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D3A0" w14:textId="77777777" w:rsidR="00977067" w:rsidRPr="00200938" w:rsidRDefault="00977067" w:rsidP="00977067">
      <w:pPr>
        <w:bidi w:val="0"/>
        <w:spacing w:after="0" w:line="240" w:lineRule="auto"/>
        <w:jc w:val="center"/>
        <w:rPr>
          <w:rFonts w:asciiTheme="minorBidi" w:hAnsiTheme="minorBidi" w:cstheme="minorBidi"/>
          <w:b/>
          <w:bCs/>
          <w:color w:val="31849B" w:themeColor="accent5" w:themeShade="BF"/>
          <w:sz w:val="28"/>
          <w:szCs w:val="28"/>
        </w:rPr>
      </w:pPr>
      <w:r>
        <w:rPr>
          <w:rFonts w:asciiTheme="minorBidi" w:hAnsiTheme="minorBidi" w:cstheme="minorBidi"/>
          <w:b/>
          <w:bCs/>
          <w:color w:val="31849B" w:themeColor="accent5" w:themeShade="BF"/>
          <w:sz w:val="28"/>
          <w:szCs w:val="28"/>
        </w:rPr>
        <w:t xml:space="preserve">The </w:t>
      </w:r>
      <w:r w:rsidRPr="00200938">
        <w:rPr>
          <w:rFonts w:asciiTheme="minorBidi" w:hAnsiTheme="minorBidi" w:cstheme="minorBidi"/>
          <w:b/>
          <w:bCs/>
          <w:color w:val="31849B" w:themeColor="accent5" w:themeShade="BF"/>
          <w:sz w:val="28"/>
          <w:szCs w:val="28"/>
        </w:rPr>
        <w:t xml:space="preserve">Prevalence of Left </w:t>
      </w:r>
      <w:r>
        <w:rPr>
          <w:rFonts w:asciiTheme="minorBidi" w:hAnsiTheme="minorBidi" w:cstheme="minorBidi"/>
          <w:b/>
          <w:bCs/>
          <w:color w:val="31849B" w:themeColor="accent5" w:themeShade="BF"/>
          <w:sz w:val="28"/>
          <w:szCs w:val="28"/>
        </w:rPr>
        <w:t xml:space="preserve">and </w:t>
      </w:r>
      <w:r w:rsidRPr="00200938">
        <w:rPr>
          <w:rFonts w:asciiTheme="minorBidi" w:hAnsiTheme="minorBidi" w:cstheme="minorBidi"/>
          <w:b/>
          <w:bCs/>
          <w:color w:val="31849B" w:themeColor="accent5" w:themeShade="BF"/>
          <w:sz w:val="28"/>
          <w:szCs w:val="28"/>
        </w:rPr>
        <w:t xml:space="preserve">Right Bundle Branch Block Morphology </w:t>
      </w:r>
      <w:r>
        <w:rPr>
          <w:rFonts w:asciiTheme="minorBidi" w:hAnsiTheme="minorBidi" w:cstheme="minorBidi"/>
          <w:b/>
          <w:bCs/>
          <w:color w:val="31849B" w:themeColor="accent5" w:themeShade="BF"/>
          <w:sz w:val="28"/>
          <w:szCs w:val="28"/>
        </w:rPr>
        <w:t xml:space="preserve">Ventricular Tachycardia amongst </w:t>
      </w:r>
      <w:r w:rsidRPr="00200938">
        <w:rPr>
          <w:rFonts w:asciiTheme="minorBidi" w:hAnsiTheme="minorBidi" w:cstheme="minorBidi"/>
          <w:b/>
          <w:bCs/>
          <w:color w:val="31849B" w:themeColor="accent5" w:themeShade="BF"/>
          <w:sz w:val="28"/>
          <w:szCs w:val="28"/>
        </w:rPr>
        <w:t>Patients with Arrhythmogenic Cardiomyopathy</w:t>
      </w:r>
      <w:r>
        <w:rPr>
          <w:rFonts w:asciiTheme="minorBidi" w:hAnsiTheme="minorBidi" w:cstheme="minorBidi"/>
          <w:b/>
          <w:bCs/>
          <w:color w:val="31849B" w:themeColor="accent5" w:themeShade="BF"/>
          <w:sz w:val="28"/>
          <w:szCs w:val="28"/>
        </w:rPr>
        <w:t xml:space="preserve"> and Sustained Ventricular Tachycardia.</w:t>
      </w:r>
      <w:r w:rsidRPr="00200938">
        <w:rPr>
          <w:rFonts w:asciiTheme="minorBidi" w:hAnsiTheme="minorBidi" w:cstheme="minorBidi"/>
          <w:b/>
          <w:bCs/>
          <w:color w:val="31849B" w:themeColor="accent5" w:themeShade="BF"/>
          <w:sz w:val="28"/>
          <w:szCs w:val="28"/>
        </w:rPr>
        <w:t xml:space="preserve"> </w:t>
      </w:r>
    </w:p>
    <w:p w14:paraId="34486D2E" w14:textId="77777777" w:rsidR="00977067" w:rsidRPr="00200938" w:rsidRDefault="00977067" w:rsidP="00977067">
      <w:pPr>
        <w:bidi w:val="0"/>
        <w:spacing w:after="0" w:line="240" w:lineRule="auto"/>
        <w:jc w:val="center"/>
        <w:rPr>
          <w:rFonts w:asciiTheme="minorBidi" w:hAnsiTheme="minorBidi" w:cstheme="minorBidi"/>
          <w:b/>
          <w:bCs/>
          <w:color w:val="31849B" w:themeColor="accent5" w:themeShade="BF"/>
          <w:sz w:val="28"/>
          <w:szCs w:val="28"/>
        </w:rPr>
      </w:pPr>
      <w:r>
        <w:rPr>
          <w:rFonts w:asciiTheme="minorBidi" w:hAnsiTheme="minorBidi" w:cstheme="minorBidi"/>
          <w:b/>
          <w:bCs/>
          <w:color w:val="31849B" w:themeColor="accent5" w:themeShade="BF"/>
          <w:sz w:val="28"/>
          <w:szCs w:val="28"/>
        </w:rPr>
        <w:t>Insights</w:t>
      </w:r>
      <w:r w:rsidRPr="00200938">
        <w:rPr>
          <w:rFonts w:asciiTheme="minorBidi" w:hAnsiTheme="minorBidi" w:cstheme="minorBidi"/>
          <w:b/>
          <w:bCs/>
          <w:color w:val="31849B" w:themeColor="accent5" w:themeShade="BF"/>
          <w:sz w:val="28"/>
          <w:szCs w:val="28"/>
        </w:rPr>
        <w:t xml:space="preserve"> from the European Survey on Arrhythmogenic Cardiomyopathy.  </w:t>
      </w:r>
    </w:p>
    <w:p w14:paraId="78D2F6CB" w14:textId="77777777" w:rsidR="00977067" w:rsidRDefault="00977067" w:rsidP="00977067">
      <w:pPr>
        <w:bidi w:val="0"/>
        <w:spacing w:after="0" w:line="240" w:lineRule="auto"/>
        <w:rPr>
          <w:rFonts w:asciiTheme="majorBidi" w:hAnsiTheme="majorBidi" w:cstheme="majorBidi"/>
          <w:color w:val="31849B" w:themeColor="accent5" w:themeShade="BF"/>
          <w:sz w:val="24"/>
          <w:szCs w:val="24"/>
        </w:rPr>
      </w:pPr>
    </w:p>
    <w:p w14:paraId="3E2C709E" w14:textId="77777777" w:rsidR="00A67B2B" w:rsidRPr="00E04349" w:rsidRDefault="00A67B2B" w:rsidP="00A67B2B">
      <w:pPr>
        <w:bidi w:val="0"/>
        <w:spacing w:after="0" w:line="240" w:lineRule="auto"/>
        <w:rPr>
          <w:rFonts w:asciiTheme="majorBidi" w:hAnsiTheme="majorBidi" w:cstheme="majorBidi"/>
          <w:color w:val="31849B" w:themeColor="accent5" w:themeShade="BF"/>
          <w:sz w:val="24"/>
          <w:szCs w:val="24"/>
        </w:rPr>
      </w:pPr>
    </w:p>
    <w:p w14:paraId="2777295F" w14:textId="0C466DBD" w:rsidR="005346BF" w:rsidRPr="0021124A" w:rsidRDefault="005346BF" w:rsidP="0021124A">
      <w:pPr>
        <w:pStyle w:val="ListParagraph"/>
        <w:ind w:left="360"/>
        <w:rPr>
          <w:rFonts w:asciiTheme="majorBidi" w:hAnsiTheme="majorBidi" w:cstheme="majorBidi"/>
          <w:b/>
          <w:bCs/>
          <w:sz w:val="24"/>
          <w:szCs w:val="24"/>
        </w:rPr>
      </w:pPr>
      <w:r w:rsidRPr="00E04349">
        <w:rPr>
          <w:rFonts w:asciiTheme="majorBidi" w:hAnsiTheme="majorBidi" w:cstheme="majorBidi"/>
          <w:b/>
          <w:bCs/>
          <w:sz w:val="24"/>
          <w:szCs w:val="24"/>
        </w:rPr>
        <w:t>Bernard Belhassen</w:t>
      </w:r>
      <w:r w:rsidRPr="00E04349">
        <w:rPr>
          <w:rFonts w:asciiTheme="majorBidi" w:hAnsiTheme="majorBidi" w:cstheme="majorBidi"/>
          <w:b/>
          <w:bCs/>
          <w:sz w:val="24"/>
          <w:szCs w:val="24"/>
          <w:vertAlign w:val="superscript"/>
        </w:rPr>
        <w:t>1,2</w:t>
      </w:r>
      <w:r w:rsidRPr="00E04349">
        <w:rPr>
          <w:rFonts w:asciiTheme="majorBidi" w:hAnsiTheme="majorBidi" w:cstheme="majorBidi"/>
          <w:b/>
          <w:bCs/>
          <w:sz w:val="24"/>
          <w:szCs w:val="24"/>
        </w:rPr>
        <w:t>, Mikael Laredo</w:t>
      </w:r>
      <w:r w:rsidRPr="00E04349">
        <w:rPr>
          <w:rFonts w:asciiTheme="majorBidi" w:hAnsiTheme="majorBidi" w:cstheme="majorBidi"/>
          <w:b/>
          <w:bCs/>
          <w:sz w:val="24"/>
          <w:szCs w:val="24"/>
          <w:vertAlign w:val="superscript"/>
        </w:rPr>
        <w:t>3</w:t>
      </w:r>
      <w:r w:rsidRPr="00E04349">
        <w:rPr>
          <w:rFonts w:asciiTheme="majorBidi" w:hAnsiTheme="majorBidi" w:cstheme="majorBidi"/>
          <w:b/>
          <w:bCs/>
          <w:sz w:val="24"/>
          <w:szCs w:val="24"/>
        </w:rPr>
        <w:t>, Rob W. Roudijk</w:t>
      </w:r>
      <w:r w:rsidRPr="00E04349">
        <w:rPr>
          <w:rFonts w:asciiTheme="majorBidi" w:hAnsiTheme="majorBidi" w:cstheme="majorBidi"/>
          <w:b/>
          <w:bCs/>
          <w:sz w:val="24"/>
          <w:szCs w:val="24"/>
          <w:vertAlign w:val="superscript"/>
        </w:rPr>
        <w:t>4</w:t>
      </w:r>
      <w:r w:rsidRPr="00E04349">
        <w:rPr>
          <w:rFonts w:asciiTheme="majorBidi" w:hAnsiTheme="majorBidi" w:cstheme="majorBidi"/>
          <w:b/>
          <w:bCs/>
          <w:sz w:val="24"/>
          <w:szCs w:val="24"/>
        </w:rPr>
        <w:t>, Giovanni Peretto</w:t>
      </w:r>
      <w:r w:rsidRPr="00E04349">
        <w:rPr>
          <w:rFonts w:asciiTheme="majorBidi" w:hAnsiTheme="majorBidi" w:cstheme="majorBidi"/>
          <w:b/>
          <w:bCs/>
          <w:sz w:val="24"/>
          <w:szCs w:val="24"/>
          <w:vertAlign w:val="superscript"/>
        </w:rPr>
        <w:t>5</w:t>
      </w:r>
      <w:r w:rsidRPr="00E04349">
        <w:rPr>
          <w:rFonts w:asciiTheme="majorBidi" w:hAnsiTheme="majorBidi" w:cstheme="majorBidi"/>
          <w:b/>
          <w:bCs/>
          <w:sz w:val="24"/>
          <w:szCs w:val="24"/>
        </w:rPr>
        <w:t xml:space="preserve">,  </w:t>
      </w:r>
      <w:r w:rsidR="00AA59DE" w:rsidRPr="00E04349">
        <w:rPr>
          <w:rFonts w:asciiTheme="majorBidi" w:hAnsiTheme="majorBidi" w:cstheme="majorBidi"/>
          <w:b/>
          <w:bCs/>
          <w:sz w:val="24"/>
          <w:szCs w:val="24"/>
        </w:rPr>
        <w:t>Guy Zahavi</w:t>
      </w:r>
      <w:r w:rsidR="00CA64F6" w:rsidRPr="00E04349">
        <w:rPr>
          <w:rFonts w:asciiTheme="majorBidi" w:hAnsiTheme="majorBidi" w:cstheme="majorBidi"/>
          <w:b/>
          <w:bCs/>
          <w:sz w:val="24"/>
          <w:szCs w:val="24"/>
          <w:vertAlign w:val="superscript"/>
        </w:rPr>
        <w:t>2,6</w:t>
      </w:r>
      <w:r w:rsidR="00AA59DE" w:rsidRPr="00E04349">
        <w:rPr>
          <w:rFonts w:asciiTheme="majorBidi" w:hAnsiTheme="majorBidi" w:cstheme="majorBidi"/>
          <w:b/>
          <w:bCs/>
          <w:sz w:val="24"/>
          <w:szCs w:val="24"/>
        </w:rPr>
        <w:t xml:space="preserve">, </w:t>
      </w:r>
      <w:r w:rsidR="00C34FE5" w:rsidRPr="00E04349">
        <w:rPr>
          <w:rFonts w:asciiTheme="majorBidi" w:hAnsiTheme="majorBidi" w:cstheme="majorBidi"/>
          <w:b/>
          <w:bCs/>
          <w:color w:val="1C1E29"/>
          <w:sz w:val="24"/>
          <w:szCs w:val="24"/>
        </w:rPr>
        <w:t>Srijita Sen-Chowdhry</w:t>
      </w:r>
      <w:r w:rsidR="00C34FE5" w:rsidRPr="00E04349">
        <w:rPr>
          <w:rFonts w:asciiTheme="majorBidi" w:hAnsiTheme="majorBidi" w:cstheme="majorBidi"/>
          <w:b/>
          <w:bCs/>
          <w:sz w:val="24"/>
          <w:szCs w:val="24"/>
          <w:vertAlign w:val="superscript"/>
        </w:rPr>
        <w:t>7</w:t>
      </w:r>
      <w:r w:rsidR="00C34FE5" w:rsidRPr="00E04349">
        <w:rPr>
          <w:rFonts w:asciiTheme="majorBidi" w:hAnsiTheme="majorBidi" w:cstheme="majorBidi"/>
          <w:b/>
          <w:bCs/>
          <w:color w:val="1C1E29"/>
          <w:sz w:val="24"/>
          <w:szCs w:val="24"/>
        </w:rPr>
        <w:t xml:space="preserve">,  </w:t>
      </w:r>
      <w:r w:rsidR="00D436B4" w:rsidRPr="00E04349">
        <w:rPr>
          <w:rFonts w:asciiTheme="majorBidi" w:hAnsiTheme="majorBidi" w:cstheme="majorBidi"/>
          <w:b/>
          <w:bCs/>
          <w:sz w:val="24"/>
          <w:szCs w:val="24"/>
        </w:rPr>
        <w:t>Nicolas Badenco</w:t>
      </w:r>
      <w:r w:rsidR="00D436B4" w:rsidRPr="00E04349">
        <w:rPr>
          <w:rFonts w:asciiTheme="majorBidi" w:hAnsiTheme="majorBidi" w:cstheme="majorBidi"/>
          <w:b/>
          <w:bCs/>
          <w:sz w:val="24"/>
          <w:szCs w:val="24"/>
          <w:vertAlign w:val="superscript"/>
        </w:rPr>
        <w:t>3</w:t>
      </w:r>
      <w:r w:rsidR="0068042B" w:rsidRPr="00E04349">
        <w:rPr>
          <w:rFonts w:asciiTheme="majorBidi" w:hAnsiTheme="majorBidi" w:cstheme="majorBidi"/>
          <w:b/>
          <w:bCs/>
          <w:sz w:val="24"/>
          <w:szCs w:val="24"/>
        </w:rPr>
        <w:t>,</w:t>
      </w:r>
      <w:r w:rsidR="005E0C6A" w:rsidRPr="00E04349">
        <w:rPr>
          <w:rFonts w:asciiTheme="majorBidi" w:hAnsiTheme="majorBidi" w:cstheme="majorBidi"/>
          <w:b/>
          <w:bCs/>
          <w:sz w:val="24"/>
          <w:szCs w:val="24"/>
        </w:rPr>
        <w:t xml:space="preserve"> </w:t>
      </w:r>
      <w:r w:rsidRPr="00E04349">
        <w:rPr>
          <w:rFonts w:asciiTheme="majorBidi" w:hAnsiTheme="majorBidi" w:cstheme="majorBidi"/>
          <w:b/>
          <w:bCs/>
          <w:sz w:val="24"/>
          <w:szCs w:val="24"/>
        </w:rPr>
        <w:t>Anneline S.J.M. te Riele</w:t>
      </w:r>
      <w:r w:rsidR="0038194E" w:rsidRPr="00E04349">
        <w:rPr>
          <w:rFonts w:asciiTheme="majorBidi" w:hAnsiTheme="majorBidi" w:cstheme="majorBidi"/>
          <w:b/>
          <w:bCs/>
          <w:sz w:val="24"/>
          <w:szCs w:val="24"/>
          <w:vertAlign w:val="superscript"/>
        </w:rPr>
        <w:t>4</w:t>
      </w:r>
      <w:r w:rsidR="00055E8D" w:rsidRPr="00E04349">
        <w:rPr>
          <w:rFonts w:asciiTheme="majorBidi" w:hAnsiTheme="majorBidi" w:cstheme="majorBidi"/>
          <w:b/>
          <w:bCs/>
          <w:sz w:val="24"/>
          <w:szCs w:val="24"/>
          <w:vertAlign w:val="superscript"/>
        </w:rPr>
        <w:t>,8</w:t>
      </w:r>
      <w:r w:rsidRPr="00E04349">
        <w:rPr>
          <w:rFonts w:asciiTheme="majorBidi" w:hAnsiTheme="majorBidi" w:cstheme="majorBidi"/>
          <w:b/>
          <w:bCs/>
          <w:sz w:val="24"/>
          <w:szCs w:val="24"/>
        </w:rPr>
        <w:t>, Simone Sala</w:t>
      </w:r>
      <w:r w:rsidRPr="00E04349">
        <w:rPr>
          <w:rFonts w:asciiTheme="majorBidi" w:hAnsiTheme="majorBidi" w:cstheme="majorBidi"/>
          <w:b/>
          <w:bCs/>
          <w:sz w:val="24"/>
          <w:szCs w:val="24"/>
          <w:vertAlign w:val="superscript"/>
        </w:rPr>
        <w:t>5</w:t>
      </w:r>
      <w:r w:rsidRPr="00E04349">
        <w:rPr>
          <w:rFonts w:asciiTheme="majorBidi" w:hAnsiTheme="majorBidi" w:cstheme="majorBidi"/>
          <w:b/>
          <w:bCs/>
          <w:sz w:val="24"/>
          <w:szCs w:val="24"/>
        </w:rPr>
        <w:t xml:space="preserve">, </w:t>
      </w:r>
      <w:r w:rsidR="00D436B4" w:rsidRPr="00E04349">
        <w:rPr>
          <w:rFonts w:asciiTheme="majorBidi" w:hAnsiTheme="majorBidi" w:cstheme="majorBidi"/>
          <w:b/>
          <w:bCs/>
          <w:sz w:val="24"/>
          <w:szCs w:val="24"/>
        </w:rPr>
        <w:t>Guillaume Duthoit</w:t>
      </w:r>
      <w:r w:rsidR="00D436B4" w:rsidRPr="00E04349">
        <w:rPr>
          <w:rFonts w:asciiTheme="majorBidi" w:hAnsiTheme="majorBidi" w:cstheme="majorBidi"/>
          <w:b/>
          <w:bCs/>
          <w:sz w:val="24"/>
          <w:szCs w:val="24"/>
          <w:vertAlign w:val="superscript"/>
        </w:rPr>
        <w:t>3</w:t>
      </w:r>
      <w:r w:rsidR="0068042B" w:rsidRPr="00E04349">
        <w:rPr>
          <w:rFonts w:asciiTheme="majorBidi" w:hAnsiTheme="majorBidi" w:cstheme="majorBidi"/>
          <w:b/>
          <w:bCs/>
          <w:sz w:val="24"/>
          <w:szCs w:val="24"/>
        </w:rPr>
        <w:t xml:space="preserve">, </w:t>
      </w:r>
      <w:r w:rsidRPr="00E04349">
        <w:rPr>
          <w:rFonts w:asciiTheme="majorBidi" w:hAnsiTheme="majorBidi" w:cstheme="majorBidi"/>
          <w:b/>
          <w:bCs/>
          <w:sz w:val="24"/>
          <w:szCs w:val="24"/>
        </w:rPr>
        <w:t>J.</w:t>
      </w:r>
      <w:r w:rsidR="00055E8D" w:rsidRPr="00E04349">
        <w:rPr>
          <w:rFonts w:asciiTheme="majorBidi" w:hAnsiTheme="majorBidi" w:cstheme="majorBidi"/>
          <w:b/>
          <w:bCs/>
          <w:sz w:val="24"/>
          <w:szCs w:val="24"/>
        </w:rPr>
        <w:t xml:space="preserve"> </w:t>
      </w:r>
      <w:r w:rsidRPr="00E04349">
        <w:rPr>
          <w:rFonts w:asciiTheme="majorBidi" w:hAnsiTheme="majorBidi" w:cstheme="majorBidi"/>
          <w:b/>
          <w:bCs/>
          <w:sz w:val="24"/>
          <w:szCs w:val="24"/>
        </w:rPr>
        <w:t>Peter van Tintelen</w:t>
      </w:r>
      <w:r w:rsidR="00055E8D" w:rsidRPr="00E04349">
        <w:rPr>
          <w:rFonts w:asciiTheme="majorBidi" w:hAnsiTheme="majorBidi" w:cstheme="majorBidi"/>
          <w:b/>
          <w:bCs/>
          <w:sz w:val="24"/>
          <w:szCs w:val="24"/>
          <w:vertAlign w:val="superscript"/>
        </w:rPr>
        <w:t>4,9</w:t>
      </w:r>
      <w:r w:rsidRPr="00E04349">
        <w:rPr>
          <w:rFonts w:asciiTheme="majorBidi" w:hAnsiTheme="majorBidi" w:cstheme="majorBidi"/>
          <w:b/>
          <w:bCs/>
          <w:sz w:val="24"/>
          <w:szCs w:val="24"/>
        </w:rPr>
        <w:t>, Gabriele Paglino</w:t>
      </w:r>
      <w:r w:rsidRPr="00E04349">
        <w:rPr>
          <w:rFonts w:asciiTheme="majorBidi" w:hAnsiTheme="majorBidi" w:cstheme="majorBidi"/>
          <w:b/>
          <w:bCs/>
          <w:sz w:val="24"/>
          <w:szCs w:val="24"/>
          <w:vertAlign w:val="superscript"/>
        </w:rPr>
        <w:t>5</w:t>
      </w:r>
      <w:r w:rsidRPr="00E04349">
        <w:rPr>
          <w:rFonts w:asciiTheme="majorBidi" w:hAnsiTheme="majorBidi" w:cstheme="majorBidi"/>
          <w:b/>
          <w:bCs/>
          <w:sz w:val="24"/>
          <w:szCs w:val="24"/>
        </w:rPr>
        <w:t>,</w:t>
      </w:r>
      <w:r w:rsidR="00200938" w:rsidRPr="00E04349">
        <w:rPr>
          <w:rFonts w:asciiTheme="majorBidi" w:hAnsiTheme="majorBidi" w:cstheme="majorBidi"/>
          <w:b/>
          <w:bCs/>
          <w:sz w:val="24"/>
          <w:szCs w:val="24"/>
          <w:rtl/>
        </w:rPr>
        <w:t xml:space="preserve"> </w:t>
      </w:r>
      <w:r w:rsidR="005E0C6A" w:rsidRPr="00E04349">
        <w:rPr>
          <w:rFonts w:asciiTheme="majorBidi" w:hAnsiTheme="majorBidi" w:cstheme="majorBidi"/>
          <w:b/>
          <w:bCs/>
          <w:sz w:val="24"/>
          <w:szCs w:val="24"/>
        </w:rPr>
        <w:t>Je</w:t>
      </w:r>
      <w:r w:rsidRPr="00E04349">
        <w:rPr>
          <w:rFonts w:asciiTheme="majorBidi" w:hAnsiTheme="majorBidi" w:cstheme="majorBidi"/>
          <w:b/>
          <w:bCs/>
          <w:sz w:val="24"/>
          <w:szCs w:val="24"/>
        </w:rPr>
        <w:t>an-Marc Sella</w:t>
      </w:r>
      <w:r w:rsidR="004527C5" w:rsidRPr="00E04349">
        <w:rPr>
          <w:rFonts w:asciiTheme="majorBidi" w:hAnsiTheme="majorBidi" w:cstheme="majorBidi"/>
          <w:b/>
          <w:bCs/>
          <w:sz w:val="24"/>
          <w:szCs w:val="24"/>
        </w:rPr>
        <w:t>l</w:t>
      </w:r>
      <w:r w:rsidR="00055E8D" w:rsidRPr="00E04349">
        <w:rPr>
          <w:rFonts w:asciiTheme="majorBidi" w:hAnsiTheme="majorBidi" w:cstheme="majorBidi"/>
          <w:b/>
          <w:bCs/>
          <w:sz w:val="24"/>
          <w:szCs w:val="24"/>
          <w:vertAlign w:val="superscript"/>
        </w:rPr>
        <w:t>10</w:t>
      </w:r>
      <w:r w:rsidRPr="00E04349">
        <w:rPr>
          <w:rFonts w:asciiTheme="majorBidi" w:hAnsiTheme="majorBidi" w:cstheme="majorBidi"/>
          <w:b/>
          <w:bCs/>
          <w:sz w:val="24"/>
          <w:szCs w:val="24"/>
        </w:rPr>
        <w:t>, Alessio Gasperetti</w:t>
      </w:r>
      <w:r w:rsidRPr="00E04349">
        <w:rPr>
          <w:rFonts w:asciiTheme="majorBidi" w:hAnsiTheme="majorBidi" w:cstheme="majorBidi"/>
          <w:b/>
          <w:bCs/>
          <w:sz w:val="24"/>
          <w:szCs w:val="24"/>
          <w:vertAlign w:val="superscript"/>
        </w:rPr>
        <w:t>1</w:t>
      </w:r>
      <w:r w:rsidR="00055E8D" w:rsidRPr="00E04349">
        <w:rPr>
          <w:rFonts w:asciiTheme="majorBidi" w:hAnsiTheme="majorBidi" w:cstheme="majorBidi"/>
          <w:b/>
          <w:bCs/>
          <w:sz w:val="24"/>
          <w:szCs w:val="24"/>
          <w:vertAlign w:val="superscript"/>
        </w:rPr>
        <w:t>1</w:t>
      </w:r>
      <w:r w:rsidRPr="00E04349">
        <w:rPr>
          <w:rFonts w:asciiTheme="majorBidi" w:hAnsiTheme="majorBidi" w:cstheme="majorBidi"/>
          <w:b/>
          <w:bCs/>
          <w:sz w:val="24"/>
          <w:szCs w:val="24"/>
        </w:rPr>
        <w:t>, Elena Arbelo</w:t>
      </w:r>
      <w:r w:rsidRPr="00E04349">
        <w:rPr>
          <w:rFonts w:asciiTheme="majorBidi" w:hAnsiTheme="majorBidi" w:cstheme="majorBidi"/>
          <w:b/>
          <w:bCs/>
          <w:sz w:val="24"/>
          <w:szCs w:val="24"/>
          <w:vertAlign w:val="superscript"/>
        </w:rPr>
        <w:t>1</w:t>
      </w:r>
      <w:r w:rsidR="00055E8D" w:rsidRPr="00E04349">
        <w:rPr>
          <w:rFonts w:asciiTheme="majorBidi" w:hAnsiTheme="majorBidi" w:cstheme="majorBidi"/>
          <w:b/>
          <w:bCs/>
          <w:sz w:val="24"/>
          <w:szCs w:val="24"/>
          <w:vertAlign w:val="superscript"/>
        </w:rPr>
        <w:t>2</w:t>
      </w:r>
      <w:r w:rsidRPr="00E04349">
        <w:rPr>
          <w:rFonts w:asciiTheme="majorBidi" w:hAnsiTheme="majorBidi" w:cstheme="majorBidi"/>
          <w:b/>
          <w:bCs/>
          <w:sz w:val="24"/>
          <w:szCs w:val="24"/>
        </w:rPr>
        <w:t>, Antoine Andorin</w:t>
      </w:r>
      <w:r w:rsidRPr="00E04349">
        <w:rPr>
          <w:rFonts w:asciiTheme="majorBidi" w:hAnsiTheme="majorBidi" w:cstheme="majorBidi"/>
          <w:b/>
          <w:bCs/>
          <w:sz w:val="24"/>
          <w:szCs w:val="24"/>
          <w:vertAlign w:val="superscript"/>
        </w:rPr>
        <w:t>1</w:t>
      </w:r>
      <w:r w:rsidR="00055E8D" w:rsidRPr="00E04349">
        <w:rPr>
          <w:rFonts w:asciiTheme="majorBidi" w:hAnsiTheme="majorBidi" w:cstheme="majorBidi"/>
          <w:b/>
          <w:bCs/>
          <w:sz w:val="24"/>
          <w:szCs w:val="24"/>
          <w:vertAlign w:val="superscript"/>
        </w:rPr>
        <w:t>3</w:t>
      </w:r>
      <w:r w:rsidRPr="00E04349">
        <w:rPr>
          <w:rFonts w:asciiTheme="majorBidi" w:hAnsiTheme="majorBidi" w:cstheme="majorBidi"/>
          <w:b/>
          <w:bCs/>
          <w:sz w:val="24"/>
          <w:szCs w:val="24"/>
        </w:rPr>
        <w:t>, Sandro Ninni</w:t>
      </w:r>
      <w:r w:rsidRPr="00E04349">
        <w:rPr>
          <w:rFonts w:asciiTheme="majorBidi" w:hAnsiTheme="majorBidi" w:cstheme="majorBidi"/>
          <w:b/>
          <w:bCs/>
          <w:sz w:val="24"/>
          <w:szCs w:val="24"/>
          <w:vertAlign w:val="superscript"/>
        </w:rPr>
        <w:t>1</w:t>
      </w:r>
      <w:r w:rsidR="00055E8D" w:rsidRPr="00E04349">
        <w:rPr>
          <w:rFonts w:asciiTheme="majorBidi" w:hAnsiTheme="majorBidi" w:cstheme="majorBidi"/>
          <w:b/>
          <w:bCs/>
          <w:sz w:val="24"/>
          <w:szCs w:val="24"/>
          <w:vertAlign w:val="superscript"/>
        </w:rPr>
        <w:t>4</w:t>
      </w:r>
      <w:r w:rsidRPr="00E04349">
        <w:rPr>
          <w:rFonts w:asciiTheme="majorBidi" w:hAnsiTheme="majorBidi" w:cstheme="majorBidi"/>
          <w:b/>
          <w:bCs/>
          <w:sz w:val="24"/>
          <w:szCs w:val="24"/>
        </w:rPr>
        <w:t>, Anne Rollin</w:t>
      </w:r>
      <w:r w:rsidRPr="00E04349">
        <w:rPr>
          <w:rFonts w:asciiTheme="majorBidi" w:hAnsiTheme="majorBidi" w:cstheme="majorBidi"/>
          <w:b/>
          <w:bCs/>
          <w:sz w:val="24"/>
          <w:szCs w:val="24"/>
          <w:vertAlign w:val="superscript"/>
        </w:rPr>
        <w:t>1</w:t>
      </w:r>
      <w:r w:rsidR="00055E8D" w:rsidRPr="00E04349">
        <w:rPr>
          <w:rFonts w:asciiTheme="majorBidi" w:hAnsiTheme="majorBidi" w:cstheme="majorBidi"/>
          <w:b/>
          <w:bCs/>
          <w:sz w:val="24"/>
          <w:szCs w:val="24"/>
          <w:vertAlign w:val="superscript"/>
        </w:rPr>
        <w:t>5</w:t>
      </w:r>
      <w:r w:rsidRPr="00E04349">
        <w:rPr>
          <w:rFonts w:asciiTheme="majorBidi" w:hAnsiTheme="majorBidi" w:cstheme="majorBidi"/>
          <w:b/>
          <w:bCs/>
          <w:sz w:val="24"/>
          <w:szCs w:val="24"/>
        </w:rPr>
        <w:t xml:space="preserve">, </w:t>
      </w:r>
      <w:hyperlink r:id="rId7" w:history="1">
        <w:r w:rsidRPr="00E04349">
          <w:rPr>
            <w:rStyle w:val="Hyperlink"/>
            <w:rFonts w:asciiTheme="majorBidi" w:hAnsiTheme="majorBidi" w:cstheme="majorBidi"/>
            <w:b/>
            <w:bCs/>
            <w:color w:val="auto"/>
            <w:sz w:val="24"/>
            <w:szCs w:val="24"/>
            <w:u w:val="none"/>
          </w:rPr>
          <w:t>Petr Peichl</w:t>
        </w:r>
      </w:hyperlink>
      <w:r w:rsidRPr="00E04349">
        <w:rPr>
          <w:rFonts w:asciiTheme="majorBidi" w:hAnsiTheme="majorBidi" w:cstheme="majorBidi"/>
          <w:b/>
          <w:bCs/>
          <w:sz w:val="24"/>
          <w:szCs w:val="24"/>
          <w:vertAlign w:val="superscript"/>
        </w:rPr>
        <w:t>1</w:t>
      </w:r>
      <w:r w:rsidR="00055E8D" w:rsidRPr="00E04349">
        <w:rPr>
          <w:rFonts w:asciiTheme="majorBidi" w:hAnsiTheme="majorBidi" w:cstheme="majorBidi"/>
          <w:b/>
          <w:bCs/>
          <w:sz w:val="24"/>
          <w:szCs w:val="24"/>
          <w:vertAlign w:val="superscript"/>
        </w:rPr>
        <w:t>6</w:t>
      </w:r>
      <w:r w:rsidRPr="00E04349">
        <w:rPr>
          <w:rFonts w:asciiTheme="majorBidi" w:hAnsiTheme="majorBidi" w:cstheme="majorBidi"/>
          <w:b/>
          <w:bCs/>
          <w:sz w:val="24"/>
          <w:szCs w:val="24"/>
        </w:rPr>
        <w:t>,</w:t>
      </w:r>
      <w:r w:rsidR="00200938" w:rsidRPr="00E04349">
        <w:rPr>
          <w:rFonts w:asciiTheme="majorBidi" w:hAnsiTheme="majorBidi" w:cstheme="majorBidi"/>
          <w:b/>
          <w:bCs/>
          <w:sz w:val="24"/>
          <w:szCs w:val="24"/>
          <w:rtl/>
        </w:rPr>
        <w:t xml:space="preserve"> </w:t>
      </w:r>
      <w:r w:rsidRPr="00E04349">
        <w:rPr>
          <w:rFonts w:asciiTheme="majorBidi" w:hAnsiTheme="majorBidi" w:cstheme="majorBidi"/>
          <w:b/>
          <w:bCs/>
          <w:sz w:val="24"/>
          <w:szCs w:val="24"/>
        </w:rPr>
        <w:t>Xavier Waintraub</w:t>
      </w:r>
      <w:r w:rsidRPr="00E04349">
        <w:rPr>
          <w:rFonts w:asciiTheme="majorBidi" w:hAnsiTheme="majorBidi" w:cstheme="majorBidi"/>
          <w:b/>
          <w:bCs/>
          <w:sz w:val="24"/>
          <w:szCs w:val="24"/>
          <w:vertAlign w:val="superscript"/>
        </w:rPr>
        <w:t>3</w:t>
      </w:r>
      <w:r w:rsidRPr="00E04349">
        <w:rPr>
          <w:rFonts w:asciiTheme="majorBidi" w:hAnsiTheme="majorBidi" w:cstheme="majorBidi"/>
          <w:b/>
          <w:bCs/>
          <w:sz w:val="24"/>
          <w:szCs w:val="24"/>
        </w:rPr>
        <w:t>, Laurens P. Bosman</w:t>
      </w:r>
      <w:r w:rsidR="0038194E" w:rsidRPr="00E04349">
        <w:rPr>
          <w:rFonts w:asciiTheme="majorBidi" w:hAnsiTheme="majorBidi" w:cstheme="majorBidi"/>
          <w:b/>
          <w:bCs/>
          <w:sz w:val="24"/>
          <w:szCs w:val="24"/>
          <w:vertAlign w:val="superscript"/>
        </w:rPr>
        <w:t>4</w:t>
      </w:r>
      <w:r w:rsidR="00BD6A5A" w:rsidRPr="00E04349">
        <w:rPr>
          <w:rFonts w:asciiTheme="majorBidi" w:hAnsiTheme="majorBidi" w:cstheme="majorBidi"/>
          <w:b/>
          <w:bCs/>
          <w:sz w:val="24"/>
          <w:szCs w:val="24"/>
          <w:vertAlign w:val="superscript"/>
        </w:rPr>
        <w:t>,8</w:t>
      </w:r>
      <w:r w:rsidRPr="00E04349">
        <w:rPr>
          <w:rFonts w:asciiTheme="majorBidi" w:hAnsiTheme="majorBidi" w:cstheme="majorBidi"/>
          <w:b/>
          <w:bCs/>
          <w:sz w:val="24"/>
          <w:szCs w:val="24"/>
        </w:rPr>
        <w:t>, Bertrand Pierre</w:t>
      </w:r>
      <w:r w:rsidRPr="00E04349">
        <w:rPr>
          <w:rFonts w:asciiTheme="majorBidi" w:hAnsiTheme="majorBidi" w:cstheme="majorBidi"/>
          <w:b/>
          <w:bCs/>
          <w:sz w:val="24"/>
          <w:szCs w:val="24"/>
          <w:vertAlign w:val="superscript"/>
        </w:rPr>
        <w:t>1</w:t>
      </w:r>
      <w:r w:rsidR="00BD6A5A" w:rsidRPr="00E04349">
        <w:rPr>
          <w:rFonts w:asciiTheme="majorBidi" w:hAnsiTheme="majorBidi" w:cstheme="majorBidi"/>
          <w:b/>
          <w:bCs/>
          <w:sz w:val="24"/>
          <w:szCs w:val="24"/>
          <w:vertAlign w:val="superscript"/>
        </w:rPr>
        <w:t>7</w:t>
      </w:r>
      <w:r w:rsidR="00BD467C" w:rsidRPr="00E04349">
        <w:rPr>
          <w:rFonts w:asciiTheme="majorBidi" w:hAnsiTheme="majorBidi" w:cstheme="majorBidi"/>
          <w:b/>
          <w:bCs/>
          <w:sz w:val="24"/>
          <w:szCs w:val="24"/>
          <w:vertAlign w:val="superscript"/>
        </w:rPr>
        <w:t>a</w:t>
      </w:r>
      <w:r w:rsidRPr="00E04349">
        <w:rPr>
          <w:rFonts w:asciiTheme="majorBidi" w:hAnsiTheme="majorBidi" w:cstheme="majorBidi"/>
          <w:b/>
          <w:bCs/>
          <w:sz w:val="24"/>
          <w:szCs w:val="24"/>
        </w:rPr>
        <w:t xml:space="preserve">, Eyal Nof </w:t>
      </w:r>
      <w:r w:rsidRPr="00E04349">
        <w:rPr>
          <w:rFonts w:asciiTheme="majorBidi" w:hAnsiTheme="majorBidi" w:cstheme="majorBidi"/>
          <w:b/>
          <w:bCs/>
          <w:sz w:val="24"/>
          <w:szCs w:val="24"/>
          <w:vertAlign w:val="superscript"/>
        </w:rPr>
        <w:t>2,1</w:t>
      </w:r>
      <w:r w:rsidR="00BD6A5A" w:rsidRPr="00E04349">
        <w:rPr>
          <w:rFonts w:asciiTheme="majorBidi" w:hAnsiTheme="majorBidi" w:cstheme="majorBidi"/>
          <w:b/>
          <w:bCs/>
          <w:sz w:val="24"/>
          <w:szCs w:val="24"/>
          <w:vertAlign w:val="superscript"/>
        </w:rPr>
        <w:t>8</w:t>
      </w:r>
      <w:r w:rsidRPr="00E04349">
        <w:rPr>
          <w:rFonts w:asciiTheme="majorBidi" w:hAnsiTheme="majorBidi" w:cstheme="majorBidi"/>
          <w:b/>
          <w:bCs/>
          <w:sz w:val="24"/>
          <w:szCs w:val="24"/>
        </w:rPr>
        <w:t>, Chris Miles</w:t>
      </w:r>
      <w:r w:rsidRPr="00E04349">
        <w:rPr>
          <w:rFonts w:asciiTheme="majorBidi" w:hAnsiTheme="majorBidi" w:cstheme="majorBidi"/>
          <w:b/>
          <w:bCs/>
          <w:sz w:val="24"/>
          <w:szCs w:val="24"/>
          <w:vertAlign w:val="superscript"/>
        </w:rPr>
        <w:t>1</w:t>
      </w:r>
      <w:r w:rsidR="00BD6A5A" w:rsidRPr="00E04349">
        <w:rPr>
          <w:rFonts w:asciiTheme="majorBidi" w:hAnsiTheme="majorBidi" w:cstheme="majorBidi"/>
          <w:b/>
          <w:bCs/>
          <w:sz w:val="24"/>
          <w:szCs w:val="24"/>
          <w:vertAlign w:val="superscript"/>
        </w:rPr>
        <w:t>9</w:t>
      </w:r>
      <w:r w:rsidRPr="00E04349">
        <w:rPr>
          <w:rFonts w:asciiTheme="majorBidi" w:hAnsiTheme="majorBidi" w:cstheme="majorBidi"/>
          <w:b/>
          <w:bCs/>
          <w:sz w:val="24"/>
          <w:szCs w:val="24"/>
        </w:rPr>
        <w:t>, Jacob Tfelt-Hansen</w:t>
      </w:r>
      <w:r w:rsidR="00BD6A5A" w:rsidRPr="00E04349">
        <w:rPr>
          <w:rFonts w:asciiTheme="majorBidi" w:hAnsiTheme="majorBidi" w:cstheme="majorBidi"/>
          <w:b/>
          <w:bCs/>
          <w:sz w:val="24"/>
          <w:szCs w:val="24"/>
          <w:vertAlign w:val="superscript"/>
        </w:rPr>
        <w:t>20</w:t>
      </w:r>
      <w:r w:rsidRPr="00E04349">
        <w:rPr>
          <w:rFonts w:asciiTheme="majorBidi" w:hAnsiTheme="majorBidi" w:cstheme="majorBidi"/>
          <w:b/>
          <w:bCs/>
          <w:sz w:val="24"/>
          <w:szCs w:val="24"/>
        </w:rPr>
        <w:t>, Alexandros Protonotarios</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1</w:t>
      </w:r>
      <w:r w:rsidRPr="00E04349">
        <w:rPr>
          <w:rFonts w:asciiTheme="majorBidi" w:hAnsiTheme="majorBidi" w:cstheme="majorBidi"/>
          <w:b/>
          <w:bCs/>
          <w:sz w:val="24"/>
          <w:szCs w:val="24"/>
        </w:rPr>
        <w:t>,</w:t>
      </w:r>
      <w:r w:rsidR="005E0C6A" w:rsidRPr="00E04349">
        <w:rPr>
          <w:rFonts w:asciiTheme="majorBidi" w:hAnsiTheme="majorBidi" w:cstheme="majorBidi"/>
          <w:b/>
          <w:bCs/>
          <w:sz w:val="24"/>
          <w:szCs w:val="24"/>
        </w:rPr>
        <w:t xml:space="preserve"> </w:t>
      </w:r>
      <w:r w:rsidRPr="00E04349">
        <w:rPr>
          <w:rFonts w:asciiTheme="majorBidi" w:hAnsiTheme="majorBidi" w:cstheme="majorBidi"/>
          <w:b/>
          <w:bCs/>
          <w:sz w:val="24"/>
          <w:szCs w:val="24"/>
        </w:rPr>
        <w:t>Carla Giustetto</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2</w:t>
      </w:r>
      <w:r w:rsidRPr="00E04349">
        <w:rPr>
          <w:rFonts w:asciiTheme="majorBidi" w:hAnsiTheme="majorBidi" w:cstheme="majorBidi"/>
          <w:b/>
          <w:bCs/>
          <w:sz w:val="24"/>
          <w:szCs w:val="24"/>
        </w:rPr>
        <w:t>, Frederic Sacher</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3</w:t>
      </w:r>
      <w:r w:rsidRPr="00E04349">
        <w:rPr>
          <w:rFonts w:asciiTheme="majorBidi" w:hAnsiTheme="majorBidi" w:cstheme="majorBidi"/>
          <w:b/>
          <w:bCs/>
          <w:sz w:val="24"/>
          <w:szCs w:val="24"/>
        </w:rPr>
        <w:t>, Jean-Sylvain Hermida</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4</w:t>
      </w:r>
      <w:r w:rsidRPr="00E04349">
        <w:rPr>
          <w:rFonts w:asciiTheme="majorBidi" w:hAnsiTheme="majorBidi" w:cstheme="majorBidi"/>
          <w:b/>
          <w:bCs/>
          <w:sz w:val="24"/>
          <w:szCs w:val="24"/>
        </w:rPr>
        <w:t>,</w:t>
      </w:r>
      <w:r w:rsidR="005E0C6A" w:rsidRPr="00E04349">
        <w:rPr>
          <w:rFonts w:asciiTheme="majorBidi" w:hAnsiTheme="majorBidi" w:cstheme="majorBidi"/>
          <w:b/>
          <w:bCs/>
          <w:sz w:val="24"/>
          <w:szCs w:val="24"/>
        </w:rPr>
        <w:t xml:space="preserve"> </w:t>
      </w:r>
      <w:r w:rsidRPr="00E04349">
        <w:rPr>
          <w:rFonts w:asciiTheme="majorBidi" w:hAnsiTheme="majorBidi" w:cstheme="majorBidi"/>
          <w:b/>
          <w:bCs/>
          <w:sz w:val="24"/>
          <w:szCs w:val="24"/>
        </w:rPr>
        <w:t>Stepan Havranek</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5</w:t>
      </w:r>
      <w:r w:rsidRPr="00E04349">
        <w:rPr>
          <w:rFonts w:asciiTheme="majorBidi" w:hAnsiTheme="majorBidi" w:cstheme="majorBidi"/>
          <w:b/>
          <w:bCs/>
          <w:sz w:val="24"/>
          <w:szCs w:val="24"/>
        </w:rPr>
        <w:t>, Leonardo Calo</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6</w:t>
      </w:r>
      <w:r w:rsidRPr="00E04349">
        <w:rPr>
          <w:rFonts w:asciiTheme="majorBidi" w:hAnsiTheme="majorBidi" w:cstheme="majorBidi"/>
          <w:b/>
          <w:bCs/>
          <w:sz w:val="24"/>
          <w:szCs w:val="24"/>
        </w:rPr>
        <w:t>, Ruben Casado-Arroyo</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7</w:t>
      </w:r>
      <w:r w:rsidRPr="00E04349">
        <w:rPr>
          <w:rFonts w:asciiTheme="majorBidi" w:hAnsiTheme="majorBidi" w:cstheme="majorBidi"/>
          <w:b/>
          <w:bCs/>
          <w:sz w:val="24"/>
          <w:szCs w:val="24"/>
        </w:rPr>
        <w:t>,</w:t>
      </w:r>
      <w:r w:rsidR="005E0C6A" w:rsidRPr="00E04349">
        <w:rPr>
          <w:rFonts w:asciiTheme="majorBidi" w:hAnsiTheme="majorBidi" w:cstheme="majorBidi"/>
          <w:b/>
          <w:bCs/>
          <w:sz w:val="24"/>
          <w:szCs w:val="24"/>
        </w:rPr>
        <w:t xml:space="preserve"> </w:t>
      </w:r>
      <w:r w:rsidRPr="00E04349">
        <w:rPr>
          <w:rFonts w:asciiTheme="majorBidi" w:hAnsiTheme="majorBidi" w:cstheme="majorBidi"/>
          <w:b/>
          <w:bCs/>
          <w:sz w:val="24"/>
          <w:szCs w:val="24"/>
        </w:rPr>
        <w:t>Giulio Conte</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8</w:t>
      </w:r>
      <w:r w:rsidRPr="00E04349">
        <w:rPr>
          <w:rFonts w:asciiTheme="majorBidi" w:hAnsiTheme="majorBidi" w:cstheme="majorBidi"/>
          <w:b/>
          <w:bCs/>
          <w:sz w:val="24"/>
          <w:szCs w:val="24"/>
        </w:rPr>
        <w:t>, Konstantinos P. Letsas</w:t>
      </w:r>
      <w:r w:rsidRPr="00E04349">
        <w:rPr>
          <w:rFonts w:asciiTheme="majorBidi" w:hAnsiTheme="majorBidi" w:cstheme="majorBidi"/>
          <w:b/>
          <w:bCs/>
          <w:sz w:val="24"/>
          <w:szCs w:val="24"/>
          <w:vertAlign w:val="superscript"/>
        </w:rPr>
        <w:t>2</w:t>
      </w:r>
      <w:r w:rsidR="00BD6A5A" w:rsidRPr="00E04349">
        <w:rPr>
          <w:rFonts w:asciiTheme="majorBidi" w:hAnsiTheme="majorBidi" w:cstheme="majorBidi"/>
          <w:b/>
          <w:bCs/>
          <w:sz w:val="24"/>
          <w:szCs w:val="24"/>
          <w:vertAlign w:val="superscript"/>
        </w:rPr>
        <w:t>9</w:t>
      </w:r>
      <w:r w:rsidRPr="00E04349">
        <w:rPr>
          <w:rFonts w:asciiTheme="majorBidi" w:hAnsiTheme="majorBidi" w:cstheme="majorBidi"/>
          <w:b/>
          <w:bCs/>
          <w:sz w:val="24"/>
          <w:szCs w:val="24"/>
        </w:rPr>
        <w:t>, Esther Zorio</w:t>
      </w:r>
      <w:r w:rsidR="00BD6A5A" w:rsidRPr="00E04349">
        <w:rPr>
          <w:rFonts w:asciiTheme="majorBidi" w:hAnsiTheme="majorBidi" w:cstheme="majorBidi"/>
          <w:b/>
          <w:bCs/>
          <w:sz w:val="24"/>
          <w:szCs w:val="24"/>
          <w:vertAlign w:val="superscript"/>
        </w:rPr>
        <w:t>30</w:t>
      </w:r>
      <w:r w:rsidRPr="00E04349">
        <w:rPr>
          <w:rFonts w:asciiTheme="majorBidi" w:hAnsiTheme="majorBidi" w:cstheme="majorBidi"/>
          <w:b/>
          <w:bCs/>
          <w:sz w:val="24"/>
          <w:szCs w:val="24"/>
        </w:rPr>
        <w:t>,</w:t>
      </w:r>
      <w:r w:rsidR="005E0C6A" w:rsidRPr="00E04349">
        <w:rPr>
          <w:rFonts w:asciiTheme="majorBidi" w:hAnsiTheme="majorBidi" w:cstheme="majorBidi"/>
          <w:b/>
          <w:bCs/>
          <w:sz w:val="24"/>
          <w:szCs w:val="24"/>
        </w:rPr>
        <w:t xml:space="preserve"> </w:t>
      </w:r>
      <w:r w:rsidRPr="00E04349">
        <w:rPr>
          <w:rFonts w:asciiTheme="majorBidi" w:hAnsiTheme="majorBidi" w:cstheme="majorBidi"/>
          <w:b/>
          <w:bCs/>
          <w:sz w:val="24"/>
          <w:szCs w:val="24"/>
        </w:rPr>
        <w:t>Francisco J. Bermúdez-Jiménez</w:t>
      </w:r>
      <w:r w:rsidRPr="00E04349">
        <w:rPr>
          <w:rFonts w:asciiTheme="majorBidi" w:hAnsiTheme="majorBidi" w:cstheme="majorBidi"/>
          <w:b/>
          <w:bCs/>
          <w:sz w:val="24"/>
          <w:szCs w:val="24"/>
          <w:vertAlign w:val="superscript"/>
        </w:rPr>
        <w:t>3</w:t>
      </w:r>
      <w:r w:rsidR="00BD6A5A" w:rsidRPr="00E04349">
        <w:rPr>
          <w:rFonts w:asciiTheme="majorBidi" w:hAnsiTheme="majorBidi" w:cstheme="majorBidi"/>
          <w:b/>
          <w:bCs/>
          <w:sz w:val="24"/>
          <w:szCs w:val="24"/>
          <w:vertAlign w:val="superscript"/>
        </w:rPr>
        <w:t>1</w:t>
      </w:r>
      <w:r w:rsidRPr="00E04349">
        <w:rPr>
          <w:rFonts w:asciiTheme="majorBidi" w:hAnsiTheme="majorBidi" w:cstheme="majorBidi"/>
          <w:b/>
          <w:bCs/>
          <w:sz w:val="24"/>
          <w:szCs w:val="24"/>
        </w:rPr>
        <w:t>, Elijah R. Behr</w:t>
      </w:r>
      <w:r w:rsidRPr="00E04349">
        <w:rPr>
          <w:rFonts w:asciiTheme="majorBidi" w:hAnsiTheme="majorBidi" w:cstheme="majorBidi"/>
          <w:b/>
          <w:bCs/>
          <w:sz w:val="24"/>
          <w:szCs w:val="24"/>
          <w:vertAlign w:val="superscript"/>
        </w:rPr>
        <w:t>1</w:t>
      </w:r>
      <w:r w:rsidR="00BD6A5A" w:rsidRPr="00E04349">
        <w:rPr>
          <w:rFonts w:asciiTheme="majorBidi" w:hAnsiTheme="majorBidi" w:cstheme="majorBidi"/>
          <w:b/>
          <w:bCs/>
          <w:sz w:val="24"/>
          <w:szCs w:val="24"/>
          <w:vertAlign w:val="superscript"/>
        </w:rPr>
        <w:t>9</w:t>
      </w:r>
      <w:r w:rsidRPr="00E04349">
        <w:rPr>
          <w:rFonts w:asciiTheme="majorBidi" w:hAnsiTheme="majorBidi" w:cstheme="majorBidi"/>
          <w:b/>
          <w:bCs/>
          <w:sz w:val="24"/>
          <w:szCs w:val="24"/>
        </w:rPr>
        <w:t>, Roy Beinart</w:t>
      </w:r>
      <w:r w:rsidRPr="00E04349">
        <w:rPr>
          <w:rFonts w:asciiTheme="majorBidi" w:hAnsiTheme="majorBidi" w:cstheme="majorBidi"/>
          <w:b/>
          <w:bCs/>
          <w:sz w:val="24"/>
          <w:szCs w:val="24"/>
          <w:vertAlign w:val="superscript"/>
        </w:rPr>
        <w:t>2,1</w:t>
      </w:r>
      <w:r w:rsidR="00BD6A5A" w:rsidRPr="00E04349">
        <w:rPr>
          <w:rFonts w:asciiTheme="majorBidi" w:hAnsiTheme="majorBidi" w:cstheme="majorBidi"/>
          <w:b/>
          <w:bCs/>
          <w:sz w:val="24"/>
          <w:szCs w:val="24"/>
          <w:vertAlign w:val="superscript"/>
        </w:rPr>
        <w:t>8</w:t>
      </w:r>
      <w:r w:rsidRPr="00E04349">
        <w:rPr>
          <w:rFonts w:asciiTheme="majorBidi" w:hAnsiTheme="majorBidi" w:cstheme="majorBidi"/>
          <w:b/>
          <w:bCs/>
          <w:sz w:val="24"/>
          <w:szCs w:val="24"/>
        </w:rPr>
        <w:t>,</w:t>
      </w:r>
      <w:r w:rsidR="0021124A">
        <w:rPr>
          <w:rFonts w:asciiTheme="majorBidi" w:hAnsiTheme="majorBidi" w:cstheme="majorBidi"/>
          <w:b/>
          <w:bCs/>
          <w:sz w:val="24"/>
          <w:szCs w:val="24"/>
        </w:rPr>
        <w:t xml:space="preserve"> </w:t>
      </w:r>
      <w:r w:rsidRPr="0021124A">
        <w:rPr>
          <w:rFonts w:asciiTheme="majorBidi" w:hAnsiTheme="majorBidi" w:cstheme="majorBidi"/>
          <w:b/>
          <w:bCs/>
          <w:sz w:val="24"/>
          <w:szCs w:val="24"/>
        </w:rPr>
        <w:t>Laurent Fauchier</w:t>
      </w:r>
      <w:r w:rsidRPr="0021124A">
        <w:rPr>
          <w:rFonts w:asciiTheme="majorBidi" w:hAnsiTheme="majorBidi" w:cstheme="majorBidi"/>
          <w:b/>
          <w:bCs/>
          <w:sz w:val="24"/>
          <w:szCs w:val="24"/>
          <w:vertAlign w:val="superscript"/>
        </w:rPr>
        <w:t>1</w:t>
      </w:r>
      <w:r w:rsidR="00BD6A5A" w:rsidRPr="0021124A">
        <w:rPr>
          <w:rFonts w:asciiTheme="majorBidi" w:hAnsiTheme="majorBidi" w:cstheme="majorBidi"/>
          <w:b/>
          <w:bCs/>
          <w:sz w:val="24"/>
          <w:szCs w:val="24"/>
          <w:vertAlign w:val="superscript"/>
        </w:rPr>
        <w:t>7</w:t>
      </w:r>
      <w:r w:rsidR="00BD467C" w:rsidRPr="0021124A">
        <w:rPr>
          <w:rFonts w:asciiTheme="majorBidi" w:hAnsiTheme="majorBidi" w:cstheme="majorBidi"/>
          <w:b/>
          <w:bCs/>
          <w:sz w:val="24"/>
          <w:szCs w:val="24"/>
          <w:vertAlign w:val="superscript"/>
        </w:rPr>
        <w:t>ab</w:t>
      </w:r>
      <w:r w:rsidRPr="0021124A">
        <w:rPr>
          <w:rFonts w:asciiTheme="majorBidi" w:hAnsiTheme="majorBidi" w:cstheme="majorBidi"/>
          <w:b/>
          <w:bCs/>
          <w:sz w:val="24"/>
          <w:szCs w:val="24"/>
        </w:rPr>
        <w:t xml:space="preserve">, </w:t>
      </w:r>
      <w:hyperlink r:id="rId8" w:history="1">
        <w:r w:rsidRPr="0021124A">
          <w:rPr>
            <w:rStyle w:val="Hyperlink"/>
            <w:rFonts w:asciiTheme="majorBidi" w:hAnsiTheme="majorBidi" w:cstheme="majorBidi"/>
            <w:b/>
            <w:bCs/>
            <w:color w:val="auto"/>
            <w:sz w:val="24"/>
            <w:szCs w:val="24"/>
            <w:u w:val="none"/>
          </w:rPr>
          <w:t>Josef Kautzner</w:t>
        </w:r>
      </w:hyperlink>
      <w:r w:rsidRPr="0021124A">
        <w:rPr>
          <w:rFonts w:asciiTheme="majorBidi" w:hAnsiTheme="majorBidi" w:cstheme="majorBidi"/>
          <w:b/>
          <w:bCs/>
          <w:sz w:val="24"/>
          <w:szCs w:val="24"/>
          <w:vertAlign w:val="superscript"/>
        </w:rPr>
        <w:t>1</w:t>
      </w:r>
      <w:r w:rsidR="00BD6A5A" w:rsidRPr="0021124A">
        <w:rPr>
          <w:rFonts w:asciiTheme="majorBidi" w:hAnsiTheme="majorBidi" w:cstheme="majorBidi"/>
          <w:b/>
          <w:bCs/>
          <w:sz w:val="24"/>
          <w:szCs w:val="24"/>
          <w:vertAlign w:val="superscript"/>
        </w:rPr>
        <w:t>6</w:t>
      </w:r>
      <w:r w:rsidRPr="0021124A">
        <w:rPr>
          <w:rFonts w:asciiTheme="majorBidi" w:hAnsiTheme="majorBidi" w:cstheme="majorBidi"/>
          <w:b/>
          <w:bCs/>
          <w:sz w:val="24"/>
          <w:szCs w:val="24"/>
        </w:rPr>
        <w:t>, Philippe Maury</w:t>
      </w:r>
      <w:r w:rsidRPr="0021124A">
        <w:rPr>
          <w:rFonts w:asciiTheme="majorBidi" w:hAnsiTheme="majorBidi" w:cstheme="majorBidi"/>
          <w:b/>
          <w:bCs/>
          <w:sz w:val="24"/>
          <w:szCs w:val="24"/>
          <w:vertAlign w:val="superscript"/>
        </w:rPr>
        <w:t>1</w:t>
      </w:r>
      <w:r w:rsidR="00BD6A5A" w:rsidRPr="0021124A">
        <w:rPr>
          <w:rFonts w:asciiTheme="majorBidi" w:hAnsiTheme="majorBidi" w:cstheme="majorBidi"/>
          <w:b/>
          <w:bCs/>
          <w:sz w:val="24"/>
          <w:szCs w:val="24"/>
          <w:vertAlign w:val="superscript"/>
        </w:rPr>
        <w:t>5</w:t>
      </w:r>
      <w:r w:rsidRPr="0021124A">
        <w:rPr>
          <w:rFonts w:asciiTheme="majorBidi" w:hAnsiTheme="majorBidi" w:cstheme="majorBidi"/>
          <w:b/>
          <w:bCs/>
          <w:sz w:val="24"/>
          <w:szCs w:val="24"/>
        </w:rPr>
        <w:t>,</w:t>
      </w:r>
      <w:r w:rsidR="005E0C6A" w:rsidRPr="0021124A">
        <w:rPr>
          <w:rFonts w:asciiTheme="majorBidi" w:hAnsiTheme="majorBidi" w:cstheme="majorBidi"/>
          <w:b/>
          <w:bCs/>
          <w:sz w:val="24"/>
          <w:szCs w:val="24"/>
        </w:rPr>
        <w:t xml:space="preserve"> </w:t>
      </w:r>
      <w:r w:rsidRPr="0021124A">
        <w:rPr>
          <w:rFonts w:asciiTheme="majorBidi" w:hAnsiTheme="majorBidi" w:cstheme="majorBidi"/>
          <w:b/>
          <w:bCs/>
          <w:sz w:val="24"/>
          <w:szCs w:val="24"/>
        </w:rPr>
        <w:t>Dominique Lacroix</w:t>
      </w:r>
      <w:r w:rsidRPr="0021124A">
        <w:rPr>
          <w:rFonts w:asciiTheme="majorBidi" w:hAnsiTheme="majorBidi" w:cstheme="majorBidi"/>
          <w:b/>
          <w:bCs/>
          <w:sz w:val="24"/>
          <w:szCs w:val="24"/>
          <w:vertAlign w:val="superscript"/>
        </w:rPr>
        <w:t>1</w:t>
      </w:r>
      <w:r w:rsidR="00BD6A5A" w:rsidRPr="0021124A">
        <w:rPr>
          <w:rFonts w:asciiTheme="majorBidi" w:hAnsiTheme="majorBidi" w:cstheme="majorBidi"/>
          <w:b/>
          <w:bCs/>
          <w:sz w:val="24"/>
          <w:szCs w:val="24"/>
          <w:vertAlign w:val="superscript"/>
        </w:rPr>
        <w:t>4</w:t>
      </w:r>
      <w:r w:rsidRPr="0021124A">
        <w:rPr>
          <w:rFonts w:asciiTheme="majorBidi" w:hAnsiTheme="majorBidi" w:cstheme="majorBidi"/>
          <w:b/>
          <w:bCs/>
          <w:sz w:val="24"/>
          <w:szCs w:val="24"/>
        </w:rPr>
        <w:t>, Vincent Probst</w:t>
      </w:r>
      <w:r w:rsidRPr="0021124A">
        <w:rPr>
          <w:rFonts w:asciiTheme="majorBidi" w:hAnsiTheme="majorBidi" w:cstheme="majorBidi"/>
          <w:b/>
          <w:bCs/>
          <w:sz w:val="24"/>
          <w:szCs w:val="24"/>
          <w:vertAlign w:val="superscript"/>
        </w:rPr>
        <w:t>1</w:t>
      </w:r>
      <w:r w:rsidR="00BD6A5A" w:rsidRPr="0021124A">
        <w:rPr>
          <w:rFonts w:asciiTheme="majorBidi" w:hAnsiTheme="majorBidi" w:cstheme="majorBidi"/>
          <w:b/>
          <w:bCs/>
          <w:sz w:val="24"/>
          <w:szCs w:val="24"/>
          <w:vertAlign w:val="superscript"/>
        </w:rPr>
        <w:t>3</w:t>
      </w:r>
      <w:r w:rsidRPr="0021124A">
        <w:rPr>
          <w:rFonts w:asciiTheme="majorBidi" w:hAnsiTheme="majorBidi" w:cstheme="majorBidi"/>
          <w:b/>
          <w:bCs/>
          <w:sz w:val="24"/>
          <w:szCs w:val="24"/>
        </w:rPr>
        <w:t>, Josep Brugada</w:t>
      </w:r>
      <w:r w:rsidRPr="0021124A">
        <w:rPr>
          <w:rFonts w:asciiTheme="majorBidi" w:hAnsiTheme="majorBidi" w:cstheme="majorBidi"/>
          <w:b/>
          <w:bCs/>
          <w:sz w:val="24"/>
          <w:szCs w:val="24"/>
          <w:vertAlign w:val="superscript"/>
        </w:rPr>
        <w:t>3</w:t>
      </w:r>
      <w:r w:rsidR="00BD6A5A" w:rsidRPr="0021124A">
        <w:rPr>
          <w:rFonts w:asciiTheme="majorBidi" w:hAnsiTheme="majorBidi" w:cstheme="majorBidi"/>
          <w:b/>
          <w:bCs/>
          <w:sz w:val="24"/>
          <w:szCs w:val="24"/>
          <w:vertAlign w:val="superscript"/>
        </w:rPr>
        <w:t>2</w:t>
      </w:r>
      <w:r w:rsidRPr="0021124A">
        <w:rPr>
          <w:rFonts w:asciiTheme="majorBidi" w:hAnsiTheme="majorBidi" w:cstheme="majorBidi"/>
          <w:b/>
          <w:bCs/>
          <w:sz w:val="24"/>
          <w:szCs w:val="24"/>
        </w:rPr>
        <w:t>, Firat Duru</w:t>
      </w:r>
      <w:r w:rsidRPr="0021124A">
        <w:rPr>
          <w:rFonts w:asciiTheme="majorBidi" w:hAnsiTheme="majorBidi" w:cstheme="majorBidi"/>
          <w:b/>
          <w:bCs/>
          <w:sz w:val="24"/>
          <w:szCs w:val="24"/>
          <w:vertAlign w:val="superscript"/>
        </w:rPr>
        <w:t>1</w:t>
      </w:r>
      <w:r w:rsidR="00BD6A5A" w:rsidRPr="0021124A">
        <w:rPr>
          <w:rFonts w:asciiTheme="majorBidi" w:hAnsiTheme="majorBidi" w:cstheme="majorBidi"/>
          <w:b/>
          <w:bCs/>
          <w:sz w:val="24"/>
          <w:szCs w:val="24"/>
          <w:vertAlign w:val="superscript"/>
        </w:rPr>
        <w:t>1</w:t>
      </w:r>
      <w:r w:rsidRPr="0021124A">
        <w:rPr>
          <w:rFonts w:asciiTheme="majorBidi" w:hAnsiTheme="majorBidi" w:cstheme="majorBidi"/>
          <w:b/>
          <w:bCs/>
          <w:sz w:val="24"/>
          <w:szCs w:val="24"/>
        </w:rPr>
        <w:t>, Christian de Chillou</w:t>
      </w:r>
      <w:r w:rsidR="00BD6A5A" w:rsidRPr="0021124A">
        <w:rPr>
          <w:rFonts w:asciiTheme="majorBidi" w:hAnsiTheme="majorBidi" w:cstheme="majorBidi"/>
          <w:b/>
          <w:bCs/>
          <w:sz w:val="24"/>
          <w:szCs w:val="24"/>
          <w:vertAlign w:val="superscript"/>
        </w:rPr>
        <w:t>10</w:t>
      </w:r>
      <w:r w:rsidRPr="0021124A">
        <w:rPr>
          <w:rFonts w:asciiTheme="majorBidi" w:hAnsiTheme="majorBidi" w:cstheme="majorBidi"/>
          <w:b/>
          <w:bCs/>
          <w:sz w:val="24"/>
          <w:szCs w:val="24"/>
        </w:rPr>
        <w:t>, Paolo Della Bella</w:t>
      </w:r>
      <w:r w:rsidRPr="0021124A">
        <w:rPr>
          <w:rFonts w:asciiTheme="majorBidi" w:hAnsiTheme="majorBidi" w:cstheme="majorBidi"/>
          <w:b/>
          <w:bCs/>
          <w:sz w:val="24"/>
          <w:szCs w:val="24"/>
          <w:vertAlign w:val="superscript"/>
        </w:rPr>
        <w:t>5</w:t>
      </w:r>
      <w:r w:rsidRPr="0021124A">
        <w:rPr>
          <w:rFonts w:asciiTheme="majorBidi" w:hAnsiTheme="majorBidi" w:cstheme="majorBidi"/>
          <w:b/>
          <w:bCs/>
          <w:sz w:val="24"/>
          <w:szCs w:val="24"/>
        </w:rPr>
        <w:t>, Estelle Gandjbakhch</w:t>
      </w:r>
      <w:r w:rsidRPr="0021124A">
        <w:rPr>
          <w:rFonts w:asciiTheme="majorBidi" w:hAnsiTheme="majorBidi" w:cstheme="majorBidi"/>
          <w:b/>
          <w:bCs/>
          <w:sz w:val="24"/>
          <w:szCs w:val="24"/>
          <w:vertAlign w:val="superscript"/>
        </w:rPr>
        <w:t>3</w:t>
      </w:r>
      <w:r w:rsidRPr="0021124A">
        <w:rPr>
          <w:rFonts w:asciiTheme="majorBidi" w:hAnsiTheme="majorBidi" w:cstheme="majorBidi"/>
          <w:b/>
          <w:bCs/>
          <w:sz w:val="24"/>
          <w:szCs w:val="24"/>
        </w:rPr>
        <w:t>,</w:t>
      </w:r>
      <w:r w:rsidR="005E0C6A" w:rsidRPr="0021124A">
        <w:rPr>
          <w:rFonts w:asciiTheme="majorBidi" w:hAnsiTheme="majorBidi" w:cstheme="majorBidi"/>
          <w:b/>
          <w:bCs/>
          <w:sz w:val="24"/>
          <w:szCs w:val="24"/>
        </w:rPr>
        <w:t xml:space="preserve"> </w:t>
      </w:r>
      <w:r w:rsidRPr="0021124A">
        <w:rPr>
          <w:rFonts w:asciiTheme="majorBidi" w:hAnsiTheme="majorBidi" w:cstheme="majorBidi"/>
          <w:b/>
          <w:bCs/>
          <w:sz w:val="24"/>
          <w:szCs w:val="24"/>
        </w:rPr>
        <w:t>Richard Hauer</w:t>
      </w:r>
      <w:r w:rsidR="0038194E" w:rsidRPr="0021124A">
        <w:rPr>
          <w:rFonts w:asciiTheme="majorBidi" w:hAnsiTheme="majorBidi" w:cstheme="majorBidi"/>
          <w:b/>
          <w:bCs/>
          <w:sz w:val="24"/>
          <w:szCs w:val="24"/>
          <w:vertAlign w:val="superscript"/>
        </w:rPr>
        <w:t>4</w:t>
      </w:r>
      <w:r w:rsidR="00BD6A5A" w:rsidRPr="0021124A">
        <w:rPr>
          <w:rFonts w:asciiTheme="majorBidi" w:hAnsiTheme="majorBidi" w:cstheme="majorBidi"/>
          <w:b/>
          <w:bCs/>
          <w:sz w:val="24"/>
          <w:szCs w:val="24"/>
          <w:vertAlign w:val="superscript"/>
        </w:rPr>
        <w:t>,8</w:t>
      </w:r>
      <w:r w:rsidRPr="0021124A">
        <w:rPr>
          <w:rFonts w:asciiTheme="majorBidi" w:hAnsiTheme="majorBidi" w:cstheme="majorBidi"/>
          <w:b/>
          <w:bCs/>
          <w:sz w:val="24"/>
          <w:szCs w:val="24"/>
        </w:rPr>
        <w:t xml:space="preserve">, </w:t>
      </w:r>
      <w:r w:rsidR="00B40F8E" w:rsidRPr="0021124A">
        <w:rPr>
          <w:rFonts w:asciiTheme="majorBidi" w:hAnsiTheme="majorBidi" w:cstheme="majorBidi"/>
          <w:b/>
          <w:bCs/>
          <w:sz w:val="24"/>
          <w:szCs w:val="24"/>
        </w:rPr>
        <w:t xml:space="preserve"> </w:t>
      </w:r>
      <w:r w:rsidR="005E0C6A" w:rsidRPr="0021124A">
        <w:rPr>
          <w:rFonts w:asciiTheme="majorBidi" w:hAnsiTheme="majorBidi" w:cstheme="majorBidi"/>
          <w:b/>
          <w:bCs/>
          <w:sz w:val="24"/>
          <w:szCs w:val="24"/>
        </w:rPr>
        <w:t xml:space="preserve">       </w:t>
      </w:r>
      <w:r w:rsidRPr="0021124A">
        <w:rPr>
          <w:rFonts w:asciiTheme="majorBidi" w:hAnsiTheme="majorBidi" w:cstheme="majorBidi"/>
          <w:b/>
          <w:bCs/>
          <w:sz w:val="24"/>
          <w:szCs w:val="24"/>
        </w:rPr>
        <w:t>Anat Milman</w:t>
      </w:r>
      <w:r w:rsidRPr="0021124A">
        <w:rPr>
          <w:rFonts w:asciiTheme="majorBidi" w:hAnsiTheme="majorBidi" w:cstheme="majorBidi"/>
          <w:b/>
          <w:bCs/>
          <w:sz w:val="24"/>
          <w:szCs w:val="24"/>
          <w:vertAlign w:val="superscript"/>
        </w:rPr>
        <w:t>2,1</w:t>
      </w:r>
      <w:r w:rsidR="00BD6A5A" w:rsidRPr="0021124A">
        <w:rPr>
          <w:rFonts w:asciiTheme="majorBidi" w:hAnsiTheme="majorBidi" w:cstheme="majorBidi"/>
          <w:b/>
          <w:bCs/>
          <w:sz w:val="24"/>
          <w:szCs w:val="24"/>
          <w:vertAlign w:val="superscript"/>
        </w:rPr>
        <w:t>8</w:t>
      </w:r>
    </w:p>
    <w:p w14:paraId="628C3284" w14:textId="77777777" w:rsidR="00BB54DA" w:rsidRDefault="00BB54DA">
      <w:pPr>
        <w:bidi w:val="0"/>
        <w:spacing w:line="240" w:lineRule="auto"/>
        <w:rPr>
          <w:rFonts w:asciiTheme="majorBidi" w:hAnsiTheme="majorBidi" w:cstheme="majorBidi"/>
          <w:b/>
          <w:bCs/>
          <w:color w:val="494A4C"/>
          <w:sz w:val="24"/>
          <w:szCs w:val="24"/>
          <w:shd w:val="clear" w:color="auto" w:fill="FFFFFF"/>
        </w:rPr>
      </w:pPr>
    </w:p>
    <w:p w14:paraId="141780D2" w14:textId="1055E273" w:rsidR="00B02FFC" w:rsidRDefault="00977067" w:rsidP="00977067">
      <w:pPr>
        <w:bidi w:val="0"/>
        <w:spacing w:line="240" w:lineRule="auto"/>
        <w:rPr>
          <w:rFonts w:asciiTheme="majorBidi" w:hAnsiTheme="majorBidi" w:cstheme="majorBidi"/>
          <w:b/>
          <w:bCs/>
          <w:color w:val="494A4C"/>
          <w:sz w:val="24"/>
          <w:szCs w:val="24"/>
          <w:shd w:val="clear" w:color="auto" w:fill="FFFFFF"/>
        </w:rPr>
      </w:pPr>
      <w:r w:rsidRPr="00DA73AA">
        <w:rPr>
          <w:rFonts w:asciiTheme="majorBidi" w:hAnsiTheme="majorBidi" w:cstheme="majorBidi"/>
          <w:b/>
          <w:bCs/>
          <w:color w:val="4F81BD" w:themeColor="accent1"/>
          <w:sz w:val="24"/>
          <w:szCs w:val="24"/>
          <w:shd w:val="clear" w:color="auto" w:fill="FFFFFF"/>
        </w:rPr>
        <w:t>Short</w:t>
      </w:r>
      <w:r w:rsidR="00BB54DA" w:rsidRPr="00DA73AA">
        <w:rPr>
          <w:rFonts w:asciiTheme="majorBidi" w:hAnsiTheme="majorBidi" w:cstheme="majorBidi"/>
          <w:b/>
          <w:bCs/>
          <w:color w:val="4F81BD" w:themeColor="accent1"/>
          <w:sz w:val="24"/>
          <w:szCs w:val="24"/>
          <w:shd w:val="clear" w:color="auto" w:fill="FFFFFF"/>
        </w:rPr>
        <w:t xml:space="preserve"> title</w:t>
      </w:r>
      <w:r w:rsidR="00BB54DA">
        <w:rPr>
          <w:rFonts w:asciiTheme="majorBidi" w:hAnsiTheme="majorBidi" w:cstheme="majorBidi"/>
          <w:b/>
          <w:bCs/>
          <w:color w:val="494A4C"/>
          <w:sz w:val="24"/>
          <w:szCs w:val="24"/>
          <w:shd w:val="clear" w:color="auto" w:fill="FFFFFF"/>
        </w:rPr>
        <w:t xml:space="preserve">: </w:t>
      </w:r>
      <w:r w:rsidR="0025605C">
        <w:rPr>
          <w:rFonts w:asciiTheme="majorBidi" w:hAnsiTheme="majorBidi" w:cstheme="majorBidi"/>
          <w:b/>
          <w:bCs/>
          <w:color w:val="494A4C"/>
          <w:sz w:val="24"/>
          <w:szCs w:val="24"/>
          <w:shd w:val="clear" w:color="auto" w:fill="FFFFFF"/>
        </w:rPr>
        <w:t xml:space="preserve">Bundle Branch Block </w:t>
      </w:r>
      <w:r w:rsidR="00B02FFC">
        <w:rPr>
          <w:rFonts w:asciiTheme="majorBidi" w:hAnsiTheme="majorBidi" w:cstheme="majorBidi"/>
          <w:b/>
          <w:bCs/>
          <w:color w:val="494A4C"/>
          <w:sz w:val="24"/>
          <w:szCs w:val="24"/>
          <w:shd w:val="clear" w:color="auto" w:fill="FFFFFF"/>
        </w:rPr>
        <w:t>M</w:t>
      </w:r>
      <w:r w:rsidR="00B02FFC" w:rsidRPr="00B02FFC">
        <w:rPr>
          <w:rFonts w:asciiTheme="majorBidi" w:hAnsiTheme="majorBidi" w:cstheme="majorBidi"/>
          <w:b/>
          <w:bCs/>
          <w:color w:val="494A4C"/>
          <w:sz w:val="24"/>
          <w:szCs w:val="24"/>
          <w:shd w:val="clear" w:color="auto" w:fill="FFFFFF"/>
        </w:rPr>
        <w:t>orphology</w:t>
      </w:r>
      <w:r w:rsidR="0025605C">
        <w:rPr>
          <w:rFonts w:asciiTheme="majorBidi" w:hAnsiTheme="majorBidi" w:cstheme="majorBidi"/>
          <w:b/>
          <w:bCs/>
          <w:color w:val="494A4C"/>
          <w:sz w:val="24"/>
          <w:szCs w:val="24"/>
          <w:shd w:val="clear" w:color="auto" w:fill="FFFFFF"/>
        </w:rPr>
        <w:t xml:space="preserve"> during</w:t>
      </w:r>
      <w:r w:rsidR="00B02FFC" w:rsidRPr="00B02FFC">
        <w:rPr>
          <w:rFonts w:asciiTheme="majorBidi" w:hAnsiTheme="majorBidi" w:cstheme="majorBidi"/>
          <w:b/>
          <w:bCs/>
          <w:color w:val="494A4C"/>
          <w:sz w:val="24"/>
          <w:szCs w:val="24"/>
          <w:shd w:val="clear" w:color="auto" w:fill="FFFFFF"/>
        </w:rPr>
        <w:t xml:space="preserve"> Sustained Ventricular Tachycardia in Patients with Arrhythmogenic Cardiomyopathy  </w:t>
      </w:r>
    </w:p>
    <w:p w14:paraId="6EEA4964" w14:textId="77777777" w:rsidR="00BB54DA" w:rsidRPr="0021124A" w:rsidRDefault="00BB54DA" w:rsidP="00BB54DA">
      <w:pPr>
        <w:bidi w:val="0"/>
        <w:spacing w:line="240" w:lineRule="auto"/>
        <w:rPr>
          <w:rFonts w:asciiTheme="majorBidi" w:hAnsiTheme="majorBidi" w:cstheme="majorBidi"/>
          <w:b/>
          <w:bCs/>
          <w:color w:val="494A4C"/>
          <w:sz w:val="24"/>
          <w:szCs w:val="24"/>
          <w:shd w:val="clear" w:color="auto" w:fill="FFFFFF"/>
        </w:rPr>
      </w:pPr>
    </w:p>
    <w:p w14:paraId="11CEBF0B" w14:textId="79210172" w:rsidR="006A280B" w:rsidRPr="00E04349" w:rsidRDefault="006A153E" w:rsidP="00F56D0B">
      <w:pPr>
        <w:pStyle w:val="ListParagraph"/>
        <w:numPr>
          <w:ilvl w:val="0"/>
          <w:numId w:val="19"/>
        </w:numPr>
        <w:spacing w:line="240" w:lineRule="auto"/>
        <w:rPr>
          <w:rFonts w:asciiTheme="majorBidi" w:hAnsiTheme="majorBidi" w:cstheme="majorBidi"/>
          <w:sz w:val="24"/>
          <w:szCs w:val="24"/>
          <w:shd w:val="clear" w:color="auto" w:fill="FFFFFF"/>
        </w:rPr>
      </w:pPr>
      <w:r w:rsidRPr="00E04349">
        <w:rPr>
          <w:rFonts w:asciiTheme="majorBidi" w:hAnsiTheme="majorBidi" w:cstheme="majorBidi"/>
          <w:sz w:val="24"/>
          <w:szCs w:val="24"/>
        </w:rPr>
        <w:t xml:space="preserve">Heart Institute, </w:t>
      </w:r>
      <w:r w:rsidRPr="00E04349">
        <w:rPr>
          <w:rFonts w:asciiTheme="majorBidi" w:hAnsiTheme="majorBidi" w:cstheme="majorBidi"/>
          <w:sz w:val="24"/>
          <w:szCs w:val="24"/>
          <w:shd w:val="clear" w:color="auto" w:fill="FFFFFF"/>
        </w:rPr>
        <w:t>Hadassah University Hospital, Jerusalem</w:t>
      </w:r>
      <w:r w:rsidR="006A280B" w:rsidRPr="00E04349">
        <w:rPr>
          <w:rFonts w:asciiTheme="majorBidi" w:hAnsiTheme="majorBidi" w:cstheme="majorBidi"/>
          <w:sz w:val="24"/>
          <w:szCs w:val="24"/>
          <w:shd w:val="clear" w:color="auto" w:fill="FFFFFF"/>
        </w:rPr>
        <w:t xml:space="preserve"> </w:t>
      </w:r>
    </w:p>
    <w:p w14:paraId="4383B248" w14:textId="77777777" w:rsidR="006A280B" w:rsidRPr="00E04349" w:rsidRDefault="006A280B" w:rsidP="006A280B">
      <w:pPr>
        <w:pStyle w:val="ListParagraph"/>
        <w:spacing w:line="240" w:lineRule="auto"/>
        <w:rPr>
          <w:rFonts w:asciiTheme="majorBidi" w:hAnsiTheme="majorBidi" w:cstheme="majorBidi"/>
          <w:sz w:val="24"/>
          <w:szCs w:val="24"/>
          <w:shd w:val="clear" w:color="auto" w:fill="FFFFFF"/>
        </w:rPr>
      </w:pPr>
    </w:p>
    <w:p w14:paraId="606D3BB3" w14:textId="77777777" w:rsidR="006A153E" w:rsidRPr="00E04349" w:rsidRDefault="006A153E" w:rsidP="006A153E">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rPr>
        <w:t>Sackler School of Medicine, Tel Aviv University, Tel Aviv, Israel</w:t>
      </w:r>
    </w:p>
    <w:p w14:paraId="59982FDF" w14:textId="77777777" w:rsidR="006A153E" w:rsidRPr="00E04349" w:rsidRDefault="006A153E" w:rsidP="006A153E">
      <w:pPr>
        <w:pStyle w:val="ListParagraph"/>
        <w:spacing w:line="240" w:lineRule="auto"/>
        <w:rPr>
          <w:rFonts w:asciiTheme="majorBidi" w:hAnsiTheme="majorBidi" w:cstheme="majorBidi"/>
          <w:sz w:val="24"/>
          <w:szCs w:val="24"/>
        </w:rPr>
      </w:pPr>
    </w:p>
    <w:p w14:paraId="3E7162CA" w14:textId="09DB4831" w:rsidR="006A153E" w:rsidRPr="00E04349" w:rsidRDefault="006A153E" w:rsidP="006A153E">
      <w:pPr>
        <w:pStyle w:val="ListParagraph"/>
        <w:numPr>
          <w:ilvl w:val="0"/>
          <w:numId w:val="19"/>
        </w:numPr>
        <w:spacing w:line="240" w:lineRule="auto"/>
        <w:rPr>
          <w:rFonts w:asciiTheme="majorBidi" w:hAnsiTheme="majorBidi" w:cstheme="majorBidi"/>
          <w:sz w:val="24"/>
          <w:szCs w:val="24"/>
          <w:lang w:val="fr-FR"/>
        </w:rPr>
      </w:pPr>
      <w:r w:rsidRPr="00E04349">
        <w:rPr>
          <w:rFonts w:asciiTheme="majorBidi" w:hAnsiTheme="majorBidi" w:cstheme="majorBidi"/>
          <w:sz w:val="24"/>
          <w:szCs w:val="24"/>
          <w:lang w:val="fr-FR"/>
        </w:rPr>
        <w:t xml:space="preserve">Sorbonne Université, AP-HP, Groupe Hospitalier Pitié-Salpêtrière, Institut de Cardiologie, Paris, </w:t>
      </w:r>
      <w:r w:rsidR="003E0C33" w:rsidRPr="00E04349">
        <w:rPr>
          <w:rFonts w:asciiTheme="majorBidi" w:hAnsiTheme="majorBidi" w:cstheme="majorBidi"/>
          <w:sz w:val="24"/>
          <w:szCs w:val="24"/>
          <w:lang w:val="fr-FR"/>
        </w:rPr>
        <w:t>France</w:t>
      </w:r>
    </w:p>
    <w:p w14:paraId="3C6D3B85" w14:textId="77777777" w:rsidR="003E0C33" w:rsidRPr="00E04349" w:rsidRDefault="003E0C33" w:rsidP="003E0C33">
      <w:pPr>
        <w:pStyle w:val="ListParagraph"/>
        <w:rPr>
          <w:rFonts w:asciiTheme="majorBidi" w:hAnsiTheme="majorBidi" w:cstheme="majorBidi"/>
          <w:sz w:val="24"/>
          <w:szCs w:val="24"/>
          <w:lang w:val="fr-FR"/>
        </w:rPr>
      </w:pPr>
    </w:p>
    <w:p w14:paraId="4C796E38" w14:textId="5939CC44" w:rsidR="003E0C33" w:rsidRPr="00E04349" w:rsidRDefault="003E0C33" w:rsidP="006A153E">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lang w:val="nl-NL"/>
        </w:rPr>
        <w:t>Netherlands Heart Institute, Utrecht, The Netherlands</w:t>
      </w:r>
    </w:p>
    <w:p w14:paraId="4CD55A34" w14:textId="77777777" w:rsidR="00055E8D" w:rsidRPr="00E04349" w:rsidRDefault="00055E8D" w:rsidP="00055E8D">
      <w:pPr>
        <w:pStyle w:val="ListParagraph"/>
        <w:rPr>
          <w:rFonts w:asciiTheme="majorBidi" w:hAnsiTheme="majorBidi" w:cstheme="majorBidi"/>
          <w:sz w:val="24"/>
          <w:szCs w:val="24"/>
        </w:rPr>
      </w:pPr>
    </w:p>
    <w:p w14:paraId="7DF737AA" w14:textId="77777777" w:rsidR="00055E8D" w:rsidRPr="00E04349" w:rsidRDefault="00055E8D" w:rsidP="00055E8D">
      <w:pPr>
        <w:pStyle w:val="ListParagraph"/>
        <w:numPr>
          <w:ilvl w:val="0"/>
          <w:numId w:val="19"/>
        </w:numPr>
        <w:spacing w:line="240" w:lineRule="auto"/>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IRCCS San Raffaele Scientific Institute, Milan, Italy</w:t>
      </w:r>
    </w:p>
    <w:p w14:paraId="101F74BD" w14:textId="77777777" w:rsidR="00055E8D" w:rsidRPr="00E04349" w:rsidRDefault="00055E8D" w:rsidP="00055E8D">
      <w:pPr>
        <w:pStyle w:val="ListParagraph"/>
        <w:rPr>
          <w:rFonts w:asciiTheme="majorBidi" w:hAnsiTheme="majorBidi" w:cstheme="majorBidi"/>
          <w:sz w:val="24"/>
          <w:szCs w:val="24"/>
          <w:shd w:val="clear" w:color="auto" w:fill="FFFFFF"/>
        </w:rPr>
      </w:pPr>
    </w:p>
    <w:p w14:paraId="3E60F3E9" w14:textId="77777777" w:rsidR="00055E8D" w:rsidRPr="00E04349" w:rsidRDefault="00055E8D" w:rsidP="00055E8D">
      <w:pPr>
        <w:pStyle w:val="ListParagraph"/>
        <w:numPr>
          <w:ilvl w:val="0"/>
          <w:numId w:val="19"/>
        </w:numPr>
        <w:spacing w:before="240" w:line="240" w:lineRule="auto"/>
        <w:rPr>
          <w:rFonts w:asciiTheme="majorBidi" w:hAnsiTheme="majorBidi" w:cstheme="majorBidi"/>
          <w:sz w:val="24"/>
          <w:szCs w:val="24"/>
        </w:rPr>
      </w:pPr>
      <w:r w:rsidRPr="00E04349">
        <w:rPr>
          <w:rFonts w:asciiTheme="majorBidi" w:hAnsiTheme="majorBidi" w:cstheme="majorBidi"/>
          <w:sz w:val="24"/>
          <w:szCs w:val="24"/>
        </w:rPr>
        <w:t>Department of Anesthesiology, Sheba Medical Center, Tel-Hashomer, Israel</w:t>
      </w:r>
    </w:p>
    <w:p w14:paraId="1EE7C4FD" w14:textId="77777777" w:rsidR="006A153E" w:rsidRPr="00E04349" w:rsidRDefault="006A153E" w:rsidP="006A153E">
      <w:pPr>
        <w:pStyle w:val="ListParagraph"/>
        <w:rPr>
          <w:rFonts w:asciiTheme="majorBidi" w:hAnsiTheme="majorBidi" w:cstheme="majorBidi"/>
          <w:sz w:val="24"/>
          <w:szCs w:val="24"/>
        </w:rPr>
      </w:pPr>
    </w:p>
    <w:p w14:paraId="219A8978" w14:textId="1535DD02" w:rsidR="00055E8D" w:rsidRPr="00E04349" w:rsidRDefault="00055E8D" w:rsidP="00F56D0B">
      <w:pPr>
        <w:pStyle w:val="ListParagraph"/>
        <w:numPr>
          <w:ilvl w:val="0"/>
          <w:numId w:val="19"/>
        </w:numPr>
        <w:spacing w:before="240" w:line="240" w:lineRule="auto"/>
        <w:rPr>
          <w:rFonts w:asciiTheme="majorBidi" w:hAnsiTheme="majorBidi" w:cstheme="majorBidi"/>
          <w:sz w:val="24"/>
          <w:szCs w:val="24"/>
        </w:rPr>
      </w:pPr>
      <w:r w:rsidRPr="00E04349">
        <w:rPr>
          <w:rFonts w:asciiTheme="majorBidi" w:hAnsiTheme="majorBidi" w:cstheme="majorBidi"/>
          <w:color w:val="1C1E29"/>
          <w:sz w:val="24"/>
          <w:szCs w:val="24"/>
        </w:rPr>
        <w:t>Institute of Cardiovascular Science University College London, UK</w:t>
      </w:r>
    </w:p>
    <w:p w14:paraId="749EA827" w14:textId="77777777" w:rsidR="00055E8D" w:rsidRPr="00E04349" w:rsidRDefault="00055E8D" w:rsidP="00055E8D">
      <w:pPr>
        <w:pStyle w:val="ListParagraph"/>
        <w:spacing w:before="240" w:line="240" w:lineRule="auto"/>
        <w:ind w:left="360"/>
        <w:rPr>
          <w:rFonts w:asciiTheme="majorBidi" w:hAnsiTheme="majorBidi" w:cstheme="majorBidi"/>
          <w:sz w:val="24"/>
          <w:szCs w:val="24"/>
        </w:rPr>
      </w:pPr>
    </w:p>
    <w:p w14:paraId="5B34A3EF" w14:textId="3B2427FD" w:rsidR="00BE3484" w:rsidRPr="00E04349" w:rsidRDefault="0038194E" w:rsidP="00F56D0B">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lang w:val="nl-NL"/>
        </w:rPr>
        <w:t xml:space="preserve">Department of Cardiology, University Medical Center, Utrecht, </w:t>
      </w:r>
      <w:r w:rsidR="003E0C33" w:rsidRPr="00E04349">
        <w:rPr>
          <w:rFonts w:asciiTheme="majorBidi" w:hAnsiTheme="majorBidi" w:cstheme="majorBidi"/>
          <w:sz w:val="24"/>
          <w:szCs w:val="24"/>
          <w:lang w:val="nl-NL"/>
        </w:rPr>
        <w:t>The Netherlands</w:t>
      </w:r>
    </w:p>
    <w:p w14:paraId="60D4A51A" w14:textId="77777777" w:rsidR="00BE3484" w:rsidRPr="00E04349" w:rsidRDefault="00BE3484" w:rsidP="007E5212">
      <w:pPr>
        <w:pStyle w:val="ListParagraph"/>
        <w:rPr>
          <w:rFonts w:asciiTheme="majorBidi" w:hAnsiTheme="majorBidi" w:cstheme="majorBidi"/>
          <w:sz w:val="24"/>
          <w:szCs w:val="24"/>
        </w:rPr>
      </w:pPr>
    </w:p>
    <w:p w14:paraId="209AF76F" w14:textId="4698055B" w:rsidR="00F30CC1" w:rsidRPr="00E04349" w:rsidRDefault="006A153E" w:rsidP="003E0C33">
      <w:pPr>
        <w:pStyle w:val="ListParagraph"/>
        <w:numPr>
          <w:ilvl w:val="0"/>
          <w:numId w:val="19"/>
        </w:numPr>
        <w:spacing w:line="240" w:lineRule="auto"/>
        <w:rPr>
          <w:rFonts w:asciiTheme="majorBidi" w:hAnsiTheme="majorBidi" w:cstheme="majorBidi"/>
          <w:sz w:val="24"/>
          <w:szCs w:val="24"/>
          <w:lang w:val="nl-NL"/>
        </w:rPr>
      </w:pPr>
      <w:r w:rsidRPr="00E04349">
        <w:rPr>
          <w:rFonts w:asciiTheme="majorBidi" w:hAnsiTheme="majorBidi" w:cstheme="majorBidi"/>
          <w:sz w:val="24"/>
          <w:szCs w:val="24"/>
          <w:lang w:val="nl-NL"/>
        </w:rPr>
        <w:t xml:space="preserve">Department of </w:t>
      </w:r>
      <w:r w:rsidR="00BE3484" w:rsidRPr="00E04349">
        <w:rPr>
          <w:rFonts w:asciiTheme="majorBidi" w:hAnsiTheme="majorBidi" w:cstheme="majorBidi"/>
          <w:sz w:val="24"/>
          <w:szCs w:val="24"/>
          <w:lang w:val="nl-NL"/>
        </w:rPr>
        <w:t xml:space="preserve">Genetics, </w:t>
      </w:r>
      <w:r w:rsidRPr="00E04349">
        <w:rPr>
          <w:rFonts w:asciiTheme="majorBidi" w:hAnsiTheme="majorBidi" w:cstheme="majorBidi"/>
          <w:sz w:val="24"/>
          <w:szCs w:val="24"/>
          <w:lang w:val="nl-NL"/>
        </w:rPr>
        <w:t xml:space="preserve">University Medical Center, Utrecht, </w:t>
      </w:r>
      <w:r w:rsidR="00BE3484" w:rsidRPr="00E04349">
        <w:rPr>
          <w:rFonts w:asciiTheme="majorBidi" w:hAnsiTheme="majorBidi" w:cstheme="majorBidi"/>
          <w:sz w:val="24"/>
          <w:szCs w:val="24"/>
          <w:lang w:val="nl-NL"/>
        </w:rPr>
        <w:t>The Netherlands</w:t>
      </w:r>
    </w:p>
    <w:p w14:paraId="1B599D2C" w14:textId="77777777" w:rsidR="00BE3484" w:rsidRPr="00E04349" w:rsidRDefault="00BE3484" w:rsidP="00BE3484">
      <w:pPr>
        <w:pStyle w:val="ListParagraph"/>
        <w:rPr>
          <w:rFonts w:asciiTheme="majorBidi" w:hAnsiTheme="majorBidi" w:cstheme="majorBidi"/>
          <w:sz w:val="24"/>
          <w:szCs w:val="24"/>
          <w:lang w:val="nl-NL"/>
        </w:rPr>
      </w:pPr>
    </w:p>
    <w:p w14:paraId="2C1D7AB2" w14:textId="1B857060" w:rsidR="00BE3484" w:rsidRPr="00E04349" w:rsidRDefault="00BE3484" w:rsidP="00055E8D">
      <w:pPr>
        <w:pStyle w:val="ListParagraph"/>
        <w:numPr>
          <w:ilvl w:val="0"/>
          <w:numId w:val="19"/>
        </w:numPr>
        <w:spacing w:before="240" w:line="240" w:lineRule="auto"/>
        <w:rPr>
          <w:rFonts w:asciiTheme="majorBidi" w:hAnsiTheme="majorBidi" w:cstheme="majorBidi"/>
          <w:sz w:val="24"/>
          <w:szCs w:val="24"/>
          <w:shd w:val="clear" w:color="auto" w:fill="FFFFFF"/>
          <w:lang w:val="fr-FR"/>
        </w:rPr>
      </w:pPr>
      <w:r w:rsidRPr="00E04349">
        <w:rPr>
          <w:rFonts w:asciiTheme="majorBidi" w:hAnsiTheme="majorBidi" w:cstheme="majorBidi"/>
          <w:sz w:val="24"/>
          <w:szCs w:val="24"/>
          <w:shd w:val="clear" w:color="auto" w:fill="FFFFFF"/>
          <w:lang w:val="fr-FR"/>
        </w:rPr>
        <w:t>Département de Cardiologie, Centre Hospitalier Universitaire</w:t>
      </w:r>
      <w:r w:rsidR="00055E8D" w:rsidRPr="00E04349">
        <w:rPr>
          <w:rFonts w:asciiTheme="majorBidi" w:hAnsiTheme="majorBidi" w:cstheme="majorBidi"/>
          <w:sz w:val="24"/>
          <w:szCs w:val="24"/>
          <w:shd w:val="clear" w:color="auto" w:fill="FFFFFF"/>
          <w:lang w:val="fr-FR"/>
        </w:rPr>
        <w:t xml:space="preserve"> </w:t>
      </w:r>
      <w:r w:rsidRPr="00E04349">
        <w:rPr>
          <w:rFonts w:asciiTheme="majorBidi" w:hAnsiTheme="majorBidi" w:cstheme="majorBidi"/>
          <w:sz w:val="24"/>
          <w:szCs w:val="24"/>
          <w:shd w:val="clear" w:color="auto" w:fill="FFFFFF"/>
          <w:lang w:val="fr-FR"/>
        </w:rPr>
        <w:t>de Nancy, Vandœuvre lès-Nancy, France</w:t>
      </w:r>
    </w:p>
    <w:p w14:paraId="53D3CD27" w14:textId="77777777" w:rsidR="006A153E" w:rsidRPr="00E04349" w:rsidRDefault="006A153E" w:rsidP="007E5212">
      <w:pPr>
        <w:pStyle w:val="ListParagraph"/>
        <w:spacing w:before="240" w:line="240" w:lineRule="auto"/>
        <w:ind w:left="360"/>
        <w:rPr>
          <w:rFonts w:asciiTheme="majorBidi" w:hAnsiTheme="majorBidi" w:cstheme="majorBidi"/>
          <w:sz w:val="24"/>
          <w:szCs w:val="24"/>
          <w:shd w:val="clear" w:color="auto" w:fill="FFFFFF"/>
          <w:lang w:val="fr-FR"/>
        </w:rPr>
      </w:pPr>
    </w:p>
    <w:p w14:paraId="7F7232CC" w14:textId="54EFC495" w:rsidR="006A153E" w:rsidRPr="00E04349" w:rsidRDefault="006A153E" w:rsidP="00D436B4">
      <w:pPr>
        <w:pStyle w:val="ListParagraph"/>
        <w:numPr>
          <w:ilvl w:val="0"/>
          <w:numId w:val="19"/>
        </w:numPr>
        <w:spacing w:after="0" w:line="240" w:lineRule="auto"/>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Department of Cardiology, University Heart Center Zurich, Zurich, Switzerland</w:t>
      </w:r>
    </w:p>
    <w:p w14:paraId="5B13AFF2" w14:textId="77777777" w:rsidR="006A153E" w:rsidRPr="00E04349" w:rsidRDefault="006A153E" w:rsidP="006A153E">
      <w:pPr>
        <w:pStyle w:val="ListParagraph"/>
        <w:spacing w:after="0" w:line="240" w:lineRule="auto"/>
        <w:ind w:left="360"/>
        <w:rPr>
          <w:rFonts w:asciiTheme="majorBidi" w:hAnsiTheme="majorBidi" w:cstheme="majorBidi"/>
          <w:sz w:val="24"/>
          <w:szCs w:val="24"/>
          <w:shd w:val="clear" w:color="auto" w:fill="FFFFFF"/>
        </w:rPr>
      </w:pPr>
    </w:p>
    <w:p w14:paraId="1D51D03A" w14:textId="77777777" w:rsidR="006A153E" w:rsidRPr="00E04349" w:rsidRDefault="006A153E" w:rsidP="006A153E">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rPr>
        <w:t>Cardiovascular Institute, Hospital Clinic and IDIBAPS, Barcelona, Catalonia, Spain</w:t>
      </w:r>
    </w:p>
    <w:p w14:paraId="66ADF777" w14:textId="77777777" w:rsidR="006A153E" w:rsidRPr="00E04349" w:rsidRDefault="006A153E" w:rsidP="006A153E">
      <w:pPr>
        <w:pStyle w:val="ListParagraph"/>
        <w:spacing w:line="240" w:lineRule="auto"/>
        <w:ind w:left="360"/>
        <w:rPr>
          <w:rFonts w:asciiTheme="majorBidi" w:hAnsiTheme="majorBidi" w:cstheme="majorBidi"/>
          <w:sz w:val="24"/>
          <w:szCs w:val="24"/>
        </w:rPr>
      </w:pPr>
    </w:p>
    <w:p w14:paraId="3AFB8B7D" w14:textId="77777777" w:rsidR="006A153E" w:rsidRPr="00E04349" w:rsidRDefault="006A153E" w:rsidP="006A153E">
      <w:pPr>
        <w:pStyle w:val="ListParagraph"/>
        <w:numPr>
          <w:ilvl w:val="0"/>
          <w:numId w:val="19"/>
        </w:numPr>
        <w:spacing w:line="240" w:lineRule="auto"/>
        <w:rPr>
          <w:rFonts w:asciiTheme="majorBidi" w:hAnsiTheme="majorBidi" w:cstheme="majorBidi"/>
          <w:sz w:val="24"/>
          <w:szCs w:val="24"/>
          <w:lang w:val="fr-FR"/>
        </w:rPr>
      </w:pPr>
      <w:r w:rsidRPr="00E04349">
        <w:rPr>
          <w:rFonts w:asciiTheme="majorBidi" w:hAnsiTheme="majorBidi" w:cstheme="majorBidi"/>
          <w:sz w:val="24"/>
          <w:szCs w:val="24"/>
          <w:lang w:val="fr-FR"/>
        </w:rPr>
        <w:t>Service de Cardiologie, CHU de Nantes, Nantes, France</w:t>
      </w:r>
    </w:p>
    <w:p w14:paraId="5F230C88" w14:textId="77777777" w:rsidR="006A153E" w:rsidRPr="00E04349" w:rsidRDefault="006A153E" w:rsidP="006A153E">
      <w:pPr>
        <w:pStyle w:val="ListParagraph"/>
        <w:spacing w:line="240" w:lineRule="auto"/>
        <w:ind w:left="360"/>
        <w:rPr>
          <w:rFonts w:asciiTheme="majorBidi" w:hAnsiTheme="majorBidi" w:cstheme="majorBidi"/>
          <w:sz w:val="24"/>
          <w:szCs w:val="24"/>
          <w:lang w:val="fr-FR"/>
        </w:rPr>
      </w:pPr>
    </w:p>
    <w:p w14:paraId="5EA49A3E" w14:textId="4AD0AD27" w:rsidR="006A153E" w:rsidRPr="00E04349" w:rsidRDefault="004527C5" w:rsidP="0021124A">
      <w:pPr>
        <w:pStyle w:val="ListParagraph"/>
        <w:numPr>
          <w:ilvl w:val="0"/>
          <w:numId w:val="19"/>
        </w:numPr>
        <w:spacing w:line="254" w:lineRule="auto"/>
        <w:rPr>
          <w:rFonts w:asciiTheme="majorBidi" w:hAnsiTheme="majorBidi" w:cstheme="majorBidi"/>
          <w:sz w:val="24"/>
          <w:szCs w:val="24"/>
          <w:lang w:val="fr-FR"/>
        </w:rPr>
      </w:pPr>
      <w:r w:rsidRPr="00E04349">
        <w:rPr>
          <w:rFonts w:asciiTheme="majorBidi" w:hAnsiTheme="majorBidi" w:cstheme="majorBidi"/>
          <w:sz w:val="24"/>
          <w:szCs w:val="24"/>
          <w:shd w:val="clear" w:color="auto" w:fill="FFFFFF"/>
          <w:lang w:val="fr-FR"/>
        </w:rPr>
        <w:t xml:space="preserve">Université de Lille et </w:t>
      </w:r>
      <w:r w:rsidR="006A153E" w:rsidRPr="00E04349">
        <w:rPr>
          <w:rFonts w:asciiTheme="majorBidi" w:hAnsiTheme="majorBidi" w:cstheme="majorBidi"/>
          <w:sz w:val="24"/>
          <w:szCs w:val="24"/>
          <w:shd w:val="clear" w:color="auto" w:fill="FFFFFF"/>
          <w:lang w:val="fr-FR"/>
        </w:rPr>
        <w:t xml:space="preserve">Institut Cœur-Poumon, </w:t>
      </w:r>
      <w:r w:rsidRPr="00E04349">
        <w:rPr>
          <w:rFonts w:asciiTheme="majorBidi" w:hAnsiTheme="majorBidi" w:cstheme="majorBidi"/>
          <w:sz w:val="24"/>
          <w:szCs w:val="24"/>
          <w:shd w:val="clear" w:color="auto" w:fill="FFFFFF"/>
          <w:lang w:val="fr-FR"/>
        </w:rPr>
        <w:t xml:space="preserve">CHRU </w:t>
      </w:r>
      <w:r w:rsidR="006A153E" w:rsidRPr="00E04349">
        <w:rPr>
          <w:rFonts w:asciiTheme="majorBidi" w:hAnsiTheme="majorBidi" w:cstheme="majorBidi"/>
          <w:sz w:val="24"/>
          <w:szCs w:val="24"/>
          <w:shd w:val="clear" w:color="auto" w:fill="FFFFFF"/>
          <w:lang w:val="fr-FR"/>
        </w:rPr>
        <w:t>Lille, France</w:t>
      </w:r>
    </w:p>
    <w:p w14:paraId="6BBE1862" w14:textId="77777777" w:rsidR="006A153E" w:rsidRPr="00E04349" w:rsidRDefault="006A153E" w:rsidP="006A153E">
      <w:pPr>
        <w:pStyle w:val="ListParagraph"/>
        <w:rPr>
          <w:rFonts w:asciiTheme="majorBidi" w:hAnsiTheme="majorBidi" w:cstheme="majorBidi"/>
          <w:sz w:val="24"/>
          <w:szCs w:val="24"/>
          <w:lang w:val="fr-FR"/>
        </w:rPr>
      </w:pPr>
    </w:p>
    <w:p w14:paraId="76BA5BF6" w14:textId="77777777" w:rsidR="006A153E" w:rsidRPr="00E04349" w:rsidRDefault="006A153E" w:rsidP="006A153E">
      <w:pPr>
        <w:pStyle w:val="ListParagraph"/>
        <w:numPr>
          <w:ilvl w:val="0"/>
          <w:numId w:val="19"/>
        </w:numPr>
        <w:spacing w:line="240" w:lineRule="auto"/>
        <w:rPr>
          <w:rFonts w:asciiTheme="majorBidi" w:eastAsia="Times New Roman" w:hAnsiTheme="majorBidi" w:cstheme="majorBidi"/>
          <w:sz w:val="24"/>
          <w:szCs w:val="24"/>
        </w:rPr>
      </w:pPr>
      <w:r w:rsidRPr="00E04349">
        <w:rPr>
          <w:rFonts w:asciiTheme="majorBidi" w:hAnsiTheme="majorBidi" w:cstheme="majorBidi"/>
          <w:sz w:val="24"/>
          <w:szCs w:val="24"/>
          <w:shd w:val="clear" w:color="auto" w:fill="FFFFFF"/>
        </w:rPr>
        <w:t xml:space="preserve">Cardiology, University Hospital </w:t>
      </w:r>
      <w:proofErr w:type="spellStart"/>
      <w:r w:rsidRPr="00E04349">
        <w:rPr>
          <w:rFonts w:asciiTheme="majorBidi" w:hAnsiTheme="majorBidi" w:cstheme="majorBidi"/>
          <w:sz w:val="24"/>
          <w:szCs w:val="24"/>
          <w:shd w:val="clear" w:color="auto" w:fill="FFFFFF"/>
        </w:rPr>
        <w:t>Rangueil</w:t>
      </w:r>
      <w:proofErr w:type="spellEnd"/>
      <w:r w:rsidRPr="00E04349">
        <w:rPr>
          <w:rFonts w:asciiTheme="majorBidi" w:hAnsiTheme="majorBidi" w:cstheme="majorBidi"/>
          <w:sz w:val="24"/>
          <w:szCs w:val="24"/>
          <w:shd w:val="clear" w:color="auto" w:fill="FFFFFF"/>
        </w:rPr>
        <w:t xml:space="preserve">, </w:t>
      </w:r>
      <w:r w:rsidRPr="00E04349">
        <w:rPr>
          <w:rStyle w:val="highlight"/>
          <w:rFonts w:asciiTheme="majorBidi" w:hAnsiTheme="majorBidi" w:cstheme="majorBidi"/>
          <w:sz w:val="24"/>
          <w:szCs w:val="24"/>
          <w:shd w:val="clear" w:color="auto" w:fill="FFFFFF"/>
        </w:rPr>
        <w:t>Toulouse</w:t>
      </w:r>
      <w:r w:rsidRPr="00E04349">
        <w:rPr>
          <w:rFonts w:asciiTheme="majorBidi" w:hAnsiTheme="majorBidi" w:cstheme="majorBidi"/>
          <w:sz w:val="24"/>
          <w:szCs w:val="24"/>
          <w:shd w:val="clear" w:color="auto" w:fill="FFFFFF"/>
        </w:rPr>
        <w:t>, France.</w:t>
      </w:r>
    </w:p>
    <w:p w14:paraId="6666F004" w14:textId="77777777" w:rsidR="006A153E" w:rsidRPr="00E04349" w:rsidRDefault="006A153E" w:rsidP="006A153E">
      <w:pPr>
        <w:pStyle w:val="ListParagraph"/>
        <w:rPr>
          <w:rFonts w:asciiTheme="majorBidi" w:eastAsia="Times New Roman" w:hAnsiTheme="majorBidi" w:cstheme="majorBidi"/>
          <w:sz w:val="24"/>
          <w:szCs w:val="24"/>
        </w:rPr>
      </w:pPr>
    </w:p>
    <w:p w14:paraId="1612A8D7" w14:textId="77777777" w:rsidR="006A153E" w:rsidRPr="00E04349" w:rsidRDefault="006A153E" w:rsidP="006A153E">
      <w:pPr>
        <w:pStyle w:val="ListParagraph"/>
        <w:numPr>
          <w:ilvl w:val="0"/>
          <w:numId w:val="19"/>
        </w:numPr>
        <w:shd w:val="clear" w:color="auto" w:fill="FFFFFF"/>
        <w:spacing w:line="240" w:lineRule="auto"/>
        <w:rPr>
          <w:rFonts w:asciiTheme="majorBidi" w:hAnsiTheme="majorBidi" w:cstheme="majorBidi"/>
          <w:sz w:val="24"/>
          <w:szCs w:val="24"/>
        </w:rPr>
      </w:pPr>
      <w:r w:rsidRPr="00E04349">
        <w:rPr>
          <w:rFonts w:asciiTheme="majorBidi" w:hAnsiTheme="majorBidi" w:cstheme="majorBidi"/>
          <w:sz w:val="24"/>
          <w:szCs w:val="24"/>
        </w:rPr>
        <w:t>Department of Cardiology, Institute for Clinical and Experimental Medicine (IKEM), Prague, Czech Republic</w:t>
      </w:r>
    </w:p>
    <w:p w14:paraId="64E3FC59" w14:textId="77777777" w:rsidR="006A153E" w:rsidRPr="00E04349" w:rsidRDefault="006A153E" w:rsidP="006A153E">
      <w:pPr>
        <w:pStyle w:val="ListParagraph"/>
        <w:rPr>
          <w:rFonts w:asciiTheme="majorBidi" w:hAnsiTheme="majorBidi" w:cstheme="majorBidi"/>
          <w:sz w:val="24"/>
          <w:szCs w:val="24"/>
        </w:rPr>
      </w:pPr>
    </w:p>
    <w:p w14:paraId="1954BDAC" w14:textId="58EC57D9" w:rsidR="006A153E" w:rsidRPr="00E04349" w:rsidRDefault="00BD467C" w:rsidP="006A153E">
      <w:pPr>
        <w:pStyle w:val="ListParagraph"/>
        <w:numPr>
          <w:ilvl w:val="0"/>
          <w:numId w:val="19"/>
        </w:numPr>
        <w:spacing w:line="240" w:lineRule="auto"/>
        <w:rPr>
          <w:rFonts w:asciiTheme="majorBidi" w:hAnsiTheme="majorBidi" w:cstheme="majorBidi"/>
          <w:sz w:val="24"/>
          <w:szCs w:val="24"/>
          <w:shd w:val="clear" w:color="auto" w:fill="FFFFFF"/>
          <w:lang w:val="fr-FR"/>
        </w:rPr>
      </w:pPr>
      <w:r w:rsidRPr="00E04349">
        <w:rPr>
          <w:rFonts w:asciiTheme="majorBidi" w:hAnsiTheme="majorBidi" w:cstheme="majorBidi"/>
          <w:sz w:val="24"/>
          <w:szCs w:val="24"/>
          <w:shd w:val="clear" w:color="auto" w:fill="FFFFFF"/>
          <w:lang w:val="fr-FR"/>
        </w:rPr>
        <w:t xml:space="preserve">(a) </w:t>
      </w:r>
      <w:r w:rsidR="006A153E" w:rsidRPr="00E04349">
        <w:rPr>
          <w:rFonts w:asciiTheme="majorBidi" w:hAnsiTheme="majorBidi" w:cstheme="majorBidi"/>
          <w:sz w:val="24"/>
          <w:szCs w:val="24"/>
          <w:shd w:val="clear" w:color="auto" w:fill="FFFFFF"/>
          <w:lang w:val="fr-FR"/>
        </w:rPr>
        <w:t>Service de Cardiologie, Centre Hospitalier Universitaire Trousseau et </w:t>
      </w:r>
      <w:r w:rsidRPr="00E04349">
        <w:rPr>
          <w:rFonts w:asciiTheme="majorBidi" w:hAnsiTheme="majorBidi" w:cstheme="majorBidi"/>
          <w:sz w:val="24"/>
          <w:szCs w:val="24"/>
          <w:shd w:val="clear" w:color="auto" w:fill="FFFFFF"/>
          <w:lang w:val="fr-FR"/>
        </w:rPr>
        <w:t xml:space="preserve">(b) </w:t>
      </w:r>
      <w:r w:rsidR="006A153E" w:rsidRPr="00E04349">
        <w:rPr>
          <w:rFonts w:asciiTheme="majorBidi" w:hAnsiTheme="majorBidi" w:cstheme="majorBidi"/>
          <w:sz w:val="24"/>
          <w:szCs w:val="24"/>
          <w:shd w:val="clear" w:color="auto" w:fill="FFFFFF"/>
          <w:lang w:val="fr-FR"/>
        </w:rPr>
        <w:t>Université François Rabelais, Tours, France.</w:t>
      </w:r>
    </w:p>
    <w:p w14:paraId="62FD3311" w14:textId="77777777" w:rsidR="006A153E" w:rsidRPr="00E04349" w:rsidRDefault="006A153E" w:rsidP="006A153E">
      <w:pPr>
        <w:pStyle w:val="ListParagraph"/>
        <w:rPr>
          <w:rFonts w:asciiTheme="majorBidi" w:hAnsiTheme="majorBidi" w:cstheme="majorBidi"/>
          <w:sz w:val="24"/>
          <w:szCs w:val="24"/>
          <w:shd w:val="clear" w:color="auto" w:fill="FFFFFF"/>
          <w:lang w:val="fr-FR"/>
        </w:rPr>
      </w:pPr>
    </w:p>
    <w:p w14:paraId="269D0D3C" w14:textId="77777777" w:rsidR="006A153E" w:rsidRPr="00E04349" w:rsidRDefault="006A153E" w:rsidP="006A153E">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rPr>
        <w:t>Leviev Heart Institute, Sheba Medical Center, Tel Hashomer, Israel</w:t>
      </w:r>
    </w:p>
    <w:p w14:paraId="72118C83" w14:textId="77777777" w:rsidR="006A153E" w:rsidRPr="00E04349" w:rsidRDefault="006A153E" w:rsidP="006A153E">
      <w:pPr>
        <w:pStyle w:val="ListParagraph"/>
        <w:rPr>
          <w:rFonts w:asciiTheme="majorBidi" w:hAnsiTheme="majorBidi" w:cstheme="majorBidi"/>
          <w:sz w:val="24"/>
          <w:szCs w:val="24"/>
        </w:rPr>
      </w:pPr>
    </w:p>
    <w:p w14:paraId="26487600" w14:textId="77777777" w:rsidR="006A153E" w:rsidRPr="00E04349" w:rsidRDefault="006A153E" w:rsidP="006A153E">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rPr>
        <w:t>Cardiovascular Sciences and Cardiology Clinical Academic Group St. George's University Hospitals NHS Foundation Trust, London, UK.</w:t>
      </w:r>
    </w:p>
    <w:p w14:paraId="44E3B3F1" w14:textId="77777777" w:rsidR="006A153E" w:rsidRPr="00E04349" w:rsidRDefault="006A153E" w:rsidP="006A153E">
      <w:pPr>
        <w:pStyle w:val="ListParagraph"/>
        <w:spacing w:line="240" w:lineRule="auto"/>
        <w:ind w:left="360"/>
        <w:rPr>
          <w:rFonts w:asciiTheme="majorBidi" w:hAnsiTheme="majorBidi" w:cstheme="majorBidi"/>
          <w:sz w:val="24"/>
          <w:szCs w:val="24"/>
        </w:rPr>
      </w:pPr>
    </w:p>
    <w:p w14:paraId="1C13A496" w14:textId="153BF57C" w:rsidR="003D2FE6" w:rsidRPr="00E04349" w:rsidRDefault="006A153E" w:rsidP="00403817">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rPr>
        <w:t xml:space="preserve">The Department of Cardiology, The Heart Centre, Copenhagen University Hospital,   Rigshospitalet, </w:t>
      </w:r>
      <w:r w:rsidR="003D2FE6" w:rsidRPr="00E04349">
        <w:rPr>
          <w:rFonts w:asciiTheme="majorBidi" w:hAnsiTheme="majorBidi" w:cstheme="majorBidi"/>
          <w:sz w:val="24"/>
          <w:szCs w:val="24"/>
        </w:rPr>
        <w:t>and Department of Forensic Medicine, Faculty of Medical Sciences, University of Copenhagen, Copenhagen, Denmark.</w:t>
      </w:r>
    </w:p>
    <w:p w14:paraId="01751D5F" w14:textId="77777777" w:rsidR="006A153E" w:rsidRPr="00E04349" w:rsidRDefault="006A153E" w:rsidP="006A153E">
      <w:pPr>
        <w:pStyle w:val="ListParagraph"/>
        <w:spacing w:line="240" w:lineRule="auto"/>
        <w:ind w:left="360"/>
        <w:rPr>
          <w:rFonts w:asciiTheme="majorBidi" w:hAnsiTheme="majorBidi" w:cstheme="majorBidi"/>
          <w:sz w:val="24"/>
          <w:szCs w:val="24"/>
        </w:rPr>
      </w:pPr>
    </w:p>
    <w:p w14:paraId="04F48056" w14:textId="77777777" w:rsidR="006A153E" w:rsidRPr="00E04349" w:rsidRDefault="006A153E" w:rsidP="006A153E">
      <w:pPr>
        <w:pStyle w:val="ListParagraph"/>
        <w:numPr>
          <w:ilvl w:val="0"/>
          <w:numId w:val="19"/>
        </w:numPr>
        <w:spacing w:line="240" w:lineRule="auto"/>
        <w:rPr>
          <w:rFonts w:asciiTheme="majorBidi" w:hAnsiTheme="majorBidi" w:cstheme="majorBidi"/>
          <w:sz w:val="24"/>
          <w:szCs w:val="24"/>
        </w:rPr>
      </w:pPr>
      <w:r w:rsidRPr="00E04349">
        <w:rPr>
          <w:rFonts w:asciiTheme="majorBidi" w:hAnsiTheme="majorBidi" w:cstheme="majorBidi"/>
          <w:sz w:val="24"/>
          <w:szCs w:val="24"/>
        </w:rPr>
        <w:t>Nikos Protonotarios Medical Centre, Naxos, Greece, and UCL Institute of Cardiovascular   Science, London, UK</w:t>
      </w:r>
    </w:p>
    <w:p w14:paraId="32EC06E9" w14:textId="77777777" w:rsidR="006A153E" w:rsidRPr="00E04349" w:rsidRDefault="006A153E" w:rsidP="006A153E">
      <w:pPr>
        <w:pStyle w:val="ListParagraph"/>
        <w:spacing w:line="240" w:lineRule="auto"/>
        <w:ind w:left="360"/>
        <w:rPr>
          <w:rFonts w:asciiTheme="majorBidi" w:hAnsiTheme="majorBidi" w:cstheme="majorBidi"/>
          <w:sz w:val="24"/>
          <w:szCs w:val="24"/>
        </w:rPr>
      </w:pPr>
    </w:p>
    <w:p w14:paraId="46F0028E" w14:textId="0ED9B817" w:rsidR="006A153E" w:rsidRPr="0021124A" w:rsidRDefault="006A153E" w:rsidP="00BB54DA">
      <w:pPr>
        <w:pStyle w:val="ListParagraph"/>
        <w:numPr>
          <w:ilvl w:val="0"/>
          <w:numId w:val="19"/>
        </w:numPr>
        <w:spacing w:line="240" w:lineRule="auto"/>
        <w:rPr>
          <w:rFonts w:asciiTheme="majorBidi" w:hAnsiTheme="majorBidi" w:cstheme="majorBidi"/>
          <w:sz w:val="24"/>
          <w:szCs w:val="24"/>
        </w:rPr>
      </w:pPr>
      <w:r w:rsidRPr="0021124A">
        <w:rPr>
          <w:rFonts w:asciiTheme="majorBidi" w:hAnsiTheme="majorBidi" w:cstheme="majorBidi"/>
          <w:sz w:val="24"/>
          <w:szCs w:val="24"/>
        </w:rPr>
        <w:t>Division of Cardiology, University of Torino, Department of Medical Sciences, Città della Salute e della Scienza Hospital, Torino, Italy</w:t>
      </w:r>
    </w:p>
    <w:p w14:paraId="009EE00A" w14:textId="77777777" w:rsidR="006A153E" w:rsidRPr="00E04349" w:rsidRDefault="006A153E" w:rsidP="006A153E">
      <w:pPr>
        <w:pStyle w:val="ListParagraph"/>
        <w:spacing w:line="240" w:lineRule="auto"/>
        <w:ind w:left="360"/>
        <w:rPr>
          <w:rFonts w:asciiTheme="majorBidi" w:hAnsiTheme="majorBidi" w:cstheme="majorBidi"/>
          <w:sz w:val="24"/>
          <w:szCs w:val="24"/>
        </w:rPr>
      </w:pPr>
    </w:p>
    <w:p w14:paraId="6A057E5A" w14:textId="77777777" w:rsidR="006A153E" w:rsidRPr="00E04349" w:rsidRDefault="006A153E" w:rsidP="006A153E">
      <w:pPr>
        <w:pStyle w:val="ListParagraph"/>
        <w:numPr>
          <w:ilvl w:val="0"/>
          <w:numId w:val="19"/>
        </w:numPr>
        <w:spacing w:line="240" w:lineRule="auto"/>
        <w:rPr>
          <w:rFonts w:asciiTheme="majorBidi" w:hAnsiTheme="majorBidi" w:cstheme="majorBidi"/>
          <w:sz w:val="24"/>
          <w:szCs w:val="24"/>
          <w:shd w:val="clear" w:color="auto" w:fill="FFFFFF"/>
          <w:lang w:val="fr-FR"/>
        </w:rPr>
      </w:pPr>
      <w:r w:rsidRPr="00E04349">
        <w:rPr>
          <w:rFonts w:asciiTheme="majorBidi" w:hAnsiTheme="majorBidi" w:cstheme="majorBidi"/>
          <w:sz w:val="24"/>
          <w:szCs w:val="24"/>
          <w:shd w:val="clear" w:color="auto" w:fill="FFFFFF"/>
          <w:lang w:val="fr-FR"/>
        </w:rPr>
        <w:t xml:space="preserve">Hôpital Cardiologique du Haut-Lévêque &amp; Université Bordeaux, LIRYC Institute, </w:t>
      </w:r>
    </w:p>
    <w:p w14:paraId="6FCD2EAA" w14:textId="77777777" w:rsidR="006A153E" w:rsidRPr="00E04349" w:rsidRDefault="006A153E" w:rsidP="006A153E">
      <w:pPr>
        <w:pStyle w:val="ListParagraph"/>
        <w:spacing w:line="240" w:lineRule="auto"/>
        <w:ind w:left="360"/>
        <w:rPr>
          <w:rFonts w:asciiTheme="majorBidi" w:hAnsiTheme="majorBidi" w:cstheme="majorBidi"/>
          <w:sz w:val="24"/>
          <w:szCs w:val="24"/>
          <w:lang w:val="fr-FR"/>
        </w:rPr>
      </w:pPr>
      <w:r w:rsidRPr="00E04349">
        <w:rPr>
          <w:rFonts w:asciiTheme="majorBidi" w:hAnsiTheme="majorBidi" w:cstheme="majorBidi"/>
          <w:sz w:val="24"/>
          <w:szCs w:val="24"/>
          <w:lang w:val="fr-FR"/>
        </w:rPr>
        <w:t xml:space="preserve">Bordeaux, France  </w:t>
      </w:r>
    </w:p>
    <w:p w14:paraId="2D84319C" w14:textId="218A1C90" w:rsidR="006A153E" w:rsidRPr="00E04349" w:rsidRDefault="006A153E" w:rsidP="00BD6A5A">
      <w:pPr>
        <w:bidi w:val="0"/>
        <w:spacing w:line="240" w:lineRule="auto"/>
        <w:rPr>
          <w:rFonts w:asciiTheme="majorBidi" w:hAnsiTheme="majorBidi" w:cstheme="majorBidi"/>
          <w:sz w:val="24"/>
          <w:szCs w:val="24"/>
          <w:lang w:val="fr-FR"/>
        </w:rPr>
      </w:pPr>
      <w:r w:rsidRPr="00E04349">
        <w:rPr>
          <w:rFonts w:asciiTheme="majorBidi" w:hAnsiTheme="majorBidi" w:cstheme="majorBidi"/>
          <w:sz w:val="24"/>
          <w:szCs w:val="24"/>
          <w:shd w:val="clear" w:color="auto" w:fill="FFFFFF"/>
          <w:lang w:val="fr-FR"/>
        </w:rPr>
        <w:t>2</w:t>
      </w:r>
      <w:r w:rsidR="00BD6A5A" w:rsidRPr="00E04349">
        <w:rPr>
          <w:rFonts w:asciiTheme="majorBidi" w:hAnsiTheme="majorBidi" w:cstheme="majorBidi"/>
          <w:sz w:val="24"/>
          <w:szCs w:val="24"/>
          <w:shd w:val="clear" w:color="auto" w:fill="FFFFFF"/>
          <w:lang w:val="fr-FR"/>
        </w:rPr>
        <w:t>4</w:t>
      </w:r>
      <w:r w:rsidRPr="00E04349">
        <w:rPr>
          <w:rFonts w:asciiTheme="majorBidi" w:hAnsiTheme="majorBidi" w:cstheme="majorBidi"/>
          <w:sz w:val="24"/>
          <w:szCs w:val="24"/>
          <w:shd w:val="clear" w:color="auto" w:fill="FFFFFF"/>
          <w:lang w:val="fr-FR"/>
        </w:rPr>
        <w:t>. Centre Hospitalier Universitaire d'Amiens-Picardie, Amiens, France</w:t>
      </w:r>
      <w:r w:rsidRPr="00E04349">
        <w:rPr>
          <w:rFonts w:asciiTheme="majorBidi" w:hAnsiTheme="majorBidi" w:cstheme="majorBidi"/>
          <w:sz w:val="24"/>
          <w:szCs w:val="24"/>
          <w:lang w:val="fr-FR"/>
        </w:rPr>
        <w:t xml:space="preserve"> </w:t>
      </w:r>
    </w:p>
    <w:p w14:paraId="436FFF45" w14:textId="52660867" w:rsidR="006A153E" w:rsidRPr="00E04349" w:rsidRDefault="006A153E" w:rsidP="00BD6A5A">
      <w:pPr>
        <w:bidi w:val="0"/>
        <w:spacing w:after="0" w:line="240" w:lineRule="auto"/>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2</w:t>
      </w:r>
      <w:r w:rsidR="00BD6A5A" w:rsidRPr="00E04349">
        <w:rPr>
          <w:rFonts w:asciiTheme="majorBidi" w:hAnsiTheme="majorBidi" w:cstheme="majorBidi"/>
          <w:sz w:val="24"/>
          <w:szCs w:val="24"/>
          <w:shd w:val="clear" w:color="auto" w:fill="FFFFFF"/>
        </w:rPr>
        <w:t>5</w:t>
      </w:r>
      <w:r w:rsidRPr="00E04349">
        <w:rPr>
          <w:rFonts w:asciiTheme="majorBidi" w:hAnsiTheme="majorBidi" w:cstheme="majorBidi"/>
          <w:sz w:val="24"/>
          <w:szCs w:val="24"/>
          <w:shd w:val="clear" w:color="auto" w:fill="FFFFFF"/>
        </w:rPr>
        <w:t xml:space="preserve">. Second Department of Medicine-Department of Cardiovascular Medicine, </w:t>
      </w:r>
    </w:p>
    <w:p w14:paraId="3AA0CC7D" w14:textId="77777777" w:rsidR="006A153E" w:rsidRPr="00E04349" w:rsidRDefault="006A153E" w:rsidP="006A153E">
      <w:pPr>
        <w:bidi w:val="0"/>
        <w:spacing w:line="240" w:lineRule="auto"/>
        <w:ind w:left="372"/>
        <w:rPr>
          <w:rFonts w:asciiTheme="majorBidi" w:hAnsiTheme="majorBidi" w:cstheme="majorBidi"/>
          <w:sz w:val="24"/>
          <w:szCs w:val="24"/>
        </w:rPr>
      </w:pPr>
      <w:r w:rsidRPr="00E04349">
        <w:rPr>
          <w:rFonts w:asciiTheme="majorBidi" w:hAnsiTheme="majorBidi" w:cstheme="majorBidi"/>
          <w:sz w:val="24"/>
          <w:szCs w:val="24"/>
          <w:shd w:val="clear" w:color="auto" w:fill="FFFFFF"/>
        </w:rPr>
        <w:t xml:space="preserve">First Faculty of Medicine, Charles University and General University Hospital in Prague,      Prague, </w:t>
      </w:r>
      <w:r w:rsidRPr="00E04349">
        <w:rPr>
          <w:rFonts w:asciiTheme="majorBidi" w:hAnsiTheme="majorBidi" w:cstheme="majorBidi"/>
          <w:sz w:val="24"/>
          <w:szCs w:val="24"/>
        </w:rPr>
        <w:t>Czech Republic</w:t>
      </w:r>
    </w:p>
    <w:p w14:paraId="45D1A9C2" w14:textId="2BC217EB" w:rsidR="006A153E" w:rsidRPr="00E04349" w:rsidRDefault="006A153E" w:rsidP="00BD6A5A">
      <w:pPr>
        <w:bidi w:val="0"/>
        <w:spacing w:line="240" w:lineRule="auto"/>
        <w:rPr>
          <w:rFonts w:asciiTheme="majorBidi" w:hAnsiTheme="majorBidi" w:cstheme="majorBidi"/>
          <w:sz w:val="24"/>
          <w:szCs w:val="24"/>
        </w:rPr>
      </w:pPr>
      <w:r w:rsidRPr="00E04349">
        <w:rPr>
          <w:rFonts w:asciiTheme="majorBidi" w:hAnsiTheme="majorBidi" w:cstheme="majorBidi"/>
          <w:sz w:val="24"/>
          <w:szCs w:val="24"/>
        </w:rPr>
        <w:t>2</w:t>
      </w:r>
      <w:r w:rsidR="00BD6A5A" w:rsidRPr="00E04349">
        <w:rPr>
          <w:rFonts w:asciiTheme="majorBidi" w:hAnsiTheme="majorBidi" w:cstheme="majorBidi"/>
          <w:sz w:val="24"/>
          <w:szCs w:val="24"/>
        </w:rPr>
        <w:t>6</w:t>
      </w:r>
      <w:r w:rsidRPr="00E04349">
        <w:rPr>
          <w:rFonts w:asciiTheme="majorBidi" w:hAnsiTheme="majorBidi" w:cstheme="majorBidi"/>
          <w:sz w:val="24"/>
          <w:szCs w:val="24"/>
        </w:rPr>
        <w:t>. Division of Cardiology, Policlinico Casilino, Roma, Italy</w:t>
      </w:r>
    </w:p>
    <w:p w14:paraId="176A42DB" w14:textId="7EEA0902" w:rsidR="006A153E" w:rsidRPr="00E04349" w:rsidRDefault="006A153E" w:rsidP="00BD6A5A">
      <w:pPr>
        <w:bidi w:val="0"/>
        <w:spacing w:line="240" w:lineRule="auto"/>
        <w:contextualSpacing/>
        <w:rPr>
          <w:rFonts w:asciiTheme="majorBidi" w:hAnsiTheme="majorBidi" w:cstheme="majorBidi"/>
          <w:sz w:val="24"/>
          <w:szCs w:val="24"/>
        </w:rPr>
      </w:pPr>
      <w:r w:rsidRPr="00E04349">
        <w:rPr>
          <w:rFonts w:asciiTheme="majorBidi" w:hAnsiTheme="majorBidi" w:cstheme="majorBidi"/>
          <w:sz w:val="24"/>
          <w:szCs w:val="24"/>
        </w:rPr>
        <w:t>2</w:t>
      </w:r>
      <w:r w:rsidR="00BD6A5A" w:rsidRPr="00E04349">
        <w:rPr>
          <w:rFonts w:asciiTheme="majorBidi" w:hAnsiTheme="majorBidi" w:cstheme="majorBidi"/>
          <w:sz w:val="24"/>
          <w:szCs w:val="24"/>
        </w:rPr>
        <w:t>7</w:t>
      </w:r>
      <w:r w:rsidRPr="00E04349">
        <w:rPr>
          <w:rFonts w:asciiTheme="majorBidi" w:hAnsiTheme="majorBidi" w:cstheme="majorBidi"/>
          <w:sz w:val="24"/>
          <w:szCs w:val="24"/>
        </w:rPr>
        <w:t xml:space="preserve">. Department of Cardiology, Erasme University Hospital, Université Libre de Bruxelles,       </w:t>
      </w:r>
    </w:p>
    <w:p w14:paraId="62939B0E" w14:textId="77777777" w:rsidR="006A153E" w:rsidRPr="00E04349" w:rsidRDefault="006A153E" w:rsidP="006A153E">
      <w:pPr>
        <w:bidi w:val="0"/>
        <w:spacing w:line="240" w:lineRule="auto"/>
        <w:contextualSpacing/>
        <w:rPr>
          <w:rFonts w:asciiTheme="majorBidi" w:hAnsiTheme="majorBidi" w:cstheme="majorBidi"/>
          <w:sz w:val="24"/>
          <w:szCs w:val="24"/>
        </w:rPr>
      </w:pPr>
      <w:r w:rsidRPr="00E04349">
        <w:rPr>
          <w:rFonts w:asciiTheme="majorBidi" w:hAnsiTheme="majorBidi" w:cstheme="majorBidi"/>
          <w:sz w:val="24"/>
          <w:szCs w:val="24"/>
        </w:rPr>
        <w:t xml:space="preserve">      Brussels, Belgium   </w:t>
      </w:r>
    </w:p>
    <w:p w14:paraId="53B05D93" w14:textId="77777777" w:rsidR="006A153E" w:rsidRPr="00E04349" w:rsidRDefault="006A153E" w:rsidP="006A153E">
      <w:pPr>
        <w:bidi w:val="0"/>
        <w:spacing w:line="240" w:lineRule="auto"/>
        <w:contextualSpacing/>
        <w:rPr>
          <w:rFonts w:asciiTheme="majorBidi" w:hAnsiTheme="majorBidi" w:cstheme="majorBidi"/>
          <w:sz w:val="24"/>
          <w:szCs w:val="24"/>
        </w:rPr>
      </w:pPr>
      <w:r w:rsidRPr="00E04349">
        <w:rPr>
          <w:rFonts w:asciiTheme="majorBidi" w:hAnsiTheme="majorBidi" w:cstheme="majorBidi"/>
          <w:sz w:val="24"/>
          <w:szCs w:val="24"/>
        </w:rPr>
        <w:t xml:space="preserve">                                                                                                                                                                                                                            </w:t>
      </w:r>
    </w:p>
    <w:p w14:paraId="3002A30D" w14:textId="7FA74543" w:rsidR="006A153E" w:rsidRPr="00E04349" w:rsidRDefault="006A153E" w:rsidP="00BD6A5A">
      <w:pPr>
        <w:bidi w:val="0"/>
        <w:spacing w:line="240" w:lineRule="auto"/>
        <w:contextualSpacing/>
        <w:rPr>
          <w:rFonts w:asciiTheme="majorBidi" w:hAnsiTheme="majorBidi" w:cstheme="majorBidi"/>
          <w:sz w:val="24"/>
          <w:szCs w:val="24"/>
          <w:shd w:val="clear" w:color="auto" w:fill="FFFFFF"/>
        </w:rPr>
      </w:pPr>
      <w:r w:rsidRPr="00E04349">
        <w:rPr>
          <w:rFonts w:asciiTheme="majorBidi" w:hAnsiTheme="majorBidi" w:cstheme="majorBidi"/>
          <w:sz w:val="24"/>
          <w:szCs w:val="24"/>
        </w:rPr>
        <w:t>2</w:t>
      </w:r>
      <w:r w:rsidR="00BD6A5A" w:rsidRPr="00E04349">
        <w:rPr>
          <w:rFonts w:asciiTheme="majorBidi" w:hAnsiTheme="majorBidi" w:cstheme="majorBidi"/>
          <w:sz w:val="24"/>
          <w:szCs w:val="24"/>
        </w:rPr>
        <w:t>8</w:t>
      </w:r>
      <w:r w:rsidRPr="00E04349">
        <w:rPr>
          <w:rFonts w:asciiTheme="majorBidi" w:hAnsiTheme="majorBidi" w:cstheme="majorBidi"/>
          <w:sz w:val="24"/>
          <w:szCs w:val="24"/>
        </w:rPr>
        <w:t>. E</w:t>
      </w:r>
      <w:r w:rsidRPr="00E04349">
        <w:rPr>
          <w:rFonts w:asciiTheme="majorBidi" w:hAnsiTheme="majorBidi" w:cstheme="majorBidi"/>
          <w:sz w:val="24"/>
          <w:szCs w:val="24"/>
          <w:shd w:val="clear" w:color="auto" w:fill="FFFFFF"/>
        </w:rPr>
        <w:t xml:space="preserve">lectrophysiology Unit, Department of Cardiology, Fondazione </w:t>
      </w:r>
      <w:proofErr w:type="spellStart"/>
      <w:r w:rsidRPr="00E04349">
        <w:rPr>
          <w:rFonts w:asciiTheme="majorBidi" w:hAnsiTheme="majorBidi" w:cstheme="majorBidi"/>
          <w:sz w:val="24"/>
          <w:szCs w:val="24"/>
          <w:shd w:val="clear" w:color="auto" w:fill="FFFFFF"/>
        </w:rPr>
        <w:t>Cardiocentro</w:t>
      </w:r>
      <w:proofErr w:type="spellEnd"/>
      <w:r w:rsidRPr="00E04349">
        <w:rPr>
          <w:rFonts w:asciiTheme="majorBidi" w:hAnsiTheme="majorBidi" w:cstheme="majorBidi"/>
          <w:sz w:val="24"/>
          <w:szCs w:val="24"/>
          <w:shd w:val="clear" w:color="auto" w:fill="FFFFFF"/>
        </w:rPr>
        <w:t xml:space="preserve"> Ticino,</w:t>
      </w:r>
    </w:p>
    <w:p w14:paraId="7035EA9C" w14:textId="77777777" w:rsidR="006A153E" w:rsidRPr="00E04349" w:rsidRDefault="006A153E" w:rsidP="006A153E">
      <w:pPr>
        <w:bidi w:val="0"/>
        <w:spacing w:line="240" w:lineRule="auto"/>
        <w:contextualSpacing/>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 xml:space="preserve">      Lugano, Switzerland.</w:t>
      </w:r>
    </w:p>
    <w:p w14:paraId="5F76480C" w14:textId="77777777" w:rsidR="006A153E" w:rsidRPr="00E04349" w:rsidRDefault="006A153E" w:rsidP="006A153E">
      <w:pPr>
        <w:bidi w:val="0"/>
        <w:spacing w:line="240" w:lineRule="auto"/>
        <w:contextualSpacing/>
        <w:rPr>
          <w:rFonts w:asciiTheme="majorBidi" w:hAnsiTheme="majorBidi" w:cstheme="majorBidi"/>
          <w:sz w:val="24"/>
          <w:szCs w:val="24"/>
          <w:shd w:val="clear" w:color="auto" w:fill="FFFFFF"/>
        </w:rPr>
      </w:pPr>
    </w:p>
    <w:p w14:paraId="57B6EB6B" w14:textId="7578C6D3" w:rsidR="006A153E" w:rsidRPr="00E04349" w:rsidRDefault="006A153E" w:rsidP="00BD6A5A">
      <w:pPr>
        <w:bidi w:val="0"/>
        <w:spacing w:line="240" w:lineRule="auto"/>
        <w:contextualSpacing/>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2</w:t>
      </w:r>
      <w:r w:rsidR="00BD6A5A" w:rsidRPr="00E04349">
        <w:rPr>
          <w:rFonts w:asciiTheme="majorBidi" w:hAnsiTheme="majorBidi" w:cstheme="majorBidi"/>
          <w:sz w:val="24"/>
          <w:szCs w:val="24"/>
          <w:shd w:val="clear" w:color="auto" w:fill="FFFFFF"/>
        </w:rPr>
        <w:t>9</w:t>
      </w:r>
      <w:r w:rsidRPr="00E04349">
        <w:rPr>
          <w:rFonts w:asciiTheme="majorBidi" w:hAnsiTheme="majorBidi" w:cstheme="majorBidi"/>
          <w:sz w:val="24"/>
          <w:szCs w:val="24"/>
          <w:shd w:val="clear" w:color="auto" w:fill="FFFFFF"/>
        </w:rPr>
        <w:t>. Second Department of Cardiology, Arrhythmia Unit, "</w:t>
      </w:r>
      <w:proofErr w:type="spellStart"/>
      <w:r w:rsidRPr="00E04349">
        <w:rPr>
          <w:rFonts w:asciiTheme="majorBidi" w:hAnsiTheme="majorBidi" w:cstheme="majorBidi"/>
          <w:sz w:val="24"/>
          <w:szCs w:val="24"/>
          <w:shd w:val="clear" w:color="auto" w:fill="FFFFFF"/>
        </w:rPr>
        <w:t>Evangelismos</w:t>
      </w:r>
      <w:proofErr w:type="spellEnd"/>
      <w:r w:rsidRPr="00E04349">
        <w:rPr>
          <w:rFonts w:asciiTheme="majorBidi" w:hAnsiTheme="majorBidi" w:cstheme="majorBidi"/>
          <w:sz w:val="24"/>
          <w:szCs w:val="24"/>
          <w:shd w:val="clear" w:color="auto" w:fill="FFFFFF"/>
        </w:rPr>
        <w:t xml:space="preserve">" General Hospital of </w:t>
      </w:r>
    </w:p>
    <w:p w14:paraId="22BD633B" w14:textId="77777777" w:rsidR="00BD6A5A" w:rsidRPr="00E04349" w:rsidRDefault="006A153E" w:rsidP="008E0AFF">
      <w:pPr>
        <w:bidi w:val="0"/>
        <w:spacing w:line="240" w:lineRule="auto"/>
        <w:contextualSpacing/>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 xml:space="preserve">      Athens, Greece. </w:t>
      </w:r>
    </w:p>
    <w:p w14:paraId="3C2249AD" w14:textId="70B164B9" w:rsidR="006A153E" w:rsidRDefault="006A153E" w:rsidP="008F03F2">
      <w:pPr>
        <w:bidi w:val="0"/>
        <w:spacing w:line="240" w:lineRule="auto"/>
        <w:contextualSpacing/>
        <w:rPr>
          <w:rFonts w:asciiTheme="majorBidi" w:hAnsiTheme="majorBidi" w:cstheme="majorBidi"/>
          <w:sz w:val="24"/>
          <w:szCs w:val="24"/>
          <w:shd w:val="clear" w:color="auto" w:fill="FFFFFF"/>
          <w:lang w:val="es-ES_tradnl"/>
        </w:rPr>
      </w:pPr>
      <w:r w:rsidRPr="00E04349">
        <w:rPr>
          <w:rFonts w:asciiTheme="majorBidi" w:hAnsiTheme="majorBidi" w:cstheme="majorBidi"/>
          <w:sz w:val="24"/>
          <w:szCs w:val="24"/>
          <w:shd w:val="clear" w:color="auto" w:fill="FFFFFF"/>
        </w:rPr>
        <w:lastRenderedPageBreak/>
        <w:t xml:space="preserve"> </w:t>
      </w:r>
      <w:r w:rsidR="00BD6A5A" w:rsidRPr="00E04349">
        <w:rPr>
          <w:rFonts w:asciiTheme="majorBidi" w:hAnsiTheme="majorBidi" w:cstheme="majorBidi"/>
          <w:sz w:val="24"/>
          <w:szCs w:val="24"/>
          <w:shd w:val="clear" w:color="auto" w:fill="FFFFFF"/>
          <w:lang w:val="es-ES_tradnl"/>
        </w:rPr>
        <w:t>30</w:t>
      </w:r>
      <w:r w:rsidR="00E63929" w:rsidRPr="00E04349">
        <w:rPr>
          <w:rFonts w:asciiTheme="majorBidi" w:hAnsiTheme="majorBidi" w:cstheme="majorBidi"/>
          <w:sz w:val="24"/>
          <w:szCs w:val="24"/>
          <w:shd w:val="clear" w:color="auto" w:fill="FFFFFF"/>
          <w:lang w:val="es-ES_tradnl"/>
        </w:rPr>
        <w:t xml:space="preserve">. </w:t>
      </w:r>
      <w:r w:rsidR="00E63929" w:rsidRPr="00E04349">
        <w:rPr>
          <w:rFonts w:asciiTheme="majorBidi" w:hAnsiTheme="majorBidi" w:cstheme="majorBidi"/>
          <w:sz w:val="24"/>
          <w:szCs w:val="24"/>
          <w:lang w:val="es-ES_tradnl"/>
        </w:rPr>
        <w:t xml:space="preserve">Cardiology </w:t>
      </w:r>
      <w:proofErr w:type="spellStart"/>
      <w:r w:rsidR="00E63929" w:rsidRPr="00E04349">
        <w:rPr>
          <w:rFonts w:asciiTheme="majorBidi" w:hAnsiTheme="majorBidi" w:cstheme="majorBidi"/>
          <w:sz w:val="24"/>
          <w:szCs w:val="24"/>
          <w:lang w:val="es-ES_tradnl"/>
        </w:rPr>
        <w:t>Department</w:t>
      </w:r>
      <w:proofErr w:type="spellEnd"/>
      <w:r w:rsidR="00E63929" w:rsidRPr="00E04349">
        <w:rPr>
          <w:rFonts w:asciiTheme="majorBidi" w:hAnsiTheme="majorBidi" w:cstheme="majorBidi"/>
          <w:sz w:val="24"/>
          <w:szCs w:val="24"/>
          <w:lang w:val="es-ES_tradnl"/>
        </w:rPr>
        <w:t xml:space="preserve"> at Hospital Universitario y </w:t>
      </w:r>
      <w:proofErr w:type="spellStart"/>
      <w:r w:rsidR="00E63929" w:rsidRPr="00E04349">
        <w:rPr>
          <w:rFonts w:asciiTheme="majorBidi" w:hAnsiTheme="majorBidi" w:cstheme="majorBidi"/>
          <w:sz w:val="24"/>
          <w:szCs w:val="24"/>
          <w:lang w:val="es-ES_tradnl"/>
        </w:rPr>
        <w:t>Polit</w:t>
      </w:r>
      <w:r w:rsidR="00BD6A5A" w:rsidRPr="00E04349">
        <w:rPr>
          <w:rFonts w:asciiTheme="majorBidi" w:hAnsiTheme="majorBidi" w:cstheme="majorBidi"/>
          <w:sz w:val="24"/>
          <w:szCs w:val="24"/>
          <w:lang w:val="es-ES_tradnl"/>
        </w:rPr>
        <w:t>e</w:t>
      </w:r>
      <w:r w:rsidR="00E63929" w:rsidRPr="00E04349">
        <w:rPr>
          <w:rFonts w:asciiTheme="majorBidi" w:hAnsiTheme="majorBidi" w:cstheme="majorBidi"/>
          <w:sz w:val="24"/>
          <w:szCs w:val="24"/>
          <w:lang w:val="es-ES_tradnl"/>
        </w:rPr>
        <w:t>cnico</w:t>
      </w:r>
      <w:proofErr w:type="spellEnd"/>
      <w:r w:rsidR="00E63929" w:rsidRPr="00E04349">
        <w:rPr>
          <w:rFonts w:asciiTheme="majorBidi" w:hAnsiTheme="majorBidi" w:cstheme="majorBidi"/>
          <w:sz w:val="24"/>
          <w:szCs w:val="24"/>
          <w:lang w:val="es-ES_tradnl"/>
        </w:rPr>
        <w:t xml:space="preserve"> La Fe and </w:t>
      </w:r>
      <w:proofErr w:type="spellStart"/>
      <w:r w:rsidR="00E63929" w:rsidRPr="00E04349">
        <w:rPr>
          <w:rFonts w:asciiTheme="majorBidi" w:hAnsiTheme="majorBidi" w:cstheme="majorBidi"/>
          <w:sz w:val="24"/>
          <w:szCs w:val="24"/>
          <w:lang w:val="es-ES_tradnl"/>
        </w:rPr>
        <w:t>Research</w:t>
      </w:r>
      <w:proofErr w:type="spellEnd"/>
      <w:r w:rsidR="00E63929" w:rsidRPr="00E04349">
        <w:rPr>
          <w:rFonts w:asciiTheme="majorBidi" w:hAnsiTheme="majorBidi" w:cstheme="majorBidi"/>
          <w:sz w:val="24"/>
          <w:szCs w:val="24"/>
          <w:lang w:val="es-ES_tradnl"/>
        </w:rPr>
        <w:t xml:space="preserve"> </w:t>
      </w:r>
      <w:r w:rsidR="00393F49" w:rsidRPr="00E04349">
        <w:rPr>
          <w:rFonts w:asciiTheme="majorBidi" w:hAnsiTheme="majorBidi" w:cstheme="majorBidi"/>
          <w:sz w:val="24"/>
          <w:szCs w:val="24"/>
          <w:lang w:val="es-ES_tradnl"/>
        </w:rPr>
        <w:t xml:space="preserve">      </w:t>
      </w:r>
      <w:proofErr w:type="spellStart"/>
      <w:r w:rsidR="00E63929" w:rsidRPr="00E04349">
        <w:rPr>
          <w:rFonts w:asciiTheme="majorBidi" w:hAnsiTheme="majorBidi" w:cstheme="majorBidi"/>
          <w:sz w:val="24"/>
          <w:szCs w:val="24"/>
          <w:lang w:val="es-ES_tradnl"/>
        </w:rPr>
        <w:t>Gro</w:t>
      </w:r>
      <w:r w:rsidR="00E63929" w:rsidRPr="00E04349">
        <w:rPr>
          <w:rFonts w:asciiTheme="majorBidi" w:hAnsiTheme="majorBidi" w:cstheme="majorBidi"/>
          <w:sz w:val="24"/>
          <w:szCs w:val="24"/>
          <w:shd w:val="clear" w:color="auto" w:fill="FFFFFF"/>
          <w:lang w:val="es-ES_tradnl"/>
        </w:rPr>
        <w:t>up</w:t>
      </w:r>
      <w:proofErr w:type="spellEnd"/>
      <w:r w:rsidR="00E63929" w:rsidRPr="00E04349">
        <w:rPr>
          <w:rFonts w:asciiTheme="majorBidi" w:hAnsiTheme="majorBidi" w:cstheme="majorBidi"/>
          <w:sz w:val="24"/>
          <w:szCs w:val="24"/>
          <w:shd w:val="clear" w:color="auto" w:fill="FFFFFF"/>
          <w:lang w:val="es-ES_tradnl"/>
        </w:rPr>
        <w:t xml:space="preserve"> </w:t>
      </w:r>
      <w:proofErr w:type="spellStart"/>
      <w:r w:rsidR="00E63929" w:rsidRPr="00E04349">
        <w:rPr>
          <w:rFonts w:asciiTheme="majorBidi" w:hAnsiTheme="majorBidi" w:cstheme="majorBidi"/>
          <w:sz w:val="24"/>
          <w:szCs w:val="24"/>
          <w:shd w:val="clear" w:color="auto" w:fill="FFFFFF"/>
          <w:lang w:val="es-ES_tradnl"/>
        </w:rPr>
        <w:t>on</w:t>
      </w:r>
      <w:proofErr w:type="spellEnd"/>
      <w:r w:rsidR="00E63929" w:rsidRPr="00E04349">
        <w:rPr>
          <w:rFonts w:asciiTheme="majorBidi" w:hAnsiTheme="majorBidi" w:cstheme="majorBidi"/>
          <w:sz w:val="24"/>
          <w:szCs w:val="24"/>
          <w:shd w:val="clear" w:color="auto" w:fill="FFFFFF"/>
          <w:lang w:val="es-ES_tradnl"/>
        </w:rPr>
        <w:t xml:space="preserve"> </w:t>
      </w:r>
      <w:proofErr w:type="spellStart"/>
      <w:r w:rsidR="00E63929" w:rsidRPr="00E04349">
        <w:rPr>
          <w:rFonts w:asciiTheme="majorBidi" w:hAnsiTheme="majorBidi" w:cstheme="majorBidi"/>
          <w:sz w:val="24"/>
          <w:szCs w:val="24"/>
          <w:shd w:val="clear" w:color="auto" w:fill="FFFFFF"/>
          <w:lang w:val="es-ES_tradnl"/>
        </w:rPr>
        <w:t>I</w:t>
      </w:r>
      <w:r w:rsidR="00806B40" w:rsidRPr="00E04349">
        <w:rPr>
          <w:rFonts w:asciiTheme="majorBidi" w:hAnsiTheme="majorBidi" w:cstheme="majorBidi"/>
          <w:sz w:val="24"/>
          <w:szCs w:val="24"/>
          <w:shd w:val="clear" w:color="auto" w:fill="FFFFFF"/>
          <w:lang w:val="es-ES_tradnl"/>
        </w:rPr>
        <w:t>nherited</w:t>
      </w:r>
      <w:proofErr w:type="spellEnd"/>
      <w:r w:rsidR="00806B40" w:rsidRPr="00E04349">
        <w:rPr>
          <w:rFonts w:asciiTheme="majorBidi" w:hAnsiTheme="majorBidi" w:cstheme="majorBidi"/>
          <w:sz w:val="24"/>
          <w:szCs w:val="24"/>
          <w:shd w:val="clear" w:color="auto" w:fill="FFFFFF"/>
          <w:lang w:val="es-ES_tradnl"/>
        </w:rPr>
        <w:t xml:space="preserve"> Heart </w:t>
      </w:r>
      <w:proofErr w:type="spellStart"/>
      <w:r w:rsidR="00806B40" w:rsidRPr="00E04349">
        <w:rPr>
          <w:rFonts w:asciiTheme="majorBidi" w:hAnsiTheme="majorBidi" w:cstheme="majorBidi"/>
          <w:sz w:val="24"/>
          <w:szCs w:val="24"/>
          <w:shd w:val="clear" w:color="auto" w:fill="FFFFFF"/>
          <w:lang w:val="es-ES_tradnl"/>
        </w:rPr>
        <w:t>Diseases</w:t>
      </w:r>
      <w:proofErr w:type="spellEnd"/>
      <w:r w:rsidR="00806B40" w:rsidRPr="00E04349">
        <w:rPr>
          <w:rFonts w:asciiTheme="majorBidi" w:hAnsiTheme="majorBidi" w:cstheme="majorBidi"/>
          <w:sz w:val="24"/>
          <w:szCs w:val="24"/>
          <w:shd w:val="clear" w:color="auto" w:fill="FFFFFF"/>
          <w:lang w:val="es-ES_tradnl"/>
        </w:rPr>
        <w:t xml:space="preserve">, </w:t>
      </w:r>
      <w:proofErr w:type="spellStart"/>
      <w:r w:rsidR="00806B40" w:rsidRPr="00E04349">
        <w:rPr>
          <w:rFonts w:asciiTheme="majorBidi" w:hAnsiTheme="majorBidi" w:cstheme="majorBidi"/>
          <w:sz w:val="24"/>
          <w:szCs w:val="24"/>
          <w:shd w:val="clear" w:color="auto" w:fill="FFFFFF"/>
          <w:lang w:val="es-ES_tradnl"/>
        </w:rPr>
        <w:t>Sudden</w:t>
      </w:r>
      <w:proofErr w:type="spellEnd"/>
      <w:r w:rsidR="00806B40" w:rsidRPr="00E04349">
        <w:rPr>
          <w:rFonts w:asciiTheme="majorBidi" w:hAnsiTheme="majorBidi" w:cstheme="majorBidi"/>
          <w:sz w:val="24"/>
          <w:szCs w:val="24"/>
          <w:shd w:val="clear" w:color="auto" w:fill="FFFFFF"/>
          <w:lang w:val="es-ES_tradnl"/>
        </w:rPr>
        <w:t xml:space="preserve"> </w:t>
      </w:r>
      <w:proofErr w:type="spellStart"/>
      <w:r w:rsidR="00806B40" w:rsidRPr="00E04349">
        <w:rPr>
          <w:rFonts w:asciiTheme="majorBidi" w:hAnsiTheme="majorBidi" w:cstheme="majorBidi"/>
          <w:sz w:val="24"/>
          <w:szCs w:val="24"/>
          <w:shd w:val="clear" w:color="auto" w:fill="FFFFFF"/>
          <w:lang w:val="es-ES_tradnl"/>
        </w:rPr>
        <w:t>Death</w:t>
      </w:r>
      <w:proofErr w:type="spellEnd"/>
      <w:r w:rsidR="00806B40" w:rsidRPr="00E04349">
        <w:rPr>
          <w:rFonts w:asciiTheme="majorBidi" w:hAnsiTheme="majorBidi" w:cstheme="majorBidi"/>
          <w:sz w:val="24"/>
          <w:szCs w:val="24"/>
          <w:shd w:val="clear" w:color="auto" w:fill="FFFFFF"/>
          <w:lang w:val="es-ES_tradnl"/>
        </w:rPr>
        <w:t xml:space="preserve"> and </w:t>
      </w:r>
      <w:proofErr w:type="spellStart"/>
      <w:r w:rsidR="00806B40" w:rsidRPr="00E04349">
        <w:rPr>
          <w:rFonts w:asciiTheme="majorBidi" w:hAnsiTheme="majorBidi" w:cstheme="majorBidi"/>
          <w:sz w:val="24"/>
          <w:szCs w:val="24"/>
          <w:shd w:val="clear" w:color="auto" w:fill="FFFFFF"/>
          <w:lang w:val="es-ES_tradnl"/>
        </w:rPr>
        <w:t>Mechanisms</w:t>
      </w:r>
      <w:proofErr w:type="spellEnd"/>
      <w:r w:rsidR="00806B40" w:rsidRPr="00E04349">
        <w:rPr>
          <w:rFonts w:asciiTheme="majorBidi" w:hAnsiTheme="majorBidi" w:cstheme="majorBidi"/>
          <w:sz w:val="24"/>
          <w:szCs w:val="24"/>
          <w:shd w:val="clear" w:color="auto" w:fill="FFFFFF"/>
          <w:lang w:val="es-ES_tradnl"/>
        </w:rPr>
        <w:t xml:space="preserve"> of </w:t>
      </w:r>
      <w:proofErr w:type="spellStart"/>
      <w:r w:rsidR="00806B40" w:rsidRPr="00E04349">
        <w:rPr>
          <w:rFonts w:asciiTheme="majorBidi" w:hAnsiTheme="majorBidi" w:cstheme="majorBidi"/>
          <w:sz w:val="24"/>
          <w:szCs w:val="24"/>
          <w:shd w:val="clear" w:color="auto" w:fill="FFFFFF"/>
          <w:lang w:val="es-ES_tradnl"/>
        </w:rPr>
        <w:t>Disease</w:t>
      </w:r>
      <w:proofErr w:type="spellEnd"/>
      <w:r w:rsidR="00806B40" w:rsidRPr="00E04349">
        <w:rPr>
          <w:rFonts w:asciiTheme="majorBidi" w:hAnsiTheme="majorBidi" w:cstheme="majorBidi"/>
          <w:sz w:val="24"/>
          <w:szCs w:val="24"/>
          <w:shd w:val="clear" w:color="auto" w:fill="FFFFFF"/>
          <w:lang w:val="es-ES_tradnl"/>
        </w:rPr>
        <w:t xml:space="preserve"> (</w:t>
      </w:r>
      <w:proofErr w:type="spellStart"/>
      <w:r w:rsidR="00806B40" w:rsidRPr="00E04349">
        <w:rPr>
          <w:rFonts w:asciiTheme="majorBidi" w:hAnsiTheme="majorBidi" w:cstheme="majorBidi"/>
          <w:sz w:val="24"/>
          <w:szCs w:val="24"/>
          <w:shd w:val="clear" w:color="auto" w:fill="FFFFFF"/>
          <w:lang w:val="es-ES_tradnl"/>
        </w:rPr>
        <w:t>CaFaMuSMe</w:t>
      </w:r>
      <w:proofErr w:type="spellEnd"/>
      <w:r w:rsidR="00806B40" w:rsidRPr="00E04349">
        <w:rPr>
          <w:rFonts w:asciiTheme="majorBidi" w:hAnsiTheme="majorBidi" w:cstheme="majorBidi"/>
          <w:sz w:val="24"/>
          <w:szCs w:val="24"/>
          <w:shd w:val="clear" w:color="auto" w:fill="FFFFFF"/>
          <w:lang w:val="es-ES_tradnl"/>
        </w:rPr>
        <w:t xml:space="preserve">) </w:t>
      </w:r>
      <w:proofErr w:type="spellStart"/>
      <w:r w:rsidR="00806B40" w:rsidRPr="00E04349">
        <w:rPr>
          <w:rFonts w:asciiTheme="majorBidi" w:hAnsiTheme="majorBidi" w:cstheme="majorBidi"/>
          <w:sz w:val="24"/>
          <w:szCs w:val="24"/>
          <w:shd w:val="clear" w:color="auto" w:fill="FFFFFF"/>
          <w:lang w:val="es-ES_tradnl"/>
        </w:rPr>
        <w:t>from</w:t>
      </w:r>
      <w:proofErr w:type="spellEnd"/>
      <w:r w:rsidR="00806B40" w:rsidRPr="00E04349">
        <w:rPr>
          <w:rFonts w:asciiTheme="majorBidi" w:hAnsiTheme="majorBidi" w:cstheme="majorBidi"/>
          <w:sz w:val="24"/>
          <w:szCs w:val="24"/>
          <w:shd w:val="clear" w:color="auto" w:fill="FFFFFF"/>
          <w:lang w:val="es-ES_tradnl"/>
        </w:rPr>
        <w:t xml:space="preserve"> </w:t>
      </w:r>
      <w:proofErr w:type="spellStart"/>
      <w:r w:rsidR="00806B40" w:rsidRPr="00E04349">
        <w:rPr>
          <w:rFonts w:asciiTheme="majorBidi" w:hAnsiTheme="majorBidi" w:cstheme="majorBidi"/>
          <w:sz w:val="24"/>
          <w:szCs w:val="24"/>
          <w:shd w:val="clear" w:color="auto" w:fill="FFFFFF"/>
          <w:lang w:val="es-ES_tradnl"/>
        </w:rPr>
        <w:t>the</w:t>
      </w:r>
      <w:proofErr w:type="spellEnd"/>
      <w:r w:rsidR="00806B40" w:rsidRPr="00E04349">
        <w:rPr>
          <w:rFonts w:asciiTheme="majorBidi" w:hAnsiTheme="majorBidi" w:cstheme="majorBidi"/>
          <w:sz w:val="24"/>
          <w:szCs w:val="24"/>
          <w:shd w:val="clear" w:color="auto" w:fill="FFFFFF"/>
          <w:lang w:val="es-ES_tradnl"/>
        </w:rPr>
        <w:t xml:space="preserve"> Instituto de Investigaci</w:t>
      </w:r>
      <w:r w:rsidR="00BD6A5A" w:rsidRPr="00E04349">
        <w:rPr>
          <w:rStyle w:val="Ninguno"/>
          <w:rFonts w:asciiTheme="majorBidi" w:hAnsiTheme="majorBidi" w:cstheme="majorBidi"/>
          <w:sz w:val="24"/>
          <w:szCs w:val="24"/>
          <w:shd w:val="clear" w:color="auto" w:fill="FEFB00"/>
          <w:lang w:val="es-ES_tradnl"/>
        </w:rPr>
        <w:t>ó</w:t>
      </w:r>
      <w:r w:rsidR="00806B40" w:rsidRPr="00E04349">
        <w:rPr>
          <w:rFonts w:asciiTheme="majorBidi" w:hAnsiTheme="majorBidi" w:cstheme="majorBidi"/>
          <w:sz w:val="24"/>
          <w:szCs w:val="24"/>
          <w:shd w:val="clear" w:color="auto" w:fill="FFFFFF"/>
          <w:lang w:val="es-ES_tradnl"/>
        </w:rPr>
        <w:t xml:space="preserve">n Sanitaria (IIS) La Fe, Valencia, </w:t>
      </w:r>
      <w:proofErr w:type="spellStart"/>
      <w:r w:rsidR="00806B40" w:rsidRPr="00E04349">
        <w:rPr>
          <w:rFonts w:asciiTheme="majorBidi" w:hAnsiTheme="majorBidi" w:cstheme="majorBidi"/>
          <w:sz w:val="24"/>
          <w:szCs w:val="24"/>
          <w:shd w:val="clear" w:color="auto" w:fill="FFFFFF"/>
          <w:lang w:val="es-ES_tradnl"/>
        </w:rPr>
        <w:t>Spain</w:t>
      </w:r>
      <w:proofErr w:type="spellEnd"/>
      <w:r w:rsidR="00806B40" w:rsidRPr="00E04349">
        <w:rPr>
          <w:rFonts w:asciiTheme="majorBidi" w:hAnsiTheme="majorBidi" w:cstheme="majorBidi"/>
          <w:sz w:val="24"/>
          <w:szCs w:val="24"/>
          <w:shd w:val="clear" w:color="auto" w:fill="FFFFFF"/>
          <w:lang w:val="es-ES_tradnl"/>
        </w:rPr>
        <w:t xml:space="preserve">, and Center </w:t>
      </w:r>
      <w:proofErr w:type="spellStart"/>
      <w:r w:rsidR="00806B40" w:rsidRPr="00E04349">
        <w:rPr>
          <w:rFonts w:asciiTheme="majorBidi" w:hAnsiTheme="majorBidi" w:cstheme="majorBidi"/>
          <w:sz w:val="24"/>
          <w:szCs w:val="24"/>
          <w:shd w:val="clear" w:color="auto" w:fill="FFFFFF"/>
          <w:lang w:val="es-ES_tradnl"/>
        </w:rPr>
        <w:t>for</w:t>
      </w:r>
      <w:proofErr w:type="spellEnd"/>
      <w:r w:rsidR="00806B40" w:rsidRPr="00E04349">
        <w:rPr>
          <w:rFonts w:asciiTheme="majorBidi" w:hAnsiTheme="majorBidi" w:cstheme="majorBidi"/>
          <w:sz w:val="24"/>
          <w:szCs w:val="24"/>
          <w:shd w:val="clear" w:color="auto" w:fill="FFFFFF"/>
          <w:lang w:val="es-ES_tradnl"/>
        </w:rPr>
        <w:t xml:space="preserve"> </w:t>
      </w:r>
      <w:proofErr w:type="spellStart"/>
      <w:r w:rsidR="00806B40" w:rsidRPr="00E04349">
        <w:rPr>
          <w:rFonts w:asciiTheme="majorBidi" w:hAnsiTheme="majorBidi" w:cstheme="majorBidi"/>
          <w:sz w:val="24"/>
          <w:szCs w:val="24"/>
          <w:shd w:val="clear" w:color="auto" w:fill="FFFFFF"/>
          <w:lang w:val="es-ES_tradnl"/>
        </w:rPr>
        <w:t>Biomedical</w:t>
      </w:r>
      <w:proofErr w:type="spellEnd"/>
      <w:r w:rsidR="00806B40" w:rsidRPr="00E04349">
        <w:rPr>
          <w:rFonts w:asciiTheme="majorBidi" w:hAnsiTheme="majorBidi" w:cstheme="majorBidi"/>
          <w:sz w:val="24"/>
          <w:szCs w:val="24"/>
          <w:shd w:val="clear" w:color="auto" w:fill="FFFFFF"/>
          <w:lang w:val="es-ES_tradnl"/>
        </w:rPr>
        <w:t xml:space="preserve"> Network </w:t>
      </w:r>
      <w:proofErr w:type="spellStart"/>
      <w:r w:rsidR="00806B40" w:rsidRPr="00E04349">
        <w:rPr>
          <w:rFonts w:asciiTheme="majorBidi" w:hAnsiTheme="majorBidi" w:cstheme="majorBidi"/>
          <w:sz w:val="24"/>
          <w:szCs w:val="24"/>
          <w:shd w:val="clear" w:color="auto" w:fill="FFFFFF"/>
          <w:lang w:val="es-ES_tradnl"/>
        </w:rPr>
        <w:t>Research</w:t>
      </w:r>
      <w:proofErr w:type="spellEnd"/>
      <w:r w:rsidR="00806B40" w:rsidRPr="00E04349">
        <w:rPr>
          <w:rFonts w:asciiTheme="majorBidi" w:hAnsiTheme="majorBidi" w:cstheme="majorBidi"/>
          <w:sz w:val="24"/>
          <w:szCs w:val="24"/>
          <w:shd w:val="clear" w:color="auto" w:fill="FFFFFF"/>
          <w:lang w:val="es-ES_tradnl"/>
        </w:rPr>
        <w:t xml:space="preserve"> </w:t>
      </w:r>
      <w:proofErr w:type="spellStart"/>
      <w:r w:rsidR="00806B40" w:rsidRPr="00E04349">
        <w:rPr>
          <w:rFonts w:asciiTheme="majorBidi" w:hAnsiTheme="majorBidi" w:cstheme="majorBidi"/>
          <w:sz w:val="24"/>
          <w:szCs w:val="24"/>
          <w:shd w:val="clear" w:color="auto" w:fill="FFFFFF"/>
          <w:lang w:val="es-ES_tradnl"/>
        </w:rPr>
        <w:t>on</w:t>
      </w:r>
      <w:proofErr w:type="spellEnd"/>
      <w:r w:rsidR="00806B40" w:rsidRPr="00E04349">
        <w:rPr>
          <w:rFonts w:asciiTheme="majorBidi" w:hAnsiTheme="majorBidi" w:cstheme="majorBidi"/>
          <w:sz w:val="24"/>
          <w:szCs w:val="24"/>
          <w:shd w:val="clear" w:color="auto" w:fill="FFFFFF"/>
          <w:lang w:val="es-ES_tradnl"/>
        </w:rPr>
        <w:t xml:space="preserve"> Cardiovascular </w:t>
      </w:r>
      <w:proofErr w:type="spellStart"/>
      <w:r w:rsidR="00806B40" w:rsidRPr="00E04349">
        <w:rPr>
          <w:rFonts w:asciiTheme="majorBidi" w:hAnsiTheme="majorBidi" w:cstheme="majorBidi"/>
          <w:sz w:val="24"/>
          <w:szCs w:val="24"/>
          <w:shd w:val="clear" w:color="auto" w:fill="FFFFFF"/>
          <w:lang w:val="es-ES_tradnl"/>
        </w:rPr>
        <w:t>Diseases</w:t>
      </w:r>
      <w:proofErr w:type="spellEnd"/>
      <w:r w:rsidR="00806B40" w:rsidRPr="00E04349">
        <w:rPr>
          <w:rFonts w:asciiTheme="majorBidi" w:hAnsiTheme="majorBidi" w:cstheme="majorBidi"/>
          <w:sz w:val="24"/>
          <w:szCs w:val="24"/>
          <w:shd w:val="clear" w:color="auto" w:fill="FFFFFF"/>
          <w:lang w:val="es-ES_tradnl"/>
        </w:rPr>
        <w:t xml:space="preserve"> (CIBERCV), Madrid, </w:t>
      </w:r>
      <w:proofErr w:type="spellStart"/>
      <w:r w:rsidR="00806B40" w:rsidRPr="00E04349">
        <w:rPr>
          <w:rFonts w:asciiTheme="majorBidi" w:hAnsiTheme="majorBidi" w:cstheme="majorBidi"/>
          <w:sz w:val="24"/>
          <w:szCs w:val="24"/>
          <w:shd w:val="clear" w:color="auto" w:fill="FFFFFF"/>
          <w:lang w:val="es-ES_tradnl"/>
        </w:rPr>
        <w:t>Spain</w:t>
      </w:r>
      <w:proofErr w:type="spellEnd"/>
    </w:p>
    <w:p w14:paraId="6429BEE0" w14:textId="77777777" w:rsidR="00551EE8" w:rsidRPr="00E04349" w:rsidRDefault="00551EE8" w:rsidP="00551EE8">
      <w:pPr>
        <w:bidi w:val="0"/>
        <w:spacing w:line="240" w:lineRule="auto"/>
        <w:contextualSpacing/>
        <w:rPr>
          <w:rFonts w:asciiTheme="majorBidi" w:hAnsiTheme="majorBidi" w:cstheme="majorBidi"/>
          <w:sz w:val="24"/>
          <w:szCs w:val="24"/>
          <w:shd w:val="clear" w:color="auto" w:fill="FFFFFF"/>
          <w:lang w:val="es-ES_tradnl"/>
        </w:rPr>
      </w:pPr>
    </w:p>
    <w:p w14:paraId="0A71453F" w14:textId="54AFFD50" w:rsidR="006A153E" w:rsidRPr="00E04349" w:rsidRDefault="006A153E" w:rsidP="00BD6A5A">
      <w:pPr>
        <w:bidi w:val="0"/>
        <w:spacing w:line="240" w:lineRule="auto"/>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3</w:t>
      </w:r>
      <w:r w:rsidR="00BD6A5A" w:rsidRPr="00E04349">
        <w:rPr>
          <w:rFonts w:asciiTheme="majorBidi" w:hAnsiTheme="majorBidi" w:cstheme="majorBidi"/>
          <w:sz w:val="24"/>
          <w:szCs w:val="24"/>
          <w:shd w:val="clear" w:color="auto" w:fill="FFFFFF"/>
        </w:rPr>
        <w:t>1</w:t>
      </w:r>
      <w:r w:rsidRPr="00E04349">
        <w:rPr>
          <w:rFonts w:asciiTheme="majorBidi" w:hAnsiTheme="majorBidi" w:cstheme="majorBidi"/>
          <w:sz w:val="24"/>
          <w:szCs w:val="24"/>
          <w:shd w:val="clear" w:color="auto" w:fill="FFFFFF"/>
        </w:rPr>
        <w:t>. Cardiology Department, Hospital Universitario Virgen de las Nieves, Granada, Spain.</w:t>
      </w:r>
    </w:p>
    <w:p w14:paraId="367A4732" w14:textId="1A1B793B" w:rsidR="006A153E" w:rsidRPr="00E04349" w:rsidRDefault="006A153E" w:rsidP="00BD6A5A">
      <w:pPr>
        <w:bidi w:val="0"/>
        <w:spacing w:line="240" w:lineRule="auto"/>
        <w:contextualSpacing/>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3</w:t>
      </w:r>
      <w:r w:rsidR="00BD6A5A" w:rsidRPr="00E04349">
        <w:rPr>
          <w:rFonts w:asciiTheme="majorBidi" w:hAnsiTheme="majorBidi" w:cstheme="majorBidi"/>
          <w:sz w:val="24"/>
          <w:szCs w:val="24"/>
          <w:shd w:val="clear" w:color="auto" w:fill="FFFFFF"/>
        </w:rPr>
        <w:t>2</w:t>
      </w:r>
      <w:r w:rsidRPr="00E04349">
        <w:rPr>
          <w:rFonts w:asciiTheme="majorBidi" w:hAnsiTheme="majorBidi" w:cstheme="majorBidi"/>
          <w:sz w:val="24"/>
          <w:szCs w:val="24"/>
          <w:shd w:val="clear" w:color="auto" w:fill="FFFFFF"/>
        </w:rPr>
        <w:t>. Cardiovascular Institute, Hospital Clínic Pediatric Arrhythmia Unit, Hospital Sant Joan de</w:t>
      </w:r>
    </w:p>
    <w:p w14:paraId="0C0A23AE" w14:textId="77777777" w:rsidR="006A153E" w:rsidRDefault="006A153E" w:rsidP="006A153E">
      <w:pPr>
        <w:bidi w:val="0"/>
        <w:spacing w:line="240" w:lineRule="auto"/>
        <w:contextualSpacing/>
        <w:rPr>
          <w:rFonts w:asciiTheme="majorBidi" w:hAnsiTheme="majorBidi" w:cstheme="majorBidi"/>
          <w:color w:val="000000"/>
          <w:sz w:val="24"/>
          <w:szCs w:val="24"/>
          <w:shd w:val="clear" w:color="auto" w:fill="FFFFFF"/>
        </w:rPr>
      </w:pPr>
      <w:r w:rsidRPr="00E04349">
        <w:rPr>
          <w:rFonts w:asciiTheme="majorBidi" w:hAnsiTheme="majorBidi" w:cstheme="majorBidi"/>
          <w:sz w:val="24"/>
          <w:szCs w:val="24"/>
          <w:shd w:val="clear" w:color="auto" w:fill="FFFFFF"/>
        </w:rPr>
        <w:t xml:space="preserve">      Déu University of Barcelona, Barcelona, Spain</w:t>
      </w:r>
      <w:r w:rsidRPr="00E04349">
        <w:rPr>
          <w:rFonts w:asciiTheme="majorBidi" w:hAnsiTheme="majorBidi" w:cstheme="majorBidi"/>
          <w:color w:val="000000"/>
          <w:sz w:val="24"/>
          <w:szCs w:val="24"/>
          <w:shd w:val="clear" w:color="auto" w:fill="FFFFFF"/>
        </w:rPr>
        <w:t>.</w:t>
      </w:r>
    </w:p>
    <w:p w14:paraId="2B21A26F" w14:textId="77777777" w:rsidR="0021124A" w:rsidRPr="00E04349" w:rsidRDefault="0021124A" w:rsidP="0021124A">
      <w:pPr>
        <w:bidi w:val="0"/>
        <w:spacing w:line="240" w:lineRule="auto"/>
        <w:contextualSpacing/>
        <w:rPr>
          <w:rFonts w:asciiTheme="majorBidi" w:hAnsiTheme="majorBidi" w:cstheme="majorBidi"/>
          <w:color w:val="000000"/>
          <w:sz w:val="24"/>
          <w:szCs w:val="24"/>
          <w:shd w:val="clear" w:color="auto" w:fill="FFFFFF"/>
        </w:rPr>
      </w:pPr>
    </w:p>
    <w:p w14:paraId="5B42E5C7" w14:textId="77777777" w:rsidR="008E201F" w:rsidRPr="00E04349" w:rsidRDefault="008E201F" w:rsidP="008E201F">
      <w:pPr>
        <w:bidi w:val="0"/>
        <w:spacing w:line="240" w:lineRule="auto"/>
        <w:contextualSpacing/>
        <w:rPr>
          <w:rFonts w:asciiTheme="majorBidi" w:hAnsiTheme="majorBidi" w:cstheme="majorBidi"/>
          <w:color w:val="000000"/>
          <w:sz w:val="24"/>
          <w:szCs w:val="24"/>
          <w:shd w:val="clear" w:color="auto" w:fill="FFFFFF"/>
        </w:rPr>
      </w:pPr>
    </w:p>
    <w:p w14:paraId="312893BC" w14:textId="14D7C278" w:rsidR="000A688B" w:rsidRPr="00E04349" w:rsidRDefault="00E034B5">
      <w:pPr>
        <w:bidi w:val="0"/>
        <w:spacing w:line="240" w:lineRule="auto"/>
        <w:rPr>
          <w:rFonts w:asciiTheme="majorBidi" w:hAnsiTheme="majorBidi" w:cstheme="majorBidi"/>
          <w:b/>
          <w:bCs/>
          <w:color w:val="494A4C"/>
          <w:sz w:val="24"/>
          <w:szCs w:val="24"/>
          <w:shd w:val="clear" w:color="auto" w:fill="FFFFFF"/>
        </w:rPr>
      </w:pPr>
      <w:r w:rsidRPr="00E04349">
        <w:rPr>
          <w:rFonts w:asciiTheme="majorBidi" w:hAnsiTheme="majorBidi" w:cstheme="majorBidi"/>
          <w:b/>
          <w:bCs/>
          <w:color w:val="494A4C"/>
          <w:sz w:val="24"/>
          <w:szCs w:val="24"/>
          <w:shd w:val="clear" w:color="auto" w:fill="FFFFFF"/>
        </w:rPr>
        <w:t>ORCID identifier is 0000-0002-7468-2054</w:t>
      </w:r>
    </w:p>
    <w:p w14:paraId="7049B1CC" w14:textId="25607881" w:rsidR="004F70EB" w:rsidRPr="00E04349" w:rsidRDefault="004F70EB" w:rsidP="004F70EB">
      <w:pPr>
        <w:spacing w:after="0" w:line="240" w:lineRule="auto"/>
        <w:ind w:right="-514"/>
        <w:jc w:val="right"/>
        <w:rPr>
          <w:rFonts w:asciiTheme="majorBidi" w:hAnsiTheme="majorBidi" w:cstheme="majorBidi"/>
          <w:sz w:val="24"/>
          <w:szCs w:val="24"/>
        </w:rPr>
      </w:pPr>
      <w:r w:rsidRPr="00E04349">
        <w:rPr>
          <w:rFonts w:asciiTheme="majorBidi" w:hAnsiTheme="majorBidi" w:cstheme="majorBidi"/>
          <w:b/>
          <w:bCs/>
          <w:color w:val="000000"/>
          <w:sz w:val="24"/>
          <w:szCs w:val="24"/>
          <w:shd w:val="clear" w:color="auto" w:fill="FFFFFF"/>
        </w:rPr>
        <w:t xml:space="preserve">        </w:t>
      </w:r>
    </w:p>
    <w:p w14:paraId="5636CE74" w14:textId="77777777" w:rsidR="004F70EB" w:rsidRPr="00E04349" w:rsidRDefault="004F70EB" w:rsidP="004F70EB">
      <w:pPr>
        <w:spacing w:after="0" w:line="240" w:lineRule="auto"/>
        <w:ind w:right="-514"/>
        <w:jc w:val="right"/>
        <w:rPr>
          <w:rFonts w:asciiTheme="majorBidi" w:hAnsiTheme="majorBidi" w:cstheme="majorBidi"/>
          <w:sz w:val="24"/>
          <w:szCs w:val="24"/>
        </w:rPr>
      </w:pPr>
    </w:p>
    <w:p w14:paraId="0F9B0EFC" w14:textId="77777777" w:rsidR="004F70EB" w:rsidRPr="00E04349" w:rsidRDefault="004F70EB" w:rsidP="004F70EB">
      <w:pPr>
        <w:spacing w:after="0" w:line="240" w:lineRule="auto"/>
        <w:jc w:val="right"/>
        <w:rPr>
          <w:rFonts w:asciiTheme="majorBidi" w:hAnsiTheme="majorBidi" w:cstheme="majorBidi"/>
          <w:b/>
          <w:bCs/>
          <w:color w:val="000000"/>
          <w:sz w:val="24"/>
          <w:szCs w:val="24"/>
          <w:shd w:val="clear" w:color="auto" w:fill="FFFFFF"/>
        </w:rPr>
      </w:pPr>
      <w:r w:rsidRPr="00E04349">
        <w:rPr>
          <w:rFonts w:asciiTheme="majorBidi" w:hAnsiTheme="majorBidi" w:cstheme="majorBidi"/>
          <w:b/>
          <w:bCs/>
          <w:color w:val="000000"/>
          <w:sz w:val="24"/>
          <w:szCs w:val="24"/>
          <w:shd w:val="clear" w:color="auto" w:fill="FFFFFF"/>
        </w:rPr>
        <w:t xml:space="preserve">Address for correspondence: </w:t>
      </w:r>
    </w:p>
    <w:p w14:paraId="4F885D46" w14:textId="77777777" w:rsidR="0021124A" w:rsidRDefault="0021124A" w:rsidP="004F70EB">
      <w:pPr>
        <w:spacing w:after="0" w:line="240" w:lineRule="auto"/>
        <w:jc w:val="right"/>
        <w:rPr>
          <w:rFonts w:asciiTheme="majorBidi" w:hAnsiTheme="majorBidi" w:cstheme="majorBidi"/>
          <w:b/>
          <w:bCs/>
          <w:color w:val="000000"/>
          <w:sz w:val="24"/>
          <w:szCs w:val="24"/>
          <w:shd w:val="clear" w:color="auto" w:fill="FFFFFF"/>
        </w:rPr>
      </w:pPr>
    </w:p>
    <w:p w14:paraId="4A9AA107" w14:textId="1816400C" w:rsidR="004F70EB" w:rsidRPr="00E04349" w:rsidRDefault="004F70EB" w:rsidP="0021124A">
      <w:pPr>
        <w:bidi w:val="0"/>
        <w:spacing w:after="0" w:line="240" w:lineRule="auto"/>
        <w:rPr>
          <w:rFonts w:asciiTheme="majorBidi" w:hAnsiTheme="majorBidi" w:cstheme="majorBidi"/>
          <w:color w:val="000000"/>
          <w:sz w:val="24"/>
          <w:szCs w:val="24"/>
          <w:shd w:val="clear" w:color="auto" w:fill="FFFFFF"/>
        </w:rPr>
      </w:pPr>
      <w:r w:rsidRPr="00E04349">
        <w:rPr>
          <w:rFonts w:asciiTheme="majorBidi" w:hAnsiTheme="majorBidi" w:cstheme="majorBidi"/>
          <w:color w:val="000000"/>
          <w:sz w:val="24"/>
          <w:szCs w:val="24"/>
          <w:shd w:val="clear" w:color="auto" w:fill="FFFFFF"/>
        </w:rPr>
        <w:t>Bernard Belhassen, MD</w:t>
      </w:r>
    </w:p>
    <w:p w14:paraId="49AC4A76" w14:textId="77777777" w:rsidR="0021124A" w:rsidRDefault="0021124A" w:rsidP="0021124A">
      <w:pPr>
        <w:bidi w:val="0"/>
        <w:spacing w:after="0" w:line="240" w:lineRule="auto"/>
        <w:rPr>
          <w:rFonts w:asciiTheme="majorBidi" w:hAnsiTheme="majorBidi" w:cstheme="majorBidi"/>
          <w:b/>
          <w:bCs/>
          <w:color w:val="000000"/>
          <w:sz w:val="24"/>
          <w:szCs w:val="24"/>
          <w:shd w:val="clear" w:color="auto" w:fill="FFFFFF"/>
        </w:rPr>
      </w:pPr>
      <w:r w:rsidRPr="0021124A">
        <w:rPr>
          <w:rFonts w:asciiTheme="majorBidi" w:hAnsiTheme="majorBidi" w:cstheme="majorBidi"/>
          <w:color w:val="000000"/>
          <w:sz w:val="24"/>
          <w:szCs w:val="24"/>
          <w:shd w:val="clear" w:color="auto" w:fill="FFFFFF"/>
        </w:rPr>
        <w:t>Heart Institute</w:t>
      </w:r>
      <w:r w:rsidRPr="00E04349">
        <w:rPr>
          <w:rFonts w:asciiTheme="majorBidi" w:hAnsiTheme="majorBidi" w:cstheme="majorBidi"/>
          <w:b/>
          <w:bCs/>
          <w:color w:val="000000"/>
          <w:sz w:val="24"/>
          <w:szCs w:val="24"/>
          <w:shd w:val="clear" w:color="auto" w:fill="FFFFFF"/>
        </w:rPr>
        <w:t xml:space="preserve">   </w:t>
      </w:r>
    </w:p>
    <w:p w14:paraId="29206E53" w14:textId="71B160E3" w:rsidR="004F70EB" w:rsidRPr="00E04349" w:rsidRDefault="004F70EB" w:rsidP="0021124A">
      <w:pPr>
        <w:bidi w:val="0"/>
        <w:spacing w:after="0" w:line="240" w:lineRule="auto"/>
        <w:rPr>
          <w:rFonts w:asciiTheme="majorBidi" w:hAnsiTheme="majorBidi" w:cstheme="majorBidi"/>
          <w:color w:val="000000"/>
          <w:sz w:val="24"/>
          <w:szCs w:val="24"/>
          <w:shd w:val="clear" w:color="auto" w:fill="FFFFFF"/>
        </w:rPr>
      </w:pPr>
      <w:r w:rsidRPr="00E04349">
        <w:rPr>
          <w:rFonts w:asciiTheme="majorBidi" w:hAnsiTheme="majorBidi" w:cstheme="majorBidi"/>
          <w:color w:val="000000"/>
          <w:sz w:val="24"/>
          <w:szCs w:val="24"/>
          <w:shd w:val="clear" w:color="auto" w:fill="FFFFFF"/>
        </w:rPr>
        <w:t>Hadassah University Hospital</w:t>
      </w:r>
    </w:p>
    <w:p w14:paraId="5C352564" w14:textId="77777777" w:rsidR="004F70EB" w:rsidRPr="00E04349" w:rsidRDefault="004F70EB" w:rsidP="0021124A">
      <w:pPr>
        <w:bidi w:val="0"/>
        <w:spacing w:after="0" w:line="240" w:lineRule="auto"/>
        <w:rPr>
          <w:rFonts w:asciiTheme="majorBidi" w:hAnsiTheme="majorBidi" w:cstheme="majorBidi"/>
          <w:color w:val="000000"/>
          <w:sz w:val="24"/>
          <w:szCs w:val="24"/>
          <w:shd w:val="clear" w:color="auto" w:fill="FFFFFF"/>
        </w:rPr>
      </w:pPr>
      <w:r w:rsidRPr="00E04349">
        <w:rPr>
          <w:rFonts w:asciiTheme="majorBidi" w:hAnsiTheme="majorBidi" w:cstheme="majorBidi"/>
          <w:color w:val="000000"/>
          <w:sz w:val="24"/>
          <w:szCs w:val="24"/>
          <w:shd w:val="clear" w:color="auto" w:fill="FFFFFF"/>
        </w:rPr>
        <w:t>Jerusalem</w:t>
      </w:r>
    </w:p>
    <w:p w14:paraId="7DE852DA" w14:textId="77777777" w:rsidR="004F70EB" w:rsidRPr="00E04349" w:rsidRDefault="004F70EB" w:rsidP="0021124A">
      <w:pPr>
        <w:bidi w:val="0"/>
        <w:spacing w:after="0" w:line="240" w:lineRule="auto"/>
        <w:rPr>
          <w:rFonts w:asciiTheme="majorBidi" w:hAnsiTheme="majorBidi" w:cstheme="majorBidi"/>
          <w:sz w:val="24"/>
          <w:szCs w:val="24"/>
          <w:shd w:val="clear" w:color="auto" w:fill="FFFFFF"/>
        </w:rPr>
      </w:pPr>
      <w:r w:rsidRPr="00E04349">
        <w:rPr>
          <w:rFonts w:asciiTheme="majorBidi" w:hAnsiTheme="majorBidi" w:cstheme="majorBidi"/>
          <w:color w:val="000000"/>
          <w:sz w:val="24"/>
          <w:szCs w:val="24"/>
          <w:shd w:val="clear" w:color="auto" w:fill="FFFFFF"/>
        </w:rPr>
        <w:t>Israel</w:t>
      </w:r>
      <w:r w:rsidRPr="00E04349">
        <w:rPr>
          <w:rFonts w:asciiTheme="majorBidi" w:hAnsiTheme="majorBidi" w:cstheme="majorBidi"/>
          <w:sz w:val="24"/>
          <w:szCs w:val="24"/>
          <w:shd w:val="clear" w:color="auto" w:fill="FFFFFF"/>
        </w:rPr>
        <w:t>.</w:t>
      </w:r>
    </w:p>
    <w:p w14:paraId="54BF7A1E" w14:textId="2EA413AA" w:rsidR="004F70EB" w:rsidRPr="00E04349" w:rsidRDefault="004F70EB" w:rsidP="0021124A">
      <w:pPr>
        <w:bidi w:val="0"/>
        <w:spacing w:after="0" w:line="240" w:lineRule="auto"/>
        <w:rPr>
          <w:rFonts w:asciiTheme="majorBidi" w:hAnsiTheme="majorBidi" w:cstheme="majorBidi"/>
          <w:sz w:val="24"/>
          <w:szCs w:val="24"/>
          <w:shd w:val="clear" w:color="auto" w:fill="FFFFFF"/>
        </w:rPr>
      </w:pPr>
      <w:r w:rsidRPr="00E04349">
        <w:rPr>
          <w:rFonts w:asciiTheme="majorBidi" w:hAnsiTheme="majorBidi" w:cstheme="majorBidi"/>
          <w:sz w:val="24"/>
          <w:szCs w:val="24"/>
          <w:shd w:val="clear" w:color="auto" w:fill="FFFFFF"/>
        </w:rPr>
        <w:t>Telephone: +972-52-4-266-856, Fax: +972-153-52-4266856</w:t>
      </w:r>
    </w:p>
    <w:p w14:paraId="059DAA7F" w14:textId="0EC17E07" w:rsidR="006915BE" w:rsidRPr="00E04349" w:rsidRDefault="004F70EB" w:rsidP="0021124A">
      <w:pPr>
        <w:bidi w:val="0"/>
        <w:spacing w:line="240" w:lineRule="auto"/>
        <w:rPr>
          <w:rFonts w:asciiTheme="majorBidi" w:hAnsiTheme="majorBidi" w:cstheme="majorBidi"/>
          <w:b/>
          <w:bCs/>
          <w:color w:val="0070C0"/>
          <w:sz w:val="24"/>
          <w:szCs w:val="24"/>
        </w:rPr>
      </w:pPr>
      <w:r w:rsidRPr="00E04349">
        <w:rPr>
          <w:rFonts w:asciiTheme="majorBidi" w:hAnsiTheme="majorBidi" w:cstheme="majorBidi"/>
          <w:sz w:val="24"/>
          <w:szCs w:val="24"/>
          <w:shd w:val="clear" w:color="auto" w:fill="FFFFFF"/>
        </w:rPr>
        <w:t xml:space="preserve">Email: </w:t>
      </w:r>
      <w:hyperlink r:id="rId9" w:history="1">
        <w:r w:rsidRPr="00E04349">
          <w:rPr>
            <w:rStyle w:val="Hyperlink"/>
            <w:rFonts w:asciiTheme="majorBidi" w:hAnsiTheme="majorBidi" w:cstheme="majorBidi"/>
            <w:color w:val="auto"/>
            <w:sz w:val="24"/>
            <w:szCs w:val="24"/>
            <w:shd w:val="clear" w:color="auto" w:fill="FFFFFF"/>
          </w:rPr>
          <w:t>bblhass@gmail.com</w:t>
        </w:r>
      </w:hyperlink>
      <w:r w:rsidR="00942E4E">
        <w:rPr>
          <w:rStyle w:val="Hyperlink"/>
          <w:rFonts w:asciiTheme="majorBidi" w:hAnsiTheme="majorBidi" w:cstheme="majorBidi"/>
          <w:color w:val="auto"/>
          <w:sz w:val="24"/>
          <w:szCs w:val="24"/>
          <w:shd w:val="clear" w:color="auto" w:fill="FFFFFF"/>
        </w:rPr>
        <w:t>; bblhass@hadassah.org.il</w:t>
      </w:r>
    </w:p>
    <w:p w14:paraId="0480F292" w14:textId="77777777" w:rsidR="006915BE" w:rsidRPr="00E04349" w:rsidRDefault="006915BE" w:rsidP="006915BE">
      <w:pPr>
        <w:bidi w:val="0"/>
        <w:spacing w:after="0" w:line="480" w:lineRule="auto"/>
        <w:rPr>
          <w:rFonts w:asciiTheme="majorBidi" w:hAnsiTheme="majorBidi" w:cstheme="majorBidi"/>
          <w:b/>
          <w:bCs/>
          <w:color w:val="0070C0"/>
          <w:sz w:val="24"/>
          <w:szCs w:val="24"/>
        </w:rPr>
      </w:pPr>
    </w:p>
    <w:p w14:paraId="36623281" w14:textId="77777777" w:rsidR="006915BE" w:rsidRPr="00E04349" w:rsidRDefault="006915BE" w:rsidP="006915BE">
      <w:pPr>
        <w:bidi w:val="0"/>
        <w:spacing w:after="0" w:line="480" w:lineRule="auto"/>
        <w:rPr>
          <w:rFonts w:asciiTheme="majorBidi" w:hAnsiTheme="majorBidi" w:cstheme="majorBidi"/>
          <w:b/>
          <w:bCs/>
          <w:color w:val="0070C0"/>
          <w:sz w:val="24"/>
          <w:szCs w:val="24"/>
        </w:rPr>
      </w:pPr>
    </w:p>
    <w:p w14:paraId="13F56031" w14:textId="326F34DF" w:rsidR="006915BE" w:rsidRPr="00E04349" w:rsidRDefault="008C2E15" w:rsidP="00AC549F">
      <w:pPr>
        <w:bidi w:val="0"/>
        <w:spacing w:after="0" w:line="480" w:lineRule="auto"/>
        <w:rPr>
          <w:rFonts w:asciiTheme="majorBidi" w:hAnsiTheme="majorBidi" w:cstheme="majorBidi"/>
          <w:b/>
          <w:bCs/>
          <w:color w:val="0070C0"/>
          <w:sz w:val="24"/>
          <w:szCs w:val="24"/>
        </w:rPr>
      </w:pPr>
      <w:r>
        <w:rPr>
          <w:rFonts w:asciiTheme="majorBidi" w:hAnsiTheme="majorBidi" w:cstheme="majorBidi"/>
          <w:b/>
          <w:bCs/>
          <w:color w:val="0070C0"/>
          <w:sz w:val="24"/>
          <w:szCs w:val="24"/>
        </w:rPr>
        <w:t xml:space="preserve">Word count: </w:t>
      </w:r>
      <w:r w:rsidR="000A4FF5">
        <w:rPr>
          <w:rFonts w:asciiTheme="majorBidi" w:hAnsiTheme="majorBidi" w:cstheme="majorBidi"/>
          <w:b/>
          <w:bCs/>
          <w:color w:val="0070C0"/>
          <w:sz w:val="24"/>
          <w:szCs w:val="24"/>
        </w:rPr>
        <w:t>36</w:t>
      </w:r>
      <w:r w:rsidR="00AC549F">
        <w:rPr>
          <w:rFonts w:asciiTheme="majorBidi" w:hAnsiTheme="majorBidi" w:cstheme="majorBidi"/>
          <w:b/>
          <w:bCs/>
          <w:color w:val="0070C0"/>
          <w:sz w:val="24"/>
          <w:szCs w:val="24"/>
        </w:rPr>
        <w:t>11</w:t>
      </w:r>
    </w:p>
    <w:p w14:paraId="40786D92" w14:textId="77777777" w:rsidR="005F2B6D" w:rsidRPr="00E04349" w:rsidRDefault="005F2B6D" w:rsidP="005F2B6D">
      <w:pPr>
        <w:bidi w:val="0"/>
        <w:spacing w:after="0" w:line="480" w:lineRule="auto"/>
        <w:rPr>
          <w:rFonts w:asciiTheme="majorBidi" w:hAnsiTheme="majorBidi" w:cstheme="majorBidi"/>
          <w:b/>
          <w:bCs/>
          <w:color w:val="0070C0"/>
          <w:sz w:val="24"/>
          <w:szCs w:val="24"/>
        </w:rPr>
      </w:pPr>
    </w:p>
    <w:p w14:paraId="2DF1B9ED" w14:textId="77777777" w:rsidR="005F2B6D" w:rsidRPr="00E04349" w:rsidRDefault="005F2B6D" w:rsidP="005F2B6D">
      <w:pPr>
        <w:bidi w:val="0"/>
        <w:spacing w:after="0" w:line="480" w:lineRule="auto"/>
        <w:rPr>
          <w:rFonts w:asciiTheme="majorBidi" w:hAnsiTheme="majorBidi" w:cstheme="majorBidi"/>
          <w:b/>
          <w:bCs/>
          <w:color w:val="0070C0"/>
          <w:sz w:val="24"/>
          <w:szCs w:val="24"/>
        </w:rPr>
      </w:pPr>
    </w:p>
    <w:p w14:paraId="084C2CD5" w14:textId="77777777" w:rsidR="005F2B6D" w:rsidRPr="00E04349" w:rsidRDefault="005F2B6D" w:rsidP="005F2B6D">
      <w:pPr>
        <w:bidi w:val="0"/>
        <w:spacing w:after="0" w:line="480" w:lineRule="auto"/>
        <w:rPr>
          <w:rFonts w:asciiTheme="majorBidi" w:hAnsiTheme="majorBidi" w:cstheme="majorBidi"/>
          <w:b/>
          <w:bCs/>
          <w:color w:val="0070C0"/>
          <w:sz w:val="24"/>
          <w:szCs w:val="24"/>
        </w:rPr>
      </w:pPr>
    </w:p>
    <w:p w14:paraId="58A31460" w14:textId="77777777" w:rsidR="005F2B6D" w:rsidRPr="00E04349" w:rsidRDefault="005F2B6D" w:rsidP="005F2B6D">
      <w:pPr>
        <w:bidi w:val="0"/>
        <w:spacing w:after="0" w:line="480" w:lineRule="auto"/>
        <w:rPr>
          <w:rFonts w:asciiTheme="majorBidi" w:hAnsiTheme="majorBidi" w:cstheme="majorBidi"/>
          <w:b/>
          <w:bCs/>
          <w:color w:val="0070C0"/>
          <w:sz w:val="24"/>
          <w:szCs w:val="24"/>
        </w:rPr>
      </w:pPr>
    </w:p>
    <w:p w14:paraId="25F8CFDF" w14:textId="77777777" w:rsidR="005F2B6D" w:rsidRPr="00E04349" w:rsidRDefault="005F2B6D" w:rsidP="005F2B6D">
      <w:pPr>
        <w:bidi w:val="0"/>
        <w:spacing w:after="0" w:line="480" w:lineRule="auto"/>
        <w:rPr>
          <w:rFonts w:asciiTheme="majorBidi" w:hAnsiTheme="majorBidi" w:cstheme="majorBidi"/>
          <w:b/>
          <w:bCs/>
          <w:color w:val="0070C0"/>
          <w:sz w:val="24"/>
          <w:szCs w:val="24"/>
        </w:rPr>
      </w:pPr>
    </w:p>
    <w:p w14:paraId="7C10B717" w14:textId="77777777" w:rsidR="005F2B6D" w:rsidRPr="00E04349" w:rsidRDefault="005F2B6D" w:rsidP="005F2B6D">
      <w:pPr>
        <w:bidi w:val="0"/>
        <w:spacing w:after="0" w:line="480" w:lineRule="auto"/>
        <w:rPr>
          <w:rFonts w:asciiTheme="majorBidi" w:hAnsiTheme="majorBidi" w:cstheme="majorBidi"/>
          <w:b/>
          <w:bCs/>
          <w:color w:val="0070C0"/>
          <w:sz w:val="24"/>
          <w:szCs w:val="24"/>
        </w:rPr>
      </w:pPr>
    </w:p>
    <w:p w14:paraId="1D2FC102" w14:textId="77777777" w:rsidR="005F2B6D" w:rsidRPr="00E04349" w:rsidRDefault="005F2B6D" w:rsidP="005F2B6D">
      <w:pPr>
        <w:bidi w:val="0"/>
        <w:spacing w:after="0" w:line="480" w:lineRule="auto"/>
        <w:rPr>
          <w:rFonts w:asciiTheme="majorBidi" w:hAnsiTheme="majorBidi" w:cstheme="majorBidi"/>
          <w:b/>
          <w:bCs/>
          <w:color w:val="0070C0"/>
          <w:sz w:val="24"/>
          <w:szCs w:val="24"/>
        </w:rPr>
      </w:pPr>
    </w:p>
    <w:p w14:paraId="07B5199C" w14:textId="00741E75" w:rsidR="005F2B6D" w:rsidRDefault="005F2B6D" w:rsidP="005F2B6D">
      <w:pPr>
        <w:bidi w:val="0"/>
        <w:spacing w:after="0" w:line="480" w:lineRule="auto"/>
        <w:rPr>
          <w:rFonts w:asciiTheme="majorBidi" w:hAnsiTheme="majorBidi" w:cstheme="majorBidi"/>
          <w:b/>
          <w:bCs/>
          <w:color w:val="0070C0"/>
          <w:sz w:val="24"/>
          <w:szCs w:val="24"/>
        </w:rPr>
      </w:pPr>
    </w:p>
    <w:p w14:paraId="01C11B8A" w14:textId="77777777" w:rsidR="00942E4E" w:rsidRPr="00E04349" w:rsidRDefault="00942E4E" w:rsidP="00942E4E">
      <w:pPr>
        <w:bidi w:val="0"/>
        <w:spacing w:after="0" w:line="480" w:lineRule="auto"/>
        <w:rPr>
          <w:rFonts w:asciiTheme="majorBidi" w:hAnsiTheme="majorBidi" w:cstheme="majorBidi"/>
          <w:b/>
          <w:bCs/>
          <w:color w:val="0070C0"/>
          <w:sz w:val="24"/>
          <w:szCs w:val="24"/>
        </w:rPr>
      </w:pPr>
    </w:p>
    <w:p w14:paraId="5A0FFCD0" w14:textId="12650726" w:rsidR="00277119" w:rsidRPr="00E04349" w:rsidRDefault="002347A1" w:rsidP="008F03F2">
      <w:pPr>
        <w:bidi w:val="0"/>
        <w:spacing w:after="0" w:line="480" w:lineRule="auto"/>
        <w:rPr>
          <w:rFonts w:asciiTheme="majorBidi" w:hAnsiTheme="majorBidi" w:cstheme="majorBidi"/>
          <w:b/>
          <w:bCs/>
          <w:color w:val="FF0000"/>
          <w:sz w:val="24"/>
          <w:szCs w:val="24"/>
        </w:rPr>
      </w:pPr>
      <w:r w:rsidRPr="00E04349">
        <w:rPr>
          <w:rFonts w:asciiTheme="majorBidi" w:hAnsiTheme="majorBidi" w:cstheme="majorBidi"/>
          <w:b/>
          <w:bCs/>
          <w:color w:val="FF0000"/>
          <w:sz w:val="24"/>
          <w:szCs w:val="24"/>
        </w:rPr>
        <w:t xml:space="preserve">                                                  </w:t>
      </w:r>
    </w:p>
    <w:p w14:paraId="6F3E3EE5" w14:textId="3E2829B0" w:rsidR="00646AC6" w:rsidRPr="004C1340" w:rsidRDefault="00277119" w:rsidP="002C2CD2">
      <w:pPr>
        <w:bidi w:val="0"/>
        <w:spacing w:after="0" w:line="480" w:lineRule="auto"/>
        <w:rPr>
          <w:rFonts w:asciiTheme="majorBidi" w:hAnsiTheme="majorBidi" w:cstheme="majorBidi"/>
          <w:b/>
          <w:bCs/>
          <w:color w:val="FF0000"/>
          <w:sz w:val="24"/>
          <w:szCs w:val="24"/>
          <w:u w:val="single"/>
        </w:rPr>
      </w:pPr>
      <w:r w:rsidRPr="004C1340">
        <w:rPr>
          <w:rFonts w:asciiTheme="majorBidi" w:hAnsiTheme="majorBidi" w:cstheme="majorBidi"/>
          <w:b/>
          <w:bCs/>
          <w:color w:val="FF0000"/>
          <w:sz w:val="24"/>
          <w:szCs w:val="24"/>
        </w:rPr>
        <w:lastRenderedPageBreak/>
        <w:t xml:space="preserve">                                                            </w:t>
      </w:r>
      <w:r w:rsidR="002347A1" w:rsidRPr="004C1340">
        <w:rPr>
          <w:rFonts w:asciiTheme="majorBidi" w:hAnsiTheme="majorBidi" w:cstheme="majorBidi"/>
          <w:b/>
          <w:bCs/>
          <w:color w:val="FF0000"/>
          <w:sz w:val="24"/>
          <w:szCs w:val="24"/>
        </w:rPr>
        <w:t xml:space="preserve"> </w:t>
      </w:r>
      <w:r w:rsidR="002C2CD2" w:rsidRPr="004C1340">
        <w:rPr>
          <w:rFonts w:asciiTheme="majorBidi" w:hAnsiTheme="majorBidi" w:cstheme="majorBidi"/>
          <w:b/>
          <w:bCs/>
          <w:color w:val="FF0000"/>
          <w:sz w:val="24"/>
          <w:szCs w:val="24"/>
        </w:rPr>
        <w:t xml:space="preserve">    </w:t>
      </w:r>
      <w:r w:rsidR="00646AC6" w:rsidRPr="004C1340">
        <w:rPr>
          <w:rFonts w:asciiTheme="majorBidi" w:hAnsiTheme="majorBidi" w:cstheme="majorBidi"/>
          <w:b/>
          <w:bCs/>
          <w:color w:val="FF0000"/>
          <w:sz w:val="24"/>
          <w:szCs w:val="24"/>
          <w:u w:val="single"/>
        </w:rPr>
        <w:t xml:space="preserve">ABSTRACT </w:t>
      </w:r>
    </w:p>
    <w:p w14:paraId="41FFD5F8" w14:textId="77777777" w:rsidR="00646AC6" w:rsidRPr="004C1340" w:rsidRDefault="00646AC6" w:rsidP="00646AC6">
      <w:pPr>
        <w:bidi w:val="0"/>
        <w:spacing w:after="0" w:line="480" w:lineRule="auto"/>
        <w:rPr>
          <w:rFonts w:asciiTheme="majorBidi" w:hAnsiTheme="majorBidi" w:cstheme="majorBidi"/>
          <w:b/>
          <w:bCs/>
          <w:color w:val="FF0000"/>
          <w:sz w:val="24"/>
          <w:szCs w:val="24"/>
        </w:rPr>
      </w:pPr>
      <w:r w:rsidRPr="004C1340">
        <w:rPr>
          <w:rFonts w:asciiTheme="majorBidi" w:hAnsiTheme="majorBidi" w:cstheme="majorBidi"/>
          <w:b/>
          <w:bCs/>
          <w:color w:val="0070C0"/>
          <w:sz w:val="24"/>
          <w:szCs w:val="24"/>
        </w:rPr>
        <w:t xml:space="preserve">Aims.  </w:t>
      </w:r>
      <w:r w:rsidRPr="004C1340">
        <w:rPr>
          <w:rFonts w:asciiTheme="majorBidi" w:hAnsiTheme="majorBidi" w:cstheme="majorBidi"/>
          <w:sz w:val="24"/>
          <w:szCs w:val="24"/>
        </w:rPr>
        <w:t xml:space="preserve">In arrhythmogenic cardiomyopathy (ACM), sustained ventricular tachycardia (VT) typically displays a left bundle branch block (LBBB) morphology while a right bundle branch block (RBBB) morphology is rare. The present study assesses the </w:t>
      </w:r>
      <w:r w:rsidRPr="004C1340">
        <w:rPr>
          <w:rFonts w:asciiTheme="majorBidi" w:hAnsiTheme="majorBidi" w:cstheme="majorBidi"/>
          <w:color w:val="1C1E29"/>
          <w:sz w:val="24"/>
          <w:szCs w:val="24"/>
        </w:rPr>
        <w:t>VT morphology in ACM patients with sustained VT and their clinical and genetic characteristics.</w:t>
      </w:r>
    </w:p>
    <w:p w14:paraId="0EC071D3" w14:textId="61A5E99F" w:rsidR="00646AC6" w:rsidRPr="004C1340" w:rsidRDefault="00646AC6" w:rsidP="00646AC6">
      <w:pPr>
        <w:bidi w:val="0"/>
        <w:spacing w:after="0" w:line="480" w:lineRule="auto"/>
        <w:rPr>
          <w:rFonts w:asciiTheme="majorBidi" w:hAnsiTheme="majorBidi" w:cstheme="majorBidi"/>
          <w:sz w:val="24"/>
          <w:szCs w:val="24"/>
        </w:rPr>
      </w:pPr>
      <w:r w:rsidRPr="004C1340">
        <w:rPr>
          <w:rFonts w:asciiTheme="majorBidi" w:hAnsiTheme="majorBidi" w:cstheme="majorBidi"/>
          <w:b/>
          <w:bCs/>
          <w:color w:val="0070C0"/>
          <w:sz w:val="24"/>
          <w:szCs w:val="24"/>
        </w:rPr>
        <w:t xml:space="preserve">Methods and results. </w:t>
      </w:r>
      <w:r w:rsidRPr="004C1340">
        <w:rPr>
          <w:rFonts w:asciiTheme="majorBidi" w:hAnsiTheme="majorBidi" w:cstheme="majorBidi"/>
          <w:sz w:val="24"/>
          <w:szCs w:val="24"/>
        </w:rPr>
        <w:t xml:space="preserve">Twenty-six centres from 11 European countries provided information on 954 ACM patients </w:t>
      </w:r>
      <w:r w:rsidRPr="004C1340">
        <w:rPr>
          <w:rFonts w:asciiTheme="majorBidi" w:hAnsiTheme="majorBidi" w:cstheme="majorBidi"/>
          <w:color w:val="1C1E29"/>
          <w:sz w:val="24"/>
          <w:szCs w:val="24"/>
        </w:rPr>
        <w:t xml:space="preserve">who had </w:t>
      </w:r>
      <w:r w:rsidRPr="004C1340">
        <w:rPr>
          <w:rFonts w:asciiTheme="majorBidi" w:hAnsiTheme="majorBidi" w:cstheme="majorBidi"/>
          <w:sz w:val="24"/>
          <w:szCs w:val="24"/>
          <w:u w:val="single"/>
        </w:rPr>
        <w:t>&gt;</w:t>
      </w:r>
      <w:r w:rsidRPr="004C1340">
        <w:rPr>
          <w:rFonts w:asciiTheme="majorBidi" w:hAnsiTheme="majorBidi" w:cstheme="majorBidi"/>
          <w:sz w:val="24"/>
          <w:szCs w:val="24"/>
        </w:rPr>
        <w:t xml:space="preserve">1 episode of sustained VT </w:t>
      </w:r>
      <w:r w:rsidR="002C2CD2" w:rsidRPr="004C1340">
        <w:rPr>
          <w:rFonts w:asciiTheme="majorBidi" w:hAnsiTheme="majorBidi" w:cstheme="majorBidi"/>
          <w:sz w:val="24"/>
          <w:szCs w:val="24"/>
        </w:rPr>
        <w:t xml:space="preserve">spontaneously </w:t>
      </w:r>
      <w:r w:rsidRPr="004C1340">
        <w:rPr>
          <w:rFonts w:asciiTheme="majorBidi" w:hAnsiTheme="majorBidi" w:cstheme="majorBidi"/>
          <w:sz w:val="24"/>
          <w:szCs w:val="24"/>
        </w:rPr>
        <w:t xml:space="preserve">documented during patients' clinical course. </w:t>
      </w:r>
      <w:r w:rsidRPr="004C1340">
        <w:rPr>
          <w:rFonts w:asciiTheme="majorBidi" w:hAnsiTheme="majorBidi" w:cstheme="majorBidi"/>
          <w:color w:val="1C1E29"/>
          <w:sz w:val="24"/>
          <w:szCs w:val="24"/>
        </w:rPr>
        <w:t xml:space="preserve"> </w:t>
      </w:r>
      <w:r w:rsidRPr="004C1340">
        <w:rPr>
          <w:rFonts w:asciiTheme="majorBidi" w:hAnsiTheme="majorBidi" w:cstheme="majorBidi"/>
          <w:sz w:val="24"/>
          <w:szCs w:val="24"/>
        </w:rPr>
        <w:t>ACM was defined according to the 2010 Task Force criteria, and VT morphology according to the QRS pattern in V1.</w:t>
      </w:r>
      <w:r w:rsidRPr="004C1340">
        <w:rPr>
          <w:rFonts w:asciiTheme="majorBidi" w:hAnsiTheme="majorBidi" w:cstheme="majorBidi"/>
          <w:color w:val="1C1E29"/>
          <w:sz w:val="24"/>
          <w:szCs w:val="24"/>
        </w:rPr>
        <w:t xml:space="preserve"> </w:t>
      </w:r>
      <w:r w:rsidRPr="004C1340">
        <w:rPr>
          <w:rFonts w:asciiTheme="majorBidi" w:hAnsiTheme="majorBidi" w:cstheme="majorBidi"/>
          <w:sz w:val="24"/>
          <w:szCs w:val="24"/>
        </w:rPr>
        <w:t>Overall, 882 (92.5%) patients displayed LBBB-VT alone and 72 (7.5%) RBBB-VT [alone in 42 (4.4%) or in combination with LBBB-VT in 30 (3.1%)]. Male-sex prevalence was 79.3%, 88.1% and 56.7% in the LBBB-VT, RBBB-VT and LBBB+RBBB-VT groups, respectively (P=0.007). First RBBB-VT occurred 5 years after the first LBBB-VT (46.5</w:t>
      </w:r>
      <w:r w:rsidRPr="004C1340">
        <w:rPr>
          <w:rFonts w:asciiTheme="majorBidi" w:hAnsiTheme="majorBidi" w:cstheme="majorBidi"/>
          <w:color w:val="242021"/>
          <w:sz w:val="24"/>
          <w:szCs w:val="24"/>
          <w:u w:val="single"/>
        </w:rPr>
        <w:t>+</w:t>
      </w:r>
      <w:r w:rsidRPr="004C1340">
        <w:rPr>
          <w:rFonts w:asciiTheme="majorBidi" w:hAnsiTheme="majorBidi" w:cstheme="majorBidi"/>
          <w:sz w:val="24"/>
          <w:szCs w:val="24"/>
        </w:rPr>
        <w:t>14.4 vs. 41.1</w:t>
      </w:r>
      <w:r w:rsidRPr="004C1340">
        <w:rPr>
          <w:rFonts w:asciiTheme="majorBidi" w:hAnsiTheme="majorBidi" w:cstheme="majorBidi"/>
          <w:color w:val="242021"/>
          <w:sz w:val="24"/>
          <w:szCs w:val="24"/>
          <w:u w:val="single"/>
        </w:rPr>
        <w:t>+</w:t>
      </w:r>
      <w:r w:rsidRPr="004C1340">
        <w:rPr>
          <w:rFonts w:asciiTheme="majorBidi" w:hAnsiTheme="majorBidi" w:cstheme="majorBidi"/>
          <w:sz w:val="24"/>
          <w:szCs w:val="24"/>
        </w:rPr>
        <w:t>15.8 years, P=0.011). An ICD was more frequently implanted in the RBBB-VT (92.9%) and the LBBB+RBBB-VT groups (90%) than in the LBBB-VT group (68.1%) (P&lt;0.001). Mutations</w:t>
      </w:r>
      <w:r w:rsidRPr="004C1340">
        <w:rPr>
          <w:rFonts w:asciiTheme="majorBidi" w:hAnsiTheme="majorBidi" w:cstheme="majorBidi"/>
          <w:i/>
          <w:iCs/>
          <w:sz w:val="24"/>
          <w:szCs w:val="24"/>
        </w:rPr>
        <w:t xml:space="preserve"> </w:t>
      </w:r>
      <w:r w:rsidRPr="004C1340">
        <w:rPr>
          <w:rFonts w:asciiTheme="majorBidi" w:hAnsiTheme="majorBidi" w:cstheme="majorBidi"/>
          <w:sz w:val="24"/>
          <w:szCs w:val="24"/>
        </w:rPr>
        <w:t>in</w:t>
      </w:r>
      <w:r w:rsidRPr="004C1340">
        <w:rPr>
          <w:rFonts w:asciiTheme="majorBidi" w:hAnsiTheme="majorBidi" w:cstheme="majorBidi"/>
          <w:i/>
          <w:iCs/>
          <w:sz w:val="24"/>
          <w:szCs w:val="24"/>
        </w:rPr>
        <w:t xml:space="preserve"> PKP2</w:t>
      </w:r>
      <w:r w:rsidRPr="004C1340">
        <w:rPr>
          <w:rFonts w:asciiTheme="majorBidi" w:hAnsiTheme="majorBidi" w:cstheme="majorBidi"/>
          <w:sz w:val="24"/>
          <w:szCs w:val="24"/>
        </w:rPr>
        <w:t xml:space="preserve"> predominated in the LBBB-VT (65.2%) and the LBBB+RBBB-VT (41.7%) groups while </w:t>
      </w:r>
      <w:r w:rsidRPr="004C1340">
        <w:rPr>
          <w:rFonts w:asciiTheme="majorBidi" w:hAnsiTheme="majorBidi" w:cstheme="majorBidi"/>
          <w:i/>
          <w:iCs/>
          <w:sz w:val="24"/>
          <w:szCs w:val="24"/>
        </w:rPr>
        <w:t>DSP</w:t>
      </w:r>
      <w:r w:rsidRPr="004C1340">
        <w:rPr>
          <w:rFonts w:asciiTheme="majorBidi" w:hAnsiTheme="majorBidi" w:cstheme="majorBidi"/>
          <w:sz w:val="24"/>
          <w:szCs w:val="24"/>
        </w:rPr>
        <w:t xml:space="preserve"> mutations predominated in the RBBB-VT group (45.5%). By multivariable analysis, female-sex was associated with LBBB+RBBB-VT (P=0.011) while </w:t>
      </w:r>
      <w:r w:rsidRPr="004C1340">
        <w:rPr>
          <w:rFonts w:asciiTheme="majorBidi" w:hAnsiTheme="majorBidi" w:cstheme="majorBidi"/>
          <w:i/>
          <w:iCs/>
          <w:sz w:val="24"/>
          <w:szCs w:val="24"/>
        </w:rPr>
        <w:t>DSP</w:t>
      </w:r>
      <w:r w:rsidRPr="004C1340">
        <w:rPr>
          <w:rFonts w:asciiTheme="majorBidi" w:hAnsiTheme="majorBidi" w:cstheme="majorBidi"/>
          <w:sz w:val="24"/>
          <w:szCs w:val="24"/>
        </w:rPr>
        <w:t xml:space="preserve"> mutations were associated with RBBB-VT (P&lt;0.001).  After a median follow-up of 103 (51-185) months, death occurred in 106 (11.1%) patients with no intergroup difference (P=0.176).</w:t>
      </w:r>
    </w:p>
    <w:p w14:paraId="07DB6041" w14:textId="77777777" w:rsidR="00646AC6" w:rsidRPr="004C1340" w:rsidRDefault="00646AC6" w:rsidP="00646AC6">
      <w:pPr>
        <w:bidi w:val="0"/>
        <w:spacing w:after="0" w:line="480" w:lineRule="auto"/>
        <w:rPr>
          <w:rFonts w:asciiTheme="majorBidi" w:hAnsiTheme="majorBidi" w:cstheme="majorBidi"/>
          <w:sz w:val="24"/>
          <w:szCs w:val="24"/>
        </w:rPr>
      </w:pPr>
      <w:r w:rsidRPr="004C1340">
        <w:rPr>
          <w:rFonts w:asciiTheme="majorBidi" w:hAnsiTheme="majorBidi" w:cstheme="majorBidi"/>
          <w:b/>
          <w:bCs/>
          <w:color w:val="0070C0"/>
          <w:sz w:val="24"/>
          <w:szCs w:val="24"/>
        </w:rPr>
        <w:t xml:space="preserve">Conclusion. </w:t>
      </w:r>
      <w:r w:rsidRPr="004C1340">
        <w:rPr>
          <w:rFonts w:asciiTheme="majorBidi" w:hAnsiTheme="majorBidi" w:cstheme="majorBidi"/>
          <w:color w:val="1C1E29"/>
          <w:sz w:val="24"/>
          <w:szCs w:val="24"/>
        </w:rPr>
        <w:t xml:space="preserve">RBBB-VT accounts for a significant proportion of sustained VTs in ACM. Sex and </w:t>
      </w:r>
      <w:r w:rsidRPr="004C1340">
        <w:rPr>
          <w:rFonts w:asciiTheme="majorBidi" w:hAnsiTheme="majorBidi" w:cstheme="majorBidi"/>
          <w:sz w:val="24"/>
          <w:szCs w:val="24"/>
          <w:lang w:val="en-GB"/>
        </w:rPr>
        <w:t xml:space="preserve">type of </w:t>
      </w:r>
      <w:r w:rsidRPr="004C1340">
        <w:rPr>
          <w:rFonts w:asciiTheme="majorBidi" w:hAnsiTheme="majorBidi" w:cstheme="majorBidi"/>
          <w:sz w:val="24"/>
          <w:szCs w:val="24"/>
        </w:rPr>
        <w:t xml:space="preserve">pathogenic mutations were associated with VT type, female sex with LBBB+RBBB-VT and </w:t>
      </w:r>
      <w:r w:rsidRPr="004C1340">
        <w:rPr>
          <w:rFonts w:asciiTheme="majorBidi" w:hAnsiTheme="majorBidi" w:cstheme="majorBidi"/>
          <w:i/>
          <w:iCs/>
          <w:sz w:val="24"/>
          <w:szCs w:val="24"/>
        </w:rPr>
        <w:t>DSP</w:t>
      </w:r>
      <w:r w:rsidRPr="004C1340">
        <w:rPr>
          <w:rFonts w:asciiTheme="majorBidi" w:hAnsiTheme="majorBidi" w:cstheme="majorBidi"/>
          <w:sz w:val="24"/>
          <w:szCs w:val="24"/>
        </w:rPr>
        <w:t xml:space="preserve"> mutation with RBBB-VT. </w:t>
      </w:r>
    </w:p>
    <w:p w14:paraId="060864B9" w14:textId="77777777" w:rsidR="00646AC6" w:rsidRPr="004C1340" w:rsidRDefault="00646AC6" w:rsidP="00646AC6">
      <w:pPr>
        <w:bidi w:val="0"/>
        <w:spacing w:after="0" w:line="480" w:lineRule="auto"/>
        <w:rPr>
          <w:rFonts w:asciiTheme="majorBidi" w:hAnsiTheme="majorBidi" w:cstheme="majorBidi"/>
          <w:color w:val="1C1E29"/>
          <w:sz w:val="24"/>
          <w:szCs w:val="24"/>
        </w:rPr>
      </w:pPr>
    </w:p>
    <w:p w14:paraId="0B0CCF26" w14:textId="77777777" w:rsidR="00646AC6" w:rsidRDefault="00646AC6" w:rsidP="00646AC6">
      <w:pPr>
        <w:bidi w:val="0"/>
        <w:spacing w:after="0" w:line="480" w:lineRule="auto"/>
        <w:rPr>
          <w:rFonts w:asciiTheme="majorBidi" w:hAnsiTheme="majorBidi" w:cstheme="majorBidi"/>
          <w:sz w:val="24"/>
          <w:szCs w:val="24"/>
        </w:rPr>
      </w:pPr>
      <w:r w:rsidRPr="004C1340">
        <w:rPr>
          <w:rFonts w:asciiTheme="majorBidi" w:hAnsiTheme="majorBidi" w:cstheme="majorBidi"/>
          <w:b/>
          <w:bCs/>
          <w:color w:val="0070C0"/>
          <w:sz w:val="24"/>
          <w:szCs w:val="24"/>
        </w:rPr>
        <w:lastRenderedPageBreak/>
        <w:t xml:space="preserve">Keywords: </w:t>
      </w:r>
      <w:r w:rsidRPr="004C1340">
        <w:rPr>
          <w:rFonts w:asciiTheme="majorBidi" w:hAnsiTheme="majorBidi" w:cstheme="majorBidi"/>
          <w:sz w:val="24"/>
          <w:szCs w:val="24"/>
        </w:rPr>
        <w:t>Arrhythmogenic cardiomyopathy; Arrhythmogenic right ventricular cardiomyopathy/dysplasia; Arrhythmogenic left ventricular cardiomyopathy; Ventricular tachycardia; Genetics</w:t>
      </w:r>
    </w:p>
    <w:p w14:paraId="35FA2AEC" w14:textId="77777777" w:rsidR="00A03E9A" w:rsidRDefault="00A03E9A" w:rsidP="00A03E9A">
      <w:pPr>
        <w:bidi w:val="0"/>
        <w:spacing w:after="0" w:line="480" w:lineRule="auto"/>
        <w:rPr>
          <w:rFonts w:asciiTheme="majorBidi" w:hAnsiTheme="majorBidi" w:cstheme="majorBidi"/>
          <w:sz w:val="24"/>
          <w:szCs w:val="24"/>
        </w:rPr>
      </w:pPr>
    </w:p>
    <w:p w14:paraId="3A15C33D" w14:textId="77777777" w:rsidR="00A03E9A" w:rsidRDefault="00A03E9A" w:rsidP="00A03E9A">
      <w:pPr>
        <w:bidi w:val="0"/>
        <w:spacing w:after="0" w:line="480" w:lineRule="auto"/>
        <w:rPr>
          <w:rFonts w:asciiTheme="majorBidi" w:hAnsiTheme="majorBidi" w:cstheme="majorBidi"/>
          <w:sz w:val="24"/>
          <w:szCs w:val="24"/>
        </w:rPr>
      </w:pPr>
    </w:p>
    <w:p w14:paraId="34E525BD" w14:textId="77777777" w:rsidR="00A03E9A" w:rsidRPr="00E20188" w:rsidRDefault="00A03E9A" w:rsidP="00A03E9A">
      <w:pPr>
        <w:bidi w:val="0"/>
        <w:spacing w:after="0" w:line="480" w:lineRule="auto"/>
        <w:rPr>
          <w:rFonts w:asciiTheme="majorBidi" w:hAnsiTheme="majorBidi" w:cstheme="majorBidi"/>
          <w:sz w:val="24"/>
          <w:szCs w:val="24"/>
        </w:rPr>
      </w:pPr>
    </w:p>
    <w:p w14:paraId="55E599C0" w14:textId="77777777" w:rsidR="00A03E9A" w:rsidRPr="00E20188" w:rsidRDefault="00A03E9A" w:rsidP="00A03E9A">
      <w:pPr>
        <w:bidi w:val="0"/>
        <w:spacing w:after="0" w:line="480" w:lineRule="auto"/>
        <w:rPr>
          <w:rFonts w:asciiTheme="majorBidi" w:hAnsiTheme="majorBidi" w:cstheme="majorBidi"/>
          <w:sz w:val="24"/>
          <w:szCs w:val="24"/>
        </w:rPr>
      </w:pPr>
    </w:p>
    <w:p w14:paraId="64484FA3" w14:textId="77777777" w:rsidR="00A03E9A" w:rsidRPr="009C138E" w:rsidRDefault="00A03E9A" w:rsidP="00A03E9A">
      <w:pPr>
        <w:pStyle w:val="ListParagraph"/>
        <w:spacing w:after="0" w:line="480" w:lineRule="auto"/>
        <w:rPr>
          <w:rFonts w:asciiTheme="majorBidi" w:hAnsiTheme="majorBidi" w:cstheme="majorBidi"/>
          <w:color w:val="FF0000"/>
          <w:sz w:val="24"/>
          <w:szCs w:val="24"/>
        </w:rPr>
      </w:pPr>
      <w:r w:rsidRPr="009C138E">
        <w:rPr>
          <w:rFonts w:asciiTheme="majorBidi" w:hAnsiTheme="majorBidi" w:cstheme="majorBidi"/>
          <w:b/>
          <w:bCs/>
          <w:color w:val="FF0000"/>
          <w:sz w:val="24"/>
          <w:szCs w:val="24"/>
        </w:rPr>
        <w:t>What’s New?</w:t>
      </w:r>
    </w:p>
    <w:p w14:paraId="452407D7" w14:textId="77777777" w:rsidR="00A03E9A" w:rsidRPr="00E20188" w:rsidRDefault="00A03E9A" w:rsidP="00A03E9A">
      <w:pPr>
        <w:pStyle w:val="ListParagraph"/>
        <w:numPr>
          <w:ilvl w:val="0"/>
          <w:numId w:val="29"/>
        </w:numPr>
        <w:spacing w:after="0" w:line="480" w:lineRule="auto"/>
        <w:rPr>
          <w:rFonts w:asciiTheme="majorBidi" w:hAnsiTheme="majorBidi" w:cstheme="majorBidi"/>
          <w:sz w:val="24"/>
          <w:szCs w:val="24"/>
        </w:rPr>
      </w:pPr>
      <w:r w:rsidRPr="00E20188">
        <w:rPr>
          <w:rFonts w:asciiTheme="majorBidi" w:hAnsiTheme="majorBidi" w:cstheme="majorBidi"/>
          <w:sz w:val="24"/>
          <w:szCs w:val="24"/>
        </w:rPr>
        <w:t xml:space="preserve">Of 954 patients with spontaneous sustained monomorphic </w:t>
      </w:r>
      <w:r>
        <w:rPr>
          <w:rFonts w:asciiTheme="majorBidi" w:hAnsiTheme="majorBidi" w:cstheme="majorBidi"/>
          <w:sz w:val="24"/>
          <w:szCs w:val="24"/>
        </w:rPr>
        <w:t>ventricular tachycardia (</w:t>
      </w:r>
      <w:r w:rsidRPr="00E20188">
        <w:rPr>
          <w:rFonts w:asciiTheme="majorBidi" w:hAnsiTheme="majorBidi" w:cstheme="majorBidi"/>
          <w:sz w:val="24"/>
          <w:szCs w:val="24"/>
        </w:rPr>
        <w:t>VT</w:t>
      </w:r>
      <w:r>
        <w:rPr>
          <w:rFonts w:asciiTheme="majorBidi" w:hAnsiTheme="majorBidi" w:cstheme="majorBidi"/>
          <w:sz w:val="24"/>
          <w:szCs w:val="24"/>
        </w:rPr>
        <w:t>)</w:t>
      </w:r>
      <w:r w:rsidRPr="00E20188">
        <w:rPr>
          <w:rFonts w:asciiTheme="majorBidi" w:hAnsiTheme="majorBidi" w:cstheme="majorBidi"/>
          <w:sz w:val="24"/>
          <w:szCs w:val="24"/>
        </w:rPr>
        <w:t xml:space="preserve"> recorded during the course of </w:t>
      </w:r>
      <w:r>
        <w:rPr>
          <w:rFonts w:asciiTheme="majorBidi" w:hAnsiTheme="majorBidi" w:cstheme="majorBidi"/>
          <w:sz w:val="24"/>
          <w:szCs w:val="24"/>
        </w:rPr>
        <w:t>arrhythmogenic cardiomyopathy (</w:t>
      </w:r>
      <w:r w:rsidRPr="00E20188">
        <w:rPr>
          <w:rFonts w:asciiTheme="majorBidi" w:hAnsiTheme="majorBidi" w:cstheme="majorBidi"/>
          <w:sz w:val="24"/>
          <w:szCs w:val="24"/>
        </w:rPr>
        <w:t>ACM</w:t>
      </w:r>
      <w:r>
        <w:rPr>
          <w:rFonts w:asciiTheme="majorBidi" w:hAnsiTheme="majorBidi" w:cstheme="majorBidi"/>
          <w:sz w:val="24"/>
          <w:szCs w:val="24"/>
        </w:rPr>
        <w:t>)</w:t>
      </w:r>
      <w:r w:rsidRPr="00E20188">
        <w:rPr>
          <w:rFonts w:asciiTheme="majorBidi" w:hAnsiTheme="majorBidi" w:cstheme="majorBidi"/>
          <w:sz w:val="24"/>
          <w:szCs w:val="24"/>
        </w:rPr>
        <w:t xml:space="preserve">, </w:t>
      </w:r>
      <w:r>
        <w:rPr>
          <w:rFonts w:asciiTheme="majorBidi" w:hAnsiTheme="majorBidi" w:cstheme="majorBidi"/>
          <w:sz w:val="24"/>
          <w:szCs w:val="24"/>
        </w:rPr>
        <w:t>882 (</w:t>
      </w:r>
      <w:r w:rsidRPr="00E20188">
        <w:rPr>
          <w:rFonts w:asciiTheme="majorBidi" w:hAnsiTheme="majorBidi" w:cstheme="majorBidi"/>
          <w:sz w:val="24"/>
          <w:szCs w:val="24"/>
        </w:rPr>
        <w:t>92.5%</w:t>
      </w:r>
      <w:r>
        <w:rPr>
          <w:rFonts w:asciiTheme="majorBidi" w:hAnsiTheme="majorBidi" w:cstheme="majorBidi"/>
          <w:sz w:val="24"/>
          <w:szCs w:val="24"/>
        </w:rPr>
        <w:t>)</w:t>
      </w:r>
      <w:r w:rsidRPr="00E20188">
        <w:rPr>
          <w:rFonts w:asciiTheme="majorBidi" w:hAnsiTheme="majorBidi" w:cstheme="majorBidi"/>
          <w:sz w:val="24"/>
          <w:szCs w:val="24"/>
        </w:rPr>
        <w:t xml:space="preserve"> displayed LBBB-VT alone and 72 (7.5%) RBBB-VT [alone in 42 (4.4%) or in combination with LBBB-VT in 30 (3.1%)]</w:t>
      </w:r>
    </w:p>
    <w:p w14:paraId="124DA4F7" w14:textId="77777777" w:rsidR="00A03E9A" w:rsidRPr="00E20188" w:rsidRDefault="00A03E9A" w:rsidP="00A03E9A">
      <w:pPr>
        <w:pStyle w:val="ListParagraph"/>
        <w:numPr>
          <w:ilvl w:val="0"/>
          <w:numId w:val="29"/>
        </w:numPr>
        <w:spacing w:after="0" w:line="480" w:lineRule="auto"/>
        <w:rPr>
          <w:rFonts w:asciiTheme="majorBidi" w:hAnsiTheme="majorBidi" w:cstheme="majorBidi"/>
          <w:sz w:val="24"/>
          <w:szCs w:val="24"/>
        </w:rPr>
      </w:pPr>
      <w:r w:rsidRPr="00E20188">
        <w:rPr>
          <w:rFonts w:asciiTheme="majorBidi" w:hAnsiTheme="majorBidi" w:cstheme="majorBidi"/>
          <w:sz w:val="24"/>
          <w:szCs w:val="24"/>
        </w:rPr>
        <w:t>Male prevalence was significantly lower in the LBBB+RBBB-VT group than in the LBBB-VT or RBBB-VT groups.</w:t>
      </w:r>
    </w:p>
    <w:p w14:paraId="47BE53BF" w14:textId="77777777" w:rsidR="00A03E9A" w:rsidRPr="00E20188" w:rsidRDefault="00A03E9A" w:rsidP="00A03E9A">
      <w:pPr>
        <w:pStyle w:val="ListParagraph"/>
        <w:numPr>
          <w:ilvl w:val="0"/>
          <w:numId w:val="29"/>
        </w:numPr>
        <w:shd w:val="clear" w:color="auto" w:fill="FFFFFF"/>
        <w:spacing w:before="100" w:beforeAutospacing="1" w:after="100" w:afterAutospacing="1" w:line="240" w:lineRule="auto"/>
        <w:outlineLvl w:val="0"/>
        <w:rPr>
          <w:rFonts w:asciiTheme="majorBidi" w:eastAsia="Times New Roman" w:hAnsiTheme="majorBidi" w:cstheme="majorBidi"/>
          <w:kern w:val="36"/>
          <w:sz w:val="24"/>
          <w:szCs w:val="24"/>
        </w:rPr>
      </w:pPr>
      <w:r w:rsidRPr="00E20188">
        <w:rPr>
          <w:rFonts w:asciiTheme="majorBidi" w:hAnsiTheme="majorBidi" w:cstheme="majorBidi"/>
          <w:sz w:val="24"/>
          <w:szCs w:val="24"/>
        </w:rPr>
        <w:t xml:space="preserve">First RBBB-VT occurs </w:t>
      </w:r>
      <w:r w:rsidRPr="00E20188">
        <w:rPr>
          <w:rFonts w:asciiTheme="majorBidi" w:eastAsia="Times New Roman" w:hAnsiTheme="majorBidi" w:cstheme="majorBidi"/>
          <w:kern w:val="36"/>
          <w:sz w:val="24"/>
          <w:szCs w:val="24"/>
        </w:rPr>
        <w:t>≈</w:t>
      </w:r>
      <w:r w:rsidRPr="00E20188">
        <w:rPr>
          <w:rFonts w:asciiTheme="majorBidi" w:hAnsiTheme="majorBidi" w:cstheme="majorBidi"/>
          <w:sz w:val="24"/>
          <w:szCs w:val="24"/>
        </w:rPr>
        <w:t xml:space="preserve"> 5 years after the first LBBB-VT.</w:t>
      </w:r>
    </w:p>
    <w:p w14:paraId="6B9FB32E" w14:textId="77777777" w:rsidR="00A03E9A" w:rsidRPr="00E20188" w:rsidRDefault="00A03E9A" w:rsidP="00A03E9A">
      <w:pPr>
        <w:pStyle w:val="ListParagraph"/>
        <w:shd w:val="clear" w:color="auto" w:fill="FFFFFF"/>
        <w:spacing w:before="100" w:beforeAutospacing="1" w:after="100" w:afterAutospacing="1" w:line="240" w:lineRule="auto"/>
        <w:outlineLvl w:val="0"/>
        <w:rPr>
          <w:rFonts w:asciiTheme="majorBidi" w:eastAsia="Times New Roman" w:hAnsiTheme="majorBidi" w:cstheme="majorBidi"/>
          <w:kern w:val="36"/>
          <w:sz w:val="24"/>
          <w:szCs w:val="24"/>
        </w:rPr>
      </w:pPr>
    </w:p>
    <w:p w14:paraId="68A9E205" w14:textId="77777777" w:rsidR="00A03E9A" w:rsidRPr="00E20188" w:rsidRDefault="00A03E9A" w:rsidP="00A03E9A">
      <w:pPr>
        <w:pStyle w:val="ListParagraph"/>
        <w:numPr>
          <w:ilvl w:val="0"/>
          <w:numId w:val="29"/>
        </w:numPr>
        <w:spacing w:after="0" w:line="480" w:lineRule="auto"/>
        <w:rPr>
          <w:rFonts w:asciiTheme="majorBidi" w:hAnsiTheme="majorBidi" w:cstheme="majorBidi"/>
          <w:sz w:val="24"/>
          <w:szCs w:val="24"/>
        </w:rPr>
      </w:pPr>
      <w:r w:rsidRPr="00E20188">
        <w:rPr>
          <w:rFonts w:asciiTheme="majorBidi" w:hAnsiTheme="majorBidi" w:cstheme="majorBidi"/>
          <w:sz w:val="24"/>
          <w:szCs w:val="24"/>
        </w:rPr>
        <w:t>Female sex is associated with LBBB+RBBB-VT.</w:t>
      </w:r>
    </w:p>
    <w:p w14:paraId="5850D2D3" w14:textId="77777777" w:rsidR="00A03E9A" w:rsidRDefault="00A03E9A" w:rsidP="00A03E9A">
      <w:pPr>
        <w:pStyle w:val="ListParagraph"/>
        <w:numPr>
          <w:ilvl w:val="0"/>
          <w:numId w:val="29"/>
        </w:numPr>
        <w:spacing w:after="0" w:line="480" w:lineRule="auto"/>
        <w:rPr>
          <w:rFonts w:asciiTheme="majorBidi" w:hAnsiTheme="majorBidi" w:cstheme="majorBidi"/>
          <w:sz w:val="24"/>
          <w:szCs w:val="24"/>
        </w:rPr>
      </w:pPr>
      <w:r w:rsidRPr="00E20188">
        <w:rPr>
          <w:rFonts w:asciiTheme="majorBidi" w:hAnsiTheme="majorBidi" w:cstheme="majorBidi"/>
          <w:sz w:val="24"/>
          <w:szCs w:val="24"/>
        </w:rPr>
        <w:t>DSP mutation is associated with RBBB-VT.</w:t>
      </w:r>
      <w:r w:rsidRPr="00E20188" w:rsidDel="00E20188">
        <w:rPr>
          <w:rFonts w:asciiTheme="majorBidi" w:hAnsiTheme="majorBidi" w:cstheme="majorBidi"/>
          <w:sz w:val="24"/>
          <w:szCs w:val="24"/>
        </w:rPr>
        <w:t xml:space="preserve"> </w:t>
      </w:r>
    </w:p>
    <w:p w14:paraId="2FB4CFE8" w14:textId="77777777" w:rsidR="00A03E9A" w:rsidRDefault="00A03E9A" w:rsidP="00A03E9A">
      <w:pPr>
        <w:bidi w:val="0"/>
        <w:spacing w:after="0" w:line="480" w:lineRule="auto"/>
        <w:rPr>
          <w:rFonts w:asciiTheme="majorBidi" w:hAnsiTheme="majorBidi" w:cstheme="majorBidi"/>
          <w:sz w:val="24"/>
          <w:szCs w:val="24"/>
        </w:rPr>
      </w:pPr>
    </w:p>
    <w:p w14:paraId="4698B64C" w14:textId="77777777" w:rsidR="00A03E9A" w:rsidRDefault="00A03E9A" w:rsidP="00A03E9A">
      <w:pPr>
        <w:bidi w:val="0"/>
        <w:spacing w:after="0" w:line="480" w:lineRule="auto"/>
        <w:rPr>
          <w:rFonts w:asciiTheme="majorBidi" w:hAnsiTheme="majorBidi" w:cstheme="majorBidi"/>
          <w:sz w:val="24"/>
          <w:szCs w:val="24"/>
        </w:rPr>
      </w:pPr>
    </w:p>
    <w:p w14:paraId="17273A70" w14:textId="77777777" w:rsidR="00A03E9A" w:rsidRDefault="00A03E9A" w:rsidP="00A03E9A">
      <w:pPr>
        <w:bidi w:val="0"/>
        <w:spacing w:after="0" w:line="480" w:lineRule="auto"/>
        <w:rPr>
          <w:rFonts w:asciiTheme="majorBidi" w:hAnsiTheme="majorBidi" w:cstheme="majorBidi"/>
          <w:sz w:val="24"/>
          <w:szCs w:val="24"/>
        </w:rPr>
      </w:pPr>
    </w:p>
    <w:p w14:paraId="174F4DA9" w14:textId="77777777" w:rsidR="00F10BB1" w:rsidRDefault="00F10BB1" w:rsidP="00F10BB1">
      <w:pPr>
        <w:bidi w:val="0"/>
        <w:spacing w:after="0" w:line="480" w:lineRule="auto"/>
        <w:rPr>
          <w:rFonts w:asciiTheme="majorBidi" w:hAnsiTheme="majorBidi" w:cstheme="majorBidi"/>
          <w:sz w:val="24"/>
          <w:szCs w:val="24"/>
        </w:rPr>
      </w:pPr>
    </w:p>
    <w:p w14:paraId="20C5F347" w14:textId="77777777" w:rsidR="00A03E9A" w:rsidRDefault="00A03E9A" w:rsidP="00A03E9A">
      <w:pPr>
        <w:bidi w:val="0"/>
        <w:spacing w:after="0" w:line="480" w:lineRule="auto"/>
        <w:rPr>
          <w:rFonts w:asciiTheme="majorBidi" w:hAnsiTheme="majorBidi" w:cstheme="majorBidi"/>
          <w:sz w:val="24"/>
          <w:szCs w:val="24"/>
        </w:rPr>
      </w:pPr>
    </w:p>
    <w:p w14:paraId="21C5C16A" w14:textId="77777777" w:rsidR="00A03E9A" w:rsidRDefault="00A03E9A" w:rsidP="00A03E9A">
      <w:pPr>
        <w:bidi w:val="0"/>
        <w:spacing w:after="0" w:line="480" w:lineRule="auto"/>
        <w:rPr>
          <w:rFonts w:asciiTheme="majorBidi" w:hAnsiTheme="majorBidi" w:cstheme="majorBidi"/>
          <w:sz w:val="24"/>
          <w:szCs w:val="24"/>
        </w:rPr>
      </w:pPr>
    </w:p>
    <w:p w14:paraId="24F365C2" w14:textId="77777777" w:rsidR="00A03E9A" w:rsidRDefault="00A03E9A" w:rsidP="00A03E9A">
      <w:pPr>
        <w:bidi w:val="0"/>
        <w:spacing w:after="0" w:line="480" w:lineRule="auto"/>
        <w:rPr>
          <w:rFonts w:asciiTheme="majorBidi" w:hAnsiTheme="majorBidi" w:cstheme="majorBidi"/>
          <w:sz w:val="24"/>
          <w:szCs w:val="24"/>
        </w:rPr>
      </w:pPr>
    </w:p>
    <w:p w14:paraId="3048FE2C" w14:textId="77777777" w:rsidR="00A03E9A" w:rsidRDefault="00A03E9A" w:rsidP="00A03E9A">
      <w:pPr>
        <w:bidi w:val="0"/>
        <w:spacing w:after="0" w:line="480" w:lineRule="auto"/>
        <w:rPr>
          <w:rFonts w:asciiTheme="majorBidi" w:hAnsiTheme="majorBidi" w:cstheme="majorBidi"/>
          <w:sz w:val="24"/>
          <w:szCs w:val="24"/>
        </w:rPr>
      </w:pPr>
    </w:p>
    <w:bookmarkStart w:id="0" w:name="_MON_1674385288"/>
    <w:bookmarkEnd w:id="0"/>
    <w:p w14:paraId="477B69F0" w14:textId="1AA5377E" w:rsidR="00F10BB1" w:rsidRPr="004C1340" w:rsidRDefault="001C1FB3" w:rsidP="00F10BB1">
      <w:pPr>
        <w:bidi w:val="0"/>
        <w:spacing w:after="0" w:line="480" w:lineRule="auto"/>
        <w:rPr>
          <w:rFonts w:asciiTheme="majorBidi" w:hAnsiTheme="majorBidi" w:cstheme="majorBidi"/>
          <w:sz w:val="24"/>
          <w:szCs w:val="24"/>
        </w:rPr>
      </w:pPr>
      <w:r w:rsidRPr="001C1FB3">
        <w:rPr>
          <w:rFonts w:asciiTheme="majorBidi" w:hAnsiTheme="majorBidi" w:cstheme="majorBidi"/>
          <w:b/>
          <w:bCs/>
          <w:noProof/>
          <w:color w:val="00B0F0"/>
          <w:sz w:val="24"/>
          <w:szCs w:val="24"/>
        </w:rPr>
        <w:object w:dxaOrig="9360" w:dyaOrig="7349" w14:anchorId="7EBB0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367pt;mso-width-percent:0;mso-height-percent:0;mso-width-percent:0;mso-height-percent:0" o:ole="">
            <v:imagedata r:id="rId10" o:title=""/>
          </v:shape>
          <o:OLEObject Type="Embed" ProgID="Word.Document.12" ShapeID="_x0000_i1025" DrawAspect="Content" ObjectID="_1685989797" r:id="rId11">
            <o:FieldCodes>\s</o:FieldCodes>
          </o:OLEObject>
        </w:object>
      </w:r>
    </w:p>
    <w:p w14:paraId="0573924A" w14:textId="77777777" w:rsidR="00646AC6" w:rsidRDefault="00646AC6" w:rsidP="00646AC6">
      <w:pPr>
        <w:bidi w:val="0"/>
        <w:spacing w:after="0" w:line="480" w:lineRule="auto"/>
        <w:rPr>
          <w:rFonts w:asciiTheme="majorBidi" w:hAnsiTheme="majorBidi" w:cstheme="majorBidi"/>
          <w:sz w:val="24"/>
          <w:szCs w:val="24"/>
        </w:rPr>
      </w:pPr>
    </w:p>
    <w:p w14:paraId="279F6AD3" w14:textId="719A8460" w:rsidR="00F10BB1" w:rsidRDefault="00F10BB1" w:rsidP="00F10BB1">
      <w:pPr>
        <w:bidi w:val="0"/>
        <w:spacing w:after="0" w:line="480" w:lineRule="auto"/>
        <w:rPr>
          <w:rFonts w:asciiTheme="majorBidi" w:hAnsiTheme="majorBidi" w:cstheme="majorBidi"/>
          <w:sz w:val="24"/>
          <w:szCs w:val="24"/>
        </w:rPr>
      </w:pPr>
    </w:p>
    <w:p w14:paraId="20ED8970" w14:textId="77777777" w:rsidR="007B7BFB" w:rsidRDefault="007B7BFB" w:rsidP="007B7BFB">
      <w:pPr>
        <w:bidi w:val="0"/>
        <w:spacing w:after="0" w:line="480" w:lineRule="auto"/>
        <w:rPr>
          <w:rFonts w:asciiTheme="majorBidi" w:hAnsiTheme="majorBidi" w:cstheme="majorBidi"/>
          <w:sz w:val="24"/>
          <w:szCs w:val="24"/>
        </w:rPr>
      </w:pPr>
    </w:p>
    <w:p w14:paraId="0D73579C" w14:textId="77777777" w:rsidR="00144A86" w:rsidRDefault="00144A86" w:rsidP="00144A86">
      <w:pPr>
        <w:bidi w:val="0"/>
        <w:spacing w:after="0" w:line="480" w:lineRule="auto"/>
        <w:rPr>
          <w:rFonts w:asciiTheme="majorBidi" w:hAnsiTheme="majorBidi" w:cstheme="majorBidi"/>
          <w:sz w:val="24"/>
          <w:szCs w:val="24"/>
        </w:rPr>
      </w:pPr>
    </w:p>
    <w:p w14:paraId="5FDFDB67" w14:textId="77777777" w:rsidR="00A03E9A" w:rsidRDefault="00A03E9A" w:rsidP="00A03E9A">
      <w:pPr>
        <w:bidi w:val="0"/>
        <w:spacing w:after="0" w:line="480" w:lineRule="auto"/>
        <w:rPr>
          <w:rFonts w:asciiTheme="majorBidi" w:hAnsiTheme="majorBidi" w:cstheme="majorBidi"/>
          <w:sz w:val="24"/>
          <w:szCs w:val="24"/>
        </w:rPr>
      </w:pPr>
    </w:p>
    <w:p w14:paraId="3ACF9743" w14:textId="77777777" w:rsidR="00A03E9A" w:rsidRDefault="00A03E9A" w:rsidP="00091D1B">
      <w:pPr>
        <w:bidi w:val="0"/>
        <w:spacing w:after="0" w:line="480" w:lineRule="auto"/>
        <w:rPr>
          <w:rFonts w:asciiTheme="majorBidi" w:hAnsiTheme="majorBidi" w:cstheme="majorBidi"/>
          <w:sz w:val="24"/>
          <w:szCs w:val="24"/>
        </w:rPr>
      </w:pPr>
    </w:p>
    <w:p w14:paraId="70CC68A7" w14:textId="77777777" w:rsidR="00FA4F44" w:rsidRDefault="00FA4F44" w:rsidP="00FA4F44">
      <w:pPr>
        <w:bidi w:val="0"/>
        <w:spacing w:after="0" w:line="480" w:lineRule="auto"/>
        <w:rPr>
          <w:rFonts w:asciiTheme="majorBidi" w:hAnsiTheme="majorBidi" w:cstheme="majorBidi"/>
          <w:sz w:val="24"/>
          <w:szCs w:val="24"/>
        </w:rPr>
      </w:pPr>
    </w:p>
    <w:p w14:paraId="194CC298" w14:textId="77777777" w:rsidR="00334735" w:rsidRDefault="00334735" w:rsidP="00AE1195">
      <w:pPr>
        <w:bidi w:val="0"/>
        <w:spacing w:after="0" w:line="480" w:lineRule="auto"/>
        <w:rPr>
          <w:rFonts w:asciiTheme="majorBidi" w:hAnsiTheme="majorBidi" w:cstheme="majorBidi"/>
          <w:b/>
          <w:bCs/>
          <w:color w:val="FF0000"/>
          <w:sz w:val="24"/>
          <w:szCs w:val="24"/>
        </w:rPr>
      </w:pPr>
    </w:p>
    <w:p w14:paraId="34ECB479" w14:textId="77777777" w:rsidR="00334735" w:rsidRDefault="00334735" w:rsidP="00334735">
      <w:pPr>
        <w:bidi w:val="0"/>
        <w:spacing w:after="0" w:line="480" w:lineRule="auto"/>
        <w:rPr>
          <w:rFonts w:asciiTheme="majorBidi" w:hAnsiTheme="majorBidi" w:cstheme="majorBidi"/>
          <w:b/>
          <w:bCs/>
          <w:color w:val="FF0000"/>
          <w:sz w:val="24"/>
          <w:szCs w:val="24"/>
        </w:rPr>
      </w:pPr>
    </w:p>
    <w:p w14:paraId="27FC9FCF" w14:textId="7A94AE39" w:rsidR="00194729" w:rsidRDefault="001854C9" w:rsidP="00334735">
      <w:pPr>
        <w:bidi w:val="0"/>
        <w:spacing w:after="0" w:line="480" w:lineRule="auto"/>
        <w:rPr>
          <w:rFonts w:asciiTheme="majorBidi" w:hAnsiTheme="majorBidi" w:cstheme="majorBidi"/>
          <w:b/>
          <w:bCs/>
          <w:color w:val="FF0000"/>
          <w:sz w:val="24"/>
          <w:szCs w:val="24"/>
        </w:rPr>
      </w:pPr>
      <w:r w:rsidRPr="00E04349">
        <w:rPr>
          <w:rFonts w:asciiTheme="majorBidi" w:hAnsiTheme="majorBidi" w:cstheme="majorBidi"/>
          <w:b/>
          <w:bCs/>
          <w:color w:val="FF0000"/>
          <w:sz w:val="24"/>
          <w:szCs w:val="24"/>
        </w:rPr>
        <w:t xml:space="preserve">                                       </w:t>
      </w:r>
      <w:r w:rsidR="00C97510" w:rsidRPr="00E04349">
        <w:rPr>
          <w:rFonts w:asciiTheme="majorBidi" w:hAnsiTheme="majorBidi" w:cstheme="majorBidi"/>
          <w:b/>
          <w:bCs/>
          <w:color w:val="FF0000"/>
          <w:sz w:val="24"/>
          <w:szCs w:val="24"/>
        </w:rPr>
        <w:t xml:space="preserve">       </w:t>
      </w:r>
    </w:p>
    <w:p w14:paraId="5D563296" w14:textId="77777777" w:rsidR="00BE3A2A" w:rsidRDefault="00BE3A2A" w:rsidP="001854C9">
      <w:pPr>
        <w:bidi w:val="0"/>
        <w:spacing w:after="0" w:line="480" w:lineRule="auto"/>
        <w:rPr>
          <w:rFonts w:asciiTheme="majorBidi" w:hAnsiTheme="majorBidi" w:cstheme="majorBidi"/>
          <w:b/>
          <w:bCs/>
          <w:color w:val="FF0000"/>
          <w:sz w:val="28"/>
          <w:szCs w:val="28"/>
        </w:rPr>
      </w:pPr>
    </w:p>
    <w:p w14:paraId="2402099F" w14:textId="0DF3CEEE" w:rsidR="0048420B" w:rsidRPr="00AE1195" w:rsidRDefault="0048420B" w:rsidP="00BE3A2A">
      <w:pPr>
        <w:bidi w:val="0"/>
        <w:spacing w:after="0" w:line="480" w:lineRule="auto"/>
        <w:rPr>
          <w:rFonts w:asciiTheme="majorBidi" w:hAnsiTheme="majorBidi" w:cstheme="majorBidi"/>
          <w:b/>
          <w:bCs/>
          <w:color w:val="FF0000"/>
          <w:sz w:val="28"/>
          <w:szCs w:val="28"/>
        </w:rPr>
      </w:pPr>
      <w:r w:rsidRPr="00AE1195">
        <w:rPr>
          <w:rFonts w:asciiTheme="majorBidi" w:hAnsiTheme="majorBidi" w:cstheme="majorBidi"/>
          <w:b/>
          <w:bCs/>
          <w:color w:val="FF0000"/>
          <w:sz w:val="28"/>
          <w:szCs w:val="28"/>
        </w:rPr>
        <w:lastRenderedPageBreak/>
        <w:t>Introduction</w:t>
      </w:r>
    </w:p>
    <w:p w14:paraId="4DC9CAA6" w14:textId="490DF737" w:rsidR="0080337B" w:rsidRPr="00E04349" w:rsidRDefault="00BF2304" w:rsidP="00B450A6">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Four decades ago, </w:t>
      </w:r>
      <w:r w:rsidR="00924852" w:rsidRPr="00E04349">
        <w:rPr>
          <w:rFonts w:asciiTheme="majorBidi" w:hAnsiTheme="majorBidi" w:cstheme="majorBidi"/>
          <w:color w:val="1C1E29"/>
          <w:sz w:val="24"/>
          <w:szCs w:val="24"/>
        </w:rPr>
        <w:t xml:space="preserve">Marcus, </w:t>
      </w:r>
      <w:r w:rsidRPr="00E04349">
        <w:rPr>
          <w:rFonts w:asciiTheme="majorBidi" w:hAnsiTheme="majorBidi" w:cstheme="majorBidi"/>
          <w:color w:val="1C1E29"/>
          <w:sz w:val="24"/>
          <w:szCs w:val="24"/>
        </w:rPr>
        <w:t xml:space="preserve">Fontaine and coworkers described a pathologic condition in which sustained ventricular tachycardia (VT) of left bundle branch block (LBBB) morphology </w:t>
      </w:r>
      <w:r w:rsidR="00B718AF" w:rsidRPr="00E04349">
        <w:rPr>
          <w:rFonts w:asciiTheme="majorBidi" w:hAnsiTheme="majorBidi" w:cstheme="majorBidi"/>
          <w:color w:val="1C1E29"/>
          <w:sz w:val="24"/>
          <w:szCs w:val="24"/>
        </w:rPr>
        <w:t xml:space="preserve">was </w:t>
      </w:r>
      <w:r w:rsidRPr="00E04349">
        <w:rPr>
          <w:rFonts w:asciiTheme="majorBidi" w:hAnsiTheme="majorBidi" w:cstheme="majorBidi"/>
          <w:color w:val="1C1E29"/>
          <w:sz w:val="24"/>
          <w:szCs w:val="24"/>
        </w:rPr>
        <w:t>associated with fibro-fatty replacement of the right ventricular (RV) musculature and named it “arrhythmogenic RV dysplasia” (ARVD).</w:t>
      </w:r>
      <w:r w:rsidRPr="00E04349">
        <w:rPr>
          <w:rFonts w:asciiTheme="majorBidi" w:hAnsiTheme="majorBidi" w:cstheme="majorBidi"/>
          <w:color w:val="1C1E29"/>
          <w:sz w:val="24"/>
          <w:szCs w:val="24"/>
          <w:vertAlign w:val="superscript"/>
        </w:rPr>
        <w:t xml:space="preserve">1 </w:t>
      </w:r>
      <w:r w:rsidRPr="00E04349">
        <w:rPr>
          <w:rFonts w:asciiTheme="majorBidi" w:hAnsiTheme="majorBidi" w:cstheme="majorBidi"/>
          <w:color w:val="1C1E29"/>
          <w:sz w:val="24"/>
          <w:szCs w:val="24"/>
        </w:rPr>
        <w:t xml:space="preserve">The same disease was later considered to be a cardiomyopathy and also referred to as “arrhythmogenic RV cardiomyopathy” (ARVC). </w:t>
      </w:r>
      <w:r w:rsidR="00924852" w:rsidRPr="00E04349">
        <w:rPr>
          <w:rFonts w:asciiTheme="majorBidi" w:hAnsiTheme="majorBidi" w:cstheme="majorBidi"/>
          <w:color w:val="1C1E29"/>
          <w:sz w:val="24"/>
          <w:szCs w:val="24"/>
        </w:rPr>
        <w:t xml:space="preserve"> F</w:t>
      </w:r>
      <w:r w:rsidRPr="00E04349">
        <w:rPr>
          <w:rFonts w:asciiTheme="majorBidi" w:hAnsiTheme="majorBidi" w:cstheme="majorBidi"/>
          <w:color w:val="1C1E29"/>
          <w:sz w:val="24"/>
          <w:szCs w:val="24"/>
        </w:rPr>
        <w:t xml:space="preserve">requent </w:t>
      </w:r>
      <w:r w:rsidR="00B50F78" w:rsidRPr="00E04349">
        <w:rPr>
          <w:rFonts w:asciiTheme="majorBidi" w:hAnsiTheme="majorBidi" w:cstheme="majorBidi"/>
          <w:color w:val="1C1E29"/>
          <w:sz w:val="24"/>
          <w:szCs w:val="24"/>
        </w:rPr>
        <w:t xml:space="preserve">left ventricular (LV) </w:t>
      </w:r>
      <w:r w:rsidRPr="00E04349">
        <w:rPr>
          <w:rFonts w:asciiTheme="majorBidi" w:hAnsiTheme="majorBidi" w:cstheme="majorBidi"/>
          <w:color w:val="1C1E29"/>
          <w:sz w:val="24"/>
          <w:szCs w:val="24"/>
        </w:rPr>
        <w:t xml:space="preserve">involvement </w:t>
      </w:r>
      <w:r w:rsidR="00567E4E" w:rsidRPr="00E04349">
        <w:rPr>
          <w:rFonts w:asciiTheme="majorBidi" w:hAnsiTheme="majorBidi" w:cstheme="majorBidi"/>
          <w:color w:val="1C1E29"/>
          <w:sz w:val="24"/>
          <w:szCs w:val="24"/>
        </w:rPr>
        <w:t xml:space="preserve">was demonstrated </w:t>
      </w:r>
      <w:r w:rsidRPr="00E04349">
        <w:rPr>
          <w:rFonts w:asciiTheme="majorBidi" w:hAnsiTheme="majorBidi" w:cstheme="majorBidi"/>
          <w:color w:val="1C1E29"/>
          <w:sz w:val="24"/>
          <w:szCs w:val="24"/>
        </w:rPr>
        <w:t>in ARVC/D that led to use the broader term of arrhythmogenic cardiomyopathy (</w:t>
      </w:r>
      <w:r w:rsidR="001E5083" w:rsidRPr="00E04349">
        <w:rPr>
          <w:rFonts w:asciiTheme="majorBidi" w:hAnsiTheme="majorBidi" w:cstheme="majorBidi"/>
          <w:color w:val="1C1E29"/>
          <w:sz w:val="24"/>
          <w:szCs w:val="24"/>
        </w:rPr>
        <w:t>ACM</w:t>
      </w:r>
      <w:r w:rsidRPr="00E04349">
        <w:rPr>
          <w:rFonts w:asciiTheme="majorBidi" w:hAnsiTheme="majorBidi" w:cstheme="majorBidi"/>
          <w:color w:val="1C1E29"/>
          <w:sz w:val="24"/>
          <w:szCs w:val="24"/>
        </w:rPr>
        <w:t>).</w:t>
      </w:r>
      <w:r w:rsidR="00924852" w:rsidRPr="00E04349">
        <w:rPr>
          <w:rFonts w:asciiTheme="majorBidi" w:hAnsiTheme="majorBidi" w:cstheme="majorBidi"/>
          <w:color w:val="1C1E29"/>
          <w:sz w:val="24"/>
          <w:szCs w:val="24"/>
          <w:vertAlign w:val="superscript"/>
        </w:rPr>
        <w:t>2</w:t>
      </w:r>
      <w:r w:rsidRPr="00E04349">
        <w:rPr>
          <w:rFonts w:asciiTheme="majorBidi" w:hAnsiTheme="majorBidi" w:cstheme="majorBidi"/>
          <w:color w:val="1C1E29"/>
          <w:sz w:val="24"/>
          <w:szCs w:val="24"/>
        </w:rPr>
        <w:t xml:space="preserve"> About one decade ago, a new classification of </w:t>
      </w:r>
      <w:r w:rsidR="001E5083" w:rsidRPr="00E04349">
        <w:rPr>
          <w:rFonts w:asciiTheme="majorBidi" w:hAnsiTheme="majorBidi" w:cstheme="majorBidi"/>
          <w:color w:val="1C1E29"/>
          <w:sz w:val="24"/>
          <w:szCs w:val="24"/>
        </w:rPr>
        <w:t>ACM</w:t>
      </w:r>
      <w:r w:rsidRPr="00E04349">
        <w:rPr>
          <w:rFonts w:asciiTheme="majorBidi" w:hAnsiTheme="majorBidi" w:cstheme="majorBidi"/>
          <w:color w:val="1C1E29"/>
          <w:sz w:val="24"/>
          <w:szCs w:val="24"/>
        </w:rPr>
        <w:t xml:space="preserve"> into 3 types was proposed</w:t>
      </w:r>
      <w:r w:rsidR="00B450A6">
        <w:rPr>
          <w:rFonts w:asciiTheme="majorBidi" w:hAnsiTheme="majorBidi" w:cstheme="majorBidi"/>
          <w:color w:val="1C1E29"/>
          <w:sz w:val="24"/>
          <w:szCs w:val="24"/>
          <w:vertAlign w:val="superscript"/>
        </w:rPr>
        <w:t>3</w:t>
      </w:r>
      <w:r w:rsidRPr="00E04349">
        <w:rPr>
          <w:rFonts w:asciiTheme="majorBidi" w:hAnsiTheme="majorBidi" w:cstheme="majorBidi"/>
          <w:color w:val="1C1E29"/>
          <w:sz w:val="24"/>
          <w:szCs w:val="24"/>
        </w:rPr>
        <w:t>: (a) the </w:t>
      </w:r>
      <w:r w:rsidRPr="00E04349">
        <w:rPr>
          <w:rFonts w:asciiTheme="majorBidi" w:hAnsiTheme="majorBidi" w:cstheme="majorBidi"/>
          <w:i/>
          <w:iCs/>
          <w:color w:val="1C1E29"/>
          <w:sz w:val="24"/>
          <w:szCs w:val="24"/>
        </w:rPr>
        <w:t>classic form</w:t>
      </w:r>
      <w:r w:rsidRPr="00E04349">
        <w:rPr>
          <w:rFonts w:asciiTheme="majorBidi" w:hAnsiTheme="majorBidi" w:cstheme="majorBidi"/>
          <w:color w:val="1C1E29"/>
          <w:sz w:val="24"/>
          <w:szCs w:val="24"/>
        </w:rPr>
        <w:t>, with isolated RV disease or LV involvement in association with predominant RV impairment (ARVC/D); (b) the </w:t>
      </w:r>
      <w:r w:rsidRPr="00E04349">
        <w:rPr>
          <w:rFonts w:asciiTheme="majorBidi" w:hAnsiTheme="majorBidi" w:cstheme="majorBidi"/>
          <w:i/>
          <w:iCs/>
          <w:color w:val="1C1E29"/>
          <w:sz w:val="24"/>
          <w:szCs w:val="24"/>
        </w:rPr>
        <w:t>left dominant form</w:t>
      </w:r>
      <w:r w:rsidRPr="00E04349">
        <w:rPr>
          <w:rFonts w:asciiTheme="majorBidi" w:hAnsiTheme="majorBidi" w:cstheme="majorBidi"/>
          <w:color w:val="1C1E29"/>
          <w:sz w:val="24"/>
          <w:szCs w:val="24"/>
        </w:rPr>
        <w:t>, with early and prominent LV</w:t>
      </w:r>
      <w:r w:rsidR="00A27067">
        <w:rPr>
          <w:rFonts w:asciiTheme="majorBidi" w:hAnsiTheme="majorBidi" w:cstheme="majorBidi"/>
          <w:color w:val="1C1E29"/>
          <w:sz w:val="24"/>
          <w:szCs w:val="24"/>
        </w:rPr>
        <w:t xml:space="preserve"> involvement </w:t>
      </w:r>
      <w:r w:rsidRPr="00E04349">
        <w:rPr>
          <w:rFonts w:asciiTheme="majorBidi" w:hAnsiTheme="majorBidi" w:cstheme="majorBidi"/>
          <w:color w:val="1C1E29"/>
          <w:sz w:val="24"/>
          <w:szCs w:val="24"/>
        </w:rPr>
        <w:t>and relatively mild right-sided disease</w:t>
      </w:r>
      <w:r w:rsidR="00B450A6">
        <w:rPr>
          <w:rFonts w:asciiTheme="majorBidi" w:hAnsiTheme="majorBidi" w:cstheme="majorBidi"/>
          <w:color w:val="1C1E29"/>
          <w:sz w:val="24"/>
          <w:szCs w:val="24"/>
          <w:vertAlign w:val="superscript"/>
        </w:rPr>
        <w:t>4</w:t>
      </w:r>
      <w:r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color w:val="1C1E29"/>
          <w:sz w:val="24"/>
          <w:szCs w:val="24"/>
        </w:rPr>
        <w:t>(</w:t>
      </w:r>
      <w:r w:rsidR="00AA076E" w:rsidRPr="00E04349">
        <w:rPr>
          <w:rFonts w:asciiTheme="majorBidi" w:hAnsiTheme="majorBidi" w:cstheme="majorBidi"/>
          <w:color w:val="1C1E29"/>
          <w:sz w:val="24"/>
          <w:szCs w:val="24"/>
        </w:rPr>
        <w:t>left-dominant ACM</w:t>
      </w:r>
      <w:r w:rsidRPr="00E04349">
        <w:rPr>
          <w:rFonts w:asciiTheme="majorBidi" w:hAnsiTheme="majorBidi" w:cstheme="majorBidi"/>
          <w:color w:val="1C1E29"/>
          <w:sz w:val="24"/>
          <w:szCs w:val="24"/>
        </w:rPr>
        <w:t>)</w:t>
      </w:r>
      <w:r w:rsidR="009A193C">
        <w:rPr>
          <w:rFonts w:asciiTheme="majorBidi" w:hAnsiTheme="majorBidi" w:cstheme="majorBidi"/>
          <w:color w:val="1C1E29"/>
          <w:sz w:val="24"/>
          <w:szCs w:val="24"/>
        </w:rPr>
        <w:t>, which have to be distinguished from LV diverticulum</w:t>
      </w:r>
      <w:r w:rsidRPr="00E04349">
        <w:rPr>
          <w:rFonts w:asciiTheme="majorBidi" w:hAnsiTheme="majorBidi" w:cstheme="majorBidi"/>
          <w:color w:val="1C1E29"/>
          <w:sz w:val="24"/>
          <w:szCs w:val="24"/>
        </w:rPr>
        <w:t>; and (c) the </w:t>
      </w:r>
      <w:r w:rsidRPr="00E04349">
        <w:rPr>
          <w:rFonts w:asciiTheme="majorBidi" w:hAnsiTheme="majorBidi" w:cstheme="majorBidi"/>
          <w:i/>
          <w:iCs/>
          <w:color w:val="1C1E29"/>
          <w:sz w:val="24"/>
          <w:szCs w:val="24"/>
        </w:rPr>
        <w:t>biventricular form</w:t>
      </w:r>
      <w:r w:rsidRPr="00E04349">
        <w:rPr>
          <w:rFonts w:asciiTheme="majorBidi" w:hAnsiTheme="majorBidi" w:cstheme="majorBidi"/>
          <w:color w:val="1C1E29"/>
          <w:sz w:val="24"/>
          <w:szCs w:val="24"/>
        </w:rPr>
        <w:t xml:space="preserve">, </w:t>
      </w:r>
      <w:r w:rsidR="0080337B" w:rsidRPr="00E04349">
        <w:rPr>
          <w:rFonts w:asciiTheme="majorBidi" w:hAnsiTheme="majorBidi" w:cstheme="majorBidi"/>
          <w:sz w:val="24"/>
          <w:szCs w:val="24"/>
        </w:rPr>
        <w:t>in which both ventricles are affected to a similar extent throughout the disease course.</w:t>
      </w:r>
    </w:p>
    <w:p w14:paraId="4E6A5E69" w14:textId="2742AD02" w:rsidR="00BF2304" w:rsidRPr="00E04349" w:rsidRDefault="00BF2304" w:rsidP="00B450A6">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Despite the frequent </w:t>
      </w:r>
      <w:r w:rsidRPr="00E04349">
        <w:rPr>
          <w:rFonts w:asciiTheme="majorBidi" w:hAnsiTheme="majorBidi" w:cstheme="majorBidi"/>
          <w:sz w:val="24"/>
          <w:szCs w:val="24"/>
        </w:rPr>
        <w:t xml:space="preserve">LV involvement in all these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xml:space="preserve"> variants, the </w:t>
      </w:r>
      <w:r w:rsidR="005E04E4">
        <w:rPr>
          <w:rFonts w:asciiTheme="majorBidi" w:hAnsiTheme="majorBidi" w:cstheme="majorBidi"/>
          <w:sz w:val="24"/>
          <w:szCs w:val="24"/>
        </w:rPr>
        <w:t>great</w:t>
      </w:r>
      <w:r w:rsidR="009529F2" w:rsidRPr="00E04349">
        <w:rPr>
          <w:rFonts w:asciiTheme="majorBidi" w:hAnsiTheme="majorBidi" w:cstheme="majorBidi"/>
          <w:sz w:val="24"/>
          <w:szCs w:val="24"/>
        </w:rPr>
        <w:t xml:space="preserve"> </w:t>
      </w:r>
      <w:r w:rsidRPr="00E04349">
        <w:rPr>
          <w:rFonts w:asciiTheme="majorBidi" w:hAnsiTheme="majorBidi" w:cstheme="majorBidi"/>
          <w:sz w:val="24"/>
          <w:szCs w:val="24"/>
        </w:rPr>
        <w:t xml:space="preserve">majority of sustained monomorphic VT </w:t>
      </w:r>
      <w:r w:rsidR="001D5CBA" w:rsidRPr="00E04349">
        <w:rPr>
          <w:rFonts w:asciiTheme="majorBidi" w:hAnsiTheme="majorBidi" w:cstheme="majorBidi"/>
          <w:sz w:val="24"/>
          <w:szCs w:val="24"/>
        </w:rPr>
        <w:t xml:space="preserve">spontaneously documented in patients with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xml:space="preserve"> </w:t>
      </w:r>
      <w:r w:rsidRPr="00E04349">
        <w:rPr>
          <w:rFonts w:asciiTheme="majorBidi" w:hAnsiTheme="majorBidi" w:cstheme="majorBidi"/>
          <w:color w:val="1C1E29"/>
          <w:sz w:val="24"/>
          <w:szCs w:val="24"/>
        </w:rPr>
        <w:t>exhibit a</w:t>
      </w:r>
      <w:r w:rsidR="00B718AF" w:rsidRPr="00E04349">
        <w:rPr>
          <w:rFonts w:asciiTheme="majorBidi" w:hAnsiTheme="majorBidi" w:cstheme="majorBidi"/>
          <w:color w:val="1C1E29"/>
          <w:sz w:val="24"/>
          <w:szCs w:val="24"/>
        </w:rPr>
        <w:t>n</w:t>
      </w:r>
      <w:r w:rsidRPr="00E04349">
        <w:rPr>
          <w:rFonts w:asciiTheme="majorBidi" w:hAnsiTheme="majorBidi" w:cstheme="majorBidi"/>
          <w:color w:val="1C1E29"/>
          <w:sz w:val="24"/>
          <w:szCs w:val="24"/>
        </w:rPr>
        <w:t xml:space="preserve"> LBBB morphology,</w:t>
      </w:r>
      <w:r w:rsidR="009F4934" w:rsidRPr="00E04349">
        <w:rPr>
          <w:rFonts w:asciiTheme="majorBidi" w:hAnsiTheme="majorBidi" w:cstheme="majorBidi"/>
          <w:color w:val="1C1E29"/>
          <w:sz w:val="24"/>
          <w:szCs w:val="24"/>
          <w:vertAlign w:val="superscript"/>
        </w:rPr>
        <w:t>1,</w:t>
      </w:r>
      <w:r w:rsidR="00B450A6">
        <w:rPr>
          <w:rFonts w:asciiTheme="majorBidi" w:hAnsiTheme="majorBidi" w:cstheme="majorBidi"/>
          <w:color w:val="1C1E29"/>
          <w:sz w:val="24"/>
          <w:szCs w:val="24"/>
          <w:vertAlign w:val="superscript"/>
        </w:rPr>
        <w:t>5,6</w:t>
      </w:r>
      <w:r w:rsidRPr="00E04349">
        <w:rPr>
          <w:rFonts w:asciiTheme="majorBidi" w:hAnsiTheme="majorBidi" w:cstheme="majorBidi"/>
          <w:color w:val="1C1E29"/>
          <w:sz w:val="24"/>
          <w:szCs w:val="24"/>
        </w:rPr>
        <w:t xml:space="preserve"> and originate from the RV.</w:t>
      </w:r>
      <w:r w:rsidR="00B450A6">
        <w:rPr>
          <w:rFonts w:asciiTheme="majorBidi" w:hAnsiTheme="majorBidi" w:cstheme="majorBidi"/>
          <w:color w:val="1C1E29"/>
          <w:sz w:val="24"/>
          <w:szCs w:val="24"/>
          <w:vertAlign w:val="superscript"/>
        </w:rPr>
        <w:t>7</w:t>
      </w:r>
      <w:r w:rsidRPr="00E04349">
        <w:rPr>
          <w:rFonts w:asciiTheme="majorBidi" w:hAnsiTheme="majorBidi" w:cstheme="majorBidi"/>
          <w:color w:val="1C1E29"/>
          <w:sz w:val="24"/>
          <w:szCs w:val="24"/>
        </w:rPr>
        <w:t xml:space="preserve"> </w:t>
      </w:r>
      <w:r w:rsidR="00F96224">
        <w:rPr>
          <w:rFonts w:asciiTheme="majorBidi" w:hAnsiTheme="majorBidi" w:cstheme="majorBidi"/>
          <w:color w:val="1C1E29"/>
          <w:sz w:val="24"/>
          <w:szCs w:val="24"/>
        </w:rPr>
        <w:t>Clinical r</w:t>
      </w:r>
      <w:r w:rsidRPr="00E04349">
        <w:rPr>
          <w:rFonts w:asciiTheme="majorBidi" w:hAnsiTheme="majorBidi" w:cstheme="majorBidi"/>
          <w:color w:val="1C1E29"/>
          <w:sz w:val="24"/>
          <w:szCs w:val="24"/>
        </w:rPr>
        <w:t>ight bundle branch block (RBBB)</w:t>
      </w:r>
      <w:r w:rsidR="00F96224">
        <w:rPr>
          <w:rFonts w:asciiTheme="majorBidi" w:hAnsiTheme="majorBidi" w:cstheme="majorBidi"/>
          <w:color w:val="1C1E29"/>
          <w:sz w:val="24"/>
          <w:szCs w:val="24"/>
        </w:rPr>
        <w:t>-VT is scarcely reported</w:t>
      </w:r>
      <w:r w:rsidRPr="00E04349">
        <w:rPr>
          <w:rFonts w:asciiTheme="majorBidi" w:hAnsiTheme="majorBidi" w:cstheme="majorBidi"/>
          <w:color w:val="1C1E29"/>
          <w:sz w:val="24"/>
          <w:szCs w:val="24"/>
        </w:rPr>
        <w:t>.</w:t>
      </w:r>
      <w:r w:rsidR="00B450A6">
        <w:rPr>
          <w:rFonts w:asciiTheme="majorBidi" w:hAnsiTheme="majorBidi" w:cstheme="majorBidi"/>
          <w:color w:val="1C1E29"/>
          <w:sz w:val="24"/>
          <w:szCs w:val="24"/>
          <w:vertAlign w:val="superscript"/>
        </w:rPr>
        <w:t>8</w:t>
      </w:r>
      <w:r w:rsidRPr="00E04349">
        <w:rPr>
          <w:rFonts w:asciiTheme="majorBidi" w:hAnsiTheme="majorBidi" w:cstheme="majorBidi"/>
          <w:color w:val="1C1E29"/>
          <w:sz w:val="24"/>
          <w:szCs w:val="24"/>
        </w:rPr>
        <w:t xml:space="preserve"> </w:t>
      </w:r>
    </w:p>
    <w:p w14:paraId="68A4C10F" w14:textId="77777777" w:rsidR="00334735" w:rsidRDefault="00BF2304" w:rsidP="009C138E">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The present study has </w:t>
      </w:r>
      <w:r w:rsidR="00BB05ED" w:rsidRPr="00E04349">
        <w:rPr>
          <w:rFonts w:asciiTheme="majorBidi" w:hAnsiTheme="majorBidi" w:cstheme="majorBidi"/>
          <w:color w:val="1C1E29"/>
          <w:sz w:val="24"/>
          <w:szCs w:val="24"/>
        </w:rPr>
        <w:t>two</w:t>
      </w:r>
      <w:r w:rsidRPr="00E04349">
        <w:rPr>
          <w:rFonts w:asciiTheme="majorBidi" w:hAnsiTheme="majorBidi" w:cstheme="majorBidi"/>
          <w:color w:val="1C1E29"/>
          <w:sz w:val="24"/>
          <w:szCs w:val="24"/>
        </w:rPr>
        <w:t xml:space="preserve"> main objectives: 1) to assess the prevalence of spontaneous sustained VT with LBBB, RBBB or both morphologic types in a large cohort of </w:t>
      </w:r>
      <w:r w:rsidR="001E5083" w:rsidRPr="00E04349">
        <w:rPr>
          <w:rFonts w:asciiTheme="majorBidi" w:hAnsiTheme="majorBidi" w:cstheme="majorBidi"/>
          <w:color w:val="1C1E29"/>
          <w:sz w:val="24"/>
          <w:szCs w:val="24"/>
        </w:rPr>
        <w:t>ACM</w:t>
      </w:r>
      <w:r w:rsidRPr="00E04349">
        <w:rPr>
          <w:rFonts w:asciiTheme="majorBidi" w:hAnsiTheme="majorBidi" w:cstheme="majorBidi"/>
          <w:color w:val="1C1E29"/>
          <w:sz w:val="24"/>
          <w:szCs w:val="24"/>
        </w:rPr>
        <w:t xml:space="preserve"> patients with sustained VT; 2) to compare the</w:t>
      </w:r>
      <w:r w:rsidR="009743C8" w:rsidRPr="00E04349">
        <w:rPr>
          <w:rFonts w:asciiTheme="majorBidi" w:hAnsiTheme="majorBidi" w:cstheme="majorBidi"/>
          <w:color w:val="1C1E29"/>
          <w:sz w:val="24"/>
          <w:szCs w:val="24"/>
        </w:rPr>
        <w:t>ir</w:t>
      </w:r>
      <w:r w:rsidRPr="00E04349">
        <w:rPr>
          <w:rFonts w:asciiTheme="majorBidi" w:hAnsiTheme="majorBidi" w:cstheme="majorBidi"/>
          <w:color w:val="1C1E29"/>
          <w:sz w:val="24"/>
          <w:szCs w:val="24"/>
        </w:rPr>
        <w:t xml:space="preserve"> clinical and genetic characteristics</w:t>
      </w:r>
      <w:r w:rsidR="009743C8" w:rsidRPr="00E04349">
        <w:rPr>
          <w:rFonts w:asciiTheme="majorBidi" w:hAnsiTheme="majorBidi" w:cstheme="majorBidi"/>
          <w:color w:val="1C1E29"/>
          <w:sz w:val="24"/>
          <w:szCs w:val="24"/>
        </w:rPr>
        <w:t>.</w:t>
      </w:r>
      <w:r w:rsidRPr="00E04349" w:rsidDel="00BF2304">
        <w:rPr>
          <w:rFonts w:asciiTheme="majorBidi" w:hAnsiTheme="majorBidi" w:cstheme="majorBidi"/>
          <w:color w:val="1C1E29"/>
          <w:sz w:val="24"/>
          <w:szCs w:val="24"/>
        </w:rPr>
        <w:t xml:space="preserve"> </w:t>
      </w:r>
    </w:p>
    <w:p w14:paraId="60BAFD49" w14:textId="77777777" w:rsidR="00334735" w:rsidRDefault="00334735" w:rsidP="00334735">
      <w:pPr>
        <w:bidi w:val="0"/>
        <w:spacing w:after="0" w:line="480" w:lineRule="auto"/>
        <w:rPr>
          <w:rFonts w:asciiTheme="majorBidi" w:hAnsiTheme="majorBidi" w:cstheme="majorBidi"/>
          <w:b/>
          <w:bCs/>
          <w:color w:val="FF0000"/>
          <w:sz w:val="28"/>
          <w:szCs w:val="28"/>
        </w:rPr>
      </w:pPr>
    </w:p>
    <w:p w14:paraId="2E35B159" w14:textId="105D2757" w:rsidR="0048420B" w:rsidRPr="00AE1195" w:rsidRDefault="0048420B" w:rsidP="00334735">
      <w:pPr>
        <w:bidi w:val="0"/>
        <w:spacing w:after="0" w:line="480" w:lineRule="auto"/>
        <w:rPr>
          <w:rFonts w:asciiTheme="majorBidi" w:hAnsiTheme="majorBidi" w:cstheme="majorBidi"/>
          <w:b/>
          <w:bCs/>
          <w:color w:val="FF0000"/>
          <w:sz w:val="28"/>
          <w:szCs w:val="28"/>
        </w:rPr>
      </w:pPr>
      <w:r w:rsidRPr="00AE1195">
        <w:rPr>
          <w:rFonts w:asciiTheme="majorBidi" w:hAnsiTheme="majorBidi" w:cstheme="majorBidi"/>
          <w:b/>
          <w:bCs/>
          <w:color w:val="FF0000"/>
          <w:sz w:val="28"/>
          <w:szCs w:val="28"/>
        </w:rPr>
        <w:t>Methods</w:t>
      </w:r>
    </w:p>
    <w:p w14:paraId="0B833928" w14:textId="6BBBE4ED" w:rsidR="00BC5100" w:rsidRPr="00BC5100" w:rsidRDefault="0048420B" w:rsidP="00BC5100">
      <w:pPr>
        <w:bidi w:val="0"/>
        <w:spacing w:after="0" w:line="480" w:lineRule="auto"/>
        <w:rPr>
          <w:rFonts w:asciiTheme="majorBidi" w:eastAsia="Times New Roman" w:hAnsiTheme="majorBidi" w:cstheme="majorBidi"/>
          <w:sz w:val="24"/>
          <w:szCs w:val="24"/>
        </w:rPr>
      </w:pPr>
      <w:r w:rsidRPr="00BC5100">
        <w:rPr>
          <w:rFonts w:asciiTheme="majorBidi" w:hAnsiTheme="majorBidi" w:cstheme="majorBidi"/>
          <w:sz w:val="24"/>
          <w:szCs w:val="24"/>
        </w:rPr>
        <w:lastRenderedPageBreak/>
        <w:t xml:space="preserve">The </w:t>
      </w:r>
      <w:r w:rsidR="0027363E" w:rsidRPr="00BC5100">
        <w:rPr>
          <w:rFonts w:asciiTheme="majorBidi" w:hAnsiTheme="majorBidi" w:cstheme="majorBidi"/>
          <w:sz w:val="24"/>
          <w:szCs w:val="24"/>
        </w:rPr>
        <w:t>Sheba Medical Center Institutional Review Board committee approved the study</w:t>
      </w:r>
      <w:r w:rsidRPr="00BC5100">
        <w:rPr>
          <w:rFonts w:asciiTheme="majorBidi" w:hAnsiTheme="majorBidi" w:cstheme="majorBidi"/>
          <w:sz w:val="24"/>
          <w:szCs w:val="24"/>
        </w:rPr>
        <w:t>.</w:t>
      </w:r>
      <w:r w:rsidR="00872924" w:rsidRPr="00BC5100">
        <w:rPr>
          <w:rFonts w:asciiTheme="majorBidi" w:hAnsiTheme="majorBidi" w:cstheme="majorBidi"/>
          <w:sz w:val="24"/>
          <w:szCs w:val="24"/>
        </w:rPr>
        <w:t xml:space="preserve"> All </w:t>
      </w:r>
      <w:r w:rsidR="009D7DFE" w:rsidRPr="00BC5100">
        <w:rPr>
          <w:rFonts w:asciiTheme="majorBidi" w:hAnsiTheme="majorBidi" w:cstheme="majorBidi"/>
          <w:sz w:val="24"/>
          <w:szCs w:val="24"/>
        </w:rPr>
        <w:t>centers</w:t>
      </w:r>
      <w:r w:rsidR="00872924" w:rsidRPr="00BC5100">
        <w:rPr>
          <w:rFonts w:asciiTheme="majorBidi" w:hAnsiTheme="majorBidi" w:cstheme="majorBidi"/>
          <w:sz w:val="24"/>
          <w:szCs w:val="24"/>
        </w:rPr>
        <w:t xml:space="preserve"> complied by local IRB registry protocols.</w:t>
      </w:r>
      <w:r w:rsidR="00BC5100" w:rsidRPr="00BC5100">
        <w:rPr>
          <w:rFonts w:asciiTheme="majorBidi" w:hAnsiTheme="majorBidi" w:cstheme="majorBidi"/>
          <w:sz w:val="24"/>
          <w:szCs w:val="24"/>
        </w:rPr>
        <w:t xml:space="preserve"> </w:t>
      </w:r>
      <w:r w:rsidR="00BC5100" w:rsidRPr="00BC5100">
        <w:rPr>
          <w:rFonts w:asciiTheme="majorBidi" w:eastAsia="Times New Roman" w:hAnsiTheme="majorBidi" w:cstheme="majorBidi"/>
          <w:sz w:val="24"/>
          <w:szCs w:val="24"/>
        </w:rPr>
        <w:t>The data that support the findings of this study are available from the corresponding author upon reasonable request.</w:t>
      </w:r>
    </w:p>
    <w:p w14:paraId="53F633FF" w14:textId="44345DDE" w:rsidR="00D35260" w:rsidRPr="00AE1195" w:rsidRDefault="0048420B" w:rsidP="00BC5100">
      <w:pPr>
        <w:bidi w:val="0"/>
        <w:spacing w:after="0" w:line="480" w:lineRule="auto"/>
        <w:rPr>
          <w:rFonts w:asciiTheme="majorBidi" w:hAnsiTheme="majorBidi" w:cstheme="majorBidi"/>
          <w:color w:val="0070C0"/>
          <w:sz w:val="24"/>
          <w:szCs w:val="24"/>
        </w:rPr>
      </w:pPr>
      <w:r w:rsidRPr="00AE1195">
        <w:rPr>
          <w:rFonts w:asciiTheme="majorBidi" w:hAnsiTheme="majorBidi" w:cstheme="majorBidi"/>
          <w:b/>
          <w:bCs/>
          <w:color w:val="0070C0"/>
          <w:sz w:val="24"/>
          <w:szCs w:val="24"/>
        </w:rPr>
        <w:t xml:space="preserve">Data source and </w:t>
      </w:r>
      <w:r w:rsidR="004927D0" w:rsidRPr="00AE1195">
        <w:rPr>
          <w:rFonts w:asciiTheme="majorBidi" w:hAnsiTheme="majorBidi" w:cstheme="majorBidi"/>
          <w:b/>
          <w:bCs/>
          <w:color w:val="0070C0"/>
          <w:sz w:val="24"/>
          <w:szCs w:val="24"/>
        </w:rPr>
        <w:t>center</w:t>
      </w:r>
      <w:r w:rsidRPr="00AE1195">
        <w:rPr>
          <w:rFonts w:asciiTheme="majorBidi" w:hAnsiTheme="majorBidi" w:cstheme="majorBidi"/>
          <w:b/>
          <w:bCs/>
          <w:color w:val="0070C0"/>
          <w:sz w:val="24"/>
          <w:szCs w:val="24"/>
        </w:rPr>
        <w:t xml:space="preserve"> selection</w:t>
      </w:r>
      <w:r w:rsidRPr="00AE1195">
        <w:rPr>
          <w:rFonts w:asciiTheme="majorBidi" w:hAnsiTheme="majorBidi" w:cstheme="majorBidi"/>
          <w:color w:val="0070C0"/>
          <w:sz w:val="24"/>
          <w:szCs w:val="24"/>
        </w:rPr>
        <w:t xml:space="preserve"> </w:t>
      </w:r>
    </w:p>
    <w:p w14:paraId="5964D2D8" w14:textId="061D1381" w:rsidR="0048420B" w:rsidRPr="00BC5100" w:rsidRDefault="00A74AE3" w:rsidP="00BC5100">
      <w:pPr>
        <w:bidi w:val="0"/>
        <w:spacing w:after="0" w:line="480" w:lineRule="auto"/>
        <w:rPr>
          <w:rFonts w:asciiTheme="majorBidi" w:hAnsiTheme="majorBidi" w:cstheme="majorBidi"/>
          <w:sz w:val="24"/>
          <w:szCs w:val="24"/>
        </w:rPr>
      </w:pPr>
      <w:r w:rsidRPr="00BC5100">
        <w:rPr>
          <w:rFonts w:asciiTheme="majorBidi" w:hAnsiTheme="majorBidi" w:cstheme="majorBidi"/>
          <w:sz w:val="24"/>
          <w:szCs w:val="24"/>
        </w:rPr>
        <w:t xml:space="preserve">A Medline search using the terms “arrhythmogenic right or left ventricular dysplasia or cardiomyopathy and ventricular tachycardia” was </w:t>
      </w:r>
      <w:r w:rsidR="00A16B48" w:rsidRPr="00BC5100">
        <w:rPr>
          <w:rFonts w:asciiTheme="majorBidi" w:hAnsiTheme="majorBidi" w:cstheme="majorBidi"/>
          <w:sz w:val="24"/>
          <w:szCs w:val="24"/>
        </w:rPr>
        <w:t xml:space="preserve">performed to select </w:t>
      </w:r>
      <w:r w:rsidR="0048420B" w:rsidRPr="00BC5100">
        <w:rPr>
          <w:rFonts w:asciiTheme="majorBidi" w:hAnsiTheme="majorBidi" w:cstheme="majorBidi"/>
          <w:sz w:val="24"/>
          <w:szCs w:val="24"/>
        </w:rPr>
        <w:t xml:space="preserve">European </w:t>
      </w:r>
      <w:r w:rsidR="009D7DFE" w:rsidRPr="00BC5100">
        <w:rPr>
          <w:rFonts w:asciiTheme="majorBidi" w:hAnsiTheme="majorBidi" w:cstheme="majorBidi"/>
          <w:sz w:val="24"/>
          <w:szCs w:val="24"/>
        </w:rPr>
        <w:t>centers</w:t>
      </w:r>
      <w:r w:rsidR="0048420B" w:rsidRPr="00BC5100">
        <w:rPr>
          <w:rFonts w:asciiTheme="majorBidi" w:hAnsiTheme="majorBidi" w:cstheme="majorBidi"/>
          <w:sz w:val="24"/>
          <w:szCs w:val="24"/>
        </w:rPr>
        <w:t xml:space="preserve"> with experience in the diagnosis and management of </w:t>
      </w:r>
      <w:r w:rsidR="001E5083" w:rsidRPr="00BC5100">
        <w:rPr>
          <w:rFonts w:asciiTheme="majorBidi" w:hAnsiTheme="majorBidi" w:cstheme="majorBidi"/>
          <w:sz w:val="24"/>
          <w:szCs w:val="24"/>
        </w:rPr>
        <w:t>ACM</w:t>
      </w:r>
      <w:r w:rsidR="00BF3375" w:rsidRPr="00BC5100">
        <w:rPr>
          <w:rFonts w:asciiTheme="majorBidi" w:hAnsiTheme="majorBidi" w:cstheme="majorBidi"/>
          <w:sz w:val="24"/>
          <w:szCs w:val="24"/>
        </w:rPr>
        <w:t xml:space="preserve"> </w:t>
      </w:r>
      <w:r w:rsidR="0048420B" w:rsidRPr="00BC5100">
        <w:rPr>
          <w:rFonts w:asciiTheme="majorBidi" w:hAnsiTheme="majorBidi" w:cstheme="majorBidi"/>
          <w:sz w:val="24"/>
          <w:szCs w:val="24"/>
        </w:rPr>
        <w:t>patients with VT</w:t>
      </w:r>
      <w:r w:rsidRPr="00BC5100">
        <w:rPr>
          <w:rFonts w:asciiTheme="majorBidi" w:hAnsiTheme="majorBidi" w:cstheme="majorBidi"/>
          <w:sz w:val="24"/>
          <w:szCs w:val="24"/>
        </w:rPr>
        <w:t xml:space="preserve">.   </w:t>
      </w:r>
    </w:p>
    <w:p w14:paraId="0BF97ECA" w14:textId="77777777" w:rsidR="0048420B" w:rsidRPr="00AE1195" w:rsidRDefault="0048420B" w:rsidP="00BC5100">
      <w:pPr>
        <w:bidi w:val="0"/>
        <w:spacing w:after="0" w:line="480" w:lineRule="auto"/>
        <w:rPr>
          <w:rFonts w:asciiTheme="majorBidi" w:hAnsiTheme="majorBidi" w:cstheme="majorBidi"/>
          <w:b/>
          <w:bCs/>
          <w:color w:val="0070C0"/>
          <w:sz w:val="24"/>
          <w:szCs w:val="24"/>
        </w:rPr>
      </w:pPr>
      <w:r w:rsidRPr="00AE1195">
        <w:rPr>
          <w:rFonts w:asciiTheme="majorBidi" w:hAnsiTheme="majorBidi" w:cstheme="majorBidi"/>
          <w:b/>
          <w:bCs/>
          <w:color w:val="0070C0"/>
          <w:sz w:val="24"/>
          <w:szCs w:val="24"/>
        </w:rPr>
        <w:t>Study inclusion and exclusion criteria</w:t>
      </w:r>
    </w:p>
    <w:p w14:paraId="7D81C872" w14:textId="43F3DCA6" w:rsidR="0048420B" w:rsidRPr="00E04349" w:rsidRDefault="0048420B" w:rsidP="00B450A6">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 </w:t>
      </w:r>
      <w:r w:rsidRPr="00E04349">
        <w:rPr>
          <w:rFonts w:asciiTheme="majorBidi" w:hAnsiTheme="majorBidi" w:cstheme="majorBidi"/>
          <w:sz w:val="24"/>
          <w:szCs w:val="24"/>
        </w:rPr>
        <w:t>Patients were</w:t>
      </w:r>
      <w:r w:rsidR="003E34F9" w:rsidRPr="00E04349">
        <w:rPr>
          <w:rFonts w:asciiTheme="majorBidi" w:hAnsiTheme="majorBidi" w:cstheme="majorBidi"/>
          <w:sz w:val="24"/>
          <w:szCs w:val="24"/>
        </w:rPr>
        <w:t xml:space="preserve"> eligible </w:t>
      </w:r>
      <w:r w:rsidRPr="00E04349">
        <w:rPr>
          <w:rFonts w:asciiTheme="majorBidi" w:hAnsiTheme="majorBidi" w:cstheme="majorBidi"/>
          <w:sz w:val="24"/>
          <w:szCs w:val="24"/>
        </w:rPr>
        <w:t>if they</w:t>
      </w:r>
      <w:r w:rsidR="004D06D3" w:rsidRPr="00E04349">
        <w:rPr>
          <w:rFonts w:asciiTheme="majorBidi" w:hAnsiTheme="majorBidi" w:cstheme="majorBidi"/>
          <w:sz w:val="24"/>
          <w:szCs w:val="24"/>
        </w:rPr>
        <w:t xml:space="preserve"> fulfilled </w:t>
      </w:r>
      <w:r w:rsidR="002C388E" w:rsidRPr="00E04349">
        <w:rPr>
          <w:rFonts w:asciiTheme="majorBidi" w:hAnsiTheme="majorBidi" w:cstheme="majorBidi"/>
          <w:sz w:val="24"/>
          <w:szCs w:val="24"/>
        </w:rPr>
        <w:t>both</w:t>
      </w:r>
      <w:r w:rsidR="004D06D3" w:rsidRPr="00E04349">
        <w:rPr>
          <w:rFonts w:asciiTheme="majorBidi" w:hAnsiTheme="majorBidi" w:cstheme="majorBidi"/>
          <w:sz w:val="24"/>
          <w:szCs w:val="24"/>
        </w:rPr>
        <w:t xml:space="preserve"> conditions: a) they</w:t>
      </w:r>
      <w:r w:rsidRPr="00E04349">
        <w:rPr>
          <w:rFonts w:asciiTheme="majorBidi" w:hAnsiTheme="majorBidi" w:cstheme="majorBidi"/>
          <w:sz w:val="24"/>
          <w:szCs w:val="24"/>
        </w:rPr>
        <w:t xml:space="preserve"> </w:t>
      </w:r>
      <w:r w:rsidR="00627E3E" w:rsidRPr="00E04349">
        <w:rPr>
          <w:rFonts w:asciiTheme="majorBidi" w:hAnsiTheme="majorBidi" w:cstheme="majorBidi"/>
          <w:sz w:val="24"/>
          <w:szCs w:val="24"/>
        </w:rPr>
        <w:t>were</w:t>
      </w:r>
      <w:r w:rsidRPr="00E04349">
        <w:rPr>
          <w:rFonts w:asciiTheme="majorBidi" w:hAnsiTheme="majorBidi" w:cstheme="majorBidi"/>
          <w:sz w:val="24"/>
          <w:szCs w:val="24"/>
        </w:rPr>
        <w:t xml:space="preserve"> diagnosed </w:t>
      </w:r>
      <w:r w:rsidR="003E34F9" w:rsidRPr="00E04349">
        <w:rPr>
          <w:rFonts w:asciiTheme="majorBidi" w:hAnsiTheme="majorBidi" w:cstheme="majorBidi"/>
          <w:sz w:val="24"/>
          <w:szCs w:val="24"/>
        </w:rPr>
        <w:t xml:space="preserve">with </w:t>
      </w:r>
      <w:r w:rsidR="004D06D3" w:rsidRPr="00E04349">
        <w:rPr>
          <w:rFonts w:asciiTheme="majorBidi" w:hAnsiTheme="majorBidi" w:cstheme="majorBidi"/>
          <w:sz w:val="24"/>
          <w:szCs w:val="24"/>
        </w:rPr>
        <w:t xml:space="preserve">definite, probable or borderline </w:t>
      </w:r>
      <w:r w:rsidR="001E5083" w:rsidRPr="00E04349">
        <w:rPr>
          <w:rFonts w:asciiTheme="majorBidi" w:hAnsiTheme="majorBidi" w:cstheme="majorBidi"/>
          <w:color w:val="1C1E29"/>
          <w:sz w:val="24"/>
          <w:szCs w:val="24"/>
        </w:rPr>
        <w:t>ACM</w:t>
      </w:r>
      <w:r w:rsidRPr="00E04349">
        <w:rPr>
          <w:rFonts w:asciiTheme="majorBidi" w:hAnsiTheme="majorBidi" w:cstheme="majorBidi"/>
          <w:color w:val="1C1E29"/>
          <w:sz w:val="24"/>
          <w:szCs w:val="24"/>
        </w:rPr>
        <w:t xml:space="preserve"> according to the </w:t>
      </w:r>
      <w:r w:rsidR="00A0492F" w:rsidRPr="00E04349">
        <w:rPr>
          <w:rFonts w:asciiTheme="majorBidi" w:hAnsiTheme="majorBidi" w:cstheme="majorBidi"/>
          <w:color w:val="1C1E29"/>
          <w:sz w:val="24"/>
          <w:szCs w:val="24"/>
        </w:rPr>
        <w:t>r</w:t>
      </w:r>
      <w:r w:rsidR="00ED6B90" w:rsidRPr="00E04349">
        <w:rPr>
          <w:rFonts w:asciiTheme="majorBidi" w:hAnsiTheme="majorBidi" w:cstheme="majorBidi"/>
          <w:color w:val="1C1E29"/>
          <w:sz w:val="24"/>
          <w:szCs w:val="24"/>
        </w:rPr>
        <w:t xml:space="preserve">evised </w:t>
      </w:r>
      <w:r w:rsidR="00A0492F" w:rsidRPr="00E04349">
        <w:rPr>
          <w:rFonts w:asciiTheme="majorBidi" w:hAnsiTheme="majorBidi" w:cstheme="majorBidi"/>
          <w:color w:val="1C1E29"/>
          <w:sz w:val="24"/>
          <w:szCs w:val="24"/>
        </w:rPr>
        <w:t xml:space="preserve">2010 </w:t>
      </w:r>
      <w:r w:rsidRPr="00E04349">
        <w:rPr>
          <w:rFonts w:asciiTheme="majorBidi" w:hAnsiTheme="majorBidi" w:cstheme="majorBidi"/>
          <w:color w:val="1C1E29"/>
          <w:sz w:val="24"/>
          <w:szCs w:val="24"/>
        </w:rPr>
        <w:t>Task Force criteria (TFC)</w:t>
      </w:r>
      <w:r w:rsidR="00B450A6">
        <w:rPr>
          <w:rFonts w:asciiTheme="majorBidi" w:hAnsiTheme="majorBidi" w:cstheme="majorBidi"/>
          <w:color w:val="1C1E29"/>
          <w:sz w:val="24"/>
          <w:szCs w:val="24"/>
          <w:vertAlign w:val="superscript"/>
        </w:rPr>
        <w:t>9</w:t>
      </w:r>
      <w:r w:rsidR="00EF339D" w:rsidRPr="00E04349">
        <w:rPr>
          <w:rFonts w:asciiTheme="majorBidi" w:hAnsiTheme="majorBidi" w:cstheme="majorBidi"/>
          <w:color w:val="1C1E29"/>
          <w:sz w:val="24"/>
          <w:szCs w:val="24"/>
        </w:rPr>
        <w:t xml:space="preserve"> for ARV</w:t>
      </w:r>
      <w:r w:rsidR="0049278C" w:rsidRPr="00E04349">
        <w:rPr>
          <w:rFonts w:asciiTheme="majorBidi" w:hAnsiTheme="majorBidi" w:cstheme="majorBidi"/>
          <w:color w:val="1C1E29"/>
          <w:sz w:val="24"/>
          <w:szCs w:val="24"/>
        </w:rPr>
        <w:t>C/</w:t>
      </w:r>
      <w:r w:rsidR="00326B5B" w:rsidRPr="00E04349">
        <w:rPr>
          <w:rFonts w:asciiTheme="majorBidi" w:hAnsiTheme="majorBidi" w:cstheme="majorBidi"/>
          <w:color w:val="1C1E29"/>
          <w:sz w:val="24"/>
          <w:szCs w:val="24"/>
        </w:rPr>
        <w:t>D</w:t>
      </w:r>
      <w:r w:rsidR="00EF339D" w:rsidRPr="00E04349">
        <w:rPr>
          <w:rFonts w:asciiTheme="majorBidi" w:hAnsiTheme="majorBidi" w:cstheme="majorBidi"/>
          <w:color w:val="1C1E29"/>
          <w:sz w:val="24"/>
          <w:szCs w:val="24"/>
        </w:rPr>
        <w:t xml:space="preserve"> diagnosis</w:t>
      </w:r>
      <w:r w:rsidR="004D06D3" w:rsidRPr="00E04349">
        <w:rPr>
          <w:rFonts w:asciiTheme="majorBidi" w:hAnsiTheme="majorBidi" w:cstheme="majorBidi"/>
          <w:color w:val="1C1E29"/>
          <w:sz w:val="24"/>
          <w:szCs w:val="24"/>
        </w:rPr>
        <w:t xml:space="preserve">; b) they exhibited </w:t>
      </w:r>
      <w:r w:rsidRPr="00E04349">
        <w:rPr>
          <w:rFonts w:asciiTheme="majorBidi" w:hAnsiTheme="majorBidi" w:cstheme="majorBidi"/>
          <w:color w:val="1C1E29"/>
          <w:sz w:val="24"/>
          <w:szCs w:val="24"/>
        </w:rPr>
        <w:t xml:space="preserve">at least one </w:t>
      </w:r>
      <w:r w:rsidR="008D193D" w:rsidRPr="00E04349">
        <w:rPr>
          <w:rFonts w:asciiTheme="majorBidi" w:hAnsiTheme="majorBidi" w:cstheme="majorBidi"/>
          <w:i/>
          <w:iCs/>
          <w:color w:val="1C1E29"/>
          <w:sz w:val="24"/>
          <w:szCs w:val="24"/>
        </w:rPr>
        <w:t>spontaneous</w:t>
      </w:r>
      <w:r w:rsidR="008D193D" w:rsidRPr="00E04349">
        <w:rPr>
          <w:rFonts w:asciiTheme="majorBidi" w:hAnsiTheme="majorBidi" w:cstheme="majorBidi"/>
          <w:color w:val="1C1E29"/>
          <w:sz w:val="24"/>
          <w:szCs w:val="24"/>
        </w:rPr>
        <w:t xml:space="preserve"> </w:t>
      </w:r>
      <w:r w:rsidRPr="00E04349">
        <w:rPr>
          <w:rFonts w:asciiTheme="majorBidi" w:hAnsiTheme="majorBidi" w:cstheme="majorBidi"/>
          <w:color w:val="1C1E29"/>
          <w:sz w:val="24"/>
          <w:szCs w:val="24"/>
        </w:rPr>
        <w:t>episode of sustained (</w:t>
      </w:r>
      <w:r w:rsidRPr="00E04349">
        <w:rPr>
          <w:rFonts w:asciiTheme="majorBidi" w:hAnsiTheme="majorBidi" w:cstheme="majorBidi"/>
          <w:color w:val="1C1E29"/>
          <w:sz w:val="24"/>
          <w:szCs w:val="24"/>
          <w:u w:val="single"/>
        </w:rPr>
        <w:t>&gt;</w:t>
      </w:r>
      <w:r w:rsidRPr="00E04349">
        <w:rPr>
          <w:rFonts w:asciiTheme="majorBidi" w:hAnsiTheme="majorBidi" w:cstheme="majorBidi"/>
          <w:color w:val="1C1E29"/>
          <w:sz w:val="24"/>
          <w:szCs w:val="24"/>
        </w:rPr>
        <w:t xml:space="preserve">30sec) VT documented </w:t>
      </w:r>
      <w:r w:rsidR="00960715" w:rsidRPr="00E04349">
        <w:rPr>
          <w:rFonts w:asciiTheme="majorBidi" w:hAnsiTheme="majorBidi" w:cstheme="majorBidi"/>
          <w:color w:val="1C1E29"/>
          <w:sz w:val="24"/>
          <w:szCs w:val="24"/>
        </w:rPr>
        <w:t xml:space="preserve">on 12-lead ECG </w:t>
      </w:r>
      <w:r w:rsidRPr="00E04349">
        <w:rPr>
          <w:rFonts w:asciiTheme="majorBidi" w:hAnsiTheme="majorBidi" w:cstheme="majorBidi"/>
          <w:color w:val="1C1E29"/>
          <w:sz w:val="24"/>
          <w:szCs w:val="24"/>
        </w:rPr>
        <w:t>during their disease’s course</w:t>
      </w:r>
      <w:r w:rsidR="00960715" w:rsidRPr="00E04349">
        <w:rPr>
          <w:rFonts w:asciiTheme="majorBidi" w:hAnsiTheme="majorBidi" w:cstheme="majorBidi"/>
          <w:color w:val="1C1E29"/>
          <w:sz w:val="24"/>
          <w:szCs w:val="24"/>
        </w:rPr>
        <w:t xml:space="preserve">. </w:t>
      </w:r>
      <w:r w:rsidRPr="00E04349">
        <w:rPr>
          <w:rFonts w:asciiTheme="majorBidi" w:hAnsiTheme="majorBidi" w:cstheme="majorBidi"/>
          <w:color w:val="1C1E29"/>
          <w:sz w:val="24"/>
          <w:szCs w:val="24"/>
        </w:rPr>
        <w:t xml:space="preserve">VT was classified as </w:t>
      </w:r>
      <w:r w:rsidR="00AE5AA6" w:rsidRPr="00E04349">
        <w:rPr>
          <w:rFonts w:asciiTheme="majorBidi" w:hAnsiTheme="majorBidi" w:cstheme="majorBidi"/>
          <w:color w:val="1C1E29"/>
          <w:sz w:val="24"/>
          <w:szCs w:val="24"/>
        </w:rPr>
        <w:t>either an</w:t>
      </w:r>
      <w:r w:rsidRPr="00E04349">
        <w:rPr>
          <w:rFonts w:asciiTheme="majorBidi" w:hAnsiTheme="majorBidi" w:cstheme="majorBidi"/>
          <w:color w:val="1C1E29"/>
          <w:sz w:val="24"/>
          <w:szCs w:val="24"/>
        </w:rPr>
        <w:t xml:space="preserve"> LBBB morphology (</w:t>
      </w:r>
      <w:r w:rsidR="006E1E10" w:rsidRPr="00E04349">
        <w:rPr>
          <w:rFonts w:asciiTheme="majorBidi" w:hAnsiTheme="majorBidi" w:cstheme="majorBidi"/>
          <w:sz w:val="24"/>
          <w:szCs w:val="24"/>
        </w:rPr>
        <w:t xml:space="preserve">QS, </w:t>
      </w:r>
      <w:proofErr w:type="spellStart"/>
      <w:r w:rsidR="006E1E10" w:rsidRPr="00E04349">
        <w:rPr>
          <w:rFonts w:asciiTheme="majorBidi" w:hAnsiTheme="majorBidi" w:cstheme="majorBidi"/>
          <w:sz w:val="24"/>
          <w:szCs w:val="24"/>
        </w:rPr>
        <w:t>rS</w:t>
      </w:r>
      <w:proofErr w:type="spellEnd"/>
      <w:r w:rsidR="006E1E10" w:rsidRPr="00E04349">
        <w:rPr>
          <w:rFonts w:asciiTheme="majorBidi" w:hAnsiTheme="majorBidi" w:cstheme="majorBidi"/>
          <w:sz w:val="24"/>
          <w:szCs w:val="24"/>
        </w:rPr>
        <w:t xml:space="preserve"> or </w:t>
      </w:r>
      <w:proofErr w:type="spellStart"/>
      <w:r w:rsidR="006E1E10" w:rsidRPr="00E04349">
        <w:rPr>
          <w:rFonts w:asciiTheme="majorBidi" w:hAnsiTheme="majorBidi" w:cstheme="majorBidi"/>
          <w:sz w:val="24"/>
          <w:szCs w:val="24"/>
        </w:rPr>
        <w:t>qrS</w:t>
      </w:r>
      <w:proofErr w:type="spellEnd"/>
      <w:r w:rsidR="006E1E10" w:rsidRPr="00E04349">
        <w:rPr>
          <w:rFonts w:asciiTheme="majorBidi" w:hAnsiTheme="majorBidi" w:cstheme="majorBidi"/>
          <w:sz w:val="24"/>
          <w:szCs w:val="24"/>
        </w:rPr>
        <w:t xml:space="preserve"> in V</w:t>
      </w:r>
      <w:r w:rsidR="006E1E10" w:rsidRPr="00E04349">
        <w:rPr>
          <w:rFonts w:asciiTheme="majorBidi" w:hAnsiTheme="majorBidi" w:cstheme="majorBidi"/>
          <w:color w:val="1C1E29"/>
          <w:sz w:val="24"/>
          <w:szCs w:val="24"/>
        </w:rPr>
        <w:t xml:space="preserve">1) </w:t>
      </w:r>
      <w:r w:rsidRPr="00E04349">
        <w:rPr>
          <w:rFonts w:asciiTheme="majorBidi" w:hAnsiTheme="majorBidi" w:cstheme="majorBidi"/>
          <w:color w:val="1C1E29"/>
          <w:sz w:val="24"/>
          <w:szCs w:val="24"/>
        </w:rPr>
        <w:t>or RBBB morphology (</w:t>
      </w:r>
      <w:r w:rsidR="006E1E10" w:rsidRPr="00E04349">
        <w:rPr>
          <w:rFonts w:asciiTheme="majorBidi" w:hAnsiTheme="majorBidi" w:cstheme="majorBidi"/>
          <w:sz w:val="24"/>
          <w:szCs w:val="24"/>
        </w:rPr>
        <w:t xml:space="preserve">mono-, bi or triphasic R waves in V1, </w:t>
      </w:r>
      <w:r w:rsidR="00762F04">
        <w:rPr>
          <w:rFonts w:asciiTheme="majorBidi" w:hAnsiTheme="majorBidi" w:cstheme="majorBidi"/>
          <w:sz w:val="24"/>
          <w:szCs w:val="24"/>
        </w:rPr>
        <w:t xml:space="preserve">Rs, or </w:t>
      </w:r>
      <w:proofErr w:type="spellStart"/>
      <w:r w:rsidR="006E1E10" w:rsidRPr="00E04349">
        <w:rPr>
          <w:rFonts w:asciiTheme="majorBidi" w:hAnsiTheme="majorBidi" w:cstheme="majorBidi"/>
          <w:sz w:val="24"/>
          <w:szCs w:val="24"/>
        </w:rPr>
        <w:t>qR</w:t>
      </w:r>
      <w:proofErr w:type="spellEnd"/>
      <w:r w:rsidR="006E1E10" w:rsidRPr="00E04349">
        <w:rPr>
          <w:rFonts w:asciiTheme="majorBidi" w:hAnsiTheme="majorBidi" w:cstheme="majorBidi"/>
          <w:sz w:val="24"/>
          <w:szCs w:val="24"/>
        </w:rPr>
        <w:t xml:space="preserve"> in V1)</w:t>
      </w:r>
      <w:r w:rsidR="00D40C65" w:rsidRPr="00E04349">
        <w:rPr>
          <w:rFonts w:asciiTheme="majorBidi" w:hAnsiTheme="majorBidi" w:cstheme="majorBidi"/>
          <w:color w:val="1C1E29"/>
          <w:sz w:val="24"/>
          <w:szCs w:val="24"/>
        </w:rPr>
        <w:t>.</w:t>
      </w:r>
      <w:r w:rsidRPr="00E04349">
        <w:rPr>
          <w:rFonts w:asciiTheme="majorBidi" w:hAnsiTheme="majorBidi" w:cstheme="majorBidi"/>
          <w:color w:val="1C1E29"/>
          <w:sz w:val="24"/>
          <w:szCs w:val="24"/>
        </w:rPr>
        <w:t xml:space="preserve"> </w:t>
      </w:r>
    </w:p>
    <w:p w14:paraId="1D33FFBC" w14:textId="2688FBA5" w:rsidR="009A7F99" w:rsidRPr="004905AC" w:rsidRDefault="0048420B" w:rsidP="009A7F99">
      <w:pPr>
        <w:bidi w:val="0"/>
        <w:rPr>
          <w:rFonts w:asciiTheme="majorBidi" w:hAnsiTheme="majorBidi" w:cstheme="majorBidi"/>
          <w:color w:val="222222"/>
          <w:sz w:val="24"/>
          <w:szCs w:val="24"/>
          <w:shd w:val="clear" w:color="auto" w:fill="FFFFFF"/>
        </w:rPr>
      </w:pPr>
      <w:r w:rsidRPr="00E04349">
        <w:rPr>
          <w:rFonts w:asciiTheme="majorBidi" w:hAnsiTheme="majorBidi" w:cstheme="majorBidi"/>
          <w:color w:val="1C1E29"/>
          <w:sz w:val="24"/>
          <w:szCs w:val="24"/>
        </w:rPr>
        <w:t>Study exclusion criteria include</w:t>
      </w:r>
      <w:r w:rsidR="003E34F9" w:rsidRPr="00E04349">
        <w:rPr>
          <w:rFonts w:asciiTheme="majorBidi" w:hAnsiTheme="majorBidi" w:cstheme="majorBidi"/>
          <w:color w:val="1C1E29"/>
          <w:sz w:val="24"/>
          <w:szCs w:val="24"/>
        </w:rPr>
        <w:t>d</w:t>
      </w:r>
      <w:r w:rsidRPr="00E04349">
        <w:rPr>
          <w:rFonts w:asciiTheme="majorBidi" w:hAnsiTheme="majorBidi" w:cstheme="majorBidi"/>
          <w:color w:val="1C1E29"/>
          <w:sz w:val="24"/>
          <w:szCs w:val="24"/>
        </w:rPr>
        <w:t xml:space="preserve">: a) patients with </w:t>
      </w:r>
      <w:r w:rsidR="00E61EA1" w:rsidRPr="009A7F99">
        <w:rPr>
          <w:rFonts w:asciiTheme="majorBidi" w:hAnsiTheme="majorBidi" w:cstheme="majorBidi"/>
          <w:color w:val="1C1E29"/>
          <w:sz w:val="24"/>
          <w:szCs w:val="24"/>
        </w:rPr>
        <w:t xml:space="preserve">ventricular </w:t>
      </w:r>
      <w:r w:rsidR="00E61EA1" w:rsidRPr="002343FE">
        <w:rPr>
          <w:rFonts w:asciiTheme="majorBidi" w:hAnsiTheme="majorBidi" w:cstheme="majorBidi"/>
          <w:color w:val="1C1E29"/>
          <w:sz w:val="24"/>
          <w:szCs w:val="24"/>
        </w:rPr>
        <w:t>flutter</w:t>
      </w:r>
      <w:r w:rsidR="00E61EA1" w:rsidRPr="002343FE" w:rsidDel="00E61EA1">
        <w:rPr>
          <w:rFonts w:asciiTheme="majorBidi" w:hAnsiTheme="majorBidi" w:cstheme="majorBidi"/>
          <w:color w:val="1C1E29"/>
          <w:sz w:val="24"/>
          <w:szCs w:val="24"/>
        </w:rPr>
        <w:t xml:space="preserve"> </w:t>
      </w:r>
      <w:r w:rsidR="009A7F99" w:rsidRPr="002343FE">
        <w:rPr>
          <w:rFonts w:asciiTheme="majorBidi" w:hAnsiTheme="majorBidi" w:cstheme="majorBidi"/>
          <w:color w:val="1C1E29"/>
          <w:sz w:val="24"/>
          <w:szCs w:val="24"/>
        </w:rPr>
        <w:t>(</w:t>
      </w:r>
      <w:r w:rsidR="009A7F99" w:rsidRPr="004905AC">
        <w:rPr>
          <w:rFonts w:asciiTheme="majorBidi" w:hAnsiTheme="majorBidi" w:cstheme="majorBidi"/>
          <w:color w:val="222222"/>
          <w:sz w:val="24"/>
          <w:szCs w:val="24"/>
          <w:shd w:val="clear" w:color="auto" w:fill="FFFFFF"/>
        </w:rPr>
        <w:t xml:space="preserve">rate </w:t>
      </w:r>
      <w:r w:rsidR="009A7F99" w:rsidRPr="004905AC">
        <w:rPr>
          <w:rFonts w:asciiTheme="majorBidi" w:hAnsiTheme="majorBidi" w:cstheme="majorBidi"/>
          <w:color w:val="222222"/>
          <w:sz w:val="24"/>
          <w:szCs w:val="24"/>
          <w:u w:val="single"/>
          <w:shd w:val="clear" w:color="auto" w:fill="FFFFFF"/>
        </w:rPr>
        <w:t>&gt;</w:t>
      </w:r>
      <w:r w:rsidR="009A7F99" w:rsidRPr="004905AC">
        <w:rPr>
          <w:rFonts w:asciiTheme="majorBidi" w:hAnsiTheme="majorBidi" w:cstheme="majorBidi"/>
          <w:color w:val="222222"/>
          <w:sz w:val="24"/>
          <w:szCs w:val="24"/>
          <w:shd w:val="clear" w:color="auto" w:fill="FFFFFF"/>
        </w:rPr>
        <w:t xml:space="preserve"> 250/min)</w:t>
      </w:r>
    </w:p>
    <w:p w14:paraId="76F3BF09" w14:textId="3F0C661B" w:rsidR="0048420B" w:rsidRPr="00E04349" w:rsidRDefault="00E61EA1" w:rsidP="009A7F99">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or </w:t>
      </w:r>
      <w:r w:rsidR="0048420B" w:rsidRPr="00E04349">
        <w:rPr>
          <w:rFonts w:asciiTheme="majorBidi" w:hAnsiTheme="majorBidi" w:cstheme="majorBidi"/>
          <w:color w:val="1C1E29"/>
          <w:sz w:val="24"/>
          <w:szCs w:val="24"/>
        </w:rPr>
        <w:t>non</w:t>
      </w:r>
      <w:r w:rsidR="004E244E" w:rsidRPr="00E04349">
        <w:rPr>
          <w:rFonts w:asciiTheme="majorBidi" w:hAnsiTheme="majorBidi" w:cstheme="majorBidi"/>
          <w:color w:val="1C1E29"/>
          <w:sz w:val="24"/>
          <w:szCs w:val="24"/>
        </w:rPr>
        <w:t>-</w:t>
      </w:r>
      <w:r w:rsidR="0048420B" w:rsidRPr="00E04349">
        <w:rPr>
          <w:rFonts w:asciiTheme="majorBidi" w:hAnsiTheme="majorBidi" w:cstheme="majorBidi"/>
          <w:color w:val="1C1E29"/>
          <w:sz w:val="24"/>
          <w:szCs w:val="24"/>
        </w:rPr>
        <w:t xml:space="preserve">sustained </w:t>
      </w:r>
      <w:r w:rsidR="004E244E" w:rsidRPr="00E04349">
        <w:rPr>
          <w:rFonts w:asciiTheme="majorBidi" w:hAnsiTheme="majorBidi" w:cstheme="majorBidi"/>
          <w:color w:val="1C1E29"/>
          <w:sz w:val="24"/>
          <w:szCs w:val="24"/>
        </w:rPr>
        <w:t xml:space="preserve">VT </w:t>
      </w:r>
      <w:r w:rsidR="0048420B" w:rsidRPr="00E04349">
        <w:rPr>
          <w:rFonts w:asciiTheme="majorBidi" w:hAnsiTheme="majorBidi" w:cstheme="majorBidi"/>
          <w:color w:val="1C1E29"/>
          <w:sz w:val="24"/>
          <w:szCs w:val="24"/>
        </w:rPr>
        <w:t xml:space="preserve">(&lt;30sec); </w:t>
      </w:r>
      <w:r w:rsidR="002C388E" w:rsidRPr="00E04349">
        <w:rPr>
          <w:rFonts w:asciiTheme="majorBidi" w:hAnsiTheme="majorBidi" w:cstheme="majorBidi"/>
          <w:color w:val="1C1E29"/>
          <w:sz w:val="24"/>
          <w:szCs w:val="24"/>
        </w:rPr>
        <w:t xml:space="preserve">b) patients with </w:t>
      </w:r>
      <w:r w:rsidR="00EA41BC" w:rsidRPr="00E04349">
        <w:rPr>
          <w:rFonts w:asciiTheme="majorBidi" w:hAnsiTheme="majorBidi" w:cstheme="majorBidi"/>
          <w:color w:val="1C1E29"/>
          <w:sz w:val="24"/>
          <w:szCs w:val="24"/>
        </w:rPr>
        <w:t xml:space="preserve">only </w:t>
      </w:r>
      <w:proofErr w:type="spellStart"/>
      <w:r w:rsidR="002C388E" w:rsidRPr="00E04349">
        <w:rPr>
          <w:rFonts w:asciiTheme="majorBidi" w:hAnsiTheme="majorBidi" w:cstheme="majorBidi"/>
          <w:sz w:val="24"/>
          <w:szCs w:val="24"/>
        </w:rPr>
        <w:t>electrophysiologically</w:t>
      </w:r>
      <w:proofErr w:type="spellEnd"/>
      <w:r w:rsidR="002C388E" w:rsidRPr="00E04349">
        <w:rPr>
          <w:rFonts w:asciiTheme="majorBidi" w:hAnsiTheme="majorBidi" w:cstheme="majorBidi"/>
          <w:sz w:val="24"/>
          <w:szCs w:val="24"/>
        </w:rPr>
        <w:t xml:space="preserve">-induced VT; </w:t>
      </w:r>
      <w:r w:rsidR="002C388E" w:rsidRPr="00E04349">
        <w:rPr>
          <w:rFonts w:asciiTheme="majorBidi" w:hAnsiTheme="majorBidi" w:cstheme="majorBidi"/>
          <w:color w:val="1C1E29"/>
          <w:sz w:val="24"/>
          <w:szCs w:val="24"/>
        </w:rPr>
        <w:t>c</w:t>
      </w:r>
      <w:r w:rsidR="0048420B" w:rsidRPr="00E04349">
        <w:rPr>
          <w:rFonts w:asciiTheme="majorBidi" w:hAnsiTheme="majorBidi" w:cstheme="majorBidi"/>
          <w:color w:val="1C1E29"/>
          <w:sz w:val="24"/>
          <w:szCs w:val="24"/>
        </w:rPr>
        <w:t xml:space="preserve">) patients in whom VT could be related to a </w:t>
      </w:r>
      <w:r w:rsidR="002779E8" w:rsidRPr="00E04349">
        <w:rPr>
          <w:rFonts w:asciiTheme="majorBidi" w:hAnsiTheme="majorBidi" w:cstheme="majorBidi"/>
          <w:color w:val="1C1E29"/>
          <w:sz w:val="24"/>
          <w:szCs w:val="24"/>
        </w:rPr>
        <w:t xml:space="preserve">different </w:t>
      </w:r>
      <w:r w:rsidR="0048420B" w:rsidRPr="00E04349">
        <w:rPr>
          <w:rFonts w:asciiTheme="majorBidi" w:hAnsiTheme="majorBidi" w:cstheme="majorBidi"/>
          <w:color w:val="1C1E29"/>
          <w:sz w:val="24"/>
          <w:szCs w:val="24"/>
        </w:rPr>
        <w:t>cardiac pathology</w:t>
      </w:r>
      <w:r w:rsidRPr="00E04349">
        <w:rPr>
          <w:rFonts w:asciiTheme="majorBidi" w:hAnsiTheme="majorBidi" w:cstheme="majorBidi"/>
          <w:color w:val="1C1E29"/>
          <w:sz w:val="24"/>
          <w:szCs w:val="24"/>
        </w:rPr>
        <w:t>.</w:t>
      </w:r>
    </w:p>
    <w:p w14:paraId="7FF4C5C2" w14:textId="7F9E3CAE" w:rsidR="0048420B" w:rsidRPr="00AE1195" w:rsidRDefault="004927D0" w:rsidP="00D70998">
      <w:pPr>
        <w:bidi w:val="0"/>
        <w:spacing w:after="0" w:line="480" w:lineRule="auto"/>
        <w:rPr>
          <w:rFonts w:asciiTheme="majorBidi" w:hAnsiTheme="majorBidi" w:cstheme="majorBidi"/>
          <w:color w:val="0070C0"/>
          <w:sz w:val="24"/>
          <w:szCs w:val="24"/>
        </w:rPr>
      </w:pPr>
      <w:r w:rsidRPr="00852BE1">
        <w:rPr>
          <w:rFonts w:asciiTheme="majorBidi" w:hAnsiTheme="majorBidi" w:cstheme="majorBidi"/>
          <w:b/>
          <w:bCs/>
          <w:color w:val="0070C0"/>
          <w:sz w:val="24"/>
          <w:szCs w:val="24"/>
        </w:rPr>
        <w:t>Cent</w:t>
      </w:r>
      <w:r w:rsidR="00D70998" w:rsidRPr="00852BE1">
        <w:rPr>
          <w:rFonts w:asciiTheme="majorBidi" w:hAnsiTheme="majorBidi" w:cstheme="majorBidi"/>
          <w:b/>
          <w:bCs/>
          <w:color w:val="0070C0"/>
          <w:sz w:val="24"/>
          <w:szCs w:val="24"/>
        </w:rPr>
        <w:t>re</w:t>
      </w:r>
      <w:r w:rsidR="0048420B" w:rsidRPr="00852BE1">
        <w:rPr>
          <w:rFonts w:asciiTheme="majorBidi" w:hAnsiTheme="majorBidi" w:cstheme="majorBidi"/>
          <w:b/>
          <w:bCs/>
          <w:color w:val="0070C0"/>
          <w:sz w:val="24"/>
          <w:szCs w:val="24"/>
        </w:rPr>
        <w:t xml:space="preserve"> recruitment</w:t>
      </w:r>
      <w:r w:rsidR="0048420B" w:rsidRPr="00AE1195">
        <w:rPr>
          <w:rFonts w:asciiTheme="majorBidi" w:hAnsiTheme="majorBidi" w:cstheme="majorBidi"/>
          <w:color w:val="0070C0"/>
          <w:sz w:val="24"/>
          <w:szCs w:val="24"/>
        </w:rPr>
        <w:t xml:space="preserve"> </w:t>
      </w:r>
    </w:p>
    <w:p w14:paraId="0AB3AE2A" w14:textId="0AFAB7C6" w:rsidR="00F942B0" w:rsidRDefault="00ED6B90" w:rsidP="00D70998">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Twenty-six</w:t>
      </w:r>
      <w:r w:rsidR="00F942B0" w:rsidRPr="00E04349">
        <w:rPr>
          <w:rFonts w:asciiTheme="majorBidi" w:hAnsiTheme="majorBidi" w:cstheme="majorBidi"/>
          <w:color w:val="1C1E29"/>
          <w:sz w:val="24"/>
          <w:szCs w:val="24"/>
        </w:rPr>
        <w:t xml:space="preserve"> </w:t>
      </w:r>
      <w:r w:rsidR="002B716F" w:rsidRPr="00E04349">
        <w:rPr>
          <w:rFonts w:asciiTheme="majorBidi" w:hAnsiTheme="majorBidi" w:cstheme="majorBidi"/>
          <w:color w:val="1C1E29"/>
          <w:sz w:val="24"/>
          <w:szCs w:val="24"/>
        </w:rPr>
        <w:t>(67%)</w:t>
      </w:r>
      <w:r w:rsidR="0048420B" w:rsidRPr="00E04349">
        <w:rPr>
          <w:rFonts w:asciiTheme="majorBidi" w:hAnsiTheme="majorBidi" w:cstheme="majorBidi"/>
          <w:color w:val="1C1E29"/>
          <w:sz w:val="24"/>
          <w:szCs w:val="24"/>
        </w:rPr>
        <w:t xml:space="preserve"> of the 39 </w:t>
      </w:r>
      <w:r w:rsidR="00BF3375" w:rsidRPr="00E04349">
        <w:rPr>
          <w:rFonts w:asciiTheme="majorBidi" w:hAnsiTheme="majorBidi" w:cstheme="majorBidi"/>
          <w:color w:val="1C1E29"/>
          <w:sz w:val="24"/>
          <w:szCs w:val="24"/>
        </w:rPr>
        <w:t xml:space="preserve">initially </w:t>
      </w:r>
      <w:r w:rsidR="0048420B" w:rsidRPr="00E04349">
        <w:rPr>
          <w:rFonts w:asciiTheme="majorBidi" w:hAnsiTheme="majorBidi" w:cstheme="majorBidi"/>
          <w:color w:val="1C1E29"/>
          <w:sz w:val="24"/>
          <w:szCs w:val="24"/>
        </w:rPr>
        <w:t xml:space="preserve">contacted </w:t>
      </w:r>
      <w:r w:rsidR="009D7DFE">
        <w:rPr>
          <w:rFonts w:asciiTheme="majorBidi" w:hAnsiTheme="majorBidi" w:cstheme="majorBidi"/>
          <w:color w:val="1C1E29"/>
          <w:sz w:val="24"/>
          <w:szCs w:val="24"/>
        </w:rPr>
        <w:t>centers</w:t>
      </w:r>
      <w:r w:rsidR="00F942B0" w:rsidRPr="00E04349">
        <w:rPr>
          <w:rFonts w:asciiTheme="majorBidi" w:hAnsiTheme="majorBidi" w:cstheme="majorBidi"/>
          <w:color w:val="1C1E29"/>
          <w:sz w:val="24"/>
          <w:szCs w:val="24"/>
        </w:rPr>
        <w:t>, belonging to 11 European countries,</w:t>
      </w:r>
      <w:r w:rsidR="0048420B" w:rsidRPr="00E04349">
        <w:rPr>
          <w:rFonts w:asciiTheme="majorBidi" w:hAnsiTheme="majorBidi" w:cstheme="majorBidi"/>
          <w:color w:val="1C1E29"/>
          <w:sz w:val="24"/>
          <w:szCs w:val="24"/>
        </w:rPr>
        <w:t xml:space="preserve"> </w:t>
      </w:r>
      <w:r w:rsidR="00F942B0" w:rsidRPr="00E04349">
        <w:rPr>
          <w:rFonts w:asciiTheme="majorBidi" w:hAnsiTheme="majorBidi" w:cstheme="majorBidi"/>
          <w:color w:val="1C1E29"/>
          <w:sz w:val="24"/>
          <w:szCs w:val="24"/>
        </w:rPr>
        <w:t>a</w:t>
      </w:r>
      <w:r w:rsidR="002C388E" w:rsidRPr="00E04349">
        <w:rPr>
          <w:rFonts w:asciiTheme="majorBidi" w:hAnsiTheme="majorBidi" w:cstheme="majorBidi"/>
          <w:color w:val="1C1E29"/>
          <w:sz w:val="24"/>
          <w:szCs w:val="24"/>
        </w:rPr>
        <w:t xml:space="preserve">greed </w:t>
      </w:r>
      <w:r w:rsidR="00F942B0" w:rsidRPr="00E04349">
        <w:rPr>
          <w:rFonts w:asciiTheme="majorBidi" w:hAnsiTheme="majorBidi" w:cstheme="majorBidi"/>
          <w:color w:val="1C1E29"/>
          <w:sz w:val="24"/>
          <w:szCs w:val="24"/>
        </w:rPr>
        <w:t xml:space="preserve">to participate in the survey. </w:t>
      </w:r>
      <w:r w:rsidR="002B716F" w:rsidRPr="00E04349">
        <w:rPr>
          <w:rFonts w:asciiTheme="majorBidi" w:hAnsiTheme="majorBidi" w:cstheme="majorBidi"/>
          <w:color w:val="1C1E29"/>
          <w:sz w:val="24"/>
          <w:szCs w:val="24"/>
        </w:rPr>
        <w:t xml:space="preserve"> </w:t>
      </w:r>
      <w:r w:rsidR="0048420B" w:rsidRPr="00E04349">
        <w:rPr>
          <w:rFonts w:asciiTheme="majorBidi" w:hAnsiTheme="majorBidi" w:cstheme="majorBidi"/>
          <w:color w:val="1C1E29"/>
          <w:sz w:val="24"/>
          <w:szCs w:val="24"/>
        </w:rPr>
        <w:t xml:space="preserve">Twenty-three (88.5%) </w:t>
      </w:r>
      <w:r w:rsidR="009D7DFE">
        <w:rPr>
          <w:rFonts w:asciiTheme="majorBidi" w:hAnsiTheme="majorBidi" w:cstheme="majorBidi"/>
          <w:color w:val="1C1E29"/>
          <w:sz w:val="24"/>
          <w:szCs w:val="24"/>
        </w:rPr>
        <w:t>centers</w:t>
      </w:r>
      <w:r w:rsidR="0048420B" w:rsidRPr="00E04349">
        <w:rPr>
          <w:rFonts w:asciiTheme="majorBidi" w:hAnsiTheme="majorBidi" w:cstheme="majorBidi"/>
          <w:color w:val="1C1E29"/>
          <w:sz w:val="24"/>
          <w:szCs w:val="24"/>
        </w:rPr>
        <w:t xml:space="preserve"> provided data </w:t>
      </w:r>
      <w:r w:rsidR="00D437CF" w:rsidRPr="00E04349">
        <w:rPr>
          <w:rFonts w:asciiTheme="majorBidi" w:hAnsiTheme="majorBidi" w:cstheme="majorBidi"/>
          <w:color w:val="1C1E29"/>
          <w:sz w:val="24"/>
          <w:szCs w:val="24"/>
        </w:rPr>
        <w:t xml:space="preserve">from </w:t>
      </w:r>
      <w:r w:rsidR="0048420B" w:rsidRPr="00E04349">
        <w:rPr>
          <w:rFonts w:asciiTheme="majorBidi" w:hAnsiTheme="majorBidi" w:cstheme="majorBidi"/>
          <w:color w:val="1C1E29"/>
          <w:sz w:val="24"/>
          <w:szCs w:val="24"/>
        </w:rPr>
        <w:t xml:space="preserve">their single </w:t>
      </w:r>
      <w:proofErr w:type="spellStart"/>
      <w:r w:rsidR="00D70998" w:rsidRPr="00E04349">
        <w:rPr>
          <w:rFonts w:asciiTheme="majorBidi" w:hAnsiTheme="majorBidi" w:cstheme="majorBidi"/>
          <w:color w:val="1C1E29"/>
          <w:sz w:val="24"/>
          <w:szCs w:val="24"/>
        </w:rPr>
        <w:t>centre</w:t>
      </w:r>
      <w:proofErr w:type="spellEnd"/>
      <w:r w:rsidR="0048420B" w:rsidRPr="00E04349">
        <w:rPr>
          <w:rFonts w:asciiTheme="majorBidi" w:hAnsiTheme="majorBidi" w:cstheme="majorBidi"/>
          <w:color w:val="1C1E29"/>
          <w:sz w:val="24"/>
          <w:szCs w:val="24"/>
        </w:rPr>
        <w:t xml:space="preserve">, whereas the remaining 3 (11.5%) provided data </w:t>
      </w:r>
      <w:r w:rsidR="00BF3375" w:rsidRPr="00E04349">
        <w:rPr>
          <w:rFonts w:asciiTheme="majorBidi" w:hAnsiTheme="majorBidi" w:cstheme="majorBidi"/>
          <w:color w:val="1C1E29"/>
          <w:sz w:val="24"/>
          <w:szCs w:val="24"/>
        </w:rPr>
        <w:t>from multiple</w:t>
      </w:r>
      <w:r w:rsidR="0048420B" w:rsidRPr="00E04349">
        <w:rPr>
          <w:rFonts w:asciiTheme="majorBidi" w:hAnsiTheme="majorBidi" w:cstheme="majorBidi"/>
          <w:color w:val="1C1E29"/>
          <w:sz w:val="24"/>
          <w:szCs w:val="24"/>
        </w:rPr>
        <w:t xml:space="preserve"> institutions </w:t>
      </w:r>
      <w:r w:rsidR="00BF3375" w:rsidRPr="00E04349">
        <w:rPr>
          <w:rFonts w:asciiTheme="majorBidi" w:hAnsiTheme="majorBidi" w:cstheme="majorBidi"/>
          <w:color w:val="1C1E29"/>
          <w:sz w:val="24"/>
          <w:szCs w:val="24"/>
        </w:rPr>
        <w:t xml:space="preserve">in </w:t>
      </w:r>
      <w:r w:rsidR="0048420B" w:rsidRPr="00E04349">
        <w:rPr>
          <w:rFonts w:asciiTheme="majorBidi" w:hAnsiTheme="majorBidi" w:cstheme="majorBidi"/>
          <w:color w:val="1C1E29"/>
          <w:sz w:val="24"/>
          <w:szCs w:val="24"/>
        </w:rPr>
        <w:t>their countries</w:t>
      </w:r>
      <w:r w:rsidR="002B716F" w:rsidRPr="00E04349">
        <w:rPr>
          <w:rFonts w:asciiTheme="majorBidi" w:hAnsiTheme="majorBidi" w:cstheme="majorBidi"/>
          <w:color w:val="1C1E29"/>
          <w:sz w:val="24"/>
          <w:szCs w:val="24"/>
        </w:rPr>
        <w:t xml:space="preserve"> (</w:t>
      </w:r>
      <w:r w:rsidR="00732841" w:rsidRPr="00E04349">
        <w:rPr>
          <w:rFonts w:asciiTheme="majorBidi" w:hAnsiTheme="majorBidi" w:cstheme="majorBidi"/>
          <w:b/>
          <w:bCs/>
          <w:color w:val="4F81BD" w:themeColor="accent1"/>
          <w:sz w:val="24"/>
          <w:szCs w:val="24"/>
        </w:rPr>
        <w:t>Table 1)</w:t>
      </w:r>
      <w:r w:rsidR="0048420B" w:rsidRPr="00E04349">
        <w:rPr>
          <w:rFonts w:asciiTheme="majorBidi" w:hAnsiTheme="majorBidi" w:cstheme="majorBidi"/>
          <w:color w:val="1C1E29"/>
          <w:sz w:val="24"/>
          <w:szCs w:val="24"/>
        </w:rPr>
        <w:t xml:space="preserve">. </w:t>
      </w:r>
      <w:r w:rsidR="00D839F9" w:rsidRPr="00E04349">
        <w:rPr>
          <w:rFonts w:asciiTheme="majorBidi" w:hAnsiTheme="majorBidi" w:cstheme="majorBidi"/>
          <w:color w:val="1C1E29"/>
          <w:sz w:val="24"/>
          <w:szCs w:val="24"/>
        </w:rPr>
        <w:t xml:space="preserve"> </w:t>
      </w:r>
    </w:p>
    <w:p w14:paraId="399BEB7A" w14:textId="2A2D2E11" w:rsidR="00AE5AA6" w:rsidRPr="00852BE1" w:rsidRDefault="00E9114A" w:rsidP="00F942B0">
      <w:pPr>
        <w:bidi w:val="0"/>
        <w:spacing w:after="0" w:line="480" w:lineRule="auto"/>
        <w:rPr>
          <w:rFonts w:asciiTheme="majorBidi" w:hAnsiTheme="majorBidi" w:cstheme="majorBidi"/>
          <w:b/>
          <w:bCs/>
          <w:color w:val="0070C0"/>
          <w:sz w:val="24"/>
          <w:szCs w:val="24"/>
        </w:rPr>
      </w:pPr>
      <w:r w:rsidRPr="00852BE1">
        <w:rPr>
          <w:rFonts w:asciiTheme="majorBidi" w:hAnsiTheme="majorBidi" w:cstheme="majorBidi"/>
          <w:b/>
          <w:bCs/>
          <w:color w:val="0070C0"/>
          <w:sz w:val="24"/>
          <w:szCs w:val="24"/>
        </w:rPr>
        <w:t xml:space="preserve">Data acquisition </w:t>
      </w:r>
    </w:p>
    <w:p w14:paraId="5A14C834" w14:textId="13260DD5" w:rsidR="0048420B" w:rsidRPr="00E04349" w:rsidRDefault="0048420B" w:rsidP="00B450A6">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Participating </w:t>
      </w:r>
      <w:r w:rsidR="009D7DFE">
        <w:rPr>
          <w:rFonts w:asciiTheme="majorBidi" w:hAnsiTheme="majorBidi" w:cstheme="majorBidi"/>
          <w:color w:val="1C1E29"/>
          <w:sz w:val="24"/>
          <w:szCs w:val="24"/>
        </w:rPr>
        <w:t>centers</w:t>
      </w:r>
      <w:r w:rsidRPr="00E04349">
        <w:rPr>
          <w:rFonts w:asciiTheme="majorBidi" w:hAnsiTheme="majorBidi" w:cstheme="majorBidi"/>
          <w:color w:val="1C1E29"/>
          <w:sz w:val="24"/>
          <w:szCs w:val="24"/>
        </w:rPr>
        <w:t xml:space="preserve"> </w:t>
      </w:r>
      <w:r w:rsidR="00E9114A" w:rsidRPr="00E04349">
        <w:rPr>
          <w:rFonts w:asciiTheme="majorBidi" w:hAnsiTheme="majorBidi" w:cstheme="majorBidi"/>
          <w:color w:val="1C1E29"/>
          <w:sz w:val="24"/>
          <w:szCs w:val="24"/>
        </w:rPr>
        <w:t xml:space="preserve">were </w:t>
      </w:r>
      <w:r w:rsidR="002C388E" w:rsidRPr="00E04349">
        <w:rPr>
          <w:rFonts w:asciiTheme="majorBidi" w:hAnsiTheme="majorBidi" w:cstheme="majorBidi"/>
          <w:color w:val="1C1E29"/>
          <w:sz w:val="24"/>
          <w:szCs w:val="24"/>
        </w:rPr>
        <w:t>requested</w:t>
      </w:r>
      <w:r w:rsidR="00E9114A" w:rsidRPr="00E04349">
        <w:rPr>
          <w:rFonts w:asciiTheme="majorBidi" w:hAnsiTheme="majorBidi" w:cstheme="majorBidi"/>
          <w:color w:val="1C1E29"/>
          <w:sz w:val="24"/>
          <w:szCs w:val="24"/>
        </w:rPr>
        <w:t xml:space="preserve"> to provide </w:t>
      </w:r>
      <w:proofErr w:type="spellStart"/>
      <w:r w:rsidR="00E9114A" w:rsidRPr="00E04349">
        <w:rPr>
          <w:rFonts w:asciiTheme="majorBidi" w:hAnsiTheme="majorBidi" w:cstheme="majorBidi"/>
          <w:color w:val="1C1E29"/>
          <w:sz w:val="24"/>
          <w:szCs w:val="24"/>
        </w:rPr>
        <w:t>anonym</w:t>
      </w:r>
      <w:r w:rsidR="00247759" w:rsidRPr="00E04349">
        <w:rPr>
          <w:rFonts w:asciiTheme="majorBidi" w:hAnsiTheme="majorBidi" w:cstheme="majorBidi"/>
          <w:color w:val="1C1E29"/>
          <w:sz w:val="24"/>
          <w:szCs w:val="24"/>
        </w:rPr>
        <w:t>i</w:t>
      </w:r>
      <w:r w:rsidR="00D85003">
        <w:rPr>
          <w:rFonts w:asciiTheme="majorBidi" w:hAnsiTheme="majorBidi" w:cstheme="majorBidi"/>
          <w:color w:val="1C1E29"/>
          <w:sz w:val="24"/>
          <w:szCs w:val="24"/>
        </w:rPr>
        <w:t>s</w:t>
      </w:r>
      <w:r w:rsidR="00247759" w:rsidRPr="00E04349">
        <w:rPr>
          <w:rFonts w:asciiTheme="majorBidi" w:hAnsiTheme="majorBidi" w:cstheme="majorBidi"/>
          <w:color w:val="1C1E29"/>
          <w:sz w:val="24"/>
          <w:szCs w:val="24"/>
        </w:rPr>
        <w:t>ed</w:t>
      </w:r>
      <w:proofErr w:type="spellEnd"/>
      <w:r w:rsidR="00E938BC" w:rsidRPr="00E04349">
        <w:rPr>
          <w:rFonts w:asciiTheme="majorBidi" w:hAnsiTheme="majorBidi" w:cstheme="majorBidi"/>
          <w:color w:val="1C1E29"/>
          <w:sz w:val="24"/>
          <w:szCs w:val="24"/>
        </w:rPr>
        <w:t xml:space="preserve"> patient</w:t>
      </w:r>
      <w:r w:rsidR="00E9114A" w:rsidRPr="00E04349">
        <w:rPr>
          <w:rFonts w:asciiTheme="majorBidi" w:hAnsiTheme="majorBidi" w:cstheme="majorBidi"/>
          <w:color w:val="1C1E29"/>
          <w:sz w:val="24"/>
          <w:szCs w:val="24"/>
        </w:rPr>
        <w:t xml:space="preserve"> information </w:t>
      </w:r>
      <w:r w:rsidRPr="00E04349">
        <w:rPr>
          <w:rFonts w:asciiTheme="majorBidi" w:hAnsiTheme="majorBidi" w:cstheme="majorBidi"/>
          <w:color w:val="1C1E29"/>
          <w:sz w:val="24"/>
          <w:szCs w:val="24"/>
        </w:rPr>
        <w:t xml:space="preserve"> </w:t>
      </w:r>
      <w:r w:rsidR="00030E4A" w:rsidRPr="00E04349">
        <w:rPr>
          <w:rFonts w:asciiTheme="majorBidi" w:hAnsiTheme="majorBidi" w:cstheme="majorBidi"/>
          <w:color w:val="1C1E29"/>
          <w:sz w:val="24"/>
          <w:szCs w:val="24"/>
        </w:rPr>
        <w:t>regarding</w:t>
      </w:r>
      <w:r w:rsidR="004E244E" w:rsidRPr="00E04349">
        <w:rPr>
          <w:rFonts w:asciiTheme="majorBidi" w:hAnsiTheme="majorBidi" w:cstheme="majorBidi"/>
          <w:color w:val="1C1E29"/>
          <w:sz w:val="24"/>
          <w:szCs w:val="24"/>
        </w:rPr>
        <w:t>:</w:t>
      </w:r>
      <w:r w:rsidRPr="00E04349">
        <w:rPr>
          <w:rFonts w:asciiTheme="majorBidi" w:hAnsiTheme="majorBidi" w:cstheme="majorBidi"/>
          <w:color w:val="1C1E29"/>
          <w:sz w:val="24"/>
          <w:szCs w:val="24"/>
        </w:rPr>
        <w:t xml:space="preserve"> 1)</w:t>
      </w:r>
      <w:r w:rsidR="00A836F0" w:rsidRPr="00E04349">
        <w:rPr>
          <w:rFonts w:asciiTheme="majorBidi" w:hAnsiTheme="majorBidi" w:cstheme="majorBidi"/>
          <w:color w:val="1C1E29"/>
          <w:sz w:val="24"/>
          <w:szCs w:val="24"/>
        </w:rPr>
        <w:t xml:space="preserve"> </w:t>
      </w:r>
      <w:r w:rsidR="00A836F0" w:rsidRPr="00E04349">
        <w:rPr>
          <w:rFonts w:asciiTheme="majorBidi" w:hAnsiTheme="majorBidi" w:cstheme="majorBidi"/>
          <w:sz w:val="24"/>
          <w:szCs w:val="24"/>
        </w:rPr>
        <w:t>patient sex</w:t>
      </w:r>
      <w:r w:rsidRPr="00E04349">
        <w:rPr>
          <w:rFonts w:asciiTheme="majorBidi" w:hAnsiTheme="majorBidi" w:cstheme="majorBidi"/>
          <w:sz w:val="24"/>
          <w:szCs w:val="24"/>
        </w:rPr>
        <w:t xml:space="preserve">; 2) age </w:t>
      </w:r>
      <w:r w:rsidR="0071613F" w:rsidRPr="00E04349">
        <w:rPr>
          <w:rFonts w:asciiTheme="majorBidi" w:hAnsiTheme="majorBidi" w:cstheme="majorBidi"/>
          <w:color w:val="1C1E29"/>
          <w:sz w:val="24"/>
          <w:szCs w:val="24"/>
        </w:rPr>
        <w:t xml:space="preserve">at </w:t>
      </w:r>
      <w:r w:rsidR="00627E3E" w:rsidRPr="00E04349">
        <w:rPr>
          <w:rFonts w:asciiTheme="majorBidi" w:hAnsiTheme="majorBidi" w:cstheme="majorBidi"/>
          <w:color w:val="1C1E29"/>
          <w:sz w:val="24"/>
          <w:szCs w:val="24"/>
        </w:rPr>
        <w:t>first documented VT</w:t>
      </w:r>
      <w:r w:rsidR="00ED6B90" w:rsidRPr="00E04349">
        <w:rPr>
          <w:rFonts w:asciiTheme="majorBidi" w:hAnsiTheme="majorBidi" w:cstheme="majorBidi"/>
          <w:color w:val="1C1E29"/>
          <w:sz w:val="24"/>
          <w:szCs w:val="24"/>
        </w:rPr>
        <w:t xml:space="preserve">; 3) </w:t>
      </w:r>
      <w:r w:rsidR="00F817F4" w:rsidRPr="00E04349">
        <w:rPr>
          <w:rFonts w:asciiTheme="majorBidi" w:hAnsiTheme="majorBidi" w:cstheme="majorBidi"/>
          <w:color w:val="1C1E29"/>
          <w:sz w:val="24"/>
          <w:szCs w:val="24"/>
        </w:rPr>
        <w:t xml:space="preserve">QRS </w:t>
      </w:r>
      <w:r w:rsidR="0071613F" w:rsidRPr="00E04349">
        <w:rPr>
          <w:rFonts w:asciiTheme="majorBidi" w:hAnsiTheme="majorBidi" w:cstheme="majorBidi"/>
          <w:color w:val="1C1E29"/>
          <w:sz w:val="24"/>
          <w:szCs w:val="24"/>
        </w:rPr>
        <w:t>morphology (LBBB or RBBB)</w:t>
      </w:r>
      <w:r w:rsidR="00ED6B90" w:rsidRPr="00E04349">
        <w:rPr>
          <w:rFonts w:asciiTheme="majorBidi" w:hAnsiTheme="majorBidi" w:cstheme="majorBidi"/>
          <w:color w:val="1C1E29"/>
          <w:sz w:val="24"/>
          <w:szCs w:val="24"/>
        </w:rPr>
        <w:t xml:space="preserve"> of first </w:t>
      </w:r>
      <w:r w:rsidR="00ED6B90" w:rsidRPr="00E04349">
        <w:rPr>
          <w:rFonts w:asciiTheme="majorBidi" w:hAnsiTheme="majorBidi" w:cstheme="majorBidi"/>
          <w:color w:val="1C1E29"/>
          <w:sz w:val="24"/>
          <w:szCs w:val="24"/>
        </w:rPr>
        <w:lastRenderedPageBreak/>
        <w:t>documented VT</w:t>
      </w:r>
      <w:r w:rsidRPr="00E04349">
        <w:rPr>
          <w:rFonts w:asciiTheme="majorBidi" w:hAnsiTheme="majorBidi" w:cstheme="majorBidi"/>
          <w:color w:val="1C1E29"/>
          <w:sz w:val="24"/>
          <w:szCs w:val="24"/>
        </w:rPr>
        <w:t xml:space="preserve">; </w:t>
      </w:r>
      <w:r w:rsidR="00ED6B90" w:rsidRPr="00E04349">
        <w:rPr>
          <w:rFonts w:asciiTheme="majorBidi" w:hAnsiTheme="majorBidi" w:cstheme="majorBidi"/>
          <w:color w:val="1C1E29"/>
          <w:sz w:val="24"/>
          <w:szCs w:val="24"/>
        </w:rPr>
        <w:t>4</w:t>
      </w:r>
      <w:r w:rsidRPr="00E04349">
        <w:rPr>
          <w:rFonts w:asciiTheme="majorBidi" w:hAnsiTheme="majorBidi" w:cstheme="majorBidi"/>
          <w:color w:val="1C1E29"/>
          <w:sz w:val="24"/>
          <w:szCs w:val="24"/>
        </w:rPr>
        <w:t xml:space="preserve">) </w:t>
      </w:r>
      <w:r w:rsidR="00F817F4" w:rsidRPr="00E04349">
        <w:rPr>
          <w:rFonts w:asciiTheme="majorBidi" w:hAnsiTheme="majorBidi" w:cstheme="majorBidi"/>
          <w:color w:val="1C1E29"/>
          <w:sz w:val="24"/>
          <w:szCs w:val="24"/>
        </w:rPr>
        <w:t xml:space="preserve">morphology </w:t>
      </w:r>
      <w:r w:rsidR="00F71F8D" w:rsidRPr="00E04349">
        <w:rPr>
          <w:rFonts w:asciiTheme="majorBidi" w:hAnsiTheme="majorBidi" w:cstheme="majorBidi"/>
          <w:color w:val="1C1E29"/>
          <w:sz w:val="24"/>
          <w:szCs w:val="24"/>
        </w:rPr>
        <w:t xml:space="preserve">(LBBB or RBBB) </w:t>
      </w:r>
      <w:r w:rsidR="00F817F4" w:rsidRPr="00E04349">
        <w:rPr>
          <w:rFonts w:asciiTheme="majorBidi" w:hAnsiTheme="majorBidi" w:cstheme="majorBidi"/>
          <w:color w:val="1C1E29"/>
          <w:sz w:val="24"/>
          <w:szCs w:val="24"/>
        </w:rPr>
        <w:t xml:space="preserve">of any further documented sustained VT during  clinical course; </w:t>
      </w:r>
      <w:r w:rsidR="00ED6B90" w:rsidRPr="00E04349">
        <w:rPr>
          <w:rFonts w:asciiTheme="majorBidi" w:hAnsiTheme="majorBidi" w:cstheme="majorBidi"/>
          <w:color w:val="1C1E29"/>
          <w:sz w:val="24"/>
          <w:szCs w:val="24"/>
        </w:rPr>
        <w:t>5</w:t>
      </w:r>
      <w:r w:rsidR="003900BE" w:rsidRPr="00E04349">
        <w:rPr>
          <w:rFonts w:asciiTheme="majorBidi" w:hAnsiTheme="majorBidi" w:cstheme="majorBidi"/>
          <w:color w:val="1C1E29"/>
          <w:sz w:val="24"/>
          <w:szCs w:val="24"/>
        </w:rPr>
        <w:t>)</w:t>
      </w:r>
      <w:r w:rsidR="00030E4A" w:rsidRPr="00E04349">
        <w:rPr>
          <w:rFonts w:asciiTheme="majorBidi" w:hAnsiTheme="majorBidi" w:cstheme="majorBidi"/>
          <w:color w:val="1C1E29"/>
          <w:sz w:val="24"/>
          <w:szCs w:val="24"/>
        </w:rPr>
        <w:t xml:space="preserve"> </w:t>
      </w:r>
      <w:r w:rsidR="00D242A3" w:rsidRPr="00E04349">
        <w:rPr>
          <w:rFonts w:asciiTheme="majorBidi" w:hAnsiTheme="majorBidi" w:cstheme="majorBidi"/>
          <w:color w:val="1C1E29"/>
          <w:sz w:val="24"/>
          <w:szCs w:val="24"/>
        </w:rPr>
        <w:t xml:space="preserve">level of </w:t>
      </w:r>
      <w:r w:rsidR="00B71B8C" w:rsidRPr="00E04349">
        <w:rPr>
          <w:rFonts w:asciiTheme="majorBidi" w:hAnsiTheme="majorBidi" w:cstheme="majorBidi"/>
          <w:color w:val="1C1E29"/>
          <w:sz w:val="24"/>
          <w:szCs w:val="24"/>
        </w:rPr>
        <w:t xml:space="preserve"> </w:t>
      </w:r>
      <w:r w:rsidR="00785B04" w:rsidRPr="00E04349">
        <w:rPr>
          <w:rFonts w:asciiTheme="majorBidi" w:hAnsiTheme="majorBidi" w:cstheme="majorBidi"/>
          <w:color w:val="1C1E29"/>
          <w:sz w:val="24"/>
          <w:szCs w:val="24"/>
        </w:rPr>
        <w:t xml:space="preserve">certitude of the disease </w:t>
      </w:r>
      <w:r w:rsidR="00D242A3" w:rsidRPr="00E04349">
        <w:rPr>
          <w:rFonts w:asciiTheme="majorBidi" w:hAnsiTheme="majorBidi" w:cstheme="majorBidi"/>
          <w:color w:val="1C1E29"/>
          <w:sz w:val="24"/>
          <w:szCs w:val="24"/>
        </w:rPr>
        <w:t xml:space="preserve">diagnosis </w:t>
      </w:r>
      <w:r w:rsidR="00E938BC" w:rsidRPr="00E04349">
        <w:rPr>
          <w:rFonts w:asciiTheme="majorBidi" w:hAnsiTheme="majorBidi" w:cstheme="majorBidi"/>
          <w:color w:val="1C1E29"/>
          <w:sz w:val="24"/>
          <w:szCs w:val="24"/>
        </w:rPr>
        <w:t>according to the 2010 TFC</w:t>
      </w:r>
      <w:r w:rsidR="00B450A6">
        <w:rPr>
          <w:rFonts w:asciiTheme="majorBidi" w:hAnsiTheme="majorBidi" w:cstheme="majorBidi"/>
          <w:color w:val="1C1E29"/>
          <w:sz w:val="24"/>
          <w:szCs w:val="24"/>
          <w:vertAlign w:val="superscript"/>
        </w:rPr>
        <w:t>9</w:t>
      </w:r>
      <w:r w:rsidR="00E938BC"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color w:val="1C1E29"/>
          <w:sz w:val="24"/>
          <w:szCs w:val="24"/>
        </w:rPr>
        <w:t xml:space="preserve">; </w:t>
      </w:r>
      <w:r w:rsidR="00ED6B90" w:rsidRPr="00E04349">
        <w:rPr>
          <w:rFonts w:asciiTheme="majorBidi" w:hAnsiTheme="majorBidi" w:cstheme="majorBidi"/>
          <w:color w:val="1C1E29"/>
          <w:sz w:val="24"/>
          <w:szCs w:val="24"/>
        </w:rPr>
        <w:t>6</w:t>
      </w:r>
      <w:r w:rsidRPr="00E04349">
        <w:rPr>
          <w:rFonts w:asciiTheme="majorBidi" w:hAnsiTheme="majorBidi" w:cstheme="majorBidi"/>
          <w:color w:val="1C1E29"/>
          <w:sz w:val="24"/>
          <w:szCs w:val="24"/>
        </w:rPr>
        <w:t xml:space="preserve">) patient management </w:t>
      </w:r>
      <w:r w:rsidR="003062A1" w:rsidRPr="00E04349">
        <w:rPr>
          <w:rFonts w:asciiTheme="majorBidi" w:hAnsiTheme="majorBidi" w:cstheme="majorBidi"/>
          <w:color w:val="1C1E29"/>
          <w:sz w:val="24"/>
          <w:szCs w:val="24"/>
        </w:rPr>
        <w:t>[</w:t>
      </w:r>
      <w:r w:rsidRPr="00E04349">
        <w:rPr>
          <w:rFonts w:asciiTheme="majorBidi" w:hAnsiTheme="majorBidi" w:cstheme="majorBidi"/>
          <w:color w:val="1C1E29"/>
          <w:sz w:val="24"/>
          <w:szCs w:val="24"/>
        </w:rPr>
        <w:t xml:space="preserve">implantation of an automatic cardioverter-defibrillator </w:t>
      </w:r>
      <w:r w:rsidR="003062A1" w:rsidRPr="00E04349">
        <w:rPr>
          <w:rFonts w:asciiTheme="majorBidi" w:hAnsiTheme="majorBidi" w:cstheme="majorBidi"/>
          <w:color w:val="1C1E29"/>
          <w:sz w:val="24"/>
          <w:szCs w:val="24"/>
        </w:rPr>
        <w:t xml:space="preserve">(ICD) </w:t>
      </w:r>
      <w:r w:rsidRPr="00E04349">
        <w:rPr>
          <w:rFonts w:asciiTheme="majorBidi" w:hAnsiTheme="majorBidi" w:cstheme="majorBidi"/>
          <w:color w:val="1C1E29"/>
          <w:sz w:val="24"/>
          <w:szCs w:val="24"/>
        </w:rPr>
        <w:t>or VT ablation</w:t>
      </w:r>
      <w:r w:rsidR="003062A1" w:rsidRPr="00E04349">
        <w:rPr>
          <w:rFonts w:asciiTheme="majorBidi" w:hAnsiTheme="majorBidi" w:cstheme="majorBidi"/>
          <w:color w:val="1C1E29"/>
          <w:sz w:val="24"/>
          <w:szCs w:val="24"/>
        </w:rPr>
        <w:t>]</w:t>
      </w:r>
      <w:r w:rsidRPr="00E04349">
        <w:rPr>
          <w:rFonts w:asciiTheme="majorBidi" w:hAnsiTheme="majorBidi" w:cstheme="majorBidi"/>
          <w:color w:val="1C1E29"/>
          <w:sz w:val="24"/>
          <w:szCs w:val="24"/>
        </w:rPr>
        <w:t xml:space="preserve"> </w:t>
      </w:r>
      <w:r w:rsidR="00785B04" w:rsidRPr="00E04349">
        <w:rPr>
          <w:rFonts w:asciiTheme="majorBidi" w:hAnsiTheme="majorBidi" w:cstheme="majorBidi"/>
          <w:color w:val="1C1E29"/>
          <w:sz w:val="24"/>
          <w:szCs w:val="24"/>
        </w:rPr>
        <w:t>and</w:t>
      </w:r>
      <w:r w:rsidRPr="00E04349">
        <w:rPr>
          <w:rFonts w:asciiTheme="majorBidi" w:hAnsiTheme="majorBidi" w:cstheme="majorBidi"/>
          <w:color w:val="1C1E29"/>
          <w:sz w:val="24"/>
          <w:szCs w:val="24"/>
        </w:rPr>
        <w:t xml:space="preserve"> outcome (death); </w:t>
      </w:r>
      <w:r w:rsidR="00ED6B90" w:rsidRPr="00E04349">
        <w:rPr>
          <w:rFonts w:asciiTheme="majorBidi" w:hAnsiTheme="majorBidi" w:cstheme="majorBidi"/>
          <w:color w:val="1C1E29"/>
          <w:sz w:val="24"/>
          <w:szCs w:val="24"/>
        </w:rPr>
        <w:t>7</w:t>
      </w:r>
      <w:r w:rsidRPr="00E04349">
        <w:rPr>
          <w:rFonts w:asciiTheme="majorBidi" w:hAnsiTheme="majorBidi" w:cstheme="majorBidi"/>
          <w:color w:val="1C1E29"/>
          <w:sz w:val="24"/>
          <w:szCs w:val="24"/>
        </w:rPr>
        <w:t xml:space="preserve">) results of </w:t>
      </w:r>
      <w:r w:rsidR="00872A56" w:rsidRPr="00E04349">
        <w:rPr>
          <w:rFonts w:asciiTheme="majorBidi" w:hAnsiTheme="majorBidi" w:cstheme="majorBidi"/>
          <w:color w:val="1C1E29"/>
          <w:sz w:val="24"/>
          <w:szCs w:val="24"/>
        </w:rPr>
        <w:t>molecular-</w:t>
      </w:r>
      <w:r w:rsidRPr="00E04349">
        <w:rPr>
          <w:rFonts w:asciiTheme="majorBidi" w:hAnsiTheme="majorBidi" w:cstheme="majorBidi"/>
          <w:color w:val="1C1E29"/>
          <w:sz w:val="24"/>
          <w:szCs w:val="24"/>
        </w:rPr>
        <w:t>genetic testing when available.</w:t>
      </w:r>
    </w:p>
    <w:p w14:paraId="45EFC1DA" w14:textId="758B2136" w:rsidR="00EA41BC" w:rsidRDefault="00D85995" w:rsidP="00ED6B90">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In patients</w:t>
      </w:r>
      <w:r w:rsidR="00E43A81" w:rsidRPr="00E04349">
        <w:rPr>
          <w:rFonts w:asciiTheme="majorBidi" w:hAnsiTheme="majorBidi" w:cstheme="majorBidi"/>
          <w:color w:val="1C1E29"/>
          <w:sz w:val="24"/>
          <w:szCs w:val="24"/>
        </w:rPr>
        <w:t xml:space="preserve"> who underwent genetic testing, all genetic assays sequenced at </w:t>
      </w:r>
      <w:r w:rsidRPr="00E04349">
        <w:rPr>
          <w:rFonts w:asciiTheme="majorBidi" w:hAnsiTheme="majorBidi" w:cstheme="majorBidi"/>
          <w:color w:val="1C1E29"/>
          <w:sz w:val="24"/>
          <w:szCs w:val="24"/>
        </w:rPr>
        <w:t>least five</w:t>
      </w:r>
      <w:r w:rsidR="00E43A81" w:rsidRPr="00E04349">
        <w:rPr>
          <w:rFonts w:asciiTheme="majorBidi" w:hAnsiTheme="majorBidi" w:cstheme="majorBidi"/>
          <w:color w:val="1C1E29"/>
          <w:sz w:val="24"/>
          <w:szCs w:val="24"/>
        </w:rPr>
        <w:t xml:space="preserve"> desmosomal genes [plakophilin-2 (</w:t>
      </w:r>
      <w:r w:rsidR="00E43A81" w:rsidRPr="00E04349">
        <w:rPr>
          <w:rFonts w:asciiTheme="majorBidi" w:hAnsiTheme="majorBidi" w:cstheme="majorBidi"/>
          <w:i/>
          <w:iCs/>
          <w:color w:val="1C1E29"/>
          <w:sz w:val="24"/>
          <w:szCs w:val="24"/>
        </w:rPr>
        <w:t>PKP2</w:t>
      </w:r>
      <w:r w:rsidR="00E43A81" w:rsidRPr="00E04349">
        <w:rPr>
          <w:rFonts w:asciiTheme="majorBidi" w:hAnsiTheme="majorBidi" w:cstheme="majorBidi"/>
          <w:color w:val="1C1E29"/>
          <w:sz w:val="24"/>
          <w:szCs w:val="24"/>
        </w:rPr>
        <w:t>), desmoplakin (</w:t>
      </w:r>
      <w:r w:rsidR="00E43A81" w:rsidRPr="00E04349">
        <w:rPr>
          <w:rFonts w:asciiTheme="majorBidi" w:hAnsiTheme="majorBidi" w:cstheme="majorBidi"/>
          <w:i/>
          <w:iCs/>
          <w:color w:val="1C1E29"/>
          <w:sz w:val="24"/>
          <w:szCs w:val="24"/>
        </w:rPr>
        <w:t>DSP</w:t>
      </w:r>
      <w:r w:rsidR="00E43A81" w:rsidRPr="00E04349">
        <w:rPr>
          <w:rFonts w:asciiTheme="majorBidi" w:hAnsiTheme="majorBidi" w:cstheme="majorBidi"/>
          <w:color w:val="1C1E29"/>
          <w:sz w:val="24"/>
          <w:szCs w:val="24"/>
        </w:rPr>
        <w:t>), desmoglein-2 (</w:t>
      </w:r>
      <w:r w:rsidR="00E43A81" w:rsidRPr="00E04349">
        <w:rPr>
          <w:rFonts w:asciiTheme="majorBidi" w:hAnsiTheme="majorBidi" w:cstheme="majorBidi"/>
          <w:i/>
          <w:iCs/>
          <w:color w:val="1C1E29"/>
          <w:sz w:val="24"/>
          <w:szCs w:val="24"/>
        </w:rPr>
        <w:t>DSG2</w:t>
      </w:r>
      <w:r w:rsidR="00E43A81" w:rsidRPr="00E04349">
        <w:rPr>
          <w:rFonts w:asciiTheme="majorBidi" w:hAnsiTheme="majorBidi" w:cstheme="majorBidi"/>
          <w:color w:val="1C1E29"/>
          <w:sz w:val="24"/>
          <w:szCs w:val="24"/>
        </w:rPr>
        <w:t>), desmocollin-2 (</w:t>
      </w:r>
      <w:r w:rsidR="00E43A81" w:rsidRPr="00E04349">
        <w:rPr>
          <w:rFonts w:asciiTheme="majorBidi" w:hAnsiTheme="majorBidi" w:cstheme="majorBidi"/>
          <w:i/>
          <w:iCs/>
          <w:color w:val="1C1E29"/>
          <w:sz w:val="24"/>
          <w:szCs w:val="24"/>
        </w:rPr>
        <w:t>DSC2</w:t>
      </w:r>
      <w:r w:rsidR="00E43A81" w:rsidRPr="00E04349">
        <w:rPr>
          <w:rFonts w:asciiTheme="majorBidi" w:hAnsiTheme="majorBidi" w:cstheme="majorBidi"/>
          <w:color w:val="1C1E29"/>
          <w:sz w:val="24"/>
          <w:szCs w:val="24"/>
        </w:rPr>
        <w:t>) and plakoglobin (</w:t>
      </w:r>
      <w:r w:rsidR="00E43A81" w:rsidRPr="00E04349">
        <w:rPr>
          <w:rFonts w:asciiTheme="majorBidi" w:hAnsiTheme="majorBidi" w:cstheme="majorBidi"/>
          <w:i/>
          <w:iCs/>
          <w:color w:val="1C1E29"/>
          <w:sz w:val="24"/>
          <w:szCs w:val="24"/>
        </w:rPr>
        <w:t>JUP</w:t>
      </w:r>
      <w:r w:rsidR="00E43A81" w:rsidRPr="00E04349">
        <w:rPr>
          <w:rFonts w:asciiTheme="majorBidi" w:hAnsiTheme="majorBidi" w:cstheme="majorBidi"/>
          <w:color w:val="1C1E29"/>
          <w:sz w:val="24"/>
          <w:szCs w:val="24"/>
        </w:rPr>
        <w:t xml:space="preserve">)]. </w:t>
      </w:r>
      <w:r w:rsidR="0027363E" w:rsidRPr="00E04349">
        <w:rPr>
          <w:rFonts w:asciiTheme="majorBidi" w:hAnsiTheme="majorBidi" w:cstheme="majorBidi"/>
          <w:color w:val="1C1E29"/>
          <w:sz w:val="24"/>
          <w:szCs w:val="24"/>
        </w:rPr>
        <w:t>Specialists of cardiac genetics at each center reviewed genetic variants associated with ACM</w:t>
      </w:r>
      <w:r w:rsidR="00E43A81" w:rsidRPr="00E04349">
        <w:rPr>
          <w:rFonts w:asciiTheme="majorBidi" w:hAnsiTheme="majorBidi" w:cstheme="majorBidi"/>
          <w:color w:val="1C1E29"/>
          <w:sz w:val="24"/>
          <w:szCs w:val="24"/>
        </w:rPr>
        <w:t xml:space="preserve"> and their pathogenicity classified using the ACMG criteria: pathogenic, likely pathogenic, variants of unknown significance (VUS) or benign. </w:t>
      </w:r>
      <w:r w:rsidR="004216C9" w:rsidRPr="00E04349">
        <w:rPr>
          <w:rFonts w:asciiTheme="majorBidi" w:hAnsiTheme="majorBidi" w:cstheme="majorBidi"/>
          <w:sz w:val="24"/>
          <w:szCs w:val="24"/>
        </w:rPr>
        <w:t xml:space="preserve">The </w:t>
      </w:r>
      <w:r w:rsidR="00ED6B90" w:rsidRPr="00E04349">
        <w:rPr>
          <w:rFonts w:asciiTheme="majorBidi" w:hAnsiTheme="majorBidi" w:cstheme="majorBidi"/>
          <w:sz w:val="24"/>
          <w:szCs w:val="24"/>
        </w:rPr>
        <w:t xml:space="preserve">benign variants </w:t>
      </w:r>
      <w:r w:rsidR="004216C9" w:rsidRPr="00E04349">
        <w:rPr>
          <w:rFonts w:asciiTheme="majorBidi" w:hAnsiTheme="majorBidi" w:cstheme="majorBidi"/>
          <w:sz w:val="24"/>
          <w:szCs w:val="24"/>
        </w:rPr>
        <w:t xml:space="preserve">were assimilated to negative genetic results. </w:t>
      </w:r>
      <w:r w:rsidR="004216C9" w:rsidRPr="00E04349">
        <w:rPr>
          <w:rFonts w:asciiTheme="majorBidi" w:hAnsiTheme="majorBidi" w:cstheme="majorBidi"/>
          <w:color w:val="1C1E29"/>
          <w:sz w:val="24"/>
          <w:szCs w:val="24"/>
        </w:rPr>
        <w:t>Only pathogenic and likely pathogenic variants were taken into account in regression analyses.</w:t>
      </w:r>
    </w:p>
    <w:p w14:paraId="37E5710C" w14:textId="75265C3D" w:rsidR="004E6D45" w:rsidRPr="004E6D45" w:rsidRDefault="004E6D45" w:rsidP="004E6D45">
      <w:pPr>
        <w:bidi w:val="0"/>
        <w:spacing w:after="0" w:line="480" w:lineRule="auto"/>
        <w:rPr>
          <w:rFonts w:asciiTheme="majorBidi" w:hAnsiTheme="majorBidi" w:cstheme="majorBidi"/>
          <w:color w:val="1C1E29"/>
          <w:sz w:val="24"/>
          <w:szCs w:val="24"/>
        </w:rPr>
      </w:pPr>
      <w:r w:rsidRPr="004E6D45">
        <w:rPr>
          <w:rFonts w:asciiTheme="majorBidi" w:hAnsiTheme="majorBidi" w:cstheme="majorBidi"/>
          <w:sz w:val="24"/>
          <w:szCs w:val="24"/>
          <w:shd w:val="clear" w:color="auto" w:fill="FFFFFF"/>
        </w:rPr>
        <w:t xml:space="preserve">A local committee (BB, AM) reviewed the data provided by each participating center.  ECG tracings were reviewed by referring cardiologists as well as three of the senior </w:t>
      </w:r>
      <w:r w:rsidR="00B450A6">
        <w:rPr>
          <w:rFonts w:asciiTheme="majorBidi" w:hAnsiTheme="majorBidi" w:cstheme="majorBidi"/>
          <w:sz w:val="24"/>
          <w:szCs w:val="24"/>
          <w:shd w:val="clear" w:color="auto" w:fill="FFFFFF"/>
        </w:rPr>
        <w:t xml:space="preserve">study </w:t>
      </w:r>
      <w:r w:rsidRPr="004E6D45">
        <w:rPr>
          <w:rFonts w:asciiTheme="majorBidi" w:hAnsiTheme="majorBidi" w:cstheme="majorBidi"/>
          <w:sz w:val="24"/>
          <w:szCs w:val="24"/>
          <w:shd w:val="clear" w:color="auto" w:fill="FFFFFF"/>
        </w:rPr>
        <w:t>co-authors (BB, AM, ML).</w:t>
      </w:r>
    </w:p>
    <w:p w14:paraId="6A5146E2" w14:textId="2C961DA0" w:rsidR="0048420B" w:rsidRPr="00E04349" w:rsidRDefault="001C071E" w:rsidP="00EE0B99">
      <w:pPr>
        <w:bidi w:val="0"/>
        <w:spacing w:after="0" w:line="480" w:lineRule="auto"/>
        <w:rPr>
          <w:rFonts w:asciiTheme="majorBidi" w:hAnsiTheme="majorBidi" w:cstheme="majorBidi"/>
          <w:color w:val="1C1E29"/>
          <w:sz w:val="24"/>
          <w:szCs w:val="24"/>
        </w:rPr>
      </w:pPr>
      <w:r w:rsidRPr="00E04349">
        <w:rPr>
          <w:rFonts w:asciiTheme="majorBidi" w:hAnsiTheme="majorBidi" w:cstheme="majorBidi"/>
          <w:sz w:val="24"/>
          <w:szCs w:val="24"/>
        </w:rPr>
        <w:t>P</w:t>
      </w:r>
      <w:r w:rsidR="0048420B" w:rsidRPr="00E04349">
        <w:rPr>
          <w:rFonts w:asciiTheme="majorBidi" w:hAnsiTheme="majorBidi" w:cstheme="majorBidi"/>
          <w:color w:val="1C1E29"/>
          <w:sz w:val="24"/>
          <w:szCs w:val="24"/>
        </w:rPr>
        <w:t xml:space="preserve">atients were </w:t>
      </w:r>
      <w:r w:rsidR="00133C0B" w:rsidRPr="00E04349">
        <w:rPr>
          <w:rFonts w:asciiTheme="majorBidi" w:hAnsiTheme="majorBidi" w:cstheme="majorBidi"/>
          <w:color w:val="1C1E29"/>
          <w:sz w:val="24"/>
          <w:szCs w:val="24"/>
        </w:rPr>
        <w:t>categori</w:t>
      </w:r>
      <w:r w:rsidR="00EE0B99">
        <w:rPr>
          <w:rFonts w:asciiTheme="majorBidi" w:hAnsiTheme="majorBidi" w:cstheme="majorBidi"/>
          <w:color w:val="1C1E29"/>
          <w:sz w:val="24"/>
          <w:szCs w:val="24"/>
        </w:rPr>
        <w:t>s</w:t>
      </w:r>
      <w:r w:rsidR="00133C0B" w:rsidRPr="00E04349">
        <w:rPr>
          <w:rFonts w:asciiTheme="majorBidi" w:hAnsiTheme="majorBidi" w:cstheme="majorBidi"/>
          <w:color w:val="1C1E29"/>
          <w:sz w:val="24"/>
          <w:szCs w:val="24"/>
        </w:rPr>
        <w:t>ed</w:t>
      </w:r>
      <w:r w:rsidR="0048420B" w:rsidRPr="00E04349">
        <w:rPr>
          <w:rFonts w:asciiTheme="majorBidi" w:hAnsiTheme="majorBidi" w:cstheme="majorBidi"/>
          <w:color w:val="1C1E29"/>
          <w:sz w:val="24"/>
          <w:szCs w:val="24"/>
        </w:rPr>
        <w:t xml:space="preserve"> into </w:t>
      </w:r>
      <w:r w:rsidR="00B450A6">
        <w:rPr>
          <w:rFonts w:asciiTheme="majorBidi" w:hAnsiTheme="majorBidi" w:cstheme="majorBidi"/>
          <w:color w:val="1C1E29"/>
          <w:sz w:val="24"/>
          <w:szCs w:val="24"/>
        </w:rPr>
        <w:t>three</w:t>
      </w:r>
      <w:r w:rsidR="0048420B" w:rsidRPr="00E04349">
        <w:rPr>
          <w:rFonts w:asciiTheme="majorBidi" w:hAnsiTheme="majorBidi" w:cstheme="majorBidi"/>
          <w:color w:val="1C1E29"/>
          <w:sz w:val="24"/>
          <w:szCs w:val="24"/>
        </w:rPr>
        <w:t xml:space="preserve"> groups according to the morphology of the spontaneous sustained VT documented during </w:t>
      </w:r>
      <w:r w:rsidR="001624B3" w:rsidRPr="00E04349">
        <w:rPr>
          <w:rFonts w:asciiTheme="majorBidi" w:hAnsiTheme="majorBidi" w:cstheme="majorBidi"/>
          <w:color w:val="1C1E29"/>
          <w:sz w:val="24"/>
          <w:szCs w:val="24"/>
        </w:rPr>
        <w:t>clinical course</w:t>
      </w:r>
      <w:r w:rsidR="0048420B" w:rsidRPr="00E04349">
        <w:rPr>
          <w:rFonts w:asciiTheme="majorBidi" w:hAnsiTheme="majorBidi" w:cstheme="majorBidi"/>
          <w:color w:val="1C1E29"/>
          <w:sz w:val="24"/>
          <w:szCs w:val="24"/>
        </w:rPr>
        <w:t>: LBBB-VT</w:t>
      </w:r>
      <w:r w:rsidR="008F5401" w:rsidRPr="00E04349">
        <w:rPr>
          <w:rFonts w:asciiTheme="majorBidi" w:hAnsiTheme="majorBidi" w:cstheme="majorBidi"/>
          <w:color w:val="1C1E29"/>
          <w:sz w:val="24"/>
          <w:szCs w:val="24"/>
        </w:rPr>
        <w:t xml:space="preserve"> only</w:t>
      </w:r>
      <w:r w:rsidR="0048420B" w:rsidRPr="00E04349">
        <w:rPr>
          <w:rFonts w:asciiTheme="majorBidi" w:hAnsiTheme="majorBidi" w:cstheme="majorBidi"/>
          <w:color w:val="1C1E29"/>
          <w:sz w:val="24"/>
          <w:szCs w:val="24"/>
        </w:rPr>
        <w:t>, RBBB-VT</w:t>
      </w:r>
      <w:r w:rsidR="008F5401" w:rsidRPr="00E04349">
        <w:rPr>
          <w:rFonts w:asciiTheme="majorBidi" w:hAnsiTheme="majorBidi" w:cstheme="majorBidi"/>
          <w:color w:val="1C1E29"/>
          <w:sz w:val="24"/>
          <w:szCs w:val="24"/>
        </w:rPr>
        <w:t xml:space="preserve"> only</w:t>
      </w:r>
      <w:r w:rsidR="0048420B" w:rsidRPr="00E04349">
        <w:rPr>
          <w:rFonts w:asciiTheme="majorBidi" w:hAnsiTheme="majorBidi" w:cstheme="majorBidi"/>
          <w:color w:val="1C1E29"/>
          <w:sz w:val="24"/>
          <w:szCs w:val="24"/>
        </w:rPr>
        <w:t xml:space="preserve"> or </w:t>
      </w:r>
      <w:r w:rsidR="008F5401" w:rsidRPr="00E04349">
        <w:rPr>
          <w:rFonts w:asciiTheme="majorBidi" w:hAnsiTheme="majorBidi" w:cstheme="majorBidi"/>
          <w:color w:val="1C1E29"/>
          <w:sz w:val="24"/>
          <w:szCs w:val="24"/>
        </w:rPr>
        <w:t xml:space="preserve">both </w:t>
      </w:r>
      <w:r w:rsidR="0048420B" w:rsidRPr="00E04349">
        <w:rPr>
          <w:rFonts w:asciiTheme="majorBidi" w:hAnsiTheme="majorBidi" w:cstheme="majorBidi"/>
          <w:color w:val="1C1E29"/>
          <w:sz w:val="24"/>
          <w:szCs w:val="24"/>
        </w:rPr>
        <w:t>LBBB+RBBB-V</w:t>
      </w:r>
      <w:r w:rsidR="00AD20DA" w:rsidRPr="00E04349">
        <w:rPr>
          <w:rFonts w:asciiTheme="majorBidi" w:hAnsiTheme="majorBidi" w:cstheme="majorBidi"/>
          <w:color w:val="1C1E29"/>
          <w:sz w:val="24"/>
          <w:szCs w:val="24"/>
        </w:rPr>
        <w:t>T</w:t>
      </w:r>
      <w:r w:rsidR="008F5401" w:rsidRPr="00E04349">
        <w:rPr>
          <w:rFonts w:asciiTheme="majorBidi" w:hAnsiTheme="majorBidi" w:cstheme="majorBidi"/>
          <w:color w:val="1C1E29"/>
          <w:sz w:val="24"/>
          <w:szCs w:val="24"/>
        </w:rPr>
        <w:t>.</w:t>
      </w:r>
    </w:p>
    <w:p w14:paraId="4B193DB1" w14:textId="4709FD4D" w:rsidR="0048420B" w:rsidRPr="00E04349" w:rsidRDefault="00732841" w:rsidP="00091D1B">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The cases of </w:t>
      </w:r>
      <w:r w:rsidR="00091D1B">
        <w:rPr>
          <w:rFonts w:asciiTheme="majorBidi" w:hAnsiTheme="majorBidi" w:cstheme="majorBidi"/>
          <w:color w:val="1C1E29"/>
          <w:sz w:val="24"/>
          <w:szCs w:val="24"/>
        </w:rPr>
        <w:t>four</w:t>
      </w:r>
      <w:r w:rsidRPr="00E04349">
        <w:rPr>
          <w:rFonts w:asciiTheme="majorBidi" w:hAnsiTheme="majorBidi" w:cstheme="majorBidi"/>
          <w:color w:val="1C1E29"/>
          <w:sz w:val="24"/>
          <w:szCs w:val="24"/>
        </w:rPr>
        <w:t xml:space="preserve"> patients included in this survey </w:t>
      </w:r>
      <w:r w:rsidR="001624B3" w:rsidRPr="00E04349">
        <w:rPr>
          <w:rFonts w:asciiTheme="majorBidi" w:hAnsiTheme="majorBidi" w:cstheme="majorBidi"/>
          <w:color w:val="1C1E29"/>
          <w:sz w:val="24"/>
          <w:szCs w:val="24"/>
        </w:rPr>
        <w:t>were previously</w:t>
      </w:r>
      <w:r w:rsidRPr="00E04349">
        <w:rPr>
          <w:rFonts w:asciiTheme="majorBidi" w:hAnsiTheme="majorBidi" w:cstheme="majorBidi"/>
          <w:color w:val="1C1E29"/>
          <w:sz w:val="24"/>
          <w:szCs w:val="24"/>
        </w:rPr>
        <w:t xml:space="preserve"> reported.</w:t>
      </w:r>
      <w:r w:rsidR="00B450A6">
        <w:rPr>
          <w:rFonts w:asciiTheme="majorBidi" w:hAnsiTheme="majorBidi" w:cstheme="majorBidi"/>
          <w:color w:val="1C1E29"/>
          <w:sz w:val="24"/>
          <w:szCs w:val="24"/>
          <w:vertAlign w:val="superscript"/>
        </w:rPr>
        <w:t>8</w:t>
      </w:r>
      <w:r w:rsidRPr="00E04349">
        <w:rPr>
          <w:rFonts w:asciiTheme="majorBidi" w:hAnsiTheme="majorBidi" w:cstheme="majorBidi"/>
          <w:color w:val="1C1E29"/>
          <w:sz w:val="24"/>
          <w:szCs w:val="24"/>
        </w:rPr>
        <w:t xml:space="preserve"> </w:t>
      </w:r>
    </w:p>
    <w:p w14:paraId="2260973A" w14:textId="77777777" w:rsidR="0048420B" w:rsidRPr="00852BE1" w:rsidRDefault="0048420B" w:rsidP="005171B7">
      <w:pPr>
        <w:bidi w:val="0"/>
        <w:spacing w:after="0" w:line="480" w:lineRule="auto"/>
        <w:rPr>
          <w:rFonts w:asciiTheme="majorBidi" w:hAnsiTheme="majorBidi" w:cstheme="majorBidi"/>
          <w:color w:val="0070C0"/>
          <w:sz w:val="24"/>
          <w:szCs w:val="24"/>
        </w:rPr>
      </w:pPr>
      <w:r w:rsidRPr="00852BE1">
        <w:rPr>
          <w:rFonts w:asciiTheme="majorBidi" w:hAnsiTheme="majorBidi" w:cstheme="majorBidi"/>
          <w:b/>
          <w:bCs/>
          <w:color w:val="0070C0"/>
          <w:sz w:val="24"/>
          <w:szCs w:val="24"/>
        </w:rPr>
        <w:t>Statistical analysis</w:t>
      </w:r>
      <w:r w:rsidRPr="00852BE1">
        <w:rPr>
          <w:rFonts w:asciiTheme="majorBidi" w:hAnsiTheme="majorBidi" w:cstheme="majorBidi"/>
          <w:color w:val="0070C0"/>
          <w:sz w:val="24"/>
          <w:szCs w:val="24"/>
        </w:rPr>
        <w:t xml:space="preserve"> </w:t>
      </w:r>
    </w:p>
    <w:p w14:paraId="050EFDCD" w14:textId="00C04389" w:rsidR="00EB6B9F" w:rsidRPr="00E04349" w:rsidRDefault="002178F1" w:rsidP="00EB6B9F">
      <w:pPr>
        <w:bidi w:val="0"/>
        <w:spacing w:after="0" w:line="480" w:lineRule="auto"/>
        <w:rPr>
          <w:rFonts w:asciiTheme="majorBidi" w:hAnsiTheme="majorBidi" w:cstheme="majorBidi"/>
          <w:sz w:val="24"/>
          <w:szCs w:val="24"/>
        </w:rPr>
      </w:pPr>
      <w:r w:rsidRPr="00E04349">
        <w:rPr>
          <w:rFonts w:asciiTheme="majorBidi" w:hAnsiTheme="majorBidi" w:cstheme="majorBidi"/>
          <w:color w:val="1C1E29"/>
          <w:sz w:val="24"/>
          <w:szCs w:val="24"/>
        </w:rPr>
        <w:t xml:space="preserve">The data </w:t>
      </w:r>
      <w:r w:rsidR="00110095" w:rsidRPr="00E04349">
        <w:rPr>
          <w:rFonts w:asciiTheme="majorBidi" w:hAnsiTheme="majorBidi" w:cstheme="majorBidi"/>
          <w:color w:val="1C1E29"/>
          <w:sz w:val="24"/>
          <w:szCs w:val="24"/>
        </w:rPr>
        <w:t>are</w:t>
      </w:r>
      <w:r w:rsidRPr="00E04349">
        <w:rPr>
          <w:rFonts w:asciiTheme="majorBidi" w:hAnsiTheme="majorBidi" w:cstheme="majorBidi"/>
          <w:color w:val="1C1E29"/>
          <w:sz w:val="24"/>
          <w:szCs w:val="24"/>
        </w:rPr>
        <w:t xml:space="preserve"> presented as mean (</w:t>
      </w:r>
      <w:r w:rsidR="00F46369" w:rsidRPr="00E04349">
        <w:rPr>
          <w:rFonts w:asciiTheme="majorBidi" w:hAnsiTheme="majorBidi" w:cstheme="majorBidi"/>
          <w:color w:val="1C1E29"/>
          <w:sz w:val="24"/>
          <w:szCs w:val="24"/>
        </w:rPr>
        <w:t>SD</w:t>
      </w:r>
      <w:r w:rsidRPr="00E04349">
        <w:rPr>
          <w:rFonts w:asciiTheme="majorBidi" w:hAnsiTheme="majorBidi" w:cstheme="majorBidi"/>
          <w:color w:val="1C1E29"/>
          <w:sz w:val="24"/>
          <w:szCs w:val="24"/>
        </w:rPr>
        <w:t>), median [</w:t>
      </w:r>
      <w:r w:rsidR="006A725B" w:rsidRPr="00E04349">
        <w:rPr>
          <w:rFonts w:asciiTheme="majorBidi" w:hAnsiTheme="majorBidi" w:cstheme="majorBidi"/>
          <w:color w:val="1C1E29"/>
          <w:sz w:val="24"/>
          <w:szCs w:val="24"/>
        </w:rPr>
        <w:t>interquartile range (IQR)</w:t>
      </w:r>
      <w:r w:rsidRPr="00E04349">
        <w:rPr>
          <w:rFonts w:asciiTheme="majorBidi" w:hAnsiTheme="majorBidi" w:cstheme="majorBidi"/>
          <w:color w:val="1C1E29"/>
          <w:sz w:val="24"/>
          <w:szCs w:val="24"/>
        </w:rPr>
        <w:t xml:space="preserve">] or count (percent). Non-parametric statistical tests were </w:t>
      </w:r>
      <w:r w:rsidR="00962084" w:rsidRPr="00E04349">
        <w:rPr>
          <w:rFonts w:asciiTheme="majorBidi" w:hAnsiTheme="majorBidi" w:cstheme="majorBidi"/>
          <w:color w:val="1C1E29"/>
          <w:sz w:val="24"/>
          <w:szCs w:val="24"/>
        </w:rPr>
        <w:t xml:space="preserve">systematically </w:t>
      </w:r>
      <w:r w:rsidRPr="00E04349">
        <w:rPr>
          <w:rFonts w:asciiTheme="majorBidi" w:hAnsiTheme="majorBidi" w:cstheme="majorBidi"/>
          <w:color w:val="1C1E29"/>
          <w:sz w:val="24"/>
          <w:szCs w:val="24"/>
        </w:rPr>
        <w:t xml:space="preserve">used for comparisons because of imbalanced group sizes. Fisher’s exact test, Mann-Whitney U and Kruskal-Wallis test were used as appropriate. Post hoc tests were done with </w:t>
      </w:r>
      <w:r w:rsidR="00F46369" w:rsidRPr="00E04349">
        <w:rPr>
          <w:rFonts w:asciiTheme="majorBidi" w:hAnsiTheme="majorBidi" w:cstheme="majorBidi"/>
          <w:color w:val="1C1E29"/>
          <w:sz w:val="24"/>
          <w:szCs w:val="24"/>
        </w:rPr>
        <w:t>F</w:t>
      </w:r>
      <w:r w:rsidRPr="00E04349">
        <w:rPr>
          <w:rFonts w:asciiTheme="majorBidi" w:hAnsiTheme="majorBidi" w:cstheme="majorBidi"/>
          <w:color w:val="1C1E29"/>
          <w:sz w:val="24"/>
          <w:szCs w:val="24"/>
        </w:rPr>
        <w:t xml:space="preserve">isher’s exact test </w:t>
      </w:r>
      <w:r w:rsidRPr="00E04349">
        <w:rPr>
          <w:rFonts w:asciiTheme="majorBidi" w:hAnsiTheme="majorBidi" w:cstheme="majorBidi"/>
          <w:sz w:val="24"/>
          <w:szCs w:val="24"/>
        </w:rPr>
        <w:t xml:space="preserve">and a </w:t>
      </w:r>
      <w:r w:rsidR="00EB6B9F" w:rsidRPr="00E04349">
        <w:rPr>
          <w:rStyle w:val="Emphasis"/>
          <w:rFonts w:asciiTheme="majorBidi" w:hAnsiTheme="majorBidi" w:cstheme="majorBidi"/>
          <w:i w:val="0"/>
          <w:iCs w:val="0"/>
          <w:sz w:val="24"/>
          <w:szCs w:val="24"/>
          <w:shd w:val="clear" w:color="auto" w:fill="FFFFFF"/>
          <w:lang w:val="en-GB"/>
        </w:rPr>
        <w:t>Bonferroni</w:t>
      </w:r>
      <w:r w:rsidR="00EB6B9F" w:rsidRPr="00E04349">
        <w:rPr>
          <w:rStyle w:val="Emphasis"/>
          <w:rFonts w:asciiTheme="majorBidi" w:hAnsiTheme="majorBidi" w:cstheme="majorBidi"/>
          <w:sz w:val="24"/>
          <w:szCs w:val="24"/>
          <w:shd w:val="clear" w:color="auto" w:fill="FFFFFF"/>
          <w:lang w:val="en-GB"/>
        </w:rPr>
        <w:t xml:space="preserve"> </w:t>
      </w:r>
      <w:r w:rsidR="00EB6B9F" w:rsidRPr="00E04349">
        <w:rPr>
          <w:rFonts w:asciiTheme="majorBidi" w:hAnsiTheme="majorBidi" w:cstheme="majorBidi"/>
          <w:sz w:val="24"/>
          <w:szCs w:val="24"/>
        </w:rPr>
        <w:t>correction</w:t>
      </w:r>
      <w:r w:rsidRPr="00E04349">
        <w:rPr>
          <w:rFonts w:asciiTheme="majorBidi" w:hAnsiTheme="majorBidi" w:cstheme="majorBidi"/>
          <w:color w:val="1C1E29"/>
          <w:sz w:val="24"/>
          <w:szCs w:val="24"/>
        </w:rPr>
        <w:t xml:space="preserve"> of the </w:t>
      </w:r>
      <w:r w:rsidR="00F46369" w:rsidRPr="00E04349">
        <w:rPr>
          <w:rFonts w:asciiTheme="majorBidi" w:hAnsiTheme="majorBidi" w:cstheme="majorBidi"/>
          <w:color w:val="1C1E29"/>
          <w:sz w:val="24"/>
          <w:szCs w:val="24"/>
        </w:rPr>
        <w:t>P</w:t>
      </w:r>
      <w:r w:rsidRPr="00E04349">
        <w:rPr>
          <w:rFonts w:asciiTheme="majorBidi" w:hAnsiTheme="majorBidi" w:cstheme="majorBidi"/>
          <w:color w:val="1C1E29"/>
          <w:sz w:val="24"/>
          <w:szCs w:val="24"/>
        </w:rPr>
        <w:t xml:space="preserve">-values. </w:t>
      </w:r>
      <w:r w:rsidR="00863336" w:rsidRPr="00E04349">
        <w:rPr>
          <w:rFonts w:asciiTheme="majorBidi" w:hAnsiTheme="majorBidi" w:cstheme="majorBidi"/>
          <w:color w:val="1C1E29"/>
          <w:sz w:val="24"/>
          <w:szCs w:val="24"/>
        </w:rPr>
        <w:t>Multinomial logistic regression was used for VT morphology prediction.</w:t>
      </w:r>
      <w:r w:rsidR="00C02BAB" w:rsidRPr="00E04349">
        <w:rPr>
          <w:rFonts w:asciiTheme="majorBidi" w:hAnsiTheme="majorBidi" w:cstheme="majorBidi"/>
          <w:color w:val="1C1E29"/>
          <w:sz w:val="24"/>
          <w:szCs w:val="24"/>
          <w:rtl/>
        </w:rPr>
        <w:t xml:space="preserve"> </w:t>
      </w:r>
      <w:r w:rsidR="00C02BAB" w:rsidRPr="00E04349">
        <w:rPr>
          <w:rFonts w:asciiTheme="majorBidi" w:hAnsiTheme="majorBidi" w:cstheme="majorBidi"/>
          <w:color w:val="1C1E29"/>
          <w:sz w:val="24"/>
          <w:szCs w:val="24"/>
        </w:rPr>
        <w:t>Predictors with p&lt;0.</w:t>
      </w:r>
      <w:r w:rsidR="002A0D51" w:rsidRPr="00E04349">
        <w:rPr>
          <w:rFonts w:asciiTheme="majorBidi" w:hAnsiTheme="majorBidi" w:cstheme="majorBidi"/>
          <w:color w:val="1C1E29"/>
          <w:sz w:val="24"/>
          <w:szCs w:val="24"/>
        </w:rPr>
        <w:t>05</w:t>
      </w:r>
      <w:r w:rsidR="00C02BAB" w:rsidRPr="00E04349">
        <w:rPr>
          <w:rFonts w:asciiTheme="majorBidi" w:hAnsiTheme="majorBidi" w:cstheme="majorBidi"/>
          <w:color w:val="1C1E29"/>
          <w:sz w:val="24"/>
          <w:szCs w:val="24"/>
        </w:rPr>
        <w:t xml:space="preserve"> in uni</w:t>
      </w:r>
      <w:r w:rsidR="00192A0A" w:rsidRPr="00E04349">
        <w:rPr>
          <w:rFonts w:asciiTheme="majorBidi" w:hAnsiTheme="majorBidi" w:cstheme="majorBidi"/>
          <w:color w:val="1C1E29"/>
          <w:sz w:val="24"/>
          <w:szCs w:val="24"/>
        </w:rPr>
        <w:t>variable</w:t>
      </w:r>
      <w:r w:rsidR="00C02BAB" w:rsidRPr="00E04349">
        <w:rPr>
          <w:rFonts w:asciiTheme="majorBidi" w:hAnsiTheme="majorBidi" w:cstheme="majorBidi"/>
          <w:color w:val="1C1E29"/>
          <w:sz w:val="24"/>
          <w:szCs w:val="24"/>
        </w:rPr>
        <w:t xml:space="preserve"> models were included in a multi</w:t>
      </w:r>
      <w:r w:rsidR="00192A0A" w:rsidRPr="00E04349">
        <w:rPr>
          <w:rFonts w:asciiTheme="majorBidi" w:hAnsiTheme="majorBidi" w:cstheme="majorBidi"/>
          <w:color w:val="1C1E29"/>
          <w:sz w:val="24"/>
          <w:szCs w:val="24"/>
        </w:rPr>
        <w:t>variable</w:t>
      </w:r>
      <w:r w:rsidR="00C02BAB" w:rsidRPr="00E04349">
        <w:rPr>
          <w:rFonts w:asciiTheme="majorBidi" w:hAnsiTheme="majorBidi" w:cstheme="majorBidi"/>
          <w:color w:val="1C1E29"/>
          <w:sz w:val="24"/>
          <w:szCs w:val="24"/>
        </w:rPr>
        <w:t xml:space="preserve"> </w:t>
      </w:r>
      <w:r w:rsidR="00C02BAB" w:rsidRPr="00E04349">
        <w:rPr>
          <w:rFonts w:asciiTheme="majorBidi" w:hAnsiTheme="majorBidi" w:cstheme="majorBidi"/>
          <w:color w:val="1C1E29"/>
          <w:sz w:val="24"/>
          <w:szCs w:val="24"/>
        </w:rPr>
        <w:lastRenderedPageBreak/>
        <w:t>model.</w:t>
      </w:r>
      <w:r w:rsidR="00EB6B9F" w:rsidRPr="00E04349">
        <w:rPr>
          <w:rFonts w:asciiTheme="majorBidi" w:hAnsiTheme="majorBidi" w:cstheme="majorBidi"/>
          <w:color w:val="1C1E29"/>
          <w:sz w:val="24"/>
          <w:szCs w:val="24"/>
        </w:rPr>
        <w:t xml:space="preserve"> Missing data about genetic testing and the results of specific gene mutations was considered as “No”. Otherwise, missing data was reported as “Unknown” and was not included in uni</w:t>
      </w:r>
      <w:r w:rsidR="00192A0A" w:rsidRPr="00E04349">
        <w:rPr>
          <w:rFonts w:asciiTheme="majorBidi" w:hAnsiTheme="majorBidi" w:cstheme="majorBidi"/>
          <w:color w:val="1C1E29"/>
          <w:sz w:val="24"/>
          <w:szCs w:val="24"/>
        </w:rPr>
        <w:t>variable</w:t>
      </w:r>
      <w:r w:rsidR="00EB6B9F" w:rsidRPr="00E04349">
        <w:rPr>
          <w:rFonts w:asciiTheme="majorBidi" w:hAnsiTheme="majorBidi" w:cstheme="majorBidi"/>
          <w:color w:val="1C1E29"/>
          <w:sz w:val="24"/>
          <w:szCs w:val="24"/>
        </w:rPr>
        <w:t xml:space="preserve"> statistical comparisons.</w:t>
      </w:r>
    </w:p>
    <w:p w14:paraId="403A170C" w14:textId="035636E9" w:rsidR="004D42ED" w:rsidRDefault="002178F1" w:rsidP="000E781A">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All statistical analyses were done with </w:t>
      </w:r>
      <w:r w:rsidRPr="00E04349">
        <w:rPr>
          <w:rFonts w:asciiTheme="majorBidi" w:hAnsiTheme="majorBidi" w:cstheme="majorBidi"/>
          <w:i/>
          <w:color w:val="1C1E29"/>
          <w:sz w:val="24"/>
          <w:szCs w:val="24"/>
        </w:rPr>
        <w:t>R</w:t>
      </w:r>
      <w:r w:rsidRPr="00E04349">
        <w:rPr>
          <w:rFonts w:asciiTheme="majorBidi" w:hAnsiTheme="majorBidi" w:cstheme="majorBidi"/>
          <w:color w:val="1C1E29"/>
          <w:sz w:val="24"/>
          <w:szCs w:val="24"/>
        </w:rPr>
        <w:t xml:space="preserve"> version 3.6.1 (R Foundation for Statistical Computing, Vienna, Austria)</w:t>
      </w:r>
      <w:r w:rsidR="004527C5" w:rsidRPr="00E04349">
        <w:rPr>
          <w:rFonts w:asciiTheme="majorBidi" w:hAnsiTheme="majorBidi" w:cstheme="majorBidi"/>
          <w:color w:val="1C1E29"/>
          <w:sz w:val="24"/>
          <w:szCs w:val="24"/>
        </w:rPr>
        <w:t>.</w:t>
      </w:r>
    </w:p>
    <w:p w14:paraId="76E09150" w14:textId="77777777" w:rsidR="00AE1195" w:rsidRDefault="00AE1195" w:rsidP="00AE1195">
      <w:pPr>
        <w:bidi w:val="0"/>
        <w:spacing w:after="0" w:line="480" w:lineRule="auto"/>
        <w:rPr>
          <w:rFonts w:asciiTheme="majorBidi" w:hAnsiTheme="majorBidi" w:cstheme="majorBidi"/>
          <w:b/>
          <w:bCs/>
          <w:color w:val="FF0000"/>
          <w:sz w:val="28"/>
          <w:szCs w:val="28"/>
        </w:rPr>
      </w:pPr>
    </w:p>
    <w:p w14:paraId="7CF2CA54" w14:textId="74BB7D13" w:rsidR="0048420B" w:rsidRPr="00AE1195" w:rsidRDefault="0048420B" w:rsidP="00AE1195">
      <w:pPr>
        <w:bidi w:val="0"/>
        <w:spacing w:after="0" w:line="480" w:lineRule="auto"/>
        <w:rPr>
          <w:rFonts w:asciiTheme="majorBidi" w:hAnsiTheme="majorBidi" w:cstheme="majorBidi"/>
          <w:b/>
          <w:bCs/>
          <w:color w:val="FF0000"/>
          <w:sz w:val="28"/>
          <w:szCs w:val="28"/>
        </w:rPr>
      </w:pPr>
      <w:r w:rsidRPr="00AE1195">
        <w:rPr>
          <w:rFonts w:asciiTheme="majorBidi" w:hAnsiTheme="majorBidi" w:cstheme="majorBidi"/>
          <w:b/>
          <w:bCs/>
          <w:color w:val="FF0000"/>
          <w:sz w:val="28"/>
          <w:szCs w:val="28"/>
        </w:rPr>
        <w:t>Results</w:t>
      </w:r>
    </w:p>
    <w:p w14:paraId="0948E7A3" w14:textId="3806FD60" w:rsidR="0048420B" w:rsidRPr="00852BE1" w:rsidRDefault="000B4F24" w:rsidP="005171B7">
      <w:pPr>
        <w:bidi w:val="0"/>
        <w:spacing w:after="0" w:line="480" w:lineRule="auto"/>
        <w:rPr>
          <w:rFonts w:asciiTheme="majorBidi" w:hAnsiTheme="majorBidi" w:cstheme="majorBidi"/>
          <w:b/>
          <w:bCs/>
          <w:color w:val="0070C0"/>
          <w:sz w:val="24"/>
          <w:szCs w:val="24"/>
        </w:rPr>
      </w:pPr>
      <w:r w:rsidRPr="00852BE1">
        <w:rPr>
          <w:rFonts w:asciiTheme="majorBidi" w:hAnsiTheme="majorBidi" w:cstheme="majorBidi"/>
          <w:b/>
          <w:bCs/>
          <w:color w:val="0070C0"/>
          <w:sz w:val="24"/>
          <w:szCs w:val="24"/>
        </w:rPr>
        <w:t xml:space="preserve">Study </w:t>
      </w:r>
      <w:r w:rsidR="0048420B" w:rsidRPr="00852BE1">
        <w:rPr>
          <w:rFonts w:asciiTheme="majorBidi" w:hAnsiTheme="majorBidi" w:cstheme="majorBidi"/>
          <w:b/>
          <w:bCs/>
          <w:color w:val="0070C0"/>
          <w:sz w:val="24"/>
          <w:szCs w:val="24"/>
        </w:rPr>
        <w:t xml:space="preserve">population  </w:t>
      </w:r>
    </w:p>
    <w:p w14:paraId="6163E4BF" w14:textId="243CAD30" w:rsidR="00891228" w:rsidRPr="00E04349" w:rsidRDefault="0048420B" w:rsidP="00C31A3A">
      <w:pPr>
        <w:bidi w:val="0"/>
        <w:spacing w:after="0" w:line="480" w:lineRule="auto"/>
        <w:rPr>
          <w:rFonts w:asciiTheme="majorBidi" w:hAnsiTheme="majorBidi" w:cstheme="majorBidi"/>
          <w:b/>
          <w:bCs/>
          <w:sz w:val="24"/>
          <w:szCs w:val="24"/>
          <w:u w:val="single"/>
        </w:rPr>
      </w:pPr>
      <w:r w:rsidRPr="00E04349">
        <w:rPr>
          <w:rFonts w:asciiTheme="majorBidi" w:hAnsiTheme="majorBidi" w:cstheme="majorBidi"/>
          <w:sz w:val="24"/>
          <w:szCs w:val="24"/>
        </w:rPr>
        <w:t xml:space="preserve">The </w:t>
      </w:r>
      <w:r w:rsidR="000B4F24" w:rsidRPr="00E04349">
        <w:rPr>
          <w:rFonts w:asciiTheme="majorBidi" w:hAnsiTheme="majorBidi" w:cstheme="majorBidi"/>
          <w:sz w:val="24"/>
          <w:szCs w:val="24"/>
        </w:rPr>
        <w:t xml:space="preserve">study </w:t>
      </w:r>
      <w:r w:rsidR="00110095" w:rsidRPr="00E04349">
        <w:rPr>
          <w:rFonts w:asciiTheme="majorBidi" w:hAnsiTheme="majorBidi" w:cstheme="majorBidi"/>
          <w:sz w:val="24"/>
          <w:szCs w:val="24"/>
        </w:rPr>
        <w:t>population</w:t>
      </w:r>
      <w:r w:rsidRPr="00E04349">
        <w:rPr>
          <w:rFonts w:asciiTheme="majorBidi" w:hAnsiTheme="majorBidi" w:cstheme="majorBidi"/>
          <w:sz w:val="24"/>
          <w:szCs w:val="24"/>
        </w:rPr>
        <w:t xml:space="preserve"> included 95</w:t>
      </w:r>
      <w:r w:rsidR="002C6AFB" w:rsidRPr="00E04349">
        <w:rPr>
          <w:rFonts w:asciiTheme="majorBidi" w:hAnsiTheme="majorBidi" w:cstheme="majorBidi"/>
          <w:sz w:val="24"/>
          <w:szCs w:val="24"/>
        </w:rPr>
        <w:t>4</w:t>
      </w:r>
      <w:r w:rsidRPr="00E04349">
        <w:rPr>
          <w:rFonts w:asciiTheme="majorBidi" w:hAnsiTheme="majorBidi" w:cstheme="majorBidi"/>
          <w:sz w:val="24"/>
          <w:szCs w:val="24"/>
        </w:rPr>
        <w:t xml:space="preserve"> patients (7</w:t>
      </w:r>
      <w:r w:rsidR="004E09CC" w:rsidRPr="00E04349">
        <w:rPr>
          <w:rFonts w:asciiTheme="majorBidi" w:hAnsiTheme="majorBidi" w:cstheme="majorBidi"/>
          <w:sz w:val="24"/>
          <w:szCs w:val="24"/>
        </w:rPr>
        <w:t>8.</w:t>
      </w:r>
      <w:r w:rsidRPr="00E04349">
        <w:rPr>
          <w:rFonts w:asciiTheme="majorBidi" w:hAnsiTheme="majorBidi" w:cstheme="majorBidi"/>
          <w:sz w:val="24"/>
          <w:szCs w:val="24"/>
        </w:rPr>
        <w:t xml:space="preserve">9% males) with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xml:space="preserve"> and at least 1 episode of </w:t>
      </w:r>
      <w:r w:rsidR="004663A9" w:rsidRPr="00E04349">
        <w:rPr>
          <w:rFonts w:asciiTheme="majorBidi" w:hAnsiTheme="majorBidi" w:cstheme="majorBidi"/>
          <w:sz w:val="24"/>
          <w:szCs w:val="24"/>
        </w:rPr>
        <w:t xml:space="preserve">spontaneous </w:t>
      </w:r>
      <w:r w:rsidRPr="00E04349">
        <w:rPr>
          <w:rFonts w:asciiTheme="majorBidi" w:hAnsiTheme="majorBidi" w:cstheme="majorBidi"/>
          <w:sz w:val="24"/>
          <w:szCs w:val="24"/>
        </w:rPr>
        <w:t xml:space="preserve">sustained monomorphic VT </w:t>
      </w:r>
      <w:r w:rsidR="00110095" w:rsidRPr="00E04349">
        <w:rPr>
          <w:rFonts w:asciiTheme="majorBidi" w:hAnsiTheme="majorBidi" w:cstheme="majorBidi"/>
          <w:sz w:val="24"/>
          <w:szCs w:val="24"/>
        </w:rPr>
        <w:t xml:space="preserve">documented </w:t>
      </w:r>
      <w:r w:rsidRPr="00E04349">
        <w:rPr>
          <w:rFonts w:asciiTheme="majorBidi" w:hAnsiTheme="majorBidi" w:cstheme="majorBidi"/>
          <w:sz w:val="24"/>
          <w:szCs w:val="24"/>
        </w:rPr>
        <w:t xml:space="preserve">during </w:t>
      </w:r>
      <w:r w:rsidR="00481187" w:rsidRPr="00E04349">
        <w:rPr>
          <w:rFonts w:asciiTheme="majorBidi" w:hAnsiTheme="majorBidi" w:cstheme="majorBidi"/>
          <w:sz w:val="24"/>
          <w:szCs w:val="24"/>
        </w:rPr>
        <w:t>clinical</w:t>
      </w:r>
      <w:r w:rsidRPr="00E04349">
        <w:rPr>
          <w:rFonts w:asciiTheme="majorBidi" w:hAnsiTheme="majorBidi" w:cstheme="majorBidi"/>
          <w:sz w:val="24"/>
          <w:szCs w:val="24"/>
        </w:rPr>
        <w:t xml:space="preserve"> course </w:t>
      </w:r>
      <w:r w:rsidR="00C04794" w:rsidRPr="00E04349">
        <w:rPr>
          <w:rFonts w:asciiTheme="majorBidi" w:hAnsiTheme="majorBidi" w:cstheme="majorBidi"/>
          <w:b/>
          <w:bCs/>
          <w:sz w:val="24"/>
          <w:szCs w:val="24"/>
        </w:rPr>
        <w:t>(</w:t>
      </w:r>
      <w:r w:rsidR="00C04794" w:rsidRPr="00AE1195">
        <w:rPr>
          <w:rFonts w:asciiTheme="majorBidi" w:hAnsiTheme="majorBidi" w:cstheme="majorBidi"/>
          <w:b/>
          <w:bCs/>
          <w:color w:val="4F81BD" w:themeColor="accent1"/>
          <w:sz w:val="24"/>
          <w:szCs w:val="24"/>
        </w:rPr>
        <w:t xml:space="preserve">Table </w:t>
      </w:r>
      <w:r w:rsidR="00C31A3A" w:rsidRPr="00AE1195">
        <w:rPr>
          <w:rFonts w:asciiTheme="majorBidi" w:hAnsiTheme="majorBidi" w:cstheme="majorBidi"/>
          <w:b/>
          <w:bCs/>
          <w:color w:val="4F81BD" w:themeColor="accent1"/>
          <w:sz w:val="24"/>
          <w:szCs w:val="24"/>
        </w:rPr>
        <w:t>2</w:t>
      </w:r>
      <w:r w:rsidR="00C04794" w:rsidRPr="00E04349">
        <w:rPr>
          <w:rFonts w:asciiTheme="majorBidi" w:hAnsiTheme="majorBidi" w:cstheme="majorBidi"/>
          <w:b/>
          <w:bCs/>
          <w:sz w:val="24"/>
          <w:szCs w:val="24"/>
        </w:rPr>
        <w:t>)</w:t>
      </w:r>
      <w:r w:rsidRPr="00E04349">
        <w:rPr>
          <w:rFonts w:asciiTheme="majorBidi" w:hAnsiTheme="majorBidi" w:cstheme="majorBidi"/>
          <w:b/>
          <w:bCs/>
          <w:sz w:val="24"/>
          <w:szCs w:val="24"/>
        </w:rPr>
        <w:t>.</w:t>
      </w:r>
      <w:r w:rsidRPr="00E04349">
        <w:rPr>
          <w:rFonts w:asciiTheme="majorBidi" w:hAnsiTheme="majorBidi" w:cstheme="majorBidi"/>
          <w:sz w:val="24"/>
          <w:szCs w:val="24"/>
        </w:rPr>
        <w:t xml:space="preserve"> </w:t>
      </w:r>
    </w:p>
    <w:p w14:paraId="1B1C7D15" w14:textId="394E0CF6" w:rsidR="00891228" w:rsidRPr="00E04349" w:rsidRDefault="00891228" w:rsidP="00A0492F">
      <w:pPr>
        <w:bidi w:val="0"/>
        <w:spacing w:after="0" w:line="480" w:lineRule="auto"/>
        <w:rPr>
          <w:rFonts w:asciiTheme="majorBidi" w:hAnsiTheme="majorBidi" w:cstheme="majorBidi"/>
          <w:b/>
          <w:bCs/>
          <w:sz w:val="24"/>
          <w:szCs w:val="24"/>
          <w:u w:val="single"/>
        </w:rPr>
      </w:pPr>
      <w:r w:rsidRPr="00E04349">
        <w:rPr>
          <w:rFonts w:asciiTheme="majorBidi" w:hAnsiTheme="majorBidi" w:cstheme="majorBidi"/>
          <w:sz w:val="24"/>
          <w:szCs w:val="24"/>
        </w:rPr>
        <w:t xml:space="preserve">The diagnosis of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xml:space="preserve">, based on the </w:t>
      </w:r>
      <w:r w:rsidR="00ED6B90" w:rsidRPr="00E04349">
        <w:rPr>
          <w:rFonts w:asciiTheme="majorBidi" w:hAnsiTheme="majorBidi" w:cstheme="majorBidi"/>
          <w:sz w:val="24"/>
          <w:szCs w:val="24"/>
        </w:rPr>
        <w:t xml:space="preserve">revised </w:t>
      </w:r>
      <w:r w:rsidR="00A0492F" w:rsidRPr="00E04349">
        <w:rPr>
          <w:rFonts w:asciiTheme="majorBidi" w:hAnsiTheme="majorBidi" w:cstheme="majorBidi"/>
          <w:sz w:val="24"/>
          <w:szCs w:val="24"/>
        </w:rPr>
        <w:t xml:space="preserve">2010 </w:t>
      </w:r>
      <w:r w:rsidRPr="00E04349">
        <w:rPr>
          <w:rFonts w:asciiTheme="majorBidi" w:hAnsiTheme="majorBidi" w:cstheme="majorBidi"/>
          <w:sz w:val="24"/>
          <w:szCs w:val="24"/>
        </w:rPr>
        <w:t>TFC</w:t>
      </w:r>
      <w:r w:rsidR="00A0492F" w:rsidRPr="00E04349">
        <w:rPr>
          <w:rFonts w:asciiTheme="majorBidi" w:hAnsiTheme="majorBidi" w:cstheme="majorBidi"/>
          <w:sz w:val="24"/>
          <w:szCs w:val="24"/>
        </w:rPr>
        <w:t>,</w:t>
      </w:r>
      <w:r w:rsidRPr="00E04349">
        <w:rPr>
          <w:rFonts w:asciiTheme="majorBidi" w:hAnsiTheme="majorBidi" w:cstheme="majorBidi"/>
          <w:sz w:val="24"/>
          <w:szCs w:val="24"/>
        </w:rPr>
        <w:t xml:space="preserve"> was </w:t>
      </w:r>
      <w:r w:rsidR="00A0492F" w:rsidRPr="00E04349">
        <w:rPr>
          <w:rFonts w:asciiTheme="majorBidi" w:hAnsiTheme="majorBidi" w:cstheme="majorBidi"/>
          <w:sz w:val="24"/>
          <w:szCs w:val="24"/>
        </w:rPr>
        <w:t>definite</w:t>
      </w:r>
      <w:r w:rsidRPr="00E04349">
        <w:rPr>
          <w:rFonts w:asciiTheme="majorBidi" w:hAnsiTheme="majorBidi" w:cstheme="majorBidi"/>
          <w:sz w:val="24"/>
          <w:szCs w:val="24"/>
        </w:rPr>
        <w:t>, borderline or possible in 89.9%, 6.3% and 3.</w:t>
      </w:r>
      <w:r w:rsidR="001656A6" w:rsidRPr="00E04349">
        <w:rPr>
          <w:rFonts w:asciiTheme="majorBidi" w:hAnsiTheme="majorBidi" w:cstheme="majorBidi"/>
          <w:sz w:val="24"/>
          <w:szCs w:val="24"/>
        </w:rPr>
        <w:t>8</w:t>
      </w:r>
      <w:r w:rsidRPr="00E04349">
        <w:rPr>
          <w:rFonts w:asciiTheme="majorBidi" w:hAnsiTheme="majorBidi" w:cstheme="majorBidi"/>
          <w:sz w:val="24"/>
          <w:szCs w:val="24"/>
        </w:rPr>
        <w:t>% of patients, respectively.</w:t>
      </w:r>
    </w:p>
    <w:p w14:paraId="05D57B5C" w14:textId="53B0A1FE" w:rsidR="00024A8B" w:rsidRPr="00E04349" w:rsidRDefault="00D917F7" w:rsidP="00A8576C">
      <w:pPr>
        <w:bidi w:val="0"/>
        <w:spacing w:after="0" w:line="480" w:lineRule="auto"/>
        <w:rPr>
          <w:rFonts w:asciiTheme="majorBidi" w:hAnsiTheme="majorBidi" w:cstheme="majorBidi"/>
          <w:sz w:val="24"/>
          <w:szCs w:val="24"/>
        </w:rPr>
      </w:pPr>
      <w:r w:rsidRPr="00E04349">
        <w:rPr>
          <w:rFonts w:asciiTheme="majorBidi" w:hAnsiTheme="majorBidi" w:cstheme="majorBidi"/>
          <w:sz w:val="24"/>
          <w:szCs w:val="24"/>
        </w:rPr>
        <w:t xml:space="preserve">In the entire cohort, </w:t>
      </w:r>
      <w:r w:rsidR="008F4225" w:rsidRPr="00E04349">
        <w:rPr>
          <w:rFonts w:asciiTheme="majorBidi" w:hAnsiTheme="majorBidi" w:cstheme="majorBidi"/>
          <w:sz w:val="24"/>
          <w:szCs w:val="24"/>
        </w:rPr>
        <w:t>age at</w:t>
      </w:r>
      <w:r w:rsidR="00755F69" w:rsidRPr="00E04349">
        <w:rPr>
          <w:rFonts w:asciiTheme="majorBidi" w:hAnsiTheme="majorBidi" w:cstheme="majorBidi"/>
          <w:sz w:val="24"/>
          <w:szCs w:val="24"/>
        </w:rPr>
        <w:t xml:space="preserve"> </w:t>
      </w:r>
      <w:r w:rsidR="00383CAF" w:rsidRPr="00E04349">
        <w:rPr>
          <w:rFonts w:asciiTheme="majorBidi" w:hAnsiTheme="majorBidi" w:cstheme="majorBidi"/>
          <w:sz w:val="24"/>
          <w:szCs w:val="24"/>
        </w:rPr>
        <w:t>first documented sustained VT of any morpholog</w:t>
      </w:r>
      <w:r w:rsidR="007D5769" w:rsidRPr="00E04349">
        <w:rPr>
          <w:rFonts w:asciiTheme="majorBidi" w:hAnsiTheme="majorBidi" w:cstheme="majorBidi"/>
          <w:sz w:val="24"/>
          <w:szCs w:val="24"/>
        </w:rPr>
        <w:t>y</w:t>
      </w:r>
      <w:r w:rsidR="008F4225" w:rsidRPr="00E04349">
        <w:rPr>
          <w:rFonts w:asciiTheme="majorBidi" w:hAnsiTheme="majorBidi" w:cstheme="majorBidi"/>
          <w:sz w:val="24"/>
          <w:szCs w:val="24"/>
        </w:rPr>
        <w:t xml:space="preserve"> ranged</w:t>
      </w:r>
      <w:r w:rsidR="00E75CB9" w:rsidRPr="00E04349">
        <w:rPr>
          <w:rFonts w:asciiTheme="majorBidi" w:hAnsiTheme="majorBidi" w:cstheme="majorBidi"/>
          <w:sz w:val="24"/>
          <w:szCs w:val="24"/>
        </w:rPr>
        <w:t xml:space="preserve"> from </w:t>
      </w:r>
      <w:r w:rsidR="00755F69" w:rsidRPr="00E04349">
        <w:rPr>
          <w:rFonts w:asciiTheme="majorBidi" w:hAnsiTheme="majorBidi" w:cstheme="majorBidi"/>
          <w:sz w:val="24"/>
          <w:szCs w:val="24"/>
        </w:rPr>
        <w:t xml:space="preserve">7 to 87 </w:t>
      </w:r>
      <w:r w:rsidR="00383CAF" w:rsidRPr="00E04349">
        <w:rPr>
          <w:rFonts w:asciiTheme="majorBidi" w:hAnsiTheme="majorBidi" w:cstheme="majorBidi"/>
          <w:sz w:val="24"/>
          <w:szCs w:val="24"/>
        </w:rPr>
        <w:t>(mean 41.</w:t>
      </w:r>
      <w:r w:rsidR="00A8576C" w:rsidRPr="00E04349">
        <w:rPr>
          <w:rFonts w:asciiTheme="majorBidi" w:hAnsiTheme="majorBidi" w:cstheme="majorBidi"/>
          <w:sz w:val="24"/>
          <w:szCs w:val="24"/>
        </w:rPr>
        <w:t>5</w:t>
      </w:r>
      <w:r w:rsidR="009A0F64" w:rsidRPr="00E04349">
        <w:rPr>
          <w:rFonts w:asciiTheme="majorBidi" w:hAnsiTheme="majorBidi" w:cstheme="majorBidi"/>
          <w:sz w:val="24"/>
          <w:szCs w:val="24"/>
          <w:u w:val="single"/>
        </w:rPr>
        <w:t>+</w:t>
      </w:r>
      <w:r w:rsidR="00383CAF" w:rsidRPr="00E04349">
        <w:rPr>
          <w:rFonts w:asciiTheme="majorBidi" w:hAnsiTheme="majorBidi" w:cstheme="majorBidi"/>
          <w:sz w:val="24"/>
          <w:szCs w:val="24"/>
        </w:rPr>
        <w:t>15.</w:t>
      </w:r>
      <w:r w:rsidR="005227C1" w:rsidRPr="00E04349">
        <w:rPr>
          <w:rFonts w:asciiTheme="majorBidi" w:hAnsiTheme="majorBidi" w:cstheme="majorBidi"/>
          <w:sz w:val="24"/>
          <w:szCs w:val="24"/>
        </w:rPr>
        <w:t>8</w:t>
      </w:r>
      <w:r w:rsidR="00755F69" w:rsidRPr="00E04349">
        <w:rPr>
          <w:rFonts w:asciiTheme="majorBidi" w:hAnsiTheme="majorBidi" w:cstheme="majorBidi"/>
          <w:sz w:val="24"/>
          <w:szCs w:val="24"/>
        </w:rPr>
        <w:t>)</w:t>
      </w:r>
      <w:r w:rsidR="00383CAF" w:rsidRPr="00E04349">
        <w:rPr>
          <w:rFonts w:asciiTheme="majorBidi" w:hAnsiTheme="majorBidi" w:cstheme="majorBidi"/>
          <w:sz w:val="24"/>
          <w:szCs w:val="24"/>
        </w:rPr>
        <w:t xml:space="preserve"> years</w:t>
      </w:r>
      <w:r w:rsidR="00DE4E65" w:rsidRPr="00E04349">
        <w:rPr>
          <w:rFonts w:asciiTheme="majorBidi" w:hAnsiTheme="majorBidi" w:cstheme="majorBidi"/>
          <w:sz w:val="24"/>
          <w:szCs w:val="24"/>
        </w:rPr>
        <w:t xml:space="preserve"> (</w:t>
      </w:r>
      <w:r w:rsidR="00DE4E65" w:rsidRPr="00E04349">
        <w:rPr>
          <w:rFonts w:asciiTheme="majorBidi" w:hAnsiTheme="majorBidi" w:cstheme="majorBidi"/>
          <w:b/>
          <w:bCs/>
          <w:color w:val="4F81BD"/>
          <w:sz w:val="24"/>
          <w:szCs w:val="24"/>
        </w:rPr>
        <w:t>Figure 1A</w:t>
      </w:r>
      <w:r w:rsidR="002E3C29" w:rsidRPr="00E04349">
        <w:rPr>
          <w:rFonts w:asciiTheme="majorBidi" w:hAnsiTheme="majorBidi" w:cstheme="majorBidi"/>
          <w:b/>
          <w:bCs/>
          <w:sz w:val="24"/>
          <w:szCs w:val="24"/>
        </w:rPr>
        <w:t>).</w:t>
      </w:r>
      <w:r w:rsidRPr="00E04349">
        <w:rPr>
          <w:rFonts w:asciiTheme="majorBidi" w:hAnsiTheme="majorBidi" w:cstheme="majorBidi"/>
          <w:sz w:val="24"/>
          <w:szCs w:val="24"/>
        </w:rPr>
        <w:t xml:space="preserve"> </w:t>
      </w:r>
      <w:r w:rsidR="00F813C6" w:rsidRPr="00E04349">
        <w:rPr>
          <w:rFonts w:asciiTheme="majorBidi" w:hAnsiTheme="majorBidi" w:cstheme="majorBidi"/>
          <w:sz w:val="24"/>
          <w:szCs w:val="24"/>
        </w:rPr>
        <w:t xml:space="preserve">The </w:t>
      </w:r>
      <w:r w:rsidR="00F813C6" w:rsidRPr="00E04349">
        <w:rPr>
          <w:rFonts w:asciiTheme="majorBidi" w:hAnsiTheme="majorBidi" w:cstheme="majorBidi"/>
          <w:color w:val="242021"/>
          <w:sz w:val="24"/>
          <w:szCs w:val="24"/>
        </w:rPr>
        <w:t xml:space="preserve">first documented VT </w:t>
      </w:r>
      <w:r w:rsidR="00024A8B" w:rsidRPr="00E04349">
        <w:rPr>
          <w:rFonts w:asciiTheme="majorBidi" w:hAnsiTheme="majorBidi" w:cstheme="majorBidi"/>
          <w:color w:val="242021"/>
          <w:sz w:val="24"/>
          <w:szCs w:val="24"/>
        </w:rPr>
        <w:t>predominated in</w:t>
      </w:r>
      <w:r w:rsidR="00F813C6" w:rsidRPr="00E04349">
        <w:rPr>
          <w:rFonts w:asciiTheme="majorBidi" w:hAnsiTheme="majorBidi" w:cstheme="majorBidi"/>
          <w:color w:val="242021"/>
          <w:sz w:val="24"/>
          <w:szCs w:val="24"/>
        </w:rPr>
        <w:t xml:space="preserve"> the </w:t>
      </w:r>
      <w:r w:rsidR="001F0D4A" w:rsidRPr="00E04349">
        <w:rPr>
          <w:rFonts w:asciiTheme="majorBidi" w:hAnsiTheme="majorBidi" w:cstheme="majorBidi"/>
          <w:color w:val="242021"/>
          <w:sz w:val="24"/>
          <w:szCs w:val="24"/>
        </w:rPr>
        <w:t xml:space="preserve">46-55 years </w:t>
      </w:r>
      <w:r w:rsidR="00A0492F" w:rsidRPr="00E04349">
        <w:rPr>
          <w:rFonts w:asciiTheme="majorBidi" w:hAnsiTheme="majorBidi" w:cstheme="majorBidi"/>
          <w:color w:val="242021"/>
          <w:sz w:val="24"/>
          <w:szCs w:val="24"/>
        </w:rPr>
        <w:t>age group</w:t>
      </w:r>
      <w:r w:rsidR="001F0D4A" w:rsidRPr="00E04349">
        <w:rPr>
          <w:rFonts w:asciiTheme="majorBidi" w:hAnsiTheme="majorBidi" w:cstheme="majorBidi"/>
          <w:color w:val="242021"/>
          <w:sz w:val="24"/>
          <w:szCs w:val="24"/>
        </w:rPr>
        <w:t xml:space="preserve"> for females and the </w:t>
      </w:r>
      <w:r w:rsidR="00F813C6" w:rsidRPr="00E04349">
        <w:rPr>
          <w:rFonts w:asciiTheme="majorBidi" w:hAnsiTheme="majorBidi" w:cstheme="majorBidi"/>
          <w:color w:val="242021"/>
          <w:sz w:val="24"/>
          <w:szCs w:val="24"/>
        </w:rPr>
        <w:t xml:space="preserve">36-45 years </w:t>
      </w:r>
      <w:r w:rsidR="00A0492F" w:rsidRPr="00E04349">
        <w:rPr>
          <w:rFonts w:asciiTheme="majorBidi" w:hAnsiTheme="majorBidi" w:cstheme="majorBidi"/>
          <w:color w:val="242021"/>
          <w:sz w:val="24"/>
          <w:szCs w:val="24"/>
        </w:rPr>
        <w:t>age group</w:t>
      </w:r>
      <w:r w:rsidR="0035440F" w:rsidRPr="00E04349">
        <w:rPr>
          <w:rFonts w:asciiTheme="majorBidi" w:hAnsiTheme="majorBidi" w:cstheme="majorBidi"/>
          <w:color w:val="242021"/>
          <w:sz w:val="24"/>
          <w:szCs w:val="24"/>
        </w:rPr>
        <w:t xml:space="preserve"> for </w:t>
      </w:r>
      <w:r w:rsidR="00F813C6" w:rsidRPr="00E04349">
        <w:rPr>
          <w:rFonts w:asciiTheme="majorBidi" w:hAnsiTheme="majorBidi" w:cstheme="majorBidi"/>
          <w:color w:val="242021"/>
          <w:sz w:val="24"/>
          <w:szCs w:val="24"/>
        </w:rPr>
        <w:t>male</w:t>
      </w:r>
      <w:r w:rsidR="001F0D4A" w:rsidRPr="00E04349">
        <w:rPr>
          <w:rFonts w:asciiTheme="majorBidi" w:hAnsiTheme="majorBidi" w:cstheme="majorBidi"/>
          <w:color w:val="242021"/>
          <w:sz w:val="24"/>
          <w:szCs w:val="24"/>
        </w:rPr>
        <w:t>s</w:t>
      </w:r>
      <w:r w:rsidR="00B514F5" w:rsidRPr="00E04349">
        <w:rPr>
          <w:rFonts w:asciiTheme="majorBidi" w:hAnsiTheme="majorBidi" w:cstheme="majorBidi"/>
          <w:color w:val="242021"/>
          <w:sz w:val="24"/>
          <w:szCs w:val="24"/>
        </w:rPr>
        <w:t>; however,</w:t>
      </w:r>
      <w:r w:rsidR="003B1FCA" w:rsidRPr="00E04349">
        <w:rPr>
          <w:rFonts w:asciiTheme="majorBidi" w:hAnsiTheme="majorBidi" w:cstheme="majorBidi"/>
          <w:color w:val="242021"/>
          <w:sz w:val="24"/>
          <w:szCs w:val="24"/>
        </w:rPr>
        <w:t xml:space="preserve"> </w:t>
      </w:r>
      <w:r w:rsidR="00305E19" w:rsidRPr="00E04349">
        <w:rPr>
          <w:rFonts w:asciiTheme="majorBidi" w:hAnsiTheme="majorBidi" w:cstheme="majorBidi"/>
          <w:color w:val="242021"/>
          <w:sz w:val="24"/>
          <w:szCs w:val="24"/>
        </w:rPr>
        <w:t>the mean ages</w:t>
      </w:r>
      <w:r w:rsidR="003B1FCA" w:rsidRPr="00E04349">
        <w:rPr>
          <w:rFonts w:asciiTheme="majorBidi" w:hAnsiTheme="majorBidi" w:cstheme="majorBidi"/>
          <w:color w:val="242021"/>
          <w:sz w:val="24"/>
          <w:szCs w:val="24"/>
        </w:rPr>
        <w:t xml:space="preserve"> at first </w:t>
      </w:r>
      <w:r w:rsidR="003B1FCA" w:rsidRPr="00E04349">
        <w:rPr>
          <w:rFonts w:asciiTheme="majorBidi" w:hAnsiTheme="majorBidi" w:cstheme="majorBidi"/>
          <w:sz w:val="24"/>
          <w:szCs w:val="24"/>
        </w:rPr>
        <w:t>VT w</w:t>
      </w:r>
      <w:r w:rsidR="00305E19" w:rsidRPr="00E04349">
        <w:rPr>
          <w:rFonts w:asciiTheme="majorBidi" w:hAnsiTheme="majorBidi" w:cstheme="majorBidi"/>
          <w:sz w:val="24"/>
          <w:szCs w:val="24"/>
        </w:rPr>
        <w:t xml:space="preserve">ere </w:t>
      </w:r>
      <w:r w:rsidR="00024A8B" w:rsidRPr="00E04349">
        <w:rPr>
          <w:rFonts w:asciiTheme="majorBidi" w:hAnsiTheme="majorBidi" w:cstheme="majorBidi"/>
          <w:sz w:val="24"/>
          <w:szCs w:val="24"/>
        </w:rPr>
        <w:t>not significantly</w:t>
      </w:r>
      <w:r w:rsidR="003B1FCA" w:rsidRPr="00E04349">
        <w:rPr>
          <w:rFonts w:asciiTheme="majorBidi" w:hAnsiTheme="majorBidi" w:cstheme="majorBidi"/>
          <w:sz w:val="24"/>
          <w:szCs w:val="24"/>
        </w:rPr>
        <w:t xml:space="preserve"> different</w:t>
      </w:r>
      <w:r w:rsidR="00305E19" w:rsidRPr="00E04349">
        <w:rPr>
          <w:rFonts w:asciiTheme="majorBidi" w:hAnsiTheme="majorBidi" w:cstheme="majorBidi"/>
          <w:sz w:val="24"/>
          <w:szCs w:val="24"/>
        </w:rPr>
        <w:t xml:space="preserve"> </w:t>
      </w:r>
      <w:r w:rsidR="0035440F" w:rsidRPr="00E04349">
        <w:rPr>
          <w:rFonts w:asciiTheme="majorBidi" w:hAnsiTheme="majorBidi" w:cstheme="majorBidi"/>
          <w:sz w:val="24"/>
          <w:szCs w:val="24"/>
        </w:rPr>
        <w:t xml:space="preserve">between </w:t>
      </w:r>
      <w:r w:rsidR="00A836F0" w:rsidRPr="00E04349">
        <w:rPr>
          <w:rFonts w:asciiTheme="majorBidi" w:hAnsiTheme="majorBidi" w:cstheme="majorBidi"/>
          <w:sz w:val="24"/>
          <w:szCs w:val="24"/>
        </w:rPr>
        <w:t>males and females</w:t>
      </w:r>
      <w:r w:rsidR="0035440F" w:rsidRPr="00E04349">
        <w:rPr>
          <w:rFonts w:asciiTheme="majorBidi" w:hAnsiTheme="majorBidi" w:cstheme="majorBidi"/>
          <w:sz w:val="24"/>
          <w:szCs w:val="24"/>
        </w:rPr>
        <w:t xml:space="preserve"> </w:t>
      </w:r>
      <w:r w:rsidR="003B1FCA" w:rsidRPr="00E04349">
        <w:rPr>
          <w:rFonts w:asciiTheme="majorBidi" w:hAnsiTheme="majorBidi" w:cstheme="majorBidi"/>
          <w:sz w:val="24"/>
          <w:szCs w:val="24"/>
        </w:rPr>
        <w:t xml:space="preserve"> </w:t>
      </w:r>
    </w:p>
    <w:p w14:paraId="4CEB1A14" w14:textId="782CE0CE" w:rsidR="000E094D" w:rsidRPr="00E04349" w:rsidRDefault="00024A8B" w:rsidP="00655B8C">
      <w:pPr>
        <w:bidi w:val="0"/>
        <w:spacing w:after="0" w:line="480" w:lineRule="auto"/>
        <w:rPr>
          <w:rFonts w:asciiTheme="majorBidi" w:hAnsiTheme="majorBidi" w:cstheme="majorBidi"/>
          <w:b/>
          <w:bCs/>
          <w:color w:val="4F81BD"/>
          <w:sz w:val="24"/>
          <w:szCs w:val="24"/>
        </w:rPr>
      </w:pPr>
      <w:r w:rsidRPr="00E04349">
        <w:rPr>
          <w:rFonts w:asciiTheme="majorBidi" w:hAnsiTheme="majorBidi" w:cstheme="majorBidi"/>
          <w:sz w:val="24"/>
          <w:szCs w:val="24"/>
        </w:rPr>
        <w:t xml:space="preserve"> </w:t>
      </w:r>
      <w:r w:rsidRPr="00E04349">
        <w:rPr>
          <w:rFonts w:asciiTheme="majorBidi" w:hAnsiTheme="majorBidi" w:cstheme="majorBidi"/>
          <w:color w:val="242021"/>
          <w:sz w:val="24"/>
          <w:szCs w:val="24"/>
        </w:rPr>
        <w:t>(41.3</w:t>
      </w:r>
      <w:r w:rsidRPr="00E04349">
        <w:rPr>
          <w:rFonts w:asciiTheme="majorBidi" w:hAnsiTheme="majorBidi" w:cstheme="majorBidi"/>
          <w:color w:val="242021"/>
          <w:sz w:val="24"/>
          <w:szCs w:val="24"/>
          <w:u w:val="single"/>
        </w:rPr>
        <w:t>+</w:t>
      </w:r>
      <w:r w:rsidRPr="00E04349">
        <w:rPr>
          <w:rFonts w:asciiTheme="majorBidi" w:hAnsiTheme="majorBidi" w:cstheme="majorBidi"/>
          <w:color w:val="242021"/>
          <w:sz w:val="24"/>
          <w:szCs w:val="24"/>
        </w:rPr>
        <w:t>15.9 years vs. 42.1</w:t>
      </w:r>
      <w:r w:rsidRPr="00E04349">
        <w:rPr>
          <w:rFonts w:asciiTheme="majorBidi" w:hAnsiTheme="majorBidi" w:cstheme="majorBidi"/>
          <w:color w:val="242021"/>
          <w:sz w:val="24"/>
          <w:szCs w:val="24"/>
          <w:u w:val="single"/>
        </w:rPr>
        <w:t>+</w:t>
      </w:r>
      <w:r w:rsidRPr="00E04349">
        <w:rPr>
          <w:rFonts w:asciiTheme="majorBidi" w:hAnsiTheme="majorBidi" w:cstheme="majorBidi"/>
          <w:color w:val="242021"/>
          <w:sz w:val="24"/>
          <w:szCs w:val="24"/>
        </w:rPr>
        <w:t xml:space="preserve">15.2 years, respectively, P=0.488) </w:t>
      </w:r>
      <w:r w:rsidR="00C04794" w:rsidRPr="00E04349">
        <w:rPr>
          <w:rFonts w:asciiTheme="majorBidi" w:hAnsiTheme="majorBidi" w:cstheme="majorBidi"/>
          <w:b/>
          <w:bCs/>
          <w:color w:val="4F81BD"/>
          <w:sz w:val="24"/>
          <w:szCs w:val="24"/>
        </w:rPr>
        <w:t>(Supplemental Figure 1</w:t>
      </w:r>
      <w:r w:rsidR="00DE4E65" w:rsidRPr="00E04349">
        <w:rPr>
          <w:rFonts w:asciiTheme="majorBidi" w:hAnsiTheme="majorBidi" w:cstheme="majorBidi"/>
          <w:b/>
          <w:bCs/>
          <w:color w:val="4F81BD"/>
          <w:sz w:val="24"/>
          <w:szCs w:val="24"/>
        </w:rPr>
        <w:t xml:space="preserve">). </w:t>
      </w:r>
      <w:r w:rsidR="003E2B1F" w:rsidRPr="00E04349">
        <w:rPr>
          <w:rFonts w:asciiTheme="majorBidi" w:hAnsiTheme="majorBidi" w:cstheme="majorBidi"/>
          <w:color w:val="242021"/>
          <w:sz w:val="24"/>
          <w:szCs w:val="24"/>
        </w:rPr>
        <w:t>The male</w:t>
      </w:r>
      <w:r w:rsidR="00FA6854" w:rsidRPr="00E04349">
        <w:rPr>
          <w:rFonts w:asciiTheme="majorBidi" w:hAnsiTheme="majorBidi" w:cstheme="majorBidi"/>
          <w:color w:val="242021"/>
          <w:sz w:val="24"/>
          <w:szCs w:val="24"/>
        </w:rPr>
        <w:t>-</w:t>
      </w:r>
      <w:r w:rsidR="003E2B1F" w:rsidRPr="00E04349">
        <w:rPr>
          <w:rFonts w:asciiTheme="majorBidi" w:hAnsiTheme="majorBidi" w:cstheme="majorBidi"/>
          <w:color w:val="242021"/>
          <w:sz w:val="24"/>
          <w:szCs w:val="24"/>
        </w:rPr>
        <w:t>to</w:t>
      </w:r>
      <w:r w:rsidR="00FA6854" w:rsidRPr="00E04349">
        <w:rPr>
          <w:rFonts w:asciiTheme="majorBidi" w:hAnsiTheme="majorBidi" w:cstheme="majorBidi"/>
          <w:color w:val="242021"/>
          <w:sz w:val="24"/>
          <w:szCs w:val="24"/>
        </w:rPr>
        <w:t>-</w:t>
      </w:r>
      <w:r w:rsidR="003E2B1F" w:rsidRPr="00E04349">
        <w:rPr>
          <w:rFonts w:asciiTheme="majorBidi" w:hAnsiTheme="majorBidi" w:cstheme="majorBidi"/>
          <w:color w:val="242021"/>
          <w:sz w:val="24"/>
          <w:szCs w:val="24"/>
        </w:rPr>
        <w:t xml:space="preserve">female ratio was 3.8 </w:t>
      </w:r>
      <w:r w:rsidR="0050040C" w:rsidRPr="00E04349">
        <w:rPr>
          <w:rFonts w:asciiTheme="majorBidi" w:hAnsiTheme="majorBidi" w:cstheme="majorBidi"/>
          <w:color w:val="242021"/>
          <w:sz w:val="24"/>
          <w:szCs w:val="24"/>
        </w:rPr>
        <w:t xml:space="preserve">for </w:t>
      </w:r>
      <w:r w:rsidR="003E2B1F" w:rsidRPr="00E04349">
        <w:rPr>
          <w:rFonts w:asciiTheme="majorBidi" w:hAnsiTheme="majorBidi" w:cstheme="majorBidi"/>
          <w:color w:val="242021"/>
          <w:sz w:val="24"/>
          <w:szCs w:val="24"/>
        </w:rPr>
        <w:t xml:space="preserve">the </w:t>
      </w:r>
      <w:r w:rsidR="00BB4BE2" w:rsidRPr="00E04349">
        <w:rPr>
          <w:rFonts w:asciiTheme="majorBidi" w:hAnsiTheme="majorBidi" w:cstheme="majorBidi"/>
          <w:color w:val="242021"/>
          <w:sz w:val="24"/>
          <w:szCs w:val="24"/>
        </w:rPr>
        <w:t xml:space="preserve">whole </w:t>
      </w:r>
      <w:r w:rsidR="00FF3857" w:rsidRPr="00E04349">
        <w:rPr>
          <w:rFonts w:asciiTheme="majorBidi" w:hAnsiTheme="majorBidi" w:cstheme="majorBidi"/>
          <w:color w:val="242021"/>
          <w:sz w:val="24"/>
          <w:szCs w:val="24"/>
        </w:rPr>
        <w:t>cohort</w:t>
      </w:r>
      <w:r w:rsidR="003E2B1F" w:rsidRPr="00E04349">
        <w:rPr>
          <w:rFonts w:asciiTheme="majorBidi" w:hAnsiTheme="majorBidi" w:cstheme="majorBidi"/>
          <w:color w:val="242021"/>
          <w:sz w:val="24"/>
          <w:szCs w:val="24"/>
        </w:rPr>
        <w:t xml:space="preserve">, </w:t>
      </w:r>
      <w:r w:rsidR="00E6287F" w:rsidRPr="00E04349">
        <w:rPr>
          <w:rFonts w:asciiTheme="majorBidi" w:hAnsiTheme="majorBidi" w:cstheme="majorBidi"/>
          <w:color w:val="242021"/>
          <w:sz w:val="24"/>
          <w:szCs w:val="24"/>
        </w:rPr>
        <w:t xml:space="preserve">with the lowest (2) and highest (11) </w:t>
      </w:r>
      <w:r w:rsidR="00BB4BE2" w:rsidRPr="00E04349">
        <w:rPr>
          <w:rFonts w:asciiTheme="majorBidi" w:hAnsiTheme="majorBidi" w:cstheme="majorBidi"/>
          <w:color w:val="242021"/>
          <w:sz w:val="24"/>
          <w:szCs w:val="24"/>
        </w:rPr>
        <w:t>ratio</w:t>
      </w:r>
      <w:r w:rsidR="00D839F9" w:rsidRPr="00E04349">
        <w:rPr>
          <w:rFonts w:asciiTheme="majorBidi" w:hAnsiTheme="majorBidi" w:cstheme="majorBidi"/>
          <w:color w:val="242021"/>
          <w:sz w:val="24"/>
          <w:szCs w:val="24"/>
        </w:rPr>
        <w:t>s</w:t>
      </w:r>
      <w:r w:rsidR="00E6287F" w:rsidRPr="00E04349">
        <w:rPr>
          <w:rFonts w:asciiTheme="majorBidi" w:hAnsiTheme="majorBidi" w:cstheme="majorBidi"/>
          <w:color w:val="242021"/>
          <w:sz w:val="24"/>
          <w:szCs w:val="24"/>
        </w:rPr>
        <w:t xml:space="preserve"> ob</w:t>
      </w:r>
      <w:r w:rsidR="003B1FCA" w:rsidRPr="00E04349">
        <w:rPr>
          <w:rFonts w:asciiTheme="majorBidi" w:hAnsiTheme="majorBidi" w:cstheme="majorBidi"/>
          <w:color w:val="242021"/>
          <w:sz w:val="24"/>
          <w:szCs w:val="24"/>
        </w:rPr>
        <w:t>served in</w:t>
      </w:r>
      <w:r w:rsidR="00C12D53" w:rsidRPr="00E04349">
        <w:rPr>
          <w:rFonts w:asciiTheme="majorBidi" w:hAnsiTheme="majorBidi" w:cstheme="majorBidi"/>
          <w:color w:val="242021"/>
          <w:sz w:val="24"/>
          <w:szCs w:val="24"/>
        </w:rPr>
        <w:t xml:space="preserve"> </w:t>
      </w:r>
      <w:r w:rsidR="00E6287F" w:rsidRPr="00E04349">
        <w:rPr>
          <w:rFonts w:asciiTheme="majorBidi" w:hAnsiTheme="majorBidi" w:cstheme="majorBidi"/>
          <w:color w:val="242021"/>
          <w:sz w:val="24"/>
          <w:szCs w:val="24"/>
        </w:rPr>
        <w:t>the</w:t>
      </w:r>
      <w:r w:rsidR="003E2B1F" w:rsidRPr="00E04349">
        <w:rPr>
          <w:rFonts w:asciiTheme="majorBidi" w:hAnsiTheme="majorBidi" w:cstheme="majorBidi"/>
          <w:color w:val="242021"/>
          <w:sz w:val="24"/>
          <w:szCs w:val="24"/>
        </w:rPr>
        <w:t xml:space="preserve"> pediatric </w:t>
      </w:r>
      <w:r w:rsidR="00E6287F" w:rsidRPr="00E04349">
        <w:rPr>
          <w:rFonts w:asciiTheme="majorBidi" w:hAnsiTheme="majorBidi" w:cstheme="majorBidi"/>
          <w:color w:val="242021"/>
          <w:sz w:val="24"/>
          <w:szCs w:val="24"/>
        </w:rPr>
        <w:t xml:space="preserve">and elderly </w:t>
      </w:r>
      <w:r w:rsidR="00AE1195" w:rsidRPr="00E04349">
        <w:rPr>
          <w:rFonts w:asciiTheme="majorBidi" w:hAnsiTheme="majorBidi" w:cstheme="majorBidi"/>
          <w:color w:val="242021"/>
          <w:sz w:val="24"/>
          <w:szCs w:val="24"/>
        </w:rPr>
        <w:t>age groups</w:t>
      </w:r>
      <w:r w:rsidR="00E6287F" w:rsidRPr="00E04349">
        <w:rPr>
          <w:rFonts w:asciiTheme="majorBidi" w:hAnsiTheme="majorBidi" w:cstheme="majorBidi"/>
          <w:color w:val="242021"/>
          <w:sz w:val="24"/>
          <w:szCs w:val="24"/>
        </w:rPr>
        <w:t>, respectively</w:t>
      </w:r>
      <w:r w:rsidR="00110095" w:rsidRPr="00E04349">
        <w:rPr>
          <w:rFonts w:asciiTheme="majorBidi" w:hAnsiTheme="majorBidi" w:cstheme="majorBidi"/>
          <w:color w:val="242021"/>
          <w:sz w:val="24"/>
          <w:szCs w:val="24"/>
        </w:rPr>
        <w:t xml:space="preserve"> </w:t>
      </w:r>
      <w:r w:rsidR="00110095" w:rsidRPr="00E04349">
        <w:rPr>
          <w:rFonts w:asciiTheme="majorBidi" w:hAnsiTheme="majorBidi" w:cstheme="majorBidi"/>
          <w:b/>
          <w:bCs/>
          <w:color w:val="4F81BD"/>
          <w:sz w:val="24"/>
          <w:szCs w:val="24"/>
        </w:rPr>
        <w:t xml:space="preserve">(Figure </w:t>
      </w:r>
      <w:r w:rsidR="003062A1" w:rsidRPr="00E04349">
        <w:rPr>
          <w:rFonts w:asciiTheme="majorBidi" w:hAnsiTheme="majorBidi" w:cstheme="majorBidi"/>
          <w:b/>
          <w:bCs/>
          <w:color w:val="4F81BD"/>
          <w:sz w:val="24"/>
          <w:szCs w:val="24"/>
        </w:rPr>
        <w:t>1B</w:t>
      </w:r>
      <w:r w:rsidR="00110095" w:rsidRPr="00E04349">
        <w:rPr>
          <w:rFonts w:asciiTheme="majorBidi" w:hAnsiTheme="majorBidi" w:cstheme="majorBidi"/>
          <w:b/>
          <w:bCs/>
          <w:color w:val="4F81BD"/>
          <w:sz w:val="24"/>
          <w:szCs w:val="24"/>
        </w:rPr>
        <w:t>)</w:t>
      </w:r>
      <w:r w:rsidR="00FA6854" w:rsidRPr="00E04349">
        <w:rPr>
          <w:rFonts w:asciiTheme="majorBidi" w:hAnsiTheme="majorBidi" w:cstheme="majorBidi"/>
          <w:b/>
          <w:bCs/>
          <w:color w:val="4F81BD"/>
          <w:sz w:val="24"/>
          <w:szCs w:val="24"/>
        </w:rPr>
        <w:t>.</w:t>
      </w:r>
    </w:p>
    <w:p w14:paraId="07B33D78" w14:textId="3781303C" w:rsidR="00FE2075" w:rsidRDefault="0048420B" w:rsidP="00A0492F">
      <w:pPr>
        <w:bidi w:val="0"/>
        <w:spacing w:after="0" w:line="480" w:lineRule="auto"/>
        <w:rPr>
          <w:rFonts w:asciiTheme="majorBidi" w:hAnsiTheme="majorBidi" w:cstheme="majorBidi"/>
          <w:sz w:val="24"/>
          <w:szCs w:val="24"/>
        </w:rPr>
      </w:pPr>
      <w:r w:rsidRPr="00E04349">
        <w:rPr>
          <w:rFonts w:asciiTheme="majorBidi" w:hAnsiTheme="majorBidi" w:cstheme="majorBidi"/>
          <w:sz w:val="24"/>
          <w:szCs w:val="24"/>
        </w:rPr>
        <w:t xml:space="preserve">Ablation </w:t>
      </w:r>
      <w:r w:rsidR="00E6287F" w:rsidRPr="00E04349">
        <w:rPr>
          <w:rFonts w:asciiTheme="majorBidi" w:hAnsiTheme="majorBidi" w:cstheme="majorBidi"/>
          <w:sz w:val="24"/>
          <w:szCs w:val="24"/>
        </w:rPr>
        <w:t xml:space="preserve">of VT </w:t>
      </w:r>
      <w:r w:rsidRPr="00E04349">
        <w:rPr>
          <w:rFonts w:asciiTheme="majorBidi" w:hAnsiTheme="majorBidi" w:cstheme="majorBidi"/>
          <w:sz w:val="24"/>
          <w:szCs w:val="24"/>
        </w:rPr>
        <w:t xml:space="preserve">was performed in </w:t>
      </w:r>
      <w:r w:rsidR="00856353" w:rsidRPr="00E04349">
        <w:rPr>
          <w:rFonts w:asciiTheme="majorBidi" w:hAnsiTheme="majorBidi" w:cstheme="majorBidi"/>
          <w:sz w:val="24"/>
          <w:szCs w:val="24"/>
        </w:rPr>
        <w:t>55</w:t>
      </w:r>
      <w:r w:rsidR="006726A5" w:rsidRPr="00E04349">
        <w:rPr>
          <w:rFonts w:asciiTheme="majorBidi" w:hAnsiTheme="majorBidi" w:cstheme="majorBidi"/>
          <w:sz w:val="24"/>
          <w:szCs w:val="24"/>
        </w:rPr>
        <w:t>0</w:t>
      </w:r>
      <w:r w:rsidR="00460D66" w:rsidRPr="00E04349">
        <w:rPr>
          <w:rFonts w:asciiTheme="majorBidi" w:hAnsiTheme="majorBidi" w:cstheme="majorBidi"/>
          <w:sz w:val="24"/>
          <w:szCs w:val="24"/>
        </w:rPr>
        <w:t xml:space="preserve"> (</w:t>
      </w:r>
      <w:r w:rsidRPr="00E04349">
        <w:rPr>
          <w:rFonts w:asciiTheme="majorBidi" w:hAnsiTheme="majorBidi" w:cstheme="majorBidi"/>
          <w:sz w:val="24"/>
          <w:szCs w:val="24"/>
        </w:rPr>
        <w:t>57.</w:t>
      </w:r>
      <w:r w:rsidR="006726A5" w:rsidRPr="00E04349">
        <w:rPr>
          <w:rFonts w:asciiTheme="majorBidi" w:hAnsiTheme="majorBidi" w:cstheme="majorBidi"/>
          <w:sz w:val="24"/>
          <w:szCs w:val="24"/>
        </w:rPr>
        <w:t>7</w:t>
      </w:r>
      <w:r w:rsidRPr="00E04349">
        <w:rPr>
          <w:rFonts w:asciiTheme="majorBidi" w:hAnsiTheme="majorBidi" w:cstheme="majorBidi"/>
          <w:sz w:val="24"/>
          <w:szCs w:val="24"/>
        </w:rPr>
        <w:t>%</w:t>
      </w:r>
      <w:r w:rsidR="00856353" w:rsidRPr="00E04349">
        <w:rPr>
          <w:rFonts w:asciiTheme="majorBidi" w:hAnsiTheme="majorBidi" w:cstheme="majorBidi"/>
          <w:sz w:val="24"/>
          <w:szCs w:val="24"/>
        </w:rPr>
        <w:t>)</w:t>
      </w:r>
      <w:r w:rsidRPr="00E04349">
        <w:rPr>
          <w:rFonts w:asciiTheme="majorBidi" w:hAnsiTheme="majorBidi" w:cstheme="majorBidi"/>
          <w:sz w:val="24"/>
          <w:szCs w:val="24"/>
        </w:rPr>
        <w:t xml:space="preserve"> patients. </w:t>
      </w:r>
      <w:r w:rsidR="004E09CC" w:rsidRPr="00E04349">
        <w:rPr>
          <w:rFonts w:asciiTheme="majorBidi" w:hAnsiTheme="majorBidi" w:cstheme="majorBidi"/>
          <w:sz w:val="24"/>
          <w:szCs w:val="24"/>
        </w:rPr>
        <w:t>Median duration of follow-up after first VT was 103[51-18</w:t>
      </w:r>
      <w:r w:rsidR="00691B0A" w:rsidRPr="00E04349">
        <w:rPr>
          <w:rFonts w:asciiTheme="majorBidi" w:hAnsiTheme="majorBidi" w:cstheme="majorBidi"/>
          <w:sz w:val="24"/>
          <w:szCs w:val="24"/>
        </w:rPr>
        <w:t>5</w:t>
      </w:r>
      <w:r w:rsidR="004E09CC" w:rsidRPr="00E04349">
        <w:rPr>
          <w:rFonts w:asciiTheme="majorBidi" w:hAnsiTheme="majorBidi" w:cstheme="majorBidi"/>
          <w:sz w:val="24"/>
          <w:szCs w:val="24"/>
        </w:rPr>
        <w:t xml:space="preserve">] months. </w:t>
      </w:r>
      <w:r w:rsidRPr="00E04349">
        <w:rPr>
          <w:rFonts w:asciiTheme="majorBidi" w:hAnsiTheme="majorBidi" w:cstheme="majorBidi"/>
          <w:sz w:val="24"/>
          <w:szCs w:val="24"/>
        </w:rPr>
        <w:t xml:space="preserve">Death occurred </w:t>
      </w:r>
      <w:r w:rsidR="00E6287F" w:rsidRPr="00E04349">
        <w:rPr>
          <w:rFonts w:asciiTheme="majorBidi" w:hAnsiTheme="majorBidi" w:cstheme="majorBidi"/>
          <w:sz w:val="24"/>
          <w:szCs w:val="24"/>
        </w:rPr>
        <w:t xml:space="preserve">in </w:t>
      </w:r>
      <w:r w:rsidR="00897C6E" w:rsidRPr="00E04349">
        <w:rPr>
          <w:rFonts w:asciiTheme="majorBidi" w:hAnsiTheme="majorBidi" w:cstheme="majorBidi"/>
          <w:sz w:val="24"/>
          <w:szCs w:val="24"/>
        </w:rPr>
        <w:t>106 (</w:t>
      </w:r>
      <w:r w:rsidR="00E6287F" w:rsidRPr="00E04349">
        <w:rPr>
          <w:rFonts w:asciiTheme="majorBidi" w:hAnsiTheme="majorBidi" w:cstheme="majorBidi"/>
          <w:sz w:val="24"/>
          <w:szCs w:val="24"/>
        </w:rPr>
        <w:t>11.1%</w:t>
      </w:r>
      <w:r w:rsidR="00897C6E" w:rsidRPr="00E04349">
        <w:rPr>
          <w:rFonts w:asciiTheme="majorBidi" w:hAnsiTheme="majorBidi" w:cstheme="majorBidi"/>
          <w:sz w:val="24"/>
          <w:szCs w:val="24"/>
        </w:rPr>
        <w:t>) patients</w:t>
      </w:r>
      <w:r w:rsidR="00E6287F" w:rsidRPr="00E04349">
        <w:rPr>
          <w:rFonts w:asciiTheme="majorBidi" w:hAnsiTheme="majorBidi" w:cstheme="majorBidi"/>
          <w:sz w:val="24"/>
          <w:szCs w:val="24"/>
        </w:rPr>
        <w:t xml:space="preserve"> </w:t>
      </w:r>
      <w:r w:rsidR="00F40D7E" w:rsidRPr="00E04349">
        <w:rPr>
          <w:rFonts w:asciiTheme="majorBidi" w:hAnsiTheme="majorBidi" w:cstheme="majorBidi"/>
          <w:sz w:val="24"/>
          <w:szCs w:val="24"/>
        </w:rPr>
        <w:t>at</w:t>
      </w:r>
      <w:r w:rsidR="00FE2075" w:rsidRPr="00E04349">
        <w:rPr>
          <w:rFonts w:asciiTheme="majorBidi" w:hAnsiTheme="majorBidi" w:cstheme="majorBidi"/>
          <w:sz w:val="24"/>
          <w:szCs w:val="24"/>
        </w:rPr>
        <w:t xml:space="preserve"> a</w:t>
      </w:r>
      <w:r w:rsidR="00676869" w:rsidRPr="00E04349">
        <w:rPr>
          <w:rFonts w:asciiTheme="majorBidi" w:hAnsiTheme="majorBidi" w:cstheme="majorBidi"/>
          <w:sz w:val="24"/>
          <w:szCs w:val="24"/>
        </w:rPr>
        <w:t xml:space="preserve"> </w:t>
      </w:r>
      <w:r w:rsidR="00E80A15" w:rsidRPr="00E04349">
        <w:rPr>
          <w:rFonts w:asciiTheme="majorBidi" w:hAnsiTheme="majorBidi" w:cstheme="majorBidi"/>
          <w:sz w:val="24"/>
          <w:szCs w:val="24"/>
        </w:rPr>
        <w:t>me</w:t>
      </w:r>
      <w:r w:rsidR="00FE2075" w:rsidRPr="00E04349">
        <w:rPr>
          <w:rFonts w:asciiTheme="majorBidi" w:hAnsiTheme="majorBidi" w:cstheme="majorBidi"/>
          <w:sz w:val="24"/>
          <w:szCs w:val="24"/>
        </w:rPr>
        <w:t>dian time of 1</w:t>
      </w:r>
      <w:r w:rsidR="00A0492F" w:rsidRPr="00E04349">
        <w:rPr>
          <w:rFonts w:asciiTheme="majorBidi" w:hAnsiTheme="majorBidi" w:cstheme="majorBidi"/>
          <w:sz w:val="24"/>
          <w:szCs w:val="24"/>
        </w:rPr>
        <w:t>43</w:t>
      </w:r>
      <w:r w:rsidR="00FE2075" w:rsidRPr="00E04349">
        <w:rPr>
          <w:rFonts w:asciiTheme="majorBidi" w:hAnsiTheme="majorBidi" w:cstheme="majorBidi"/>
          <w:sz w:val="24"/>
          <w:szCs w:val="24"/>
        </w:rPr>
        <w:t>[</w:t>
      </w:r>
      <w:r w:rsidR="00AE59F2" w:rsidRPr="00E04349">
        <w:rPr>
          <w:rFonts w:asciiTheme="majorBidi" w:hAnsiTheme="majorBidi" w:cstheme="majorBidi"/>
          <w:sz w:val="24"/>
          <w:szCs w:val="24"/>
        </w:rPr>
        <w:t>75-2</w:t>
      </w:r>
      <w:r w:rsidR="00A0492F" w:rsidRPr="00E04349">
        <w:rPr>
          <w:rFonts w:asciiTheme="majorBidi" w:hAnsiTheme="majorBidi" w:cstheme="majorBidi"/>
          <w:sz w:val="24"/>
          <w:szCs w:val="24"/>
        </w:rPr>
        <w:t>28</w:t>
      </w:r>
      <w:r w:rsidR="00FE2075" w:rsidRPr="00E04349">
        <w:rPr>
          <w:rFonts w:asciiTheme="majorBidi" w:hAnsiTheme="majorBidi" w:cstheme="majorBidi"/>
          <w:sz w:val="24"/>
          <w:szCs w:val="24"/>
        </w:rPr>
        <w:t>] months after first VT.</w:t>
      </w:r>
      <w:r w:rsidR="002F4B76" w:rsidRPr="00E04349">
        <w:rPr>
          <w:rFonts w:asciiTheme="majorBidi" w:hAnsiTheme="majorBidi" w:cstheme="majorBidi"/>
          <w:sz w:val="24"/>
          <w:szCs w:val="24"/>
        </w:rPr>
        <w:t xml:space="preserve"> </w:t>
      </w:r>
    </w:p>
    <w:p w14:paraId="72543E24" w14:textId="23286ABD" w:rsidR="0048420B" w:rsidRPr="00852BE1" w:rsidRDefault="0048420B" w:rsidP="00FE2075">
      <w:pPr>
        <w:bidi w:val="0"/>
        <w:spacing w:after="0" w:line="480" w:lineRule="auto"/>
        <w:rPr>
          <w:rFonts w:asciiTheme="majorBidi" w:hAnsiTheme="majorBidi" w:cstheme="majorBidi"/>
          <w:b/>
          <w:bCs/>
          <w:color w:val="0070C0"/>
          <w:sz w:val="24"/>
          <w:szCs w:val="24"/>
        </w:rPr>
      </w:pPr>
      <w:r w:rsidRPr="00852BE1">
        <w:rPr>
          <w:rFonts w:asciiTheme="majorBidi" w:hAnsiTheme="majorBidi" w:cstheme="majorBidi"/>
          <w:b/>
          <w:bCs/>
          <w:color w:val="0070C0"/>
          <w:sz w:val="24"/>
          <w:szCs w:val="24"/>
        </w:rPr>
        <w:t xml:space="preserve">Prevalence of LBBB and RBBB-VT </w:t>
      </w:r>
    </w:p>
    <w:p w14:paraId="24E0D2DB" w14:textId="3501FC83" w:rsidR="0048420B" w:rsidRPr="00E04349" w:rsidRDefault="0048420B" w:rsidP="00C31A3A">
      <w:pPr>
        <w:bidi w:val="0"/>
        <w:spacing w:after="0" w:line="480" w:lineRule="auto"/>
        <w:rPr>
          <w:rFonts w:asciiTheme="majorBidi" w:hAnsiTheme="majorBidi" w:cstheme="majorBidi"/>
          <w:b/>
          <w:bCs/>
          <w:color w:val="FF0000"/>
          <w:sz w:val="24"/>
          <w:szCs w:val="24"/>
        </w:rPr>
      </w:pPr>
      <w:r w:rsidRPr="00E04349">
        <w:rPr>
          <w:rFonts w:asciiTheme="majorBidi" w:hAnsiTheme="majorBidi" w:cstheme="majorBidi"/>
          <w:b/>
          <w:bCs/>
          <w:color w:val="FF0000"/>
          <w:sz w:val="24"/>
          <w:szCs w:val="24"/>
        </w:rPr>
        <w:t xml:space="preserve"> </w:t>
      </w:r>
      <w:r w:rsidRPr="00E04349">
        <w:rPr>
          <w:rFonts w:asciiTheme="majorBidi" w:hAnsiTheme="majorBidi" w:cstheme="majorBidi"/>
          <w:sz w:val="24"/>
          <w:szCs w:val="24"/>
        </w:rPr>
        <w:t>During the clinical course of the 95</w:t>
      </w:r>
      <w:r w:rsidR="00E6287F" w:rsidRPr="00E04349">
        <w:rPr>
          <w:rFonts w:asciiTheme="majorBidi" w:hAnsiTheme="majorBidi" w:cstheme="majorBidi"/>
          <w:sz w:val="24"/>
          <w:szCs w:val="24"/>
        </w:rPr>
        <w:t xml:space="preserve">4 </w:t>
      </w:r>
      <w:r w:rsidR="0026423C" w:rsidRPr="00E04349">
        <w:rPr>
          <w:rFonts w:asciiTheme="majorBidi" w:hAnsiTheme="majorBidi" w:cstheme="majorBidi"/>
          <w:sz w:val="24"/>
          <w:szCs w:val="24"/>
        </w:rPr>
        <w:t xml:space="preserve">study </w:t>
      </w:r>
      <w:r w:rsidRPr="00E04349">
        <w:rPr>
          <w:rFonts w:asciiTheme="majorBidi" w:hAnsiTheme="majorBidi" w:cstheme="majorBidi"/>
          <w:sz w:val="24"/>
          <w:szCs w:val="24"/>
        </w:rPr>
        <w:t>patients, 88</w:t>
      </w:r>
      <w:r w:rsidR="00E6287F" w:rsidRPr="00E04349">
        <w:rPr>
          <w:rFonts w:asciiTheme="majorBidi" w:hAnsiTheme="majorBidi" w:cstheme="majorBidi"/>
          <w:sz w:val="24"/>
          <w:szCs w:val="24"/>
        </w:rPr>
        <w:t>2</w:t>
      </w:r>
      <w:r w:rsidRPr="00E04349">
        <w:rPr>
          <w:rFonts w:asciiTheme="majorBidi" w:hAnsiTheme="majorBidi" w:cstheme="majorBidi"/>
          <w:sz w:val="24"/>
          <w:szCs w:val="24"/>
        </w:rPr>
        <w:t xml:space="preserve"> (92.</w:t>
      </w:r>
      <w:r w:rsidR="00E6287F" w:rsidRPr="00E04349">
        <w:rPr>
          <w:rFonts w:asciiTheme="majorBidi" w:hAnsiTheme="majorBidi" w:cstheme="majorBidi"/>
          <w:sz w:val="24"/>
          <w:szCs w:val="24"/>
        </w:rPr>
        <w:t>5</w:t>
      </w:r>
      <w:r w:rsidRPr="00E04349">
        <w:rPr>
          <w:rFonts w:asciiTheme="majorBidi" w:hAnsiTheme="majorBidi" w:cstheme="majorBidi"/>
          <w:sz w:val="24"/>
          <w:szCs w:val="24"/>
        </w:rPr>
        <w:t xml:space="preserve"> %) exhibited LBBB-VT, 42 (4.4%) RBBB-VT and </w:t>
      </w:r>
      <w:r w:rsidR="00E6287F" w:rsidRPr="00E04349">
        <w:rPr>
          <w:rFonts w:asciiTheme="majorBidi" w:hAnsiTheme="majorBidi" w:cstheme="majorBidi"/>
          <w:sz w:val="24"/>
          <w:szCs w:val="24"/>
        </w:rPr>
        <w:t>30</w:t>
      </w:r>
      <w:r w:rsidRPr="00E04349">
        <w:rPr>
          <w:rFonts w:asciiTheme="majorBidi" w:hAnsiTheme="majorBidi" w:cstheme="majorBidi"/>
          <w:sz w:val="24"/>
          <w:szCs w:val="24"/>
        </w:rPr>
        <w:t xml:space="preserve"> (3.</w:t>
      </w:r>
      <w:r w:rsidR="00E6287F" w:rsidRPr="00E04349">
        <w:rPr>
          <w:rFonts w:asciiTheme="majorBidi" w:hAnsiTheme="majorBidi" w:cstheme="majorBidi"/>
          <w:sz w:val="24"/>
          <w:szCs w:val="24"/>
        </w:rPr>
        <w:t>1</w:t>
      </w:r>
      <w:r w:rsidRPr="00E04349">
        <w:rPr>
          <w:rFonts w:asciiTheme="majorBidi" w:hAnsiTheme="majorBidi" w:cstheme="majorBidi"/>
          <w:sz w:val="24"/>
          <w:szCs w:val="24"/>
        </w:rPr>
        <w:t>%) both LBBB and RBBB-VT</w:t>
      </w:r>
      <w:r w:rsidR="00B44338" w:rsidRPr="00E04349">
        <w:rPr>
          <w:rFonts w:asciiTheme="majorBidi" w:hAnsiTheme="majorBidi" w:cstheme="majorBidi"/>
          <w:sz w:val="24"/>
          <w:szCs w:val="24"/>
        </w:rPr>
        <w:t xml:space="preserve"> (</w:t>
      </w:r>
      <w:r w:rsidR="00B44338" w:rsidRPr="00E04349">
        <w:rPr>
          <w:rFonts w:asciiTheme="majorBidi" w:hAnsiTheme="majorBidi" w:cstheme="majorBidi"/>
          <w:b/>
          <w:bCs/>
          <w:color w:val="4F81BD"/>
          <w:sz w:val="24"/>
          <w:szCs w:val="24"/>
        </w:rPr>
        <w:t>Figures 2</w:t>
      </w:r>
      <w:r w:rsidR="008B57E0" w:rsidRPr="00E04349">
        <w:rPr>
          <w:rFonts w:asciiTheme="majorBidi" w:hAnsiTheme="majorBidi" w:cstheme="majorBidi"/>
          <w:b/>
          <w:bCs/>
          <w:color w:val="4F81BD"/>
          <w:sz w:val="24"/>
          <w:szCs w:val="24"/>
        </w:rPr>
        <w:t>A+2B</w:t>
      </w:r>
      <w:r w:rsidR="00B44338" w:rsidRPr="00E04349">
        <w:rPr>
          <w:rFonts w:asciiTheme="majorBidi" w:hAnsiTheme="majorBidi" w:cstheme="majorBidi"/>
          <w:b/>
          <w:bCs/>
          <w:color w:val="4F81BD"/>
          <w:sz w:val="24"/>
          <w:szCs w:val="24"/>
        </w:rPr>
        <w:t xml:space="preserve"> and 3</w:t>
      </w:r>
      <w:r w:rsidR="008B57E0" w:rsidRPr="00E04349">
        <w:rPr>
          <w:rFonts w:asciiTheme="majorBidi" w:hAnsiTheme="majorBidi" w:cstheme="majorBidi"/>
          <w:b/>
          <w:bCs/>
          <w:color w:val="4F81BD"/>
          <w:sz w:val="24"/>
          <w:szCs w:val="24"/>
        </w:rPr>
        <w:t>A+3B</w:t>
      </w:r>
      <w:r w:rsidR="00B44338" w:rsidRPr="00E04349">
        <w:rPr>
          <w:rFonts w:asciiTheme="majorBidi" w:hAnsiTheme="majorBidi" w:cstheme="majorBidi"/>
          <w:sz w:val="24"/>
          <w:szCs w:val="24"/>
        </w:rPr>
        <w:t>)</w:t>
      </w:r>
      <w:r w:rsidRPr="00E04349">
        <w:rPr>
          <w:rFonts w:asciiTheme="majorBidi" w:hAnsiTheme="majorBidi" w:cstheme="majorBidi"/>
          <w:sz w:val="24"/>
          <w:szCs w:val="24"/>
        </w:rPr>
        <w:t xml:space="preserve">. </w:t>
      </w:r>
      <w:r w:rsidRPr="00E04349">
        <w:rPr>
          <w:rFonts w:asciiTheme="majorBidi" w:hAnsiTheme="majorBidi" w:cstheme="majorBidi"/>
          <w:sz w:val="24"/>
          <w:szCs w:val="24"/>
        </w:rPr>
        <w:lastRenderedPageBreak/>
        <w:t xml:space="preserve">The </w:t>
      </w:r>
      <w:r w:rsidR="0059494B" w:rsidRPr="00E04349">
        <w:rPr>
          <w:rFonts w:asciiTheme="majorBidi" w:hAnsiTheme="majorBidi" w:cstheme="majorBidi"/>
          <w:sz w:val="24"/>
          <w:szCs w:val="24"/>
        </w:rPr>
        <w:t xml:space="preserve">total </w:t>
      </w:r>
      <w:r w:rsidRPr="00E04349">
        <w:rPr>
          <w:rFonts w:asciiTheme="majorBidi" w:hAnsiTheme="majorBidi" w:cstheme="majorBidi"/>
          <w:sz w:val="24"/>
          <w:szCs w:val="24"/>
        </w:rPr>
        <w:t>prevalence of RBBB-VT morphology among</w:t>
      </w:r>
      <w:r w:rsidR="003B1FCA" w:rsidRPr="00E04349">
        <w:rPr>
          <w:rFonts w:asciiTheme="majorBidi" w:hAnsiTheme="majorBidi" w:cstheme="majorBidi"/>
          <w:sz w:val="24"/>
          <w:szCs w:val="24"/>
        </w:rPr>
        <w:t>st</w:t>
      </w:r>
      <w:r w:rsidRPr="00E04349">
        <w:rPr>
          <w:rFonts w:asciiTheme="majorBidi" w:hAnsiTheme="majorBidi" w:cstheme="majorBidi"/>
          <w:sz w:val="24"/>
          <w:szCs w:val="24"/>
        </w:rPr>
        <w:t xml:space="preserve"> </w:t>
      </w:r>
      <w:r w:rsidR="00EC52D6" w:rsidRPr="00E04349">
        <w:rPr>
          <w:rFonts w:asciiTheme="majorBidi" w:hAnsiTheme="majorBidi" w:cstheme="majorBidi"/>
          <w:sz w:val="24"/>
          <w:szCs w:val="24"/>
        </w:rPr>
        <w:t xml:space="preserve">the </w:t>
      </w:r>
      <w:r w:rsidR="0062075A" w:rsidRPr="00E04349">
        <w:rPr>
          <w:rFonts w:asciiTheme="majorBidi" w:hAnsiTheme="majorBidi" w:cstheme="majorBidi"/>
          <w:sz w:val="24"/>
          <w:szCs w:val="24"/>
        </w:rPr>
        <w:t xml:space="preserve">survey </w:t>
      </w:r>
      <w:r w:rsidRPr="00E04349">
        <w:rPr>
          <w:rFonts w:asciiTheme="majorBidi" w:hAnsiTheme="majorBidi" w:cstheme="majorBidi"/>
          <w:sz w:val="24"/>
          <w:szCs w:val="24"/>
        </w:rPr>
        <w:t>patients was 7.</w:t>
      </w:r>
      <w:r w:rsidR="00E6287F" w:rsidRPr="00E04349">
        <w:rPr>
          <w:rFonts w:asciiTheme="majorBidi" w:hAnsiTheme="majorBidi" w:cstheme="majorBidi"/>
          <w:sz w:val="24"/>
          <w:szCs w:val="24"/>
        </w:rPr>
        <w:t>5</w:t>
      </w:r>
      <w:r w:rsidR="00755F69" w:rsidRPr="00E04349">
        <w:rPr>
          <w:rFonts w:asciiTheme="majorBidi" w:hAnsiTheme="majorBidi" w:cstheme="majorBidi"/>
          <w:sz w:val="24"/>
          <w:szCs w:val="24"/>
        </w:rPr>
        <w:t>%</w:t>
      </w:r>
      <w:r w:rsidR="006251F8" w:rsidRPr="00E04349">
        <w:rPr>
          <w:rFonts w:asciiTheme="majorBidi" w:hAnsiTheme="majorBidi" w:cstheme="majorBidi"/>
          <w:sz w:val="24"/>
          <w:szCs w:val="24"/>
        </w:rPr>
        <w:t xml:space="preserve">           </w:t>
      </w:r>
      <w:r w:rsidR="003D29A2" w:rsidRPr="00E04349">
        <w:rPr>
          <w:rFonts w:asciiTheme="majorBidi" w:hAnsiTheme="majorBidi" w:cstheme="majorBidi"/>
          <w:sz w:val="24"/>
          <w:szCs w:val="24"/>
        </w:rPr>
        <w:t xml:space="preserve"> </w:t>
      </w:r>
      <w:r w:rsidR="003D29A2" w:rsidRPr="00E04349">
        <w:rPr>
          <w:rFonts w:asciiTheme="majorBidi" w:hAnsiTheme="majorBidi" w:cstheme="majorBidi"/>
          <w:b/>
          <w:bCs/>
          <w:color w:val="4F81BD"/>
          <w:sz w:val="24"/>
          <w:szCs w:val="24"/>
        </w:rPr>
        <w:t>(Table</w:t>
      </w:r>
      <w:r w:rsidR="006B7332" w:rsidRPr="00E04349">
        <w:rPr>
          <w:rFonts w:asciiTheme="majorBidi" w:hAnsiTheme="majorBidi" w:cstheme="majorBidi"/>
          <w:b/>
          <w:bCs/>
          <w:color w:val="4F81BD"/>
          <w:sz w:val="24"/>
          <w:szCs w:val="24"/>
        </w:rPr>
        <w:t>s</w:t>
      </w:r>
      <w:r w:rsidR="003D29A2" w:rsidRPr="00E04349">
        <w:rPr>
          <w:rFonts w:asciiTheme="majorBidi" w:hAnsiTheme="majorBidi" w:cstheme="majorBidi"/>
          <w:b/>
          <w:bCs/>
          <w:color w:val="4F81BD"/>
          <w:sz w:val="24"/>
          <w:szCs w:val="24"/>
        </w:rPr>
        <w:t xml:space="preserve"> 1</w:t>
      </w:r>
      <w:r w:rsidR="006B7332" w:rsidRPr="00E04349">
        <w:rPr>
          <w:rFonts w:asciiTheme="majorBidi" w:hAnsiTheme="majorBidi" w:cstheme="majorBidi"/>
          <w:b/>
          <w:bCs/>
          <w:color w:val="4F81BD"/>
          <w:sz w:val="24"/>
          <w:szCs w:val="24"/>
        </w:rPr>
        <w:t xml:space="preserve"> and 2</w:t>
      </w:r>
      <w:r w:rsidR="003D29A2" w:rsidRPr="00E04349">
        <w:rPr>
          <w:rFonts w:asciiTheme="majorBidi" w:hAnsiTheme="majorBidi" w:cstheme="majorBidi"/>
          <w:b/>
          <w:bCs/>
          <w:color w:val="4F81BD"/>
          <w:sz w:val="24"/>
          <w:szCs w:val="24"/>
        </w:rPr>
        <w:t>).</w:t>
      </w:r>
      <w:r w:rsidRPr="00E04349">
        <w:rPr>
          <w:rFonts w:asciiTheme="majorBidi" w:hAnsiTheme="majorBidi" w:cstheme="majorBidi"/>
          <w:sz w:val="24"/>
          <w:szCs w:val="24"/>
        </w:rPr>
        <w:t xml:space="preserve">                                                                                                                                                      </w:t>
      </w:r>
      <w:r w:rsidR="00BD106E" w:rsidRPr="00852BE1">
        <w:rPr>
          <w:rFonts w:asciiTheme="majorBidi" w:hAnsiTheme="majorBidi" w:cstheme="majorBidi"/>
          <w:b/>
          <w:bCs/>
          <w:color w:val="0070C0"/>
          <w:sz w:val="24"/>
          <w:szCs w:val="24"/>
        </w:rPr>
        <w:t>C</w:t>
      </w:r>
      <w:r w:rsidRPr="00852BE1">
        <w:rPr>
          <w:rFonts w:asciiTheme="majorBidi" w:hAnsiTheme="majorBidi" w:cstheme="majorBidi"/>
          <w:b/>
          <w:bCs/>
          <w:color w:val="0070C0"/>
          <w:sz w:val="24"/>
          <w:szCs w:val="24"/>
        </w:rPr>
        <w:t xml:space="preserve">linical </w:t>
      </w:r>
      <w:r w:rsidR="00460D66" w:rsidRPr="00852BE1">
        <w:rPr>
          <w:rFonts w:asciiTheme="majorBidi" w:hAnsiTheme="majorBidi" w:cstheme="majorBidi"/>
          <w:b/>
          <w:bCs/>
          <w:color w:val="0070C0"/>
          <w:sz w:val="24"/>
          <w:szCs w:val="24"/>
        </w:rPr>
        <w:t xml:space="preserve">characteristics </w:t>
      </w:r>
    </w:p>
    <w:p w14:paraId="6005E510" w14:textId="1991E1BE" w:rsidR="0048420B" w:rsidRPr="00E04349" w:rsidRDefault="0048420B" w:rsidP="006251F8">
      <w:pPr>
        <w:bidi w:val="0"/>
        <w:spacing w:after="0" w:line="480" w:lineRule="auto"/>
        <w:rPr>
          <w:rFonts w:asciiTheme="majorBidi" w:hAnsiTheme="majorBidi" w:cstheme="majorBidi"/>
          <w:sz w:val="24"/>
          <w:szCs w:val="24"/>
        </w:rPr>
      </w:pPr>
      <w:r w:rsidRPr="00E04349">
        <w:rPr>
          <w:rFonts w:asciiTheme="majorBidi" w:hAnsiTheme="majorBidi" w:cstheme="majorBidi"/>
          <w:sz w:val="24"/>
          <w:szCs w:val="24"/>
        </w:rPr>
        <w:t xml:space="preserve"> The demographic and clinical </w:t>
      </w:r>
      <w:r w:rsidR="0056357D" w:rsidRPr="00E04349">
        <w:rPr>
          <w:rFonts w:asciiTheme="majorBidi" w:hAnsiTheme="majorBidi" w:cstheme="majorBidi"/>
          <w:sz w:val="24"/>
          <w:szCs w:val="24"/>
        </w:rPr>
        <w:t xml:space="preserve">characteristics </w:t>
      </w:r>
      <w:r w:rsidRPr="00E04349">
        <w:rPr>
          <w:rFonts w:asciiTheme="majorBidi" w:hAnsiTheme="majorBidi" w:cstheme="majorBidi"/>
          <w:sz w:val="24"/>
          <w:szCs w:val="24"/>
        </w:rPr>
        <w:t xml:space="preserve">of the </w:t>
      </w:r>
      <w:r w:rsidR="001306B9" w:rsidRPr="00E04349">
        <w:rPr>
          <w:rFonts w:asciiTheme="majorBidi" w:hAnsiTheme="majorBidi" w:cstheme="majorBidi"/>
          <w:sz w:val="24"/>
          <w:szCs w:val="24"/>
        </w:rPr>
        <w:t xml:space="preserve">study </w:t>
      </w:r>
      <w:r w:rsidRPr="00E04349">
        <w:rPr>
          <w:rFonts w:asciiTheme="majorBidi" w:hAnsiTheme="majorBidi" w:cstheme="majorBidi"/>
          <w:sz w:val="24"/>
          <w:szCs w:val="24"/>
        </w:rPr>
        <w:t xml:space="preserve">patients </w:t>
      </w:r>
      <w:r w:rsidR="00055B52" w:rsidRPr="00E04349">
        <w:rPr>
          <w:rFonts w:asciiTheme="majorBidi" w:hAnsiTheme="majorBidi" w:cstheme="majorBidi"/>
          <w:sz w:val="24"/>
          <w:szCs w:val="24"/>
        </w:rPr>
        <w:t>according to</w:t>
      </w:r>
      <w:r w:rsidRPr="00E04349">
        <w:rPr>
          <w:rFonts w:asciiTheme="majorBidi" w:hAnsiTheme="majorBidi" w:cstheme="majorBidi"/>
          <w:sz w:val="24"/>
          <w:szCs w:val="24"/>
        </w:rPr>
        <w:t xml:space="preserve"> VT </w:t>
      </w:r>
      <w:r w:rsidR="00576213" w:rsidRPr="00E04349">
        <w:rPr>
          <w:rFonts w:asciiTheme="majorBidi" w:hAnsiTheme="majorBidi" w:cstheme="majorBidi"/>
          <w:sz w:val="24"/>
          <w:szCs w:val="24"/>
        </w:rPr>
        <w:t xml:space="preserve">group </w:t>
      </w:r>
      <w:r w:rsidRPr="00E04349">
        <w:rPr>
          <w:rFonts w:asciiTheme="majorBidi" w:hAnsiTheme="majorBidi" w:cstheme="majorBidi"/>
          <w:sz w:val="24"/>
          <w:szCs w:val="24"/>
        </w:rPr>
        <w:t xml:space="preserve">are compared in </w:t>
      </w:r>
      <w:r w:rsidRPr="00E04349">
        <w:rPr>
          <w:rFonts w:asciiTheme="majorBidi" w:hAnsiTheme="majorBidi" w:cstheme="majorBidi"/>
          <w:b/>
          <w:bCs/>
          <w:color w:val="4F81BD"/>
          <w:sz w:val="24"/>
          <w:szCs w:val="24"/>
        </w:rPr>
        <w:t xml:space="preserve">Table </w:t>
      </w:r>
      <w:r w:rsidR="006251F8" w:rsidRPr="00E04349">
        <w:rPr>
          <w:rFonts w:asciiTheme="majorBidi" w:hAnsiTheme="majorBidi" w:cstheme="majorBidi"/>
          <w:b/>
          <w:bCs/>
          <w:color w:val="4F81BD"/>
          <w:sz w:val="24"/>
          <w:szCs w:val="24"/>
        </w:rPr>
        <w:t>2</w:t>
      </w:r>
      <w:r w:rsidRPr="00E04349">
        <w:rPr>
          <w:rFonts w:asciiTheme="majorBidi" w:hAnsiTheme="majorBidi" w:cstheme="majorBidi"/>
          <w:b/>
          <w:bCs/>
          <w:color w:val="4F81BD"/>
          <w:sz w:val="24"/>
          <w:szCs w:val="24"/>
        </w:rPr>
        <w:t>.</w:t>
      </w:r>
      <w:r w:rsidRPr="00E04349">
        <w:rPr>
          <w:rFonts w:asciiTheme="majorBidi" w:hAnsiTheme="majorBidi" w:cstheme="majorBidi"/>
          <w:sz w:val="24"/>
          <w:szCs w:val="24"/>
        </w:rPr>
        <w:t xml:space="preserve">  </w:t>
      </w:r>
    </w:p>
    <w:p w14:paraId="0209DF92" w14:textId="2B9B6E1E" w:rsidR="009A2F35" w:rsidRPr="00E04349" w:rsidRDefault="009A2F35" w:rsidP="004F7E3A">
      <w:pPr>
        <w:bidi w:val="0"/>
        <w:spacing w:after="0" w:line="480" w:lineRule="auto"/>
        <w:rPr>
          <w:rFonts w:asciiTheme="majorBidi" w:hAnsiTheme="majorBidi" w:cstheme="majorBidi"/>
          <w:sz w:val="24"/>
          <w:szCs w:val="24"/>
        </w:rPr>
      </w:pPr>
      <w:r w:rsidRPr="00E04349">
        <w:rPr>
          <w:rFonts w:asciiTheme="majorBidi" w:hAnsiTheme="majorBidi" w:cstheme="majorBidi"/>
          <w:sz w:val="24"/>
          <w:szCs w:val="24"/>
        </w:rPr>
        <w:t xml:space="preserve">A definitive diagnosis of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xml:space="preserve"> was more common amongst patients with LBBB-VT than in those with RBBB-VT (</w:t>
      </w:r>
      <w:r w:rsidR="007E5757" w:rsidRPr="00E04349">
        <w:rPr>
          <w:rFonts w:asciiTheme="majorBidi" w:hAnsiTheme="majorBidi" w:cstheme="majorBidi"/>
          <w:sz w:val="24"/>
          <w:szCs w:val="24"/>
        </w:rPr>
        <w:t>91.4% vs. 66.7%, respectively, P&lt;0.001).</w:t>
      </w:r>
    </w:p>
    <w:p w14:paraId="475D566A" w14:textId="072B1F83" w:rsidR="00586616" w:rsidRPr="00E04349" w:rsidRDefault="0048420B" w:rsidP="00691B0A">
      <w:pPr>
        <w:bidi w:val="0"/>
        <w:spacing w:after="0" w:line="480" w:lineRule="auto"/>
        <w:rPr>
          <w:rFonts w:asciiTheme="majorBidi" w:hAnsiTheme="majorBidi" w:cstheme="majorBidi"/>
          <w:color w:val="FF0000"/>
          <w:sz w:val="24"/>
          <w:szCs w:val="24"/>
        </w:rPr>
      </w:pPr>
      <w:r w:rsidRPr="00E04349">
        <w:rPr>
          <w:rFonts w:asciiTheme="majorBidi" w:hAnsiTheme="majorBidi" w:cstheme="majorBidi"/>
          <w:sz w:val="24"/>
          <w:szCs w:val="24"/>
        </w:rPr>
        <w:t>Male</w:t>
      </w:r>
      <w:r w:rsidR="0056357D" w:rsidRPr="00E04349">
        <w:rPr>
          <w:rFonts w:asciiTheme="majorBidi" w:hAnsiTheme="majorBidi" w:cstheme="majorBidi"/>
          <w:sz w:val="24"/>
          <w:szCs w:val="24"/>
        </w:rPr>
        <w:t>-sex</w:t>
      </w:r>
      <w:r w:rsidRPr="00E04349">
        <w:rPr>
          <w:rFonts w:asciiTheme="majorBidi" w:hAnsiTheme="majorBidi" w:cstheme="majorBidi"/>
          <w:sz w:val="24"/>
          <w:szCs w:val="24"/>
        </w:rPr>
        <w:t xml:space="preserve"> predominance was </w:t>
      </w:r>
      <w:r w:rsidR="00883E14" w:rsidRPr="00E04349">
        <w:rPr>
          <w:rFonts w:asciiTheme="majorBidi" w:hAnsiTheme="majorBidi" w:cstheme="majorBidi"/>
          <w:sz w:val="24"/>
          <w:szCs w:val="24"/>
        </w:rPr>
        <w:t>significantly lower in the LBBB+RBBB-VT group (</w:t>
      </w:r>
      <w:r w:rsidR="00386620" w:rsidRPr="00E04349">
        <w:rPr>
          <w:rFonts w:asciiTheme="majorBidi" w:hAnsiTheme="majorBidi" w:cstheme="majorBidi"/>
          <w:sz w:val="24"/>
          <w:szCs w:val="24"/>
        </w:rPr>
        <w:t xml:space="preserve">56.7%) </w:t>
      </w:r>
      <w:r w:rsidR="00FA2F2A" w:rsidRPr="00E04349">
        <w:rPr>
          <w:rFonts w:asciiTheme="majorBidi" w:hAnsiTheme="majorBidi" w:cstheme="majorBidi"/>
          <w:sz w:val="24"/>
          <w:szCs w:val="24"/>
        </w:rPr>
        <w:t xml:space="preserve">than </w:t>
      </w:r>
      <w:r w:rsidR="004F7E3A" w:rsidRPr="00E04349">
        <w:rPr>
          <w:rFonts w:asciiTheme="majorBidi" w:hAnsiTheme="majorBidi" w:cstheme="majorBidi"/>
          <w:sz w:val="24"/>
          <w:szCs w:val="24"/>
        </w:rPr>
        <w:t xml:space="preserve">in </w:t>
      </w:r>
      <w:r w:rsidR="00FA2F2A" w:rsidRPr="00E04349">
        <w:rPr>
          <w:rFonts w:asciiTheme="majorBidi" w:hAnsiTheme="majorBidi" w:cstheme="majorBidi"/>
          <w:sz w:val="24"/>
          <w:szCs w:val="24"/>
        </w:rPr>
        <w:t>the</w:t>
      </w:r>
      <w:r w:rsidR="00386620" w:rsidRPr="00E04349">
        <w:rPr>
          <w:rFonts w:asciiTheme="majorBidi" w:hAnsiTheme="majorBidi" w:cstheme="majorBidi"/>
          <w:sz w:val="24"/>
          <w:szCs w:val="24"/>
        </w:rPr>
        <w:t xml:space="preserve"> RBBB-VT group </w:t>
      </w:r>
      <w:r w:rsidR="00AA7ECA" w:rsidRPr="00E04349">
        <w:rPr>
          <w:rFonts w:asciiTheme="majorBidi" w:hAnsiTheme="majorBidi" w:cstheme="majorBidi"/>
          <w:sz w:val="24"/>
          <w:szCs w:val="24"/>
        </w:rPr>
        <w:t>(</w:t>
      </w:r>
      <w:r w:rsidR="004F7E3A" w:rsidRPr="00E04349">
        <w:rPr>
          <w:rFonts w:asciiTheme="majorBidi" w:hAnsiTheme="majorBidi" w:cstheme="majorBidi"/>
          <w:sz w:val="24"/>
          <w:szCs w:val="24"/>
        </w:rPr>
        <w:t>88.1%</w:t>
      </w:r>
      <w:r w:rsidR="00AA7ECA" w:rsidRPr="00E04349">
        <w:rPr>
          <w:rFonts w:asciiTheme="majorBidi" w:hAnsiTheme="majorBidi" w:cstheme="majorBidi"/>
          <w:sz w:val="24"/>
          <w:szCs w:val="24"/>
        </w:rPr>
        <w:t>)</w:t>
      </w:r>
      <w:r w:rsidR="00386620" w:rsidRPr="00E04349">
        <w:rPr>
          <w:rFonts w:asciiTheme="majorBidi" w:hAnsiTheme="majorBidi" w:cstheme="majorBidi"/>
          <w:sz w:val="24"/>
          <w:szCs w:val="24"/>
        </w:rPr>
        <w:t xml:space="preserve"> </w:t>
      </w:r>
      <w:r w:rsidR="00FA2F2A" w:rsidRPr="00E04349">
        <w:rPr>
          <w:rFonts w:asciiTheme="majorBidi" w:hAnsiTheme="majorBidi" w:cstheme="majorBidi"/>
          <w:sz w:val="24"/>
          <w:szCs w:val="24"/>
        </w:rPr>
        <w:t>or the</w:t>
      </w:r>
      <w:r w:rsidR="00386620" w:rsidRPr="00E04349">
        <w:rPr>
          <w:rFonts w:asciiTheme="majorBidi" w:hAnsiTheme="majorBidi" w:cstheme="majorBidi"/>
          <w:sz w:val="24"/>
          <w:szCs w:val="24"/>
        </w:rPr>
        <w:t xml:space="preserve"> LBBB-VT group (7</w:t>
      </w:r>
      <w:r w:rsidR="00691B0A" w:rsidRPr="00E04349">
        <w:rPr>
          <w:rFonts w:asciiTheme="majorBidi" w:hAnsiTheme="majorBidi" w:cstheme="majorBidi"/>
          <w:sz w:val="24"/>
          <w:szCs w:val="24"/>
        </w:rPr>
        <w:t>9.3</w:t>
      </w:r>
      <w:r w:rsidRPr="00E04349">
        <w:rPr>
          <w:rFonts w:asciiTheme="majorBidi" w:hAnsiTheme="majorBidi" w:cstheme="majorBidi"/>
          <w:sz w:val="24"/>
          <w:szCs w:val="24"/>
        </w:rPr>
        <w:t>%</w:t>
      </w:r>
      <w:r w:rsidR="00586616" w:rsidRPr="00E04349">
        <w:rPr>
          <w:rFonts w:asciiTheme="majorBidi" w:hAnsiTheme="majorBidi" w:cstheme="majorBidi"/>
          <w:sz w:val="24"/>
          <w:szCs w:val="24"/>
        </w:rPr>
        <w:t>)</w:t>
      </w:r>
      <w:r w:rsidR="009A2DD5" w:rsidRPr="00E04349">
        <w:rPr>
          <w:rFonts w:asciiTheme="majorBidi" w:hAnsiTheme="majorBidi" w:cstheme="majorBidi"/>
          <w:sz w:val="24"/>
          <w:szCs w:val="24"/>
        </w:rPr>
        <w:t xml:space="preserve"> (P=0.00</w:t>
      </w:r>
      <w:r w:rsidR="004F7E3A" w:rsidRPr="00E04349">
        <w:rPr>
          <w:rFonts w:asciiTheme="majorBidi" w:hAnsiTheme="majorBidi" w:cstheme="majorBidi"/>
          <w:sz w:val="24"/>
          <w:szCs w:val="24"/>
        </w:rPr>
        <w:t>7</w:t>
      </w:r>
      <w:r w:rsidR="009A2DD5" w:rsidRPr="00E04349">
        <w:rPr>
          <w:rFonts w:asciiTheme="majorBidi" w:hAnsiTheme="majorBidi" w:cstheme="majorBidi"/>
          <w:sz w:val="24"/>
          <w:szCs w:val="24"/>
        </w:rPr>
        <w:t>)</w:t>
      </w:r>
      <w:r w:rsidR="00386620" w:rsidRPr="00E04349">
        <w:rPr>
          <w:rFonts w:asciiTheme="majorBidi" w:hAnsiTheme="majorBidi" w:cstheme="majorBidi"/>
          <w:sz w:val="24"/>
          <w:szCs w:val="24"/>
        </w:rPr>
        <w:t>.</w:t>
      </w:r>
      <w:r w:rsidRPr="00E04349">
        <w:rPr>
          <w:rFonts w:asciiTheme="majorBidi" w:hAnsiTheme="majorBidi" w:cstheme="majorBidi"/>
          <w:sz w:val="24"/>
          <w:szCs w:val="24"/>
        </w:rPr>
        <w:t xml:space="preserve"> </w:t>
      </w:r>
    </w:p>
    <w:p w14:paraId="5EA5CF7E" w14:textId="6A7A5B48" w:rsidR="008D644B" w:rsidRPr="00E04349" w:rsidRDefault="008D644B" w:rsidP="00691B0A">
      <w:pPr>
        <w:bidi w:val="0"/>
        <w:spacing w:after="0" w:line="480" w:lineRule="auto"/>
        <w:rPr>
          <w:rFonts w:asciiTheme="majorBidi" w:hAnsiTheme="majorBidi" w:cstheme="majorBidi"/>
          <w:sz w:val="24"/>
          <w:szCs w:val="24"/>
        </w:rPr>
      </w:pPr>
      <w:r w:rsidRPr="00E04349">
        <w:rPr>
          <w:rFonts w:asciiTheme="majorBidi" w:hAnsiTheme="majorBidi" w:cstheme="majorBidi"/>
          <w:color w:val="1C1E29"/>
          <w:sz w:val="24"/>
          <w:szCs w:val="24"/>
        </w:rPr>
        <w:t xml:space="preserve">Patients’ age at time of first documented VT did not significantly differ among the </w:t>
      </w:r>
      <w:r w:rsidR="00AE1195" w:rsidRPr="00E04349">
        <w:rPr>
          <w:rFonts w:asciiTheme="majorBidi" w:hAnsiTheme="majorBidi" w:cstheme="majorBidi"/>
          <w:color w:val="1C1E29"/>
          <w:sz w:val="24"/>
          <w:szCs w:val="24"/>
        </w:rPr>
        <w:t>three</w:t>
      </w:r>
      <w:r w:rsidRPr="00E04349">
        <w:rPr>
          <w:rFonts w:asciiTheme="majorBidi" w:hAnsiTheme="majorBidi" w:cstheme="majorBidi"/>
          <w:color w:val="1C1E29"/>
          <w:sz w:val="24"/>
          <w:szCs w:val="24"/>
        </w:rPr>
        <w:t xml:space="preserve"> VT groups (P=0</w:t>
      </w:r>
      <w:r w:rsidRPr="00E04349">
        <w:rPr>
          <w:rFonts w:asciiTheme="majorBidi" w:hAnsiTheme="majorBidi" w:cstheme="majorBidi"/>
          <w:sz w:val="24"/>
          <w:szCs w:val="24"/>
        </w:rPr>
        <w:t>.1</w:t>
      </w:r>
      <w:r w:rsidR="00691B0A" w:rsidRPr="00E04349">
        <w:rPr>
          <w:rFonts w:asciiTheme="majorBidi" w:hAnsiTheme="majorBidi" w:cstheme="majorBidi"/>
          <w:sz w:val="24"/>
          <w:szCs w:val="24"/>
        </w:rPr>
        <w:t>26</w:t>
      </w:r>
      <w:r w:rsidRPr="00E04349">
        <w:rPr>
          <w:rFonts w:asciiTheme="majorBidi" w:hAnsiTheme="majorBidi" w:cstheme="majorBidi"/>
          <w:sz w:val="24"/>
          <w:szCs w:val="24"/>
        </w:rPr>
        <w:t>)</w:t>
      </w:r>
      <w:r w:rsidR="0056357D" w:rsidRPr="00E04349">
        <w:rPr>
          <w:rFonts w:asciiTheme="majorBidi" w:hAnsiTheme="majorBidi" w:cstheme="majorBidi"/>
          <w:sz w:val="24"/>
          <w:szCs w:val="24"/>
        </w:rPr>
        <w:t>.</w:t>
      </w:r>
      <w:r w:rsidRPr="00E04349">
        <w:rPr>
          <w:rFonts w:asciiTheme="majorBidi" w:hAnsiTheme="majorBidi" w:cstheme="majorBidi"/>
          <w:sz w:val="24"/>
          <w:szCs w:val="24"/>
        </w:rPr>
        <w:t xml:space="preserve"> </w:t>
      </w:r>
    </w:p>
    <w:p w14:paraId="313A13FD" w14:textId="39469CFE" w:rsidR="00EC5F30" w:rsidRPr="00E04349" w:rsidRDefault="00104DC8" w:rsidP="00A81742">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In the LBBB+RBBB VT group, 1</w:t>
      </w:r>
      <w:r w:rsidR="00866ACC" w:rsidRPr="00E04349">
        <w:rPr>
          <w:rFonts w:asciiTheme="majorBidi" w:hAnsiTheme="majorBidi" w:cstheme="majorBidi"/>
          <w:color w:val="1C1E29"/>
          <w:sz w:val="24"/>
          <w:szCs w:val="24"/>
        </w:rPr>
        <w:t>2</w:t>
      </w:r>
      <w:r w:rsidRPr="00E04349">
        <w:rPr>
          <w:rFonts w:asciiTheme="majorBidi" w:hAnsiTheme="majorBidi" w:cstheme="majorBidi"/>
          <w:color w:val="1C1E29"/>
          <w:sz w:val="24"/>
          <w:szCs w:val="24"/>
        </w:rPr>
        <w:t xml:space="preserve"> patients exhibited LBBB-VT first while 1</w:t>
      </w:r>
      <w:r w:rsidR="00866ACC" w:rsidRPr="00E04349">
        <w:rPr>
          <w:rFonts w:asciiTheme="majorBidi" w:hAnsiTheme="majorBidi" w:cstheme="majorBidi"/>
          <w:color w:val="1C1E29"/>
          <w:sz w:val="24"/>
          <w:szCs w:val="24"/>
        </w:rPr>
        <w:t>8</w:t>
      </w:r>
      <w:r w:rsidRPr="00E04349">
        <w:rPr>
          <w:rFonts w:asciiTheme="majorBidi" w:hAnsiTheme="majorBidi" w:cstheme="majorBidi"/>
          <w:color w:val="1C1E29"/>
          <w:sz w:val="24"/>
          <w:szCs w:val="24"/>
        </w:rPr>
        <w:t xml:space="preserve"> patients exhibited RBBB-VT first</w:t>
      </w:r>
      <w:r w:rsidR="00AE04F3" w:rsidRPr="00E04349">
        <w:rPr>
          <w:rFonts w:asciiTheme="majorBidi" w:hAnsiTheme="majorBidi" w:cstheme="majorBidi"/>
          <w:color w:val="1C1E29"/>
          <w:sz w:val="24"/>
          <w:szCs w:val="24"/>
        </w:rPr>
        <w:t>.</w:t>
      </w:r>
      <w:r w:rsidRPr="00E04349">
        <w:rPr>
          <w:rFonts w:asciiTheme="majorBidi" w:hAnsiTheme="majorBidi" w:cstheme="majorBidi"/>
          <w:color w:val="1C1E29"/>
          <w:sz w:val="24"/>
          <w:szCs w:val="24"/>
        </w:rPr>
        <w:t xml:space="preserve"> </w:t>
      </w:r>
      <w:r w:rsidR="00A81742" w:rsidRPr="00E04349">
        <w:rPr>
          <w:rFonts w:asciiTheme="majorBidi" w:hAnsiTheme="majorBidi" w:cstheme="majorBidi"/>
          <w:color w:val="1C1E29"/>
          <w:sz w:val="24"/>
          <w:szCs w:val="24"/>
        </w:rPr>
        <w:t>The age at first RBBB-VT was significantly greater than the age at first LBBB-VT in that patient group (47.6</w:t>
      </w:r>
      <w:r w:rsidR="00A81742" w:rsidRPr="00E04349">
        <w:rPr>
          <w:rFonts w:asciiTheme="majorBidi" w:hAnsiTheme="majorBidi" w:cstheme="majorBidi"/>
          <w:color w:val="1C1E29"/>
          <w:sz w:val="24"/>
          <w:szCs w:val="24"/>
          <w:u w:val="single"/>
        </w:rPr>
        <w:t>+</w:t>
      </w:r>
      <w:r w:rsidR="00A81742" w:rsidRPr="00E04349">
        <w:rPr>
          <w:rFonts w:asciiTheme="majorBidi" w:hAnsiTheme="majorBidi" w:cstheme="majorBidi"/>
          <w:color w:val="1C1E29"/>
          <w:sz w:val="24"/>
          <w:szCs w:val="24"/>
        </w:rPr>
        <w:t>12.2 vs. 35.1</w:t>
      </w:r>
      <w:r w:rsidR="00A81742" w:rsidRPr="00E04349">
        <w:rPr>
          <w:rFonts w:asciiTheme="majorBidi" w:hAnsiTheme="majorBidi" w:cstheme="majorBidi"/>
          <w:color w:val="1C1E29"/>
          <w:sz w:val="24"/>
          <w:szCs w:val="24"/>
          <w:u w:val="single"/>
        </w:rPr>
        <w:t>+</w:t>
      </w:r>
      <w:r w:rsidR="00A81742" w:rsidRPr="00E04349">
        <w:rPr>
          <w:rFonts w:asciiTheme="majorBidi" w:hAnsiTheme="majorBidi" w:cstheme="majorBidi"/>
          <w:color w:val="1C1E29"/>
          <w:sz w:val="24"/>
          <w:szCs w:val="24"/>
        </w:rPr>
        <w:t xml:space="preserve">11.5 years, P&lt;0.01). </w:t>
      </w:r>
      <w:r w:rsidRPr="00E04349">
        <w:rPr>
          <w:rFonts w:asciiTheme="majorBidi" w:hAnsiTheme="majorBidi" w:cstheme="majorBidi"/>
          <w:color w:val="1C1E29"/>
          <w:sz w:val="24"/>
          <w:szCs w:val="24"/>
        </w:rPr>
        <w:t xml:space="preserve"> W</w:t>
      </w:r>
      <w:r w:rsidR="005227C1" w:rsidRPr="00E04349">
        <w:rPr>
          <w:rFonts w:asciiTheme="majorBidi" w:hAnsiTheme="majorBidi" w:cstheme="majorBidi"/>
          <w:color w:val="1C1E29"/>
          <w:sz w:val="24"/>
          <w:szCs w:val="24"/>
        </w:rPr>
        <w:t xml:space="preserve">hen comparing </w:t>
      </w:r>
      <w:r w:rsidR="00AE04F3" w:rsidRPr="00E04349">
        <w:rPr>
          <w:rFonts w:asciiTheme="majorBidi" w:hAnsiTheme="majorBidi" w:cstheme="majorBidi"/>
          <w:color w:val="1C1E29"/>
          <w:sz w:val="24"/>
          <w:szCs w:val="24"/>
        </w:rPr>
        <w:t xml:space="preserve">the age of </w:t>
      </w:r>
      <w:r w:rsidR="004B5581" w:rsidRPr="00E04349">
        <w:rPr>
          <w:rFonts w:asciiTheme="majorBidi" w:hAnsiTheme="majorBidi" w:cstheme="majorBidi"/>
          <w:color w:val="1C1E29"/>
          <w:sz w:val="24"/>
          <w:szCs w:val="24"/>
        </w:rPr>
        <w:t>the 89</w:t>
      </w:r>
      <w:r w:rsidR="00866ACC" w:rsidRPr="00E04349">
        <w:rPr>
          <w:rFonts w:asciiTheme="majorBidi" w:hAnsiTheme="majorBidi" w:cstheme="majorBidi"/>
          <w:color w:val="1C1E29"/>
          <w:sz w:val="24"/>
          <w:szCs w:val="24"/>
        </w:rPr>
        <w:t>4</w:t>
      </w:r>
      <w:r w:rsidRPr="00E04349">
        <w:rPr>
          <w:rFonts w:asciiTheme="majorBidi" w:hAnsiTheme="majorBidi" w:cstheme="majorBidi"/>
          <w:color w:val="1C1E29"/>
          <w:sz w:val="24"/>
          <w:szCs w:val="24"/>
        </w:rPr>
        <w:t xml:space="preserve"> </w:t>
      </w:r>
      <w:r w:rsidR="003635D4" w:rsidRPr="00E04349">
        <w:rPr>
          <w:rFonts w:asciiTheme="majorBidi" w:hAnsiTheme="majorBidi" w:cstheme="majorBidi"/>
          <w:color w:val="1C1E29"/>
          <w:sz w:val="24"/>
          <w:szCs w:val="24"/>
        </w:rPr>
        <w:t>patients who</w:t>
      </w:r>
      <w:r w:rsidR="00525DB7" w:rsidRPr="00E04349">
        <w:rPr>
          <w:rFonts w:asciiTheme="majorBidi" w:hAnsiTheme="majorBidi" w:cstheme="majorBidi"/>
          <w:color w:val="1C1E29"/>
          <w:sz w:val="24"/>
          <w:szCs w:val="24"/>
        </w:rPr>
        <w:t xml:space="preserve"> displayed</w:t>
      </w:r>
      <w:r w:rsidR="003635D4" w:rsidRPr="00E04349">
        <w:rPr>
          <w:rFonts w:asciiTheme="majorBidi" w:hAnsiTheme="majorBidi" w:cstheme="majorBidi"/>
          <w:color w:val="1C1E29"/>
          <w:sz w:val="24"/>
          <w:szCs w:val="24"/>
        </w:rPr>
        <w:t xml:space="preserve"> </w:t>
      </w:r>
      <w:r w:rsidR="0064108C" w:rsidRPr="00E04349">
        <w:rPr>
          <w:rFonts w:asciiTheme="majorBidi" w:hAnsiTheme="majorBidi" w:cstheme="majorBidi"/>
          <w:color w:val="1C1E29"/>
          <w:sz w:val="24"/>
          <w:szCs w:val="24"/>
        </w:rPr>
        <w:t xml:space="preserve">first or only </w:t>
      </w:r>
      <w:r w:rsidR="005227C1" w:rsidRPr="00E04349">
        <w:rPr>
          <w:rFonts w:asciiTheme="majorBidi" w:hAnsiTheme="majorBidi" w:cstheme="majorBidi"/>
          <w:color w:val="1C1E29"/>
          <w:sz w:val="24"/>
          <w:szCs w:val="24"/>
        </w:rPr>
        <w:t>LBBB-VT</w:t>
      </w:r>
      <w:r w:rsidR="00FC7219" w:rsidRPr="00E04349">
        <w:rPr>
          <w:rFonts w:asciiTheme="majorBidi" w:hAnsiTheme="majorBidi" w:cstheme="majorBidi"/>
          <w:color w:val="1C1E29"/>
          <w:sz w:val="24"/>
          <w:szCs w:val="24"/>
        </w:rPr>
        <w:t xml:space="preserve"> </w:t>
      </w:r>
      <w:r w:rsidR="00146078" w:rsidRPr="00E04349">
        <w:rPr>
          <w:rFonts w:asciiTheme="majorBidi" w:hAnsiTheme="majorBidi" w:cstheme="majorBidi"/>
          <w:color w:val="1C1E29"/>
          <w:sz w:val="24"/>
          <w:szCs w:val="24"/>
        </w:rPr>
        <w:t xml:space="preserve">with </w:t>
      </w:r>
      <w:r w:rsidR="004B5581" w:rsidRPr="00E04349">
        <w:rPr>
          <w:rFonts w:asciiTheme="majorBidi" w:hAnsiTheme="majorBidi" w:cstheme="majorBidi"/>
          <w:color w:val="1C1E29"/>
          <w:sz w:val="24"/>
          <w:szCs w:val="24"/>
        </w:rPr>
        <w:t>that</w:t>
      </w:r>
      <w:r w:rsidR="00AE04F3" w:rsidRPr="00E04349">
        <w:rPr>
          <w:rFonts w:asciiTheme="majorBidi" w:hAnsiTheme="majorBidi" w:cstheme="majorBidi"/>
          <w:color w:val="1C1E29"/>
          <w:sz w:val="24"/>
          <w:szCs w:val="24"/>
        </w:rPr>
        <w:t xml:space="preserve"> of </w:t>
      </w:r>
      <w:r w:rsidR="00A81742" w:rsidRPr="00E04349">
        <w:rPr>
          <w:rFonts w:asciiTheme="majorBidi" w:hAnsiTheme="majorBidi" w:cstheme="majorBidi"/>
          <w:color w:val="1C1E29"/>
          <w:sz w:val="24"/>
          <w:szCs w:val="24"/>
        </w:rPr>
        <w:t xml:space="preserve">the </w:t>
      </w:r>
      <w:r w:rsidR="00866ACC" w:rsidRPr="00E04349">
        <w:rPr>
          <w:rFonts w:asciiTheme="majorBidi" w:hAnsiTheme="majorBidi" w:cstheme="majorBidi"/>
          <w:color w:val="1C1E29"/>
          <w:sz w:val="24"/>
          <w:szCs w:val="24"/>
        </w:rPr>
        <w:t xml:space="preserve">60 </w:t>
      </w:r>
      <w:r w:rsidR="00CF5E20" w:rsidRPr="00E04349">
        <w:rPr>
          <w:rFonts w:asciiTheme="majorBidi" w:hAnsiTheme="majorBidi" w:cstheme="majorBidi"/>
          <w:color w:val="1C1E29"/>
          <w:sz w:val="24"/>
          <w:szCs w:val="24"/>
        </w:rPr>
        <w:t>patients</w:t>
      </w:r>
      <w:r w:rsidR="003635D4" w:rsidRPr="00E04349">
        <w:rPr>
          <w:rFonts w:asciiTheme="majorBidi" w:hAnsiTheme="majorBidi" w:cstheme="majorBidi"/>
          <w:color w:val="1C1E29"/>
          <w:sz w:val="24"/>
          <w:szCs w:val="24"/>
        </w:rPr>
        <w:t xml:space="preserve"> who </w:t>
      </w:r>
      <w:r w:rsidR="00525DB7" w:rsidRPr="00E04349">
        <w:rPr>
          <w:rFonts w:asciiTheme="majorBidi" w:hAnsiTheme="majorBidi" w:cstheme="majorBidi"/>
          <w:color w:val="1C1E29"/>
          <w:sz w:val="24"/>
          <w:szCs w:val="24"/>
        </w:rPr>
        <w:t>displayed</w:t>
      </w:r>
      <w:r w:rsidR="003635D4" w:rsidRPr="00E04349">
        <w:rPr>
          <w:rFonts w:asciiTheme="majorBidi" w:hAnsiTheme="majorBidi" w:cstheme="majorBidi"/>
          <w:color w:val="1C1E29"/>
          <w:sz w:val="24"/>
          <w:szCs w:val="24"/>
        </w:rPr>
        <w:t xml:space="preserve"> </w:t>
      </w:r>
      <w:r w:rsidR="0064108C" w:rsidRPr="00E04349">
        <w:rPr>
          <w:rFonts w:asciiTheme="majorBidi" w:hAnsiTheme="majorBidi" w:cstheme="majorBidi"/>
          <w:color w:val="1C1E29"/>
          <w:sz w:val="24"/>
          <w:szCs w:val="24"/>
        </w:rPr>
        <w:t xml:space="preserve">first or only </w:t>
      </w:r>
      <w:r w:rsidR="003635D4" w:rsidRPr="00E04349">
        <w:rPr>
          <w:rFonts w:asciiTheme="majorBidi" w:hAnsiTheme="majorBidi" w:cstheme="majorBidi"/>
          <w:color w:val="1C1E29"/>
          <w:sz w:val="24"/>
          <w:szCs w:val="24"/>
        </w:rPr>
        <w:t>RBBB-VT</w:t>
      </w:r>
      <w:r w:rsidRPr="00E04349">
        <w:rPr>
          <w:rFonts w:asciiTheme="majorBidi" w:hAnsiTheme="majorBidi" w:cstheme="majorBidi"/>
          <w:color w:val="1C1E29"/>
          <w:sz w:val="24"/>
          <w:szCs w:val="24"/>
        </w:rPr>
        <w:t xml:space="preserve">, </w:t>
      </w:r>
      <w:r w:rsidR="003635D4" w:rsidRPr="00E04349">
        <w:rPr>
          <w:rFonts w:asciiTheme="majorBidi" w:hAnsiTheme="majorBidi" w:cstheme="majorBidi"/>
          <w:color w:val="1C1E29"/>
          <w:sz w:val="24"/>
          <w:szCs w:val="24"/>
        </w:rPr>
        <w:t xml:space="preserve">the </w:t>
      </w:r>
      <w:r w:rsidR="00AA7ECA" w:rsidRPr="00E04349">
        <w:rPr>
          <w:rFonts w:asciiTheme="majorBidi" w:hAnsiTheme="majorBidi" w:cstheme="majorBidi"/>
          <w:color w:val="1C1E29"/>
          <w:sz w:val="24"/>
          <w:szCs w:val="24"/>
        </w:rPr>
        <w:t>difference was</w:t>
      </w:r>
      <w:r w:rsidR="00070FA8" w:rsidRPr="00E04349">
        <w:rPr>
          <w:rFonts w:asciiTheme="majorBidi" w:hAnsiTheme="majorBidi" w:cstheme="majorBidi"/>
          <w:color w:val="1C1E29"/>
          <w:sz w:val="24"/>
          <w:szCs w:val="24"/>
        </w:rPr>
        <w:t xml:space="preserve"> statistically </w:t>
      </w:r>
      <w:r w:rsidRPr="00E04349">
        <w:rPr>
          <w:rFonts w:asciiTheme="majorBidi" w:hAnsiTheme="majorBidi" w:cstheme="majorBidi"/>
          <w:color w:val="1C1E29"/>
          <w:sz w:val="24"/>
          <w:szCs w:val="24"/>
        </w:rPr>
        <w:t>s</w:t>
      </w:r>
      <w:r w:rsidR="00070FA8" w:rsidRPr="00E04349">
        <w:rPr>
          <w:rFonts w:asciiTheme="majorBidi" w:hAnsiTheme="majorBidi" w:cstheme="majorBidi"/>
          <w:color w:val="1C1E29"/>
          <w:sz w:val="24"/>
          <w:szCs w:val="24"/>
        </w:rPr>
        <w:t>ignificant (</w:t>
      </w:r>
      <w:r w:rsidRPr="00E04349">
        <w:rPr>
          <w:rFonts w:asciiTheme="majorBidi" w:hAnsiTheme="majorBidi" w:cstheme="majorBidi"/>
          <w:color w:val="1C1E29"/>
          <w:sz w:val="24"/>
          <w:szCs w:val="24"/>
        </w:rPr>
        <w:t>41.1</w:t>
      </w:r>
      <w:r w:rsidRPr="00E04349">
        <w:rPr>
          <w:rFonts w:asciiTheme="majorBidi" w:hAnsiTheme="majorBidi" w:cstheme="majorBidi"/>
          <w:color w:val="1C1E29"/>
          <w:sz w:val="24"/>
          <w:szCs w:val="24"/>
          <w:u w:val="single"/>
        </w:rPr>
        <w:t>+</w:t>
      </w:r>
      <w:r w:rsidRPr="00E04349">
        <w:rPr>
          <w:rFonts w:asciiTheme="majorBidi" w:hAnsiTheme="majorBidi" w:cstheme="majorBidi"/>
          <w:color w:val="1C1E29"/>
          <w:sz w:val="24"/>
          <w:szCs w:val="24"/>
        </w:rPr>
        <w:t>15.8 vs. 46.</w:t>
      </w:r>
      <w:r w:rsidR="00F927E7" w:rsidRPr="00E04349">
        <w:rPr>
          <w:rFonts w:asciiTheme="majorBidi" w:hAnsiTheme="majorBidi" w:cstheme="majorBidi"/>
          <w:color w:val="1C1E29"/>
          <w:sz w:val="24"/>
          <w:szCs w:val="24"/>
        </w:rPr>
        <w:t>5</w:t>
      </w:r>
      <w:r w:rsidRPr="00E04349">
        <w:rPr>
          <w:rFonts w:asciiTheme="majorBidi" w:hAnsiTheme="majorBidi" w:cstheme="majorBidi"/>
          <w:color w:val="1C1E29"/>
          <w:sz w:val="24"/>
          <w:szCs w:val="24"/>
          <w:u w:val="single"/>
        </w:rPr>
        <w:t>+</w:t>
      </w:r>
      <w:r w:rsidRPr="00E04349">
        <w:rPr>
          <w:rFonts w:asciiTheme="majorBidi" w:hAnsiTheme="majorBidi" w:cstheme="majorBidi"/>
          <w:color w:val="1C1E29"/>
          <w:sz w:val="24"/>
          <w:szCs w:val="24"/>
        </w:rPr>
        <w:t>14.</w:t>
      </w:r>
      <w:r w:rsidR="00F927E7" w:rsidRPr="00E04349">
        <w:rPr>
          <w:rFonts w:asciiTheme="majorBidi" w:hAnsiTheme="majorBidi" w:cstheme="majorBidi"/>
          <w:color w:val="1C1E29"/>
          <w:sz w:val="24"/>
          <w:szCs w:val="24"/>
        </w:rPr>
        <w:t>4</w:t>
      </w:r>
      <w:r w:rsidRPr="00E04349">
        <w:rPr>
          <w:rFonts w:asciiTheme="majorBidi" w:hAnsiTheme="majorBidi" w:cstheme="majorBidi"/>
          <w:color w:val="1C1E29"/>
          <w:sz w:val="24"/>
          <w:szCs w:val="24"/>
        </w:rPr>
        <w:t xml:space="preserve"> years, respectively, P=0.01</w:t>
      </w:r>
      <w:r w:rsidR="00F927E7" w:rsidRPr="00E04349">
        <w:rPr>
          <w:rFonts w:asciiTheme="majorBidi" w:hAnsiTheme="majorBidi" w:cstheme="majorBidi"/>
          <w:color w:val="1C1E29"/>
          <w:sz w:val="24"/>
          <w:szCs w:val="24"/>
        </w:rPr>
        <w:t>1</w:t>
      </w:r>
      <w:r w:rsidR="00897C6E" w:rsidRPr="00E04349">
        <w:rPr>
          <w:rFonts w:asciiTheme="majorBidi" w:hAnsiTheme="majorBidi" w:cstheme="majorBidi"/>
          <w:color w:val="1C1E29"/>
          <w:sz w:val="24"/>
          <w:szCs w:val="24"/>
        </w:rPr>
        <w:t>)</w:t>
      </w:r>
      <w:r w:rsidR="00F927E7" w:rsidRPr="00E04349">
        <w:rPr>
          <w:rFonts w:asciiTheme="majorBidi" w:hAnsiTheme="majorBidi" w:cstheme="majorBidi"/>
          <w:color w:val="1C1E29"/>
          <w:sz w:val="24"/>
          <w:szCs w:val="24"/>
        </w:rPr>
        <w:t>.</w:t>
      </w:r>
    </w:p>
    <w:p w14:paraId="56BAFF44" w14:textId="77777777" w:rsidR="007F56DF" w:rsidRDefault="00484688" w:rsidP="00AF5DFD">
      <w:pPr>
        <w:bidi w:val="0"/>
        <w:spacing w:after="0" w:line="480" w:lineRule="auto"/>
        <w:rPr>
          <w:rFonts w:asciiTheme="majorBidi" w:hAnsiTheme="majorBidi" w:cstheme="majorBidi"/>
          <w:b/>
          <w:bCs/>
          <w:color w:val="4F81BD"/>
          <w:sz w:val="24"/>
          <w:szCs w:val="24"/>
        </w:rPr>
      </w:pPr>
      <w:r w:rsidRPr="00E04349">
        <w:rPr>
          <w:rFonts w:asciiTheme="majorBidi" w:hAnsiTheme="majorBidi" w:cstheme="majorBidi"/>
          <w:sz w:val="24"/>
          <w:szCs w:val="24"/>
        </w:rPr>
        <w:t xml:space="preserve">Higher rates of ICD implantation were observed in the LBBB+RBBB-VT and the RBBB-VT groups </w:t>
      </w:r>
      <w:r w:rsidR="00AA59DE" w:rsidRPr="00E04349">
        <w:rPr>
          <w:rFonts w:asciiTheme="majorBidi" w:hAnsiTheme="majorBidi" w:cstheme="majorBidi"/>
          <w:sz w:val="24"/>
          <w:szCs w:val="24"/>
        </w:rPr>
        <w:t xml:space="preserve">than in the LBBB-VT group </w:t>
      </w:r>
      <w:r w:rsidRPr="00E04349">
        <w:rPr>
          <w:rFonts w:asciiTheme="majorBidi" w:hAnsiTheme="majorBidi" w:cstheme="majorBidi"/>
          <w:sz w:val="24"/>
          <w:szCs w:val="24"/>
        </w:rPr>
        <w:t>(</w:t>
      </w:r>
      <w:r w:rsidR="00EE793D" w:rsidRPr="00E04349">
        <w:rPr>
          <w:rFonts w:asciiTheme="majorBidi" w:hAnsiTheme="majorBidi" w:cstheme="majorBidi"/>
          <w:sz w:val="24"/>
          <w:szCs w:val="24"/>
        </w:rPr>
        <w:t>P</w:t>
      </w:r>
      <w:r w:rsidR="00315C3F" w:rsidRPr="00E04349">
        <w:rPr>
          <w:rFonts w:asciiTheme="majorBidi" w:hAnsiTheme="majorBidi" w:cstheme="majorBidi"/>
          <w:sz w:val="24"/>
          <w:szCs w:val="24"/>
        </w:rPr>
        <w:t>&lt;0.001).</w:t>
      </w:r>
      <w:r w:rsidR="00EE793D" w:rsidRPr="00E04349">
        <w:rPr>
          <w:rFonts w:asciiTheme="majorBidi" w:hAnsiTheme="majorBidi" w:cstheme="majorBidi"/>
          <w:sz w:val="24"/>
          <w:szCs w:val="24"/>
        </w:rPr>
        <w:t xml:space="preserve"> Higher rates of VT ablation were also noted in the LBBB+RBBB-VT group</w:t>
      </w:r>
      <w:r w:rsidR="00AA59DE" w:rsidRPr="00E04349">
        <w:rPr>
          <w:rFonts w:asciiTheme="majorBidi" w:hAnsiTheme="majorBidi" w:cstheme="majorBidi"/>
          <w:sz w:val="24"/>
          <w:szCs w:val="24"/>
        </w:rPr>
        <w:t xml:space="preserve"> as compared to the other </w:t>
      </w:r>
      <w:r w:rsidR="00AE1195" w:rsidRPr="00E04349">
        <w:rPr>
          <w:rFonts w:asciiTheme="majorBidi" w:hAnsiTheme="majorBidi" w:cstheme="majorBidi"/>
          <w:sz w:val="24"/>
          <w:szCs w:val="24"/>
        </w:rPr>
        <w:t>two</w:t>
      </w:r>
      <w:r w:rsidR="00AA59DE" w:rsidRPr="00E04349">
        <w:rPr>
          <w:rFonts w:asciiTheme="majorBidi" w:hAnsiTheme="majorBidi" w:cstheme="majorBidi"/>
          <w:sz w:val="24"/>
          <w:szCs w:val="24"/>
        </w:rPr>
        <w:t xml:space="preserve"> groups </w:t>
      </w:r>
      <w:r w:rsidR="00EE793D" w:rsidRPr="00E04349">
        <w:rPr>
          <w:rFonts w:asciiTheme="majorBidi" w:hAnsiTheme="majorBidi" w:cstheme="majorBidi"/>
          <w:sz w:val="24"/>
          <w:szCs w:val="24"/>
        </w:rPr>
        <w:t>(P=0.0</w:t>
      </w:r>
      <w:r w:rsidR="00691B0A" w:rsidRPr="00E04349">
        <w:rPr>
          <w:rFonts w:asciiTheme="majorBidi" w:hAnsiTheme="majorBidi" w:cstheme="majorBidi"/>
          <w:sz w:val="24"/>
          <w:szCs w:val="24"/>
        </w:rPr>
        <w:t>16</w:t>
      </w:r>
      <w:r w:rsidR="00EE793D" w:rsidRPr="00E04349">
        <w:rPr>
          <w:rFonts w:asciiTheme="majorBidi" w:hAnsiTheme="majorBidi" w:cstheme="majorBidi"/>
          <w:sz w:val="24"/>
          <w:szCs w:val="24"/>
        </w:rPr>
        <w:t xml:space="preserve">). </w:t>
      </w:r>
      <w:r w:rsidR="004F3EBB" w:rsidRPr="00E04349">
        <w:rPr>
          <w:rFonts w:asciiTheme="majorBidi" w:hAnsiTheme="majorBidi" w:cstheme="majorBidi"/>
          <w:sz w:val="24"/>
          <w:szCs w:val="24"/>
        </w:rPr>
        <w:t xml:space="preserve">Death </w:t>
      </w:r>
      <w:r w:rsidR="00EE793D" w:rsidRPr="00E04349">
        <w:rPr>
          <w:rFonts w:asciiTheme="majorBidi" w:hAnsiTheme="majorBidi" w:cstheme="majorBidi"/>
          <w:sz w:val="24"/>
          <w:szCs w:val="24"/>
        </w:rPr>
        <w:t xml:space="preserve">rates </w:t>
      </w:r>
      <w:r w:rsidR="003E6BEA" w:rsidRPr="00E04349">
        <w:rPr>
          <w:rFonts w:asciiTheme="majorBidi" w:hAnsiTheme="majorBidi" w:cstheme="majorBidi"/>
          <w:sz w:val="24"/>
          <w:szCs w:val="24"/>
        </w:rPr>
        <w:t xml:space="preserve">did not </w:t>
      </w:r>
      <w:r w:rsidR="00AF5DFD" w:rsidRPr="00E04349">
        <w:rPr>
          <w:rFonts w:asciiTheme="majorBidi" w:hAnsiTheme="majorBidi" w:cstheme="majorBidi"/>
          <w:sz w:val="24"/>
          <w:szCs w:val="24"/>
        </w:rPr>
        <w:t xml:space="preserve">differ </w:t>
      </w:r>
      <w:r w:rsidR="00853E1B" w:rsidRPr="00E04349">
        <w:rPr>
          <w:rFonts w:asciiTheme="majorBidi" w:hAnsiTheme="majorBidi" w:cstheme="majorBidi"/>
          <w:sz w:val="24"/>
          <w:szCs w:val="24"/>
        </w:rPr>
        <w:t xml:space="preserve">significantly </w:t>
      </w:r>
      <w:r w:rsidR="00AF5DFD" w:rsidRPr="00E04349">
        <w:rPr>
          <w:rFonts w:asciiTheme="majorBidi" w:hAnsiTheme="majorBidi" w:cstheme="majorBidi"/>
          <w:sz w:val="24"/>
          <w:szCs w:val="24"/>
        </w:rPr>
        <w:t>amongst</w:t>
      </w:r>
      <w:r w:rsidR="00EE793D" w:rsidRPr="00E04349">
        <w:rPr>
          <w:rFonts w:asciiTheme="majorBidi" w:hAnsiTheme="majorBidi" w:cstheme="majorBidi"/>
          <w:sz w:val="24"/>
          <w:szCs w:val="24"/>
        </w:rPr>
        <w:t xml:space="preserve"> the </w:t>
      </w:r>
      <w:r w:rsidR="00AE1195" w:rsidRPr="00E04349">
        <w:rPr>
          <w:rFonts w:asciiTheme="majorBidi" w:hAnsiTheme="majorBidi" w:cstheme="majorBidi"/>
          <w:sz w:val="24"/>
          <w:szCs w:val="24"/>
        </w:rPr>
        <w:t>three</w:t>
      </w:r>
      <w:r w:rsidR="00EE793D" w:rsidRPr="00E04349">
        <w:rPr>
          <w:rFonts w:asciiTheme="majorBidi" w:hAnsiTheme="majorBidi" w:cstheme="majorBidi"/>
          <w:sz w:val="24"/>
          <w:szCs w:val="24"/>
        </w:rPr>
        <w:t xml:space="preserve"> VT groups (</w:t>
      </w:r>
      <w:r w:rsidR="004F3EBB" w:rsidRPr="00E04349">
        <w:rPr>
          <w:rFonts w:asciiTheme="majorBidi" w:hAnsiTheme="majorBidi" w:cstheme="majorBidi"/>
          <w:sz w:val="24"/>
          <w:szCs w:val="24"/>
        </w:rPr>
        <w:t>P=0.</w:t>
      </w:r>
      <w:r w:rsidR="00691B0A" w:rsidRPr="00E04349">
        <w:rPr>
          <w:rFonts w:asciiTheme="majorBidi" w:hAnsiTheme="majorBidi" w:cstheme="majorBidi"/>
          <w:sz w:val="24"/>
          <w:szCs w:val="24"/>
        </w:rPr>
        <w:t>176</w:t>
      </w:r>
      <w:r w:rsidR="004F3EBB" w:rsidRPr="00E04349">
        <w:rPr>
          <w:rFonts w:asciiTheme="majorBidi" w:hAnsiTheme="majorBidi" w:cstheme="majorBidi"/>
          <w:sz w:val="24"/>
          <w:szCs w:val="24"/>
        </w:rPr>
        <w:t xml:space="preserve">). </w:t>
      </w:r>
      <w:r w:rsidR="007C260E" w:rsidRPr="00E04349">
        <w:rPr>
          <w:rFonts w:asciiTheme="majorBidi" w:hAnsiTheme="majorBidi" w:cstheme="majorBidi"/>
          <w:sz w:val="24"/>
          <w:szCs w:val="24"/>
        </w:rPr>
        <w:t xml:space="preserve">                                                                                                                                     </w:t>
      </w:r>
      <w:r w:rsidR="00D82556" w:rsidRPr="00E04349">
        <w:rPr>
          <w:rFonts w:asciiTheme="majorBidi" w:eastAsia="Times New Roman" w:hAnsiTheme="majorBidi" w:cstheme="majorBidi"/>
          <w:sz w:val="24"/>
          <w:szCs w:val="24"/>
        </w:rPr>
        <w:t xml:space="preserve">The estimated survival time after the first VT was similar in all </w:t>
      </w:r>
      <w:r w:rsidR="00AE1195" w:rsidRPr="00E04349">
        <w:rPr>
          <w:rFonts w:asciiTheme="majorBidi" w:eastAsia="Times New Roman" w:hAnsiTheme="majorBidi" w:cstheme="majorBidi"/>
          <w:sz w:val="24"/>
          <w:szCs w:val="24"/>
        </w:rPr>
        <w:t>three</w:t>
      </w:r>
      <w:r w:rsidR="00D82556" w:rsidRPr="00E04349">
        <w:rPr>
          <w:rFonts w:asciiTheme="majorBidi" w:eastAsia="Times New Roman" w:hAnsiTheme="majorBidi" w:cstheme="majorBidi"/>
          <w:sz w:val="24"/>
          <w:szCs w:val="24"/>
        </w:rPr>
        <w:t xml:space="preserve"> VT group patients (P=0.</w:t>
      </w:r>
      <w:r w:rsidR="00866ACC" w:rsidRPr="00E04349">
        <w:rPr>
          <w:rFonts w:asciiTheme="majorBidi" w:eastAsia="Times New Roman" w:hAnsiTheme="majorBidi" w:cstheme="majorBidi"/>
          <w:sz w:val="24"/>
          <w:szCs w:val="24"/>
        </w:rPr>
        <w:t>43</w:t>
      </w:r>
      <w:r w:rsidR="00D82556" w:rsidRPr="00E04349">
        <w:rPr>
          <w:rFonts w:asciiTheme="majorBidi" w:eastAsia="Times New Roman" w:hAnsiTheme="majorBidi" w:cstheme="majorBidi"/>
          <w:sz w:val="24"/>
          <w:szCs w:val="24"/>
        </w:rPr>
        <w:t>, log-rank test)</w:t>
      </w:r>
      <w:r w:rsidR="00FA2F2A" w:rsidRPr="00E04349">
        <w:rPr>
          <w:rFonts w:asciiTheme="majorBidi" w:eastAsia="Times New Roman" w:hAnsiTheme="majorBidi" w:cstheme="majorBidi"/>
          <w:sz w:val="24"/>
          <w:szCs w:val="24"/>
          <w:rtl/>
        </w:rPr>
        <w:t xml:space="preserve"> </w:t>
      </w:r>
      <w:r w:rsidR="00FA2F2A" w:rsidRPr="00E04349">
        <w:rPr>
          <w:rFonts w:asciiTheme="majorBidi" w:hAnsiTheme="majorBidi" w:cstheme="majorBidi"/>
          <w:b/>
          <w:bCs/>
          <w:color w:val="4F81BD"/>
          <w:sz w:val="24"/>
          <w:szCs w:val="24"/>
        </w:rPr>
        <w:t xml:space="preserve">(Supplemental Figure </w:t>
      </w:r>
      <w:r w:rsidR="00FA2F2A" w:rsidRPr="00E04349">
        <w:rPr>
          <w:rFonts w:asciiTheme="majorBidi" w:hAnsiTheme="majorBidi" w:cstheme="majorBidi"/>
          <w:b/>
          <w:bCs/>
          <w:color w:val="4F81BD"/>
          <w:sz w:val="24"/>
          <w:szCs w:val="24"/>
          <w:rtl/>
        </w:rPr>
        <w:t>2</w:t>
      </w:r>
      <w:r w:rsidR="00FA2F2A" w:rsidRPr="00E04349">
        <w:rPr>
          <w:rFonts w:asciiTheme="majorBidi" w:hAnsiTheme="majorBidi" w:cstheme="majorBidi"/>
          <w:b/>
          <w:bCs/>
          <w:color w:val="4F81BD"/>
          <w:sz w:val="24"/>
          <w:szCs w:val="24"/>
        </w:rPr>
        <w:t>).</w:t>
      </w:r>
    </w:p>
    <w:p w14:paraId="443279A5" w14:textId="5EDFA513" w:rsidR="0048420B" w:rsidRPr="00AE1195" w:rsidRDefault="007F7269" w:rsidP="007F56DF">
      <w:pPr>
        <w:bidi w:val="0"/>
        <w:spacing w:after="0" w:line="480" w:lineRule="auto"/>
        <w:rPr>
          <w:rFonts w:asciiTheme="majorBidi" w:hAnsiTheme="majorBidi" w:cstheme="majorBidi"/>
          <w:sz w:val="24"/>
          <w:szCs w:val="24"/>
        </w:rPr>
      </w:pPr>
      <w:r w:rsidRPr="00852BE1">
        <w:rPr>
          <w:rFonts w:asciiTheme="majorBidi" w:hAnsiTheme="majorBidi" w:cstheme="majorBidi"/>
          <w:b/>
          <w:bCs/>
          <w:color w:val="0070C0"/>
          <w:sz w:val="24"/>
          <w:szCs w:val="24"/>
        </w:rPr>
        <w:t>Genetic results</w:t>
      </w:r>
      <w:r w:rsidR="00606E74" w:rsidRPr="00AE1195">
        <w:rPr>
          <w:rFonts w:asciiTheme="majorBidi" w:eastAsia="Times New Roman" w:hAnsiTheme="majorBidi" w:cstheme="majorBidi"/>
          <w:b/>
          <w:bCs/>
          <w:color w:val="0070C0"/>
          <w:sz w:val="24"/>
          <w:szCs w:val="24"/>
        </w:rPr>
        <w:t xml:space="preserve">                 </w:t>
      </w:r>
      <w:r w:rsidR="00606E74" w:rsidRPr="00AE1195">
        <w:rPr>
          <w:rFonts w:asciiTheme="majorBidi" w:hAnsiTheme="majorBidi" w:cstheme="majorBidi"/>
          <w:sz w:val="24"/>
          <w:szCs w:val="24"/>
        </w:rPr>
        <w:t xml:space="preserve">                                                                                                                                                                                                             </w:t>
      </w:r>
    </w:p>
    <w:p w14:paraId="512E64F5" w14:textId="33006989" w:rsidR="001C071E" w:rsidRPr="00E04349" w:rsidRDefault="00A651A2" w:rsidP="00F55EDD">
      <w:pPr>
        <w:bidi w:val="0"/>
        <w:spacing w:after="0" w:line="480" w:lineRule="auto"/>
        <w:rPr>
          <w:rFonts w:asciiTheme="majorBidi" w:hAnsiTheme="majorBidi" w:cstheme="majorBidi"/>
          <w:sz w:val="24"/>
          <w:szCs w:val="24"/>
        </w:rPr>
      </w:pPr>
      <w:r w:rsidRPr="00E04349">
        <w:rPr>
          <w:rFonts w:asciiTheme="majorBidi" w:hAnsiTheme="majorBidi" w:cstheme="majorBidi"/>
          <w:sz w:val="24"/>
          <w:szCs w:val="24"/>
        </w:rPr>
        <w:lastRenderedPageBreak/>
        <w:t>Out of the 954 survey patients, 53</w:t>
      </w:r>
      <w:r w:rsidR="00912487" w:rsidRPr="00E04349">
        <w:rPr>
          <w:rFonts w:asciiTheme="majorBidi" w:hAnsiTheme="majorBidi" w:cstheme="majorBidi"/>
          <w:sz w:val="24"/>
          <w:szCs w:val="24"/>
        </w:rPr>
        <w:t>8</w:t>
      </w:r>
      <w:r w:rsidRPr="00E04349">
        <w:rPr>
          <w:rFonts w:asciiTheme="majorBidi" w:hAnsiTheme="majorBidi" w:cstheme="majorBidi"/>
          <w:sz w:val="24"/>
          <w:szCs w:val="24"/>
        </w:rPr>
        <w:t xml:space="preserve"> (56.</w:t>
      </w:r>
      <w:r w:rsidR="00912487" w:rsidRPr="00E04349">
        <w:rPr>
          <w:rFonts w:asciiTheme="majorBidi" w:hAnsiTheme="majorBidi" w:cstheme="majorBidi"/>
          <w:sz w:val="24"/>
          <w:szCs w:val="24"/>
        </w:rPr>
        <w:t>4</w:t>
      </w:r>
      <w:r w:rsidRPr="00E04349">
        <w:rPr>
          <w:rFonts w:asciiTheme="majorBidi" w:hAnsiTheme="majorBidi" w:cstheme="majorBidi"/>
          <w:sz w:val="24"/>
          <w:szCs w:val="24"/>
        </w:rPr>
        <w:t>%) underwent genetic testing</w:t>
      </w:r>
      <w:r w:rsidR="007F7269" w:rsidRPr="00E04349">
        <w:rPr>
          <w:rFonts w:asciiTheme="majorBidi" w:hAnsiTheme="majorBidi" w:cstheme="majorBidi"/>
          <w:sz w:val="24"/>
          <w:szCs w:val="24"/>
        </w:rPr>
        <w:t xml:space="preserve">, </w:t>
      </w:r>
      <w:r w:rsidR="00391254" w:rsidRPr="00E04349">
        <w:rPr>
          <w:rFonts w:asciiTheme="majorBidi" w:hAnsiTheme="majorBidi" w:cstheme="majorBidi"/>
          <w:sz w:val="24"/>
          <w:szCs w:val="24"/>
        </w:rPr>
        <w:t xml:space="preserve">comprising </w:t>
      </w:r>
      <w:r w:rsidR="003B1FCA" w:rsidRPr="00E04349">
        <w:rPr>
          <w:rFonts w:asciiTheme="majorBidi" w:hAnsiTheme="majorBidi" w:cstheme="majorBidi"/>
          <w:sz w:val="24"/>
          <w:szCs w:val="24"/>
        </w:rPr>
        <w:t>a higher proportion of</w:t>
      </w:r>
      <w:r w:rsidR="00607217" w:rsidRPr="00E04349">
        <w:rPr>
          <w:rFonts w:asciiTheme="majorBidi" w:hAnsiTheme="majorBidi" w:cstheme="majorBidi"/>
          <w:sz w:val="24"/>
          <w:szCs w:val="24"/>
        </w:rPr>
        <w:t xml:space="preserve"> patients with </w:t>
      </w:r>
      <w:r w:rsidRPr="00E04349">
        <w:rPr>
          <w:rStyle w:val="fontstyle01"/>
          <w:rFonts w:asciiTheme="majorBidi" w:hAnsiTheme="majorBidi" w:cstheme="majorBidi"/>
          <w:color w:val="auto"/>
          <w:sz w:val="24"/>
          <w:szCs w:val="24"/>
        </w:rPr>
        <w:t>LBBB+RBBB-VT and RBBB-VT (P=0.01</w:t>
      </w:r>
      <w:r w:rsidR="00A44418" w:rsidRPr="00E04349">
        <w:rPr>
          <w:rStyle w:val="fontstyle01"/>
          <w:rFonts w:asciiTheme="majorBidi" w:hAnsiTheme="majorBidi" w:cstheme="majorBidi"/>
          <w:color w:val="auto"/>
          <w:sz w:val="24"/>
          <w:szCs w:val="24"/>
        </w:rPr>
        <w:t>8</w:t>
      </w:r>
      <w:r w:rsidRPr="00E04349">
        <w:rPr>
          <w:rStyle w:val="fontstyle01"/>
          <w:rFonts w:asciiTheme="majorBidi" w:hAnsiTheme="majorBidi" w:cstheme="majorBidi"/>
          <w:color w:val="auto"/>
          <w:sz w:val="24"/>
          <w:szCs w:val="24"/>
        </w:rPr>
        <w:t xml:space="preserve">) </w:t>
      </w:r>
      <w:r w:rsidRPr="00E04349">
        <w:rPr>
          <w:rFonts w:asciiTheme="majorBidi" w:eastAsia="Times New Roman" w:hAnsiTheme="majorBidi" w:cstheme="majorBidi"/>
          <w:b/>
          <w:bCs/>
          <w:color w:val="4F81BD"/>
          <w:sz w:val="24"/>
          <w:szCs w:val="24"/>
        </w:rPr>
        <w:t xml:space="preserve">(Table </w:t>
      </w:r>
      <w:r w:rsidR="00C31A3A" w:rsidRPr="00E04349">
        <w:rPr>
          <w:rFonts w:asciiTheme="majorBidi" w:eastAsia="Times New Roman" w:hAnsiTheme="majorBidi" w:cstheme="majorBidi"/>
          <w:b/>
          <w:bCs/>
          <w:color w:val="4F81BD"/>
          <w:sz w:val="24"/>
          <w:szCs w:val="24"/>
        </w:rPr>
        <w:t>3</w:t>
      </w:r>
      <w:r w:rsidRPr="00E04349">
        <w:rPr>
          <w:rFonts w:asciiTheme="majorBidi" w:eastAsia="Times New Roman" w:hAnsiTheme="majorBidi" w:cstheme="majorBidi"/>
          <w:b/>
          <w:bCs/>
          <w:color w:val="4F81BD"/>
          <w:sz w:val="24"/>
          <w:szCs w:val="24"/>
        </w:rPr>
        <w:t>).</w:t>
      </w:r>
      <w:r w:rsidR="00E7485D" w:rsidRPr="00E04349">
        <w:rPr>
          <w:rFonts w:asciiTheme="majorBidi" w:eastAsia="Times New Roman" w:hAnsiTheme="majorBidi" w:cstheme="majorBidi"/>
          <w:b/>
          <w:bCs/>
          <w:color w:val="4F81BD"/>
          <w:sz w:val="24"/>
          <w:szCs w:val="24"/>
        </w:rPr>
        <w:t xml:space="preserve"> </w:t>
      </w:r>
      <w:r w:rsidR="00533A48" w:rsidRPr="00E04349">
        <w:rPr>
          <w:rStyle w:val="fontstyle01"/>
          <w:rFonts w:asciiTheme="majorBidi" w:hAnsiTheme="majorBidi" w:cstheme="majorBidi"/>
          <w:color w:val="auto"/>
          <w:sz w:val="24"/>
          <w:szCs w:val="24"/>
        </w:rPr>
        <w:t>G</w:t>
      </w:r>
      <w:r w:rsidR="00B46642" w:rsidRPr="00E04349">
        <w:rPr>
          <w:rStyle w:val="fontstyle01"/>
          <w:rFonts w:asciiTheme="majorBidi" w:hAnsiTheme="majorBidi" w:cstheme="majorBidi"/>
          <w:color w:val="auto"/>
          <w:sz w:val="24"/>
          <w:szCs w:val="24"/>
        </w:rPr>
        <w:t xml:space="preserve">ene </w:t>
      </w:r>
      <w:r w:rsidR="00A32277" w:rsidRPr="00E04349">
        <w:rPr>
          <w:rStyle w:val="fontstyle01"/>
          <w:rFonts w:asciiTheme="majorBidi" w:hAnsiTheme="majorBidi" w:cstheme="majorBidi"/>
          <w:color w:val="auto"/>
          <w:sz w:val="24"/>
          <w:szCs w:val="24"/>
        </w:rPr>
        <w:t>variant</w:t>
      </w:r>
      <w:r w:rsidR="00B46642" w:rsidRPr="00E04349">
        <w:rPr>
          <w:rStyle w:val="fontstyle01"/>
          <w:rFonts w:asciiTheme="majorBidi" w:hAnsiTheme="majorBidi" w:cstheme="majorBidi"/>
          <w:color w:val="auto"/>
          <w:sz w:val="24"/>
          <w:szCs w:val="24"/>
        </w:rPr>
        <w:t xml:space="preserve">s were </w:t>
      </w:r>
      <w:r w:rsidR="004C41F9" w:rsidRPr="00E04349">
        <w:rPr>
          <w:rStyle w:val="fontstyle01"/>
          <w:rFonts w:asciiTheme="majorBidi" w:hAnsiTheme="majorBidi" w:cstheme="majorBidi"/>
          <w:color w:val="auto"/>
          <w:sz w:val="24"/>
          <w:szCs w:val="24"/>
        </w:rPr>
        <w:t>discovered</w:t>
      </w:r>
      <w:r w:rsidR="00B46642" w:rsidRPr="00E04349">
        <w:rPr>
          <w:rStyle w:val="fontstyle01"/>
          <w:rFonts w:asciiTheme="majorBidi" w:hAnsiTheme="majorBidi" w:cstheme="majorBidi"/>
          <w:color w:val="auto"/>
          <w:sz w:val="24"/>
          <w:szCs w:val="24"/>
        </w:rPr>
        <w:t xml:space="preserve"> in 3</w:t>
      </w:r>
      <w:r w:rsidR="00866ACC" w:rsidRPr="00E04349">
        <w:rPr>
          <w:rStyle w:val="fontstyle01"/>
          <w:rFonts w:asciiTheme="majorBidi" w:hAnsiTheme="majorBidi" w:cstheme="majorBidi"/>
          <w:color w:val="auto"/>
          <w:sz w:val="24"/>
          <w:szCs w:val="24"/>
        </w:rPr>
        <w:t>59</w:t>
      </w:r>
      <w:r w:rsidR="00B46642" w:rsidRPr="00E04349">
        <w:rPr>
          <w:rStyle w:val="fontstyle01"/>
          <w:rFonts w:asciiTheme="majorBidi" w:hAnsiTheme="majorBidi" w:cstheme="majorBidi"/>
          <w:color w:val="auto"/>
          <w:sz w:val="24"/>
          <w:szCs w:val="24"/>
        </w:rPr>
        <w:t xml:space="preserve"> (</w:t>
      </w:r>
      <w:r w:rsidR="00912487" w:rsidRPr="00E04349">
        <w:rPr>
          <w:rStyle w:val="fontstyle01"/>
          <w:rFonts w:asciiTheme="majorBidi" w:hAnsiTheme="majorBidi" w:cstheme="majorBidi"/>
          <w:color w:val="auto"/>
          <w:sz w:val="24"/>
          <w:szCs w:val="24"/>
        </w:rPr>
        <w:t>66.</w:t>
      </w:r>
      <w:r w:rsidR="00866ACC" w:rsidRPr="00E04349">
        <w:rPr>
          <w:rStyle w:val="fontstyle01"/>
          <w:rFonts w:asciiTheme="majorBidi" w:hAnsiTheme="majorBidi" w:cstheme="majorBidi"/>
          <w:color w:val="auto"/>
          <w:sz w:val="24"/>
          <w:szCs w:val="24"/>
        </w:rPr>
        <w:t>7</w:t>
      </w:r>
      <w:r w:rsidR="00A62810" w:rsidRPr="00E04349">
        <w:rPr>
          <w:rStyle w:val="fontstyle01"/>
          <w:rFonts w:asciiTheme="majorBidi" w:hAnsiTheme="majorBidi" w:cstheme="majorBidi"/>
          <w:color w:val="auto"/>
          <w:sz w:val="24"/>
          <w:szCs w:val="24"/>
        </w:rPr>
        <w:t>%</w:t>
      </w:r>
      <w:r w:rsidR="00B46642" w:rsidRPr="00E04349">
        <w:rPr>
          <w:rStyle w:val="fontstyle01"/>
          <w:rFonts w:asciiTheme="majorBidi" w:hAnsiTheme="majorBidi" w:cstheme="majorBidi"/>
          <w:color w:val="auto"/>
          <w:sz w:val="24"/>
          <w:szCs w:val="24"/>
        </w:rPr>
        <w:t>) patients</w:t>
      </w:r>
      <w:r w:rsidR="00A62810" w:rsidRPr="00E04349">
        <w:rPr>
          <w:rStyle w:val="fontstyle01"/>
          <w:rFonts w:asciiTheme="majorBidi" w:hAnsiTheme="majorBidi" w:cstheme="majorBidi"/>
          <w:color w:val="auto"/>
          <w:sz w:val="24"/>
          <w:szCs w:val="24"/>
        </w:rPr>
        <w:t xml:space="preserve"> </w:t>
      </w:r>
      <w:r w:rsidR="00A44418" w:rsidRPr="00E04349">
        <w:rPr>
          <w:rStyle w:val="fontstyle01"/>
          <w:rFonts w:asciiTheme="majorBidi" w:hAnsiTheme="majorBidi" w:cstheme="majorBidi"/>
          <w:color w:val="auto"/>
          <w:sz w:val="24"/>
          <w:szCs w:val="24"/>
        </w:rPr>
        <w:t>including single</w:t>
      </w:r>
      <w:r w:rsidR="00B46642" w:rsidRPr="00E04349">
        <w:rPr>
          <w:rStyle w:val="fontstyle01"/>
          <w:rFonts w:asciiTheme="majorBidi" w:hAnsiTheme="majorBidi" w:cstheme="majorBidi"/>
          <w:color w:val="auto"/>
          <w:sz w:val="24"/>
          <w:szCs w:val="24"/>
        </w:rPr>
        <w:t xml:space="preserve"> </w:t>
      </w:r>
      <w:r w:rsidR="00A44418" w:rsidRPr="00E04349">
        <w:rPr>
          <w:rStyle w:val="fontstyle01"/>
          <w:rFonts w:asciiTheme="majorBidi" w:hAnsiTheme="majorBidi" w:cstheme="majorBidi"/>
          <w:color w:val="auto"/>
          <w:sz w:val="24"/>
          <w:szCs w:val="24"/>
        </w:rPr>
        <w:t xml:space="preserve">pathogenic/likely pathogenic </w:t>
      </w:r>
      <w:r w:rsidR="00BA03EB" w:rsidRPr="00E04349">
        <w:rPr>
          <w:rStyle w:val="fontstyle01"/>
          <w:rFonts w:asciiTheme="majorBidi" w:hAnsiTheme="majorBidi" w:cstheme="majorBidi"/>
          <w:color w:val="auto"/>
          <w:sz w:val="24"/>
          <w:szCs w:val="24"/>
        </w:rPr>
        <w:t>mutations in</w:t>
      </w:r>
      <w:r w:rsidR="00B46642" w:rsidRPr="00E04349">
        <w:rPr>
          <w:rStyle w:val="fontstyle01"/>
          <w:rFonts w:asciiTheme="majorBidi" w:hAnsiTheme="majorBidi" w:cstheme="majorBidi"/>
          <w:color w:val="auto"/>
          <w:sz w:val="24"/>
          <w:szCs w:val="24"/>
        </w:rPr>
        <w:t xml:space="preserve"> desmosomal </w:t>
      </w:r>
      <w:r w:rsidR="00A44418" w:rsidRPr="00E04349">
        <w:rPr>
          <w:rStyle w:val="fontstyle01"/>
          <w:rFonts w:asciiTheme="majorBidi" w:hAnsiTheme="majorBidi" w:cstheme="majorBidi"/>
          <w:color w:val="auto"/>
          <w:sz w:val="24"/>
          <w:szCs w:val="24"/>
        </w:rPr>
        <w:t xml:space="preserve">and </w:t>
      </w:r>
      <w:r w:rsidR="00A44418" w:rsidRPr="00E04349">
        <w:rPr>
          <w:rStyle w:val="fontstyle01"/>
          <w:rFonts w:asciiTheme="majorBidi" w:hAnsiTheme="majorBidi" w:cstheme="majorBidi"/>
          <w:i/>
          <w:iCs/>
          <w:color w:val="auto"/>
          <w:sz w:val="24"/>
          <w:szCs w:val="24"/>
        </w:rPr>
        <w:t xml:space="preserve">PLN </w:t>
      </w:r>
      <w:r w:rsidR="00A44418" w:rsidRPr="00E04349">
        <w:rPr>
          <w:rStyle w:val="fontstyle01"/>
          <w:rFonts w:asciiTheme="majorBidi" w:hAnsiTheme="majorBidi" w:cstheme="majorBidi"/>
          <w:color w:val="auto"/>
          <w:sz w:val="24"/>
          <w:szCs w:val="24"/>
        </w:rPr>
        <w:t xml:space="preserve">genes </w:t>
      </w:r>
      <w:r w:rsidR="001850E9" w:rsidRPr="00E04349">
        <w:rPr>
          <w:rStyle w:val="fontstyle01"/>
          <w:rFonts w:asciiTheme="majorBidi" w:hAnsiTheme="majorBidi" w:cstheme="majorBidi"/>
          <w:color w:val="auto"/>
          <w:sz w:val="24"/>
          <w:szCs w:val="24"/>
        </w:rPr>
        <w:t>in 29</w:t>
      </w:r>
      <w:r w:rsidR="00866ACC" w:rsidRPr="00E04349">
        <w:rPr>
          <w:rStyle w:val="fontstyle01"/>
          <w:rFonts w:asciiTheme="majorBidi" w:hAnsiTheme="majorBidi" w:cstheme="majorBidi"/>
          <w:color w:val="auto"/>
          <w:sz w:val="24"/>
          <w:szCs w:val="24"/>
        </w:rPr>
        <w:t>3</w:t>
      </w:r>
      <w:r w:rsidR="001850E9" w:rsidRPr="00E04349">
        <w:rPr>
          <w:rStyle w:val="fontstyle01"/>
          <w:rFonts w:asciiTheme="majorBidi" w:hAnsiTheme="majorBidi" w:cstheme="majorBidi"/>
          <w:color w:val="auto"/>
          <w:sz w:val="24"/>
          <w:szCs w:val="24"/>
        </w:rPr>
        <w:t xml:space="preserve"> </w:t>
      </w:r>
      <w:r w:rsidR="00A44418" w:rsidRPr="00E04349">
        <w:rPr>
          <w:rStyle w:val="fontstyle01"/>
          <w:rFonts w:asciiTheme="majorBidi" w:hAnsiTheme="majorBidi" w:cstheme="majorBidi"/>
          <w:color w:val="auto"/>
          <w:sz w:val="24"/>
          <w:szCs w:val="24"/>
        </w:rPr>
        <w:t>and 18 patients, respectively.</w:t>
      </w:r>
      <w:r w:rsidR="00A62810" w:rsidRPr="00E04349">
        <w:rPr>
          <w:rFonts w:asciiTheme="majorBidi" w:hAnsiTheme="majorBidi" w:cstheme="majorBidi"/>
          <w:sz w:val="24"/>
          <w:szCs w:val="24"/>
        </w:rPr>
        <w:t xml:space="preserve"> </w:t>
      </w:r>
      <w:r w:rsidR="009B4BC5" w:rsidRPr="00E04349">
        <w:rPr>
          <w:rFonts w:asciiTheme="majorBidi" w:hAnsiTheme="majorBidi" w:cstheme="majorBidi"/>
          <w:i/>
          <w:iCs/>
          <w:sz w:val="24"/>
          <w:szCs w:val="24"/>
        </w:rPr>
        <w:t xml:space="preserve">PKP2 </w:t>
      </w:r>
      <w:r w:rsidR="00D35D7C" w:rsidRPr="00E04349">
        <w:rPr>
          <w:rFonts w:asciiTheme="majorBidi" w:hAnsiTheme="majorBidi" w:cstheme="majorBidi"/>
          <w:sz w:val="24"/>
          <w:szCs w:val="24"/>
        </w:rPr>
        <w:t>mutation</w:t>
      </w:r>
      <w:r w:rsidR="00C16AA3" w:rsidRPr="00E04349">
        <w:rPr>
          <w:rFonts w:asciiTheme="majorBidi" w:hAnsiTheme="majorBidi" w:cstheme="majorBidi"/>
          <w:sz w:val="24"/>
          <w:szCs w:val="24"/>
        </w:rPr>
        <w:t xml:space="preserve">s </w:t>
      </w:r>
      <w:r w:rsidR="009B4BC5" w:rsidRPr="00E04349">
        <w:rPr>
          <w:rFonts w:asciiTheme="majorBidi" w:hAnsiTheme="majorBidi" w:cstheme="majorBidi"/>
          <w:sz w:val="24"/>
          <w:szCs w:val="24"/>
        </w:rPr>
        <w:t>predominated</w:t>
      </w:r>
      <w:r w:rsidR="002E2D46" w:rsidRPr="00E04349">
        <w:rPr>
          <w:rFonts w:asciiTheme="majorBidi" w:hAnsiTheme="majorBidi" w:cstheme="majorBidi"/>
          <w:sz w:val="24"/>
          <w:szCs w:val="24"/>
        </w:rPr>
        <w:t xml:space="preserve"> in the LBBB-VT and the LBBB+RBBB-VT groups (6</w:t>
      </w:r>
      <w:r w:rsidR="00A44418" w:rsidRPr="00E04349">
        <w:rPr>
          <w:rFonts w:asciiTheme="majorBidi" w:hAnsiTheme="majorBidi" w:cstheme="majorBidi"/>
          <w:sz w:val="24"/>
          <w:szCs w:val="24"/>
        </w:rPr>
        <w:t>5.2</w:t>
      </w:r>
      <w:r w:rsidR="002E2D46" w:rsidRPr="00E04349">
        <w:rPr>
          <w:rFonts w:asciiTheme="majorBidi" w:hAnsiTheme="majorBidi" w:cstheme="majorBidi"/>
          <w:sz w:val="24"/>
          <w:szCs w:val="24"/>
        </w:rPr>
        <w:t xml:space="preserve">% and </w:t>
      </w:r>
      <w:r w:rsidR="00866ACC" w:rsidRPr="00E04349">
        <w:rPr>
          <w:rFonts w:asciiTheme="majorBidi" w:hAnsiTheme="majorBidi" w:cstheme="majorBidi"/>
          <w:sz w:val="24"/>
          <w:szCs w:val="24"/>
        </w:rPr>
        <w:t>41.7</w:t>
      </w:r>
      <w:r w:rsidR="002E2D46" w:rsidRPr="00E04349">
        <w:rPr>
          <w:rFonts w:asciiTheme="majorBidi" w:hAnsiTheme="majorBidi" w:cstheme="majorBidi"/>
          <w:sz w:val="24"/>
          <w:szCs w:val="24"/>
        </w:rPr>
        <w:t>%, respectively</w:t>
      </w:r>
      <w:r w:rsidR="00EB5339" w:rsidRPr="00E04349">
        <w:rPr>
          <w:rFonts w:asciiTheme="majorBidi" w:hAnsiTheme="majorBidi" w:cstheme="majorBidi"/>
          <w:sz w:val="24"/>
          <w:szCs w:val="24"/>
        </w:rPr>
        <w:t>, P&lt;0.001</w:t>
      </w:r>
      <w:r w:rsidR="002E2D46" w:rsidRPr="00E04349">
        <w:rPr>
          <w:rFonts w:asciiTheme="majorBidi" w:hAnsiTheme="majorBidi" w:cstheme="majorBidi"/>
          <w:sz w:val="24"/>
          <w:szCs w:val="24"/>
        </w:rPr>
        <w:t xml:space="preserve">) </w:t>
      </w:r>
      <w:r w:rsidR="00A44418" w:rsidRPr="00E04349">
        <w:rPr>
          <w:rFonts w:asciiTheme="majorBidi" w:hAnsiTheme="majorBidi" w:cstheme="majorBidi"/>
          <w:sz w:val="24"/>
          <w:szCs w:val="24"/>
        </w:rPr>
        <w:t xml:space="preserve">while </w:t>
      </w:r>
      <w:r w:rsidR="002E2D46" w:rsidRPr="00E04349">
        <w:rPr>
          <w:rFonts w:asciiTheme="majorBidi" w:hAnsiTheme="majorBidi" w:cstheme="majorBidi"/>
          <w:i/>
          <w:iCs/>
          <w:sz w:val="24"/>
          <w:szCs w:val="24"/>
        </w:rPr>
        <w:t>DSP</w:t>
      </w:r>
      <w:r w:rsidR="002E2D46"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00C16AA3" w:rsidRPr="00E04349">
        <w:rPr>
          <w:rFonts w:asciiTheme="majorBidi" w:hAnsiTheme="majorBidi" w:cstheme="majorBidi"/>
          <w:sz w:val="24"/>
          <w:szCs w:val="24"/>
        </w:rPr>
        <w:t>s</w:t>
      </w:r>
      <w:r w:rsidR="009B4BC5" w:rsidRPr="00E04349">
        <w:rPr>
          <w:rFonts w:asciiTheme="majorBidi" w:hAnsiTheme="majorBidi" w:cstheme="majorBidi"/>
          <w:sz w:val="24"/>
          <w:szCs w:val="24"/>
        </w:rPr>
        <w:t xml:space="preserve"> </w:t>
      </w:r>
      <w:r w:rsidR="009B24C2" w:rsidRPr="00E04349">
        <w:rPr>
          <w:rFonts w:asciiTheme="majorBidi" w:hAnsiTheme="majorBidi" w:cstheme="majorBidi"/>
          <w:sz w:val="24"/>
          <w:szCs w:val="24"/>
        </w:rPr>
        <w:t xml:space="preserve">predominated </w:t>
      </w:r>
      <w:r w:rsidR="002E2D46" w:rsidRPr="00E04349">
        <w:rPr>
          <w:rFonts w:asciiTheme="majorBidi" w:hAnsiTheme="majorBidi" w:cstheme="majorBidi"/>
          <w:sz w:val="24"/>
          <w:szCs w:val="24"/>
        </w:rPr>
        <w:t>in the RBBB-VT group</w:t>
      </w:r>
      <w:r w:rsidR="009B4BC5" w:rsidRPr="00E04349">
        <w:rPr>
          <w:rFonts w:asciiTheme="majorBidi" w:hAnsiTheme="majorBidi" w:cstheme="majorBidi"/>
          <w:sz w:val="24"/>
          <w:szCs w:val="24"/>
        </w:rPr>
        <w:t xml:space="preserve"> (4</w:t>
      </w:r>
      <w:r w:rsidR="00866ACC" w:rsidRPr="00E04349">
        <w:rPr>
          <w:rFonts w:asciiTheme="majorBidi" w:hAnsiTheme="majorBidi" w:cstheme="majorBidi"/>
          <w:sz w:val="24"/>
          <w:szCs w:val="24"/>
        </w:rPr>
        <w:t>5.5</w:t>
      </w:r>
      <w:r w:rsidR="009B4BC5" w:rsidRPr="00E04349">
        <w:rPr>
          <w:rFonts w:asciiTheme="majorBidi" w:hAnsiTheme="majorBidi" w:cstheme="majorBidi"/>
          <w:sz w:val="24"/>
          <w:szCs w:val="24"/>
        </w:rPr>
        <w:t>%</w:t>
      </w:r>
      <w:r w:rsidR="00EB5339" w:rsidRPr="00E04349">
        <w:rPr>
          <w:rFonts w:asciiTheme="majorBidi" w:hAnsiTheme="majorBidi" w:cstheme="majorBidi"/>
          <w:sz w:val="24"/>
          <w:szCs w:val="24"/>
        </w:rPr>
        <w:t>, P&lt;0.001</w:t>
      </w:r>
      <w:r w:rsidR="009B4BC5" w:rsidRPr="00E04349">
        <w:rPr>
          <w:rFonts w:asciiTheme="majorBidi" w:hAnsiTheme="majorBidi" w:cstheme="majorBidi"/>
          <w:sz w:val="24"/>
          <w:szCs w:val="24"/>
        </w:rPr>
        <w:t>)</w:t>
      </w:r>
      <w:r w:rsidR="002E2D46" w:rsidRPr="00E04349">
        <w:rPr>
          <w:rFonts w:asciiTheme="majorBidi" w:hAnsiTheme="majorBidi" w:cstheme="majorBidi"/>
          <w:sz w:val="24"/>
          <w:szCs w:val="24"/>
        </w:rPr>
        <w:t xml:space="preserve">.  </w:t>
      </w:r>
      <w:r w:rsidR="00DD6F69" w:rsidRPr="00E04349">
        <w:rPr>
          <w:rFonts w:asciiTheme="majorBidi" w:hAnsiTheme="majorBidi" w:cstheme="majorBidi"/>
          <w:i/>
          <w:iCs/>
          <w:sz w:val="24"/>
          <w:szCs w:val="24"/>
        </w:rPr>
        <w:t>PLN</w:t>
      </w:r>
      <w:r w:rsidR="00DD6F69"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00C16AA3" w:rsidRPr="00E04349">
        <w:rPr>
          <w:rFonts w:asciiTheme="majorBidi" w:hAnsiTheme="majorBidi" w:cstheme="majorBidi"/>
          <w:sz w:val="24"/>
          <w:szCs w:val="24"/>
        </w:rPr>
        <w:t>s</w:t>
      </w:r>
      <w:r w:rsidR="009B4BC5" w:rsidRPr="00E04349">
        <w:rPr>
          <w:rFonts w:asciiTheme="majorBidi" w:hAnsiTheme="majorBidi" w:cstheme="majorBidi"/>
          <w:sz w:val="24"/>
          <w:szCs w:val="24"/>
        </w:rPr>
        <w:t xml:space="preserve"> </w:t>
      </w:r>
      <w:r w:rsidR="004C41F9" w:rsidRPr="00E04349">
        <w:rPr>
          <w:rFonts w:asciiTheme="majorBidi" w:hAnsiTheme="majorBidi" w:cstheme="majorBidi"/>
          <w:sz w:val="24"/>
          <w:szCs w:val="24"/>
        </w:rPr>
        <w:t xml:space="preserve">were </w:t>
      </w:r>
      <w:r w:rsidR="00342C10" w:rsidRPr="00E04349">
        <w:rPr>
          <w:rFonts w:asciiTheme="majorBidi" w:hAnsiTheme="majorBidi" w:cstheme="majorBidi"/>
          <w:sz w:val="24"/>
          <w:szCs w:val="24"/>
        </w:rPr>
        <w:t>more commonly</w:t>
      </w:r>
      <w:r w:rsidR="004C41F9" w:rsidRPr="00E04349">
        <w:rPr>
          <w:rFonts w:asciiTheme="majorBidi" w:hAnsiTheme="majorBidi" w:cstheme="majorBidi"/>
          <w:sz w:val="24"/>
          <w:szCs w:val="24"/>
        </w:rPr>
        <w:t xml:space="preserve"> observed</w:t>
      </w:r>
      <w:r w:rsidR="004B7191" w:rsidRPr="00E04349">
        <w:rPr>
          <w:rFonts w:asciiTheme="majorBidi" w:hAnsiTheme="majorBidi" w:cstheme="majorBidi"/>
          <w:sz w:val="24"/>
          <w:szCs w:val="24"/>
        </w:rPr>
        <w:t xml:space="preserve"> in the LBBB+RBBB-VT </w:t>
      </w:r>
      <w:r w:rsidR="00D929B6" w:rsidRPr="00E04349">
        <w:rPr>
          <w:rFonts w:asciiTheme="majorBidi" w:hAnsiTheme="majorBidi" w:cstheme="majorBidi"/>
          <w:sz w:val="24"/>
          <w:szCs w:val="24"/>
        </w:rPr>
        <w:t>group (2</w:t>
      </w:r>
      <w:r w:rsidR="00A44418" w:rsidRPr="00E04349">
        <w:rPr>
          <w:rFonts w:asciiTheme="majorBidi" w:hAnsiTheme="majorBidi" w:cstheme="majorBidi"/>
          <w:sz w:val="24"/>
          <w:szCs w:val="24"/>
        </w:rPr>
        <w:t>5</w:t>
      </w:r>
      <w:r w:rsidR="00D929B6" w:rsidRPr="00E04349">
        <w:rPr>
          <w:rFonts w:asciiTheme="majorBidi" w:hAnsiTheme="majorBidi" w:cstheme="majorBidi"/>
          <w:sz w:val="24"/>
          <w:szCs w:val="24"/>
        </w:rPr>
        <w:t>%)</w:t>
      </w:r>
      <w:r w:rsidR="00342C10" w:rsidRPr="00E04349">
        <w:rPr>
          <w:rFonts w:asciiTheme="majorBidi" w:hAnsiTheme="majorBidi" w:cstheme="majorBidi"/>
          <w:sz w:val="24"/>
          <w:szCs w:val="24"/>
        </w:rPr>
        <w:t xml:space="preserve"> than in the other</w:t>
      </w:r>
      <w:r w:rsidR="009D667D" w:rsidRPr="00E04349">
        <w:rPr>
          <w:rFonts w:asciiTheme="majorBidi" w:hAnsiTheme="majorBidi" w:cstheme="majorBidi"/>
          <w:sz w:val="24"/>
          <w:szCs w:val="24"/>
        </w:rPr>
        <w:t xml:space="preserve"> </w:t>
      </w:r>
      <w:r w:rsidR="00342C10" w:rsidRPr="00E04349">
        <w:rPr>
          <w:rFonts w:asciiTheme="majorBidi" w:hAnsiTheme="majorBidi" w:cstheme="majorBidi"/>
          <w:sz w:val="24"/>
          <w:szCs w:val="24"/>
        </w:rPr>
        <w:t>VT groups</w:t>
      </w:r>
      <w:r w:rsidR="009D667D" w:rsidRPr="00E04349">
        <w:rPr>
          <w:rFonts w:asciiTheme="majorBidi" w:hAnsiTheme="majorBidi" w:cstheme="majorBidi"/>
          <w:sz w:val="24"/>
          <w:szCs w:val="24"/>
        </w:rPr>
        <w:t xml:space="preserve"> (P=0.0</w:t>
      </w:r>
      <w:r w:rsidR="00866ACC" w:rsidRPr="00E04349">
        <w:rPr>
          <w:rFonts w:asciiTheme="majorBidi" w:hAnsiTheme="majorBidi" w:cstheme="majorBidi"/>
          <w:sz w:val="24"/>
          <w:szCs w:val="24"/>
        </w:rPr>
        <w:t>47</w:t>
      </w:r>
      <w:r w:rsidR="009D667D" w:rsidRPr="00E04349">
        <w:rPr>
          <w:rFonts w:asciiTheme="majorBidi" w:hAnsiTheme="majorBidi" w:cstheme="majorBidi"/>
          <w:sz w:val="24"/>
          <w:szCs w:val="24"/>
        </w:rPr>
        <w:t>)</w:t>
      </w:r>
      <w:r w:rsidR="00342C10" w:rsidRPr="00E04349">
        <w:rPr>
          <w:rFonts w:asciiTheme="majorBidi" w:hAnsiTheme="majorBidi" w:cstheme="majorBidi"/>
          <w:sz w:val="24"/>
          <w:szCs w:val="24"/>
        </w:rPr>
        <w:t>.</w:t>
      </w:r>
      <w:r w:rsidR="001C071E" w:rsidRPr="00E04349">
        <w:rPr>
          <w:rFonts w:asciiTheme="majorBidi" w:hAnsiTheme="majorBidi" w:cstheme="majorBidi"/>
          <w:sz w:val="24"/>
          <w:szCs w:val="24"/>
        </w:rPr>
        <w:t xml:space="preserve"> </w:t>
      </w:r>
    </w:p>
    <w:p w14:paraId="07E6543F" w14:textId="582DEB10" w:rsidR="00E56E76" w:rsidRPr="00E04349" w:rsidRDefault="00C8604E" w:rsidP="004663A9">
      <w:pPr>
        <w:bidi w:val="0"/>
        <w:spacing w:after="0" w:line="480" w:lineRule="auto"/>
        <w:rPr>
          <w:rFonts w:asciiTheme="majorBidi" w:hAnsiTheme="majorBidi" w:cstheme="majorBidi"/>
          <w:b/>
          <w:bCs/>
          <w:color w:val="0070C0"/>
          <w:sz w:val="24"/>
          <w:szCs w:val="24"/>
        </w:rPr>
      </w:pPr>
      <w:r w:rsidRPr="00E04349">
        <w:rPr>
          <w:rFonts w:asciiTheme="majorBidi" w:hAnsiTheme="majorBidi" w:cstheme="majorBidi"/>
          <w:b/>
          <w:bCs/>
          <w:color w:val="0070C0"/>
          <w:sz w:val="24"/>
          <w:szCs w:val="24"/>
        </w:rPr>
        <w:t>Variables associated with VT-morphology groups</w:t>
      </w:r>
      <w:r w:rsidR="00C35A6B" w:rsidRPr="00E04349">
        <w:rPr>
          <w:rFonts w:asciiTheme="majorBidi" w:hAnsiTheme="majorBidi" w:cstheme="majorBidi"/>
          <w:b/>
          <w:bCs/>
          <w:color w:val="0070C0"/>
          <w:sz w:val="24"/>
          <w:szCs w:val="24"/>
        </w:rPr>
        <w:t xml:space="preserve"> </w:t>
      </w:r>
    </w:p>
    <w:p w14:paraId="2E9F586A" w14:textId="4D99E000" w:rsidR="00C8604E" w:rsidRDefault="00C35A6B" w:rsidP="00AE1195">
      <w:pPr>
        <w:bidi w:val="0"/>
        <w:spacing w:after="0" w:line="480" w:lineRule="auto"/>
        <w:rPr>
          <w:rFonts w:asciiTheme="majorBidi" w:hAnsiTheme="majorBidi" w:cstheme="majorBidi"/>
          <w:sz w:val="24"/>
          <w:szCs w:val="24"/>
        </w:rPr>
      </w:pPr>
      <w:r w:rsidRPr="00E04349">
        <w:rPr>
          <w:rFonts w:asciiTheme="majorBidi" w:hAnsiTheme="majorBidi" w:cstheme="majorBidi"/>
          <w:sz w:val="24"/>
          <w:szCs w:val="24"/>
        </w:rPr>
        <w:t xml:space="preserve">Univariable and multivariable multinomial logistic regression models for VT morphology prediction are described in </w:t>
      </w:r>
      <w:r w:rsidRPr="00E04349">
        <w:rPr>
          <w:rFonts w:asciiTheme="majorBidi" w:hAnsiTheme="majorBidi" w:cstheme="majorBidi"/>
          <w:b/>
          <w:bCs/>
          <w:color w:val="4F81BD"/>
          <w:sz w:val="24"/>
          <w:szCs w:val="24"/>
        </w:rPr>
        <w:t xml:space="preserve">Table </w:t>
      </w:r>
      <w:r w:rsidR="00C31A3A" w:rsidRPr="00E04349">
        <w:rPr>
          <w:rFonts w:asciiTheme="majorBidi" w:hAnsiTheme="majorBidi" w:cstheme="majorBidi"/>
          <w:b/>
          <w:bCs/>
          <w:color w:val="4F81BD"/>
          <w:sz w:val="24"/>
          <w:szCs w:val="24"/>
        </w:rPr>
        <w:t>4</w:t>
      </w:r>
      <w:r w:rsidRPr="00E04349">
        <w:rPr>
          <w:rFonts w:asciiTheme="majorBidi" w:hAnsiTheme="majorBidi" w:cstheme="majorBidi"/>
          <w:b/>
          <w:bCs/>
          <w:color w:val="4F81BD"/>
          <w:sz w:val="24"/>
          <w:szCs w:val="24"/>
        </w:rPr>
        <w:t>.</w:t>
      </w:r>
      <w:r w:rsidR="00C8604E" w:rsidRPr="00E04349">
        <w:rPr>
          <w:rFonts w:asciiTheme="majorBidi" w:hAnsiTheme="majorBidi" w:cstheme="majorBidi"/>
          <w:sz w:val="24"/>
          <w:szCs w:val="24"/>
        </w:rPr>
        <w:t xml:space="preserve"> </w:t>
      </w:r>
      <w:r w:rsidR="00C8604E" w:rsidRPr="00E04349">
        <w:rPr>
          <w:rFonts w:asciiTheme="majorBidi" w:hAnsiTheme="majorBidi" w:cstheme="majorBidi"/>
          <w:i/>
          <w:iCs/>
          <w:sz w:val="24"/>
          <w:szCs w:val="24"/>
        </w:rPr>
        <w:t>DSP</w:t>
      </w:r>
      <w:r w:rsidR="00C8604E" w:rsidRPr="00E04349">
        <w:rPr>
          <w:rFonts w:asciiTheme="majorBidi" w:hAnsiTheme="majorBidi" w:cstheme="majorBidi"/>
          <w:sz w:val="24"/>
          <w:szCs w:val="24"/>
        </w:rPr>
        <w:t xml:space="preserve"> mutations were significantly associated with RBBB-VT alone in univariable [odds-ratio (OR) 13, 95% confidence interval (CI) 5.3</w:t>
      </w:r>
      <w:r w:rsidR="00B56B3A" w:rsidRPr="00E04349">
        <w:rPr>
          <w:rFonts w:asciiTheme="majorBidi" w:hAnsiTheme="majorBidi" w:cstheme="majorBidi"/>
          <w:sz w:val="24"/>
          <w:szCs w:val="24"/>
        </w:rPr>
        <w:t>2</w:t>
      </w:r>
      <w:r w:rsidR="00C8604E" w:rsidRPr="00E04349">
        <w:rPr>
          <w:rFonts w:asciiTheme="majorBidi" w:hAnsiTheme="majorBidi" w:cstheme="majorBidi"/>
          <w:sz w:val="24"/>
          <w:szCs w:val="24"/>
        </w:rPr>
        <w:t>-31.76, p&lt;0.001] and multivariable (OR 1</w:t>
      </w:r>
      <w:r w:rsidR="00B56B3A" w:rsidRPr="00E04349">
        <w:rPr>
          <w:rFonts w:asciiTheme="majorBidi" w:hAnsiTheme="majorBidi" w:cstheme="majorBidi"/>
          <w:sz w:val="24"/>
          <w:szCs w:val="24"/>
        </w:rPr>
        <w:t>1.42</w:t>
      </w:r>
      <w:r w:rsidR="00C8604E" w:rsidRPr="00E04349">
        <w:rPr>
          <w:rFonts w:asciiTheme="majorBidi" w:hAnsiTheme="majorBidi" w:cstheme="majorBidi"/>
          <w:sz w:val="24"/>
          <w:szCs w:val="24"/>
        </w:rPr>
        <w:t>, 95% CI 4.</w:t>
      </w:r>
      <w:r w:rsidR="00B56B3A" w:rsidRPr="00E04349">
        <w:rPr>
          <w:rFonts w:asciiTheme="majorBidi" w:hAnsiTheme="majorBidi" w:cstheme="majorBidi"/>
          <w:sz w:val="24"/>
          <w:szCs w:val="24"/>
        </w:rPr>
        <w:t>4-29.65</w:t>
      </w:r>
      <w:r w:rsidR="00C8604E" w:rsidRPr="00E04349">
        <w:rPr>
          <w:rFonts w:asciiTheme="majorBidi" w:hAnsiTheme="majorBidi" w:cstheme="majorBidi"/>
          <w:sz w:val="24"/>
          <w:szCs w:val="24"/>
        </w:rPr>
        <w:t>, p&lt;0.001] analyses but were not predictive of LBBB+RBBB-VT</w:t>
      </w:r>
      <w:r w:rsidRPr="00E04349">
        <w:rPr>
          <w:rFonts w:asciiTheme="majorBidi" w:hAnsiTheme="majorBidi" w:cstheme="majorBidi"/>
          <w:sz w:val="24"/>
          <w:szCs w:val="24"/>
        </w:rPr>
        <w:t xml:space="preserve">. In addition, </w:t>
      </w:r>
      <w:r w:rsidR="00C8604E" w:rsidRPr="00E04349">
        <w:rPr>
          <w:rFonts w:asciiTheme="majorBidi" w:hAnsiTheme="majorBidi" w:cstheme="majorBidi"/>
          <w:sz w:val="24"/>
          <w:szCs w:val="24"/>
        </w:rPr>
        <w:t xml:space="preserve">RBBB-VT was significantly less likely among carriers of </w:t>
      </w:r>
      <w:r w:rsidR="00C8604E" w:rsidRPr="00E04349">
        <w:rPr>
          <w:rFonts w:asciiTheme="majorBidi" w:hAnsiTheme="majorBidi" w:cstheme="majorBidi"/>
          <w:i/>
          <w:iCs/>
          <w:sz w:val="24"/>
          <w:szCs w:val="24"/>
        </w:rPr>
        <w:t>PKP2</w:t>
      </w:r>
      <w:r w:rsidR="00C8604E" w:rsidRPr="00E04349">
        <w:rPr>
          <w:rFonts w:asciiTheme="majorBidi" w:hAnsiTheme="majorBidi" w:cstheme="majorBidi"/>
          <w:sz w:val="24"/>
          <w:szCs w:val="24"/>
        </w:rPr>
        <w:t xml:space="preserve"> mutations, both in univariable (OR 0.19, 95% CI 0.06-0.54, p=0.002) and multivariable (OR 0.28, 95% CI 0.09-0.84, p=0.02</w:t>
      </w:r>
      <w:r w:rsidR="00B56B3A" w:rsidRPr="00E04349">
        <w:rPr>
          <w:rFonts w:asciiTheme="majorBidi" w:hAnsiTheme="majorBidi" w:cstheme="majorBidi"/>
          <w:sz w:val="24"/>
          <w:szCs w:val="24"/>
        </w:rPr>
        <w:t>3</w:t>
      </w:r>
      <w:r w:rsidR="00C8604E" w:rsidRPr="00E04349">
        <w:rPr>
          <w:rFonts w:asciiTheme="majorBidi" w:hAnsiTheme="majorBidi" w:cstheme="majorBidi"/>
          <w:sz w:val="24"/>
          <w:szCs w:val="24"/>
        </w:rPr>
        <w:t>) analyses. Comparable results were obtained when considering RBBB-VT as patients with RBBB-VT with or without LBBB-VT (</w:t>
      </w:r>
      <w:r w:rsidR="00C8604E" w:rsidRPr="00E04349">
        <w:rPr>
          <w:rFonts w:asciiTheme="majorBidi" w:hAnsiTheme="majorBidi" w:cstheme="majorBidi"/>
          <w:b/>
          <w:bCs/>
          <w:color w:val="4F81BD"/>
          <w:sz w:val="24"/>
          <w:szCs w:val="24"/>
        </w:rPr>
        <w:t>Supplementa</w:t>
      </w:r>
      <w:r w:rsidR="008B57E0" w:rsidRPr="00E04349">
        <w:rPr>
          <w:rFonts w:asciiTheme="majorBidi" w:hAnsiTheme="majorBidi" w:cstheme="majorBidi"/>
          <w:b/>
          <w:bCs/>
          <w:color w:val="4F81BD"/>
          <w:sz w:val="24"/>
          <w:szCs w:val="24"/>
        </w:rPr>
        <w:t>l</w:t>
      </w:r>
      <w:r w:rsidR="00C8604E" w:rsidRPr="00E04349">
        <w:rPr>
          <w:rFonts w:asciiTheme="majorBidi" w:hAnsiTheme="majorBidi" w:cstheme="majorBidi"/>
          <w:b/>
          <w:bCs/>
          <w:color w:val="4F81BD"/>
          <w:sz w:val="24"/>
          <w:szCs w:val="24"/>
        </w:rPr>
        <w:t xml:space="preserve"> Table </w:t>
      </w:r>
      <w:r w:rsidR="00C31A3A" w:rsidRPr="00E04349">
        <w:rPr>
          <w:rFonts w:asciiTheme="majorBidi" w:hAnsiTheme="majorBidi" w:cstheme="majorBidi"/>
          <w:b/>
          <w:bCs/>
          <w:color w:val="4F81BD"/>
          <w:sz w:val="24"/>
          <w:szCs w:val="24"/>
        </w:rPr>
        <w:t>1</w:t>
      </w:r>
      <w:r w:rsidR="00C8604E" w:rsidRPr="00E04349">
        <w:rPr>
          <w:rFonts w:asciiTheme="majorBidi" w:hAnsiTheme="majorBidi" w:cstheme="majorBidi"/>
          <w:sz w:val="24"/>
          <w:szCs w:val="24"/>
        </w:rPr>
        <w:t xml:space="preserve">). Female-sex and </w:t>
      </w:r>
      <w:r w:rsidR="00C8604E" w:rsidRPr="00E04349">
        <w:rPr>
          <w:rFonts w:asciiTheme="majorBidi" w:hAnsiTheme="majorBidi" w:cstheme="majorBidi"/>
          <w:i/>
          <w:iCs/>
          <w:sz w:val="24"/>
          <w:szCs w:val="24"/>
        </w:rPr>
        <w:t>PLN</w:t>
      </w:r>
      <w:r w:rsidR="00C8604E" w:rsidRPr="00E04349">
        <w:rPr>
          <w:rFonts w:asciiTheme="majorBidi" w:hAnsiTheme="majorBidi" w:cstheme="majorBidi"/>
          <w:sz w:val="24"/>
          <w:szCs w:val="24"/>
        </w:rPr>
        <w:t xml:space="preserve"> mutations were significantly associated with LBBB+RBBB-VT in univariable analyses (OR 3.42, 95% CI 1.44-8.10, p=0.005 and OR 5.74, 95% CI 1.51-</w:t>
      </w:r>
      <w:r w:rsidR="00B56B3A" w:rsidRPr="00E04349">
        <w:rPr>
          <w:rFonts w:asciiTheme="majorBidi" w:hAnsiTheme="majorBidi" w:cstheme="majorBidi"/>
          <w:sz w:val="24"/>
          <w:szCs w:val="24"/>
        </w:rPr>
        <w:t>21.86</w:t>
      </w:r>
      <w:r w:rsidR="00C8604E" w:rsidRPr="00E04349">
        <w:rPr>
          <w:rFonts w:asciiTheme="majorBidi" w:hAnsiTheme="majorBidi" w:cstheme="majorBidi"/>
          <w:sz w:val="24"/>
          <w:szCs w:val="24"/>
        </w:rPr>
        <w:t>, p</w:t>
      </w:r>
      <w:r w:rsidR="00B56B3A" w:rsidRPr="00E04349">
        <w:rPr>
          <w:rFonts w:asciiTheme="majorBidi" w:hAnsiTheme="majorBidi" w:cstheme="majorBidi"/>
          <w:sz w:val="24"/>
          <w:szCs w:val="24"/>
        </w:rPr>
        <w:t>=</w:t>
      </w:r>
      <w:r w:rsidR="00C8604E" w:rsidRPr="00E04349">
        <w:rPr>
          <w:rFonts w:asciiTheme="majorBidi" w:hAnsiTheme="majorBidi" w:cstheme="majorBidi"/>
          <w:sz w:val="24"/>
          <w:szCs w:val="24"/>
        </w:rPr>
        <w:t>0.01</w:t>
      </w:r>
      <w:r w:rsidR="00F07A26" w:rsidRPr="00E04349">
        <w:rPr>
          <w:rFonts w:asciiTheme="majorBidi" w:hAnsiTheme="majorBidi" w:cstheme="majorBidi"/>
          <w:sz w:val="24"/>
          <w:szCs w:val="24"/>
        </w:rPr>
        <w:t>0</w:t>
      </w:r>
      <w:r w:rsidR="00C8604E" w:rsidRPr="00E04349">
        <w:rPr>
          <w:rFonts w:asciiTheme="majorBidi" w:hAnsiTheme="majorBidi" w:cstheme="majorBidi"/>
          <w:sz w:val="24"/>
          <w:szCs w:val="24"/>
        </w:rPr>
        <w:t xml:space="preserve">, respectively) but </w:t>
      </w:r>
      <w:r w:rsidR="007D4012" w:rsidRPr="00E04349">
        <w:rPr>
          <w:rFonts w:asciiTheme="majorBidi" w:hAnsiTheme="majorBidi" w:cstheme="majorBidi"/>
          <w:sz w:val="24"/>
          <w:szCs w:val="24"/>
        </w:rPr>
        <w:t xml:space="preserve">only </w:t>
      </w:r>
      <w:r w:rsidR="00C8604E" w:rsidRPr="00E04349">
        <w:rPr>
          <w:rFonts w:asciiTheme="majorBidi" w:hAnsiTheme="majorBidi" w:cstheme="majorBidi"/>
          <w:sz w:val="24"/>
          <w:szCs w:val="24"/>
        </w:rPr>
        <w:t>female</w:t>
      </w:r>
      <w:r w:rsidR="00897C6E" w:rsidRPr="00E04349">
        <w:rPr>
          <w:rFonts w:asciiTheme="majorBidi" w:hAnsiTheme="majorBidi" w:cstheme="majorBidi"/>
          <w:sz w:val="24"/>
          <w:szCs w:val="24"/>
        </w:rPr>
        <w:t>-</w:t>
      </w:r>
      <w:r w:rsidR="00C8604E" w:rsidRPr="00E04349">
        <w:rPr>
          <w:rFonts w:asciiTheme="majorBidi" w:hAnsiTheme="majorBidi" w:cstheme="majorBidi"/>
          <w:sz w:val="24"/>
          <w:szCs w:val="24"/>
        </w:rPr>
        <w:t>sex was independently associated with LBBB+RBBB-VT in multivariable analyses</w:t>
      </w:r>
      <w:r w:rsidR="00F07A26" w:rsidRPr="00E04349">
        <w:rPr>
          <w:rFonts w:asciiTheme="majorBidi" w:hAnsiTheme="majorBidi" w:cstheme="majorBidi"/>
          <w:sz w:val="24"/>
          <w:szCs w:val="24"/>
        </w:rPr>
        <w:t xml:space="preserve"> (OR 3.2, 95% CI 1.31-7.78, p=0.011). </w:t>
      </w:r>
    </w:p>
    <w:p w14:paraId="30B084C5" w14:textId="5A805036" w:rsidR="00C35A6B" w:rsidRPr="00E04349" w:rsidRDefault="0048420B" w:rsidP="00192A0A">
      <w:pPr>
        <w:bidi w:val="0"/>
        <w:spacing w:after="0" w:line="480" w:lineRule="auto"/>
        <w:rPr>
          <w:rFonts w:asciiTheme="majorBidi" w:hAnsiTheme="majorBidi" w:cstheme="majorBidi"/>
          <w:b/>
          <w:bCs/>
          <w:color w:val="0070C0"/>
          <w:sz w:val="24"/>
          <w:szCs w:val="24"/>
        </w:rPr>
      </w:pPr>
      <w:r w:rsidRPr="00E04349">
        <w:rPr>
          <w:rFonts w:asciiTheme="majorBidi" w:hAnsiTheme="majorBidi" w:cstheme="majorBidi"/>
          <w:b/>
          <w:bCs/>
          <w:color w:val="0070C0"/>
          <w:sz w:val="24"/>
          <w:szCs w:val="24"/>
        </w:rPr>
        <w:t>Survey results according to countries</w:t>
      </w:r>
      <w:r w:rsidR="0031720A" w:rsidRPr="00E04349">
        <w:rPr>
          <w:rFonts w:asciiTheme="majorBidi" w:hAnsiTheme="majorBidi" w:cstheme="majorBidi"/>
          <w:b/>
          <w:bCs/>
          <w:color w:val="0070C0"/>
          <w:sz w:val="24"/>
          <w:szCs w:val="24"/>
        </w:rPr>
        <w:t xml:space="preserve">     </w:t>
      </w:r>
    </w:p>
    <w:p w14:paraId="7E3C3367" w14:textId="6C4D89DE" w:rsidR="00042BDB" w:rsidRPr="00E04349" w:rsidRDefault="0031720A" w:rsidP="006251F8">
      <w:pPr>
        <w:bidi w:val="0"/>
        <w:spacing w:after="0" w:line="480" w:lineRule="auto"/>
        <w:rPr>
          <w:rFonts w:asciiTheme="majorBidi" w:hAnsiTheme="majorBidi" w:cstheme="majorBidi"/>
          <w:b/>
          <w:bCs/>
          <w:color w:val="4F81BD" w:themeColor="accent1"/>
          <w:sz w:val="24"/>
          <w:szCs w:val="24"/>
        </w:rPr>
      </w:pPr>
      <w:r w:rsidRPr="00E04349">
        <w:rPr>
          <w:rFonts w:asciiTheme="majorBidi" w:hAnsiTheme="majorBidi" w:cstheme="majorBidi"/>
          <w:b/>
          <w:bCs/>
          <w:color w:val="0070C0"/>
          <w:sz w:val="24"/>
          <w:szCs w:val="24"/>
        </w:rPr>
        <w:t xml:space="preserve"> </w:t>
      </w:r>
      <w:r w:rsidR="00956C27" w:rsidRPr="00E04349">
        <w:rPr>
          <w:rFonts w:asciiTheme="majorBidi" w:hAnsiTheme="majorBidi" w:cstheme="majorBidi"/>
          <w:color w:val="1C1E29"/>
          <w:sz w:val="24"/>
          <w:szCs w:val="24"/>
        </w:rPr>
        <w:t>T</w:t>
      </w:r>
      <w:r w:rsidR="0048420B" w:rsidRPr="00E04349">
        <w:rPr>
          <w:rFonts w:asciiTheme="majorBidi" w:hAnsiTheme="majorBidi" w:cstheme="majorBidi"/>
          <w:color w:val="1C1E29"/>
          <w:sz w:val="24"/>
          <w:szCs w:val="24"/>
        </w:rPr>
        <w:t>he</w:t>
      </w:r>
      <w:r w:rsidR="00AC5734" w:rsidRPr="00E04349">
        <w:rPr>
          <w:rFonts w:asciiTheme="majorBidi" w:hAnsiTheme="majorBidi" w:cstheme="majorBidi"/>
          <w:color w:val="1C1E29"/>
          <w:sz w:val="24"/>
          <w:szCs w:val="24"/>
        </w:rPr>
        <w:t>se results</w:t>
      </w:r>
      <w:r w:rsidR="0048420B" w:rsidRPr="00E04349">
        <w:rPr>
          <w:rFonts w:asciiTheme="majorBidi" w:hAnsiTheme="majorBidi" w:cstheme="majorBidi"/>
          <w:color w:val="1C1E29"/>
          <w:sz w:val="24"/>
          <w:szCs w:val="24"/>
        </w:rPr>
        <w:t xml:space="preserve"> </w:t>
      </w:r>
      <w:r w:rsidR="007C5B5A" w:rsidRPr="00E04349">
        <w:rPr>
          <w:rFonts w:asciiTheme="majorBidi" w:hAnsiTheme="majorBidi" w:cstheme="majorBidi"/>
          <w:color w:val="1C1E29"/>
          <w:sz w:val="24"/>
          <w:szCs w:val="24"/>
        </w:rPr>
        <w:t xml:space="preserve">are </w:t>
      </w:r>
      <w:r w:rsidR="002E2D46" w:rsidRPr="00E04349">
        <w:rPr>
          <w:rFonts w:asciiTheme="majorBidi" w:hAnsiTheme="majorBidi" w:cstheme="majorBidi"/>
          <w:color w:val="1C1E29"/>
          <w:sz w:val="24"/>
          <w:szCs w:val="24"/>
        </w:rPr>
        <w:t>reported in</w:t>
      </w:r>
      <w:r w:rsidR="007C5B5A" w:rsidRPr="00E04349">
        <w:rPr>
          <w:rFonts w:asciiTheme="majorBidi" w:hAnsiTheme="majorBidi" w:cstheme="majorBidi"/>
          <w:color w:val="1C1E29"/>
          <w:sz w:val="24"/>
          <w:szCs w:val="24"/>
        </w:rPr>
        <w:t xml:space="preserve"> </w:t>
      </w:r>
      <w:r w:rsidR="007C5B5A" w:rsidRPr="00E04349">
        <w:rPr>
          <w:rFonts w:asciiTheme="majorBidi" w:hAnsiTheme="majorBidi" w:cstheme="majorBidi"/>
          <w:b/>
          <w:bCs/>
          <w:color w:val="4F81BD"/>
          <w:sz w:val="24"/>
          <w:szCs w:val="24"/>
        </w:rPr>
        <w:t>Supplemental Table</w:t>
      </w:r>
      <w:r w:rsidR="003D63E8" w:rsidRPr="00E04349">
        <w:rPr>
          <w:rFonts w:asciiTheme="majorBidi" w:hAnsiTheme="majorBidi" w:cstheme="majorBidi"/>
          <w:b/>
          <w:bCs/>
          <w:color w:val="4F81BD"/>
          <w:sz w:val="24"/>
          <w:szCs w:val="24"/>
        </w:rPr>
        <w:t>s</w:t>
      </w:r>
      <w:r w:rsidR="007C5B5A" w:rsidRPr="00E04349">
        <w:rPr>
          <w:rFonts w:asciiTheme="majorBidi" w:hAnsiTheme="majorBidi" w:cstheme="majorBidi"/>
          <w:b/>
          <w:bCs/>
          <w:color w:val="4F81BD"/>
          <w:sz w:val="24"/>
          <w:szCs w:val="24"/>
        </w:rPr>
        <w:t xml:space="preserve"> </w:t>
      </w:r>
      <w:r w:rsidR="00C31A3A" w:rsidRPr="00E04349">
        <w:rPr>
          <w:rFonts w:asciiTheme="majorBidi" w:hAnsiTheme="majorBidi" w:cstheme="majorBidi"/>
          <w:b/>
          <w:bCs/>
          <w:color w:val="4F81BD"/>
          <w:sz w:val="24"/>
          <w:szCs w:val="24"/>
        </w:rPr>
        <w:t>2</w:t>
      </w:r>
      <w:r w:rsidR="003D63E8" w:rsidRPr="00E04349">
        <w:rPr>
          <w:rFonts w:asciiTheme="majorBidi" w:hAnsiTheme="majorBidi" w:cstheme="majorBidi"/>
          <w:b/>
          <w:bCs/>
          <w:color w:val="4F81BD"/>
          <w:sz w:val="24"/>
          <w:szCs w:val="24"/>
        </w:rPr>
        <w:t xml:space="preserve">A and </w:t>
      </w:r>
      <w:r w:rsidR="00C31A3A" w:rsidRPr="00E04349">
        <w:rPr>
          <w:rFonts w:asciiTheme="majorBidi" w:hAnsiTheme="majorBidi" w:cstheme="majorBidi"/>
          <w:b/>
          <w:bCs/>
          <w:color w:val="4F81BD"/>
          <w:sz w:val="24"/>
          <w:szCs w:val="24"/>
        </w:rPr>
        <w:t>2</w:t>
      </w:r>
      <w:r w:rsidR="003D63E8" w:rsidRPr="00E04349">
        <w:rPr>
          <w:rFonts w:asciiTheme="majorBidi" w:hAnsiTheme="majorBidi" w:cstheme="majorBidi"/>
          <w:b/>
          <w:bCs/>
          <w:color w:val="4F81BD"/>
          <w:sz w:val="24"/>
          <w:szCs w:val="24"/>
        </w:rPr>
        <w:t>B</w:t>
      </w:r>
      <w:r w:rsidR="00AC5734" w:rsidRPr="00E04349">
        <w:rPr>
          <w:rFonts w:asciiTheme="majorBidi" w:hAnsiTheme="majorBidi" w:cstheme="majorBidi"/>
          <w:b/>
          <w:bCs/>
          <w:color w:val="4F81BD"/>
          <w:sz w:val="24"/>
          <w:szCs w:val="24"/>
        </w:rPr>
        <w:t>.</w:t>
      </w:r>
      <w:r w:rsidR="007C5B5A" w:rsidRPr="00E04349">
        <w:rPr>
          <w:rFonts w:asciiTheme="majorBidi" w:hAnsiTheme="majorBidi" w:cstheme="majorBidi"/>
          <w:b/>
          <w:bCs/>
          <w:color w:val="4F81BD"/>
          <w:sz w:val="24"/>
          <w:szCs w:val="24"/>
        </w:rPr>
        <w:t xml:space="preserve"> </w:t>
      </w:r>
      <w:r w:rsidR="00AC5734" w:rsidRPr="00E04349">
        <w:rPr>
          <w:rFonts w:asciiTheme="majorBidi" w:hAnsiTheme="majorBidi" w:cstheme="majorBidi"/>
          <w:sz w:val="24"/>
          <w:szCs w:val="24"/>
        </w:rPr>
        <w:t xml:space="preserve">The </w:t>
      </w:r>
      <w:r w:rsidR="00C04794" w:rsidRPr="00E04349">
        <w:rPr>
          <w:rFonts w:asciiTheme="majorBidi" w:hAnsiTheme="majorBidi" w:cstheme="majorBidi"/>
          <w:sz w:val="24"/>
          <w:szCs w:val="24"/>
        </w:rPr>
        <w:t xml:space="preserve">prevalence </w:t>
      </w:r>
      <w:r w:rsidR="00C04794" w:rsidRPr="00E04349">
        <w:rPr>
          <w:rFonts w:asciiTheme="majorBidi" w:hAnsiTheme="majorBidi" w:cstheme="majorBidi"/>
          <w:color w:val="1C1E29"/>
          <w:sz w:val="24"/>
          <w:szCs w:val="24"/>
        </w:rPr>
        <w:t xml:space="preserve">of RBBB-VT (alone or in combination with LBBB-VT) according to country is </w:t>
      </w:r>
      <w:proofErr w:type="spellStart"/>
      <w:r w:rsidR="00C04794" w:rsidRPr="00E04349">
        <w:rPr>
          <w:rFonts w:asciiTheme="majorBidi" w:hAnsiTheme="majorBidi" w:cstheme="majorBidi"/>
          <w:color w:val="1C1E29"/>
          <w:sz w:val="24"/>
          <w:szCs w:val="24"/>
        </w:rPr>
        <w:t>summari</w:t>
      </w:r>
      <w:r w:rsidR="00D85003">
        <w:rPr>
          <w:rFonts w:asciiTheme="majorBidi" w:hAnsiTheme="majorBidi" w:cstheme="majorBidi"/>
          <w:color w:val="1C1E29"/>
          <w:sz w:val="24"/>
          <w:szCs w:val="24"/>
        </w:rPr>
        <w:t>sed</w:t>
      </w:r>
      <w:proofErr w:type="spellEnd"/>
      <w:r w:rsidR="00C04794" w:rsidRPr="00E04349">
        <w:rPr>
          <w:rFonts w:asciiTheme="majorBidi" w:hAnsiTheme="majorBidi" w:cstheme="majorBidi"/>
          <w:color w:val="1C1E29"/>
          <w:sz w:val="24"/>
          <w:szCs w:val="24"/>
        </w:rPr>
        <w:t xml:space="preserve"> in </w:t>
      </w:r>
      <w:r w:rsidR="00C04794" w:rsidRPr="00E04349">
        <w:rPr>
          <w:rFonts w:asciiTheme="majorBidi" w:hAnsiTheme="majorBidi" w:cstheme="majorBidi"/>
          <w:b/>
          <w:bCs/>
          <w:color w:val="4F81BD" w:themeColor="accent1"/>
          <w:sz w:val="24"/>
          <w:szCs w:val="24"/>
        </w:rPr>
        <w:t xml:space="preserve">Table </w:t>
      </w:r>
      <w:r w:rsidR="007C5B5A" w:rsidRPr="00E04349">
        <w:rPr>
          <w:rFonts w:asciiTheme="majorBidi" w:hAnsiTheme="majorBidi" w:cstheme="majorBidi"/>
          <w:b/>
          <w:bCs/>
          <w:color w:val="4F81BD" w:themeColor="accent1"/>
          <w:sz w:val="24"/>
          <w:szCs w:val="24"/>
        </w:rPr>
        <w:t>1</w:t>
      </w:r>
      <w:r w:rsidR="00C04794" w:rsidRPr="00E04349">
        <w:rPr>
          <w:rFonts w:asciiTheme="majorBidi" w:hAnsiTheme="majorBidi" w:cstheme="majorBidi"/>
          <w:b/>
          <w:bCs/>
          <w:color w:val="4F81BD" w:themeColor="accent1"/>
          <w:sz w:val="24"/>
          <w:szCs w:val="24"/>
        </w:rPr>
        <w:t xml:space="preserve">. </w:t>
      </w:r>
    </w:p>
    <w:p w14:paraId="4A6A7542" w14:textId="77777777" w:rsidR="001943F6" w:rsidRPr="00144A86" w:rsidRDefault="001943F6" w:rsidP="00144A86">
      <w:pPr>
        <w:bidi w:val="0"/>
        <w:spacing w:after="0" w:line="480" w:lineRule="auto"/>
        <w:rPr>
          <w:rFonts w:asciiTheme="majorBidi" w:hAnsiTheme="majorBidi" w:cstheme="majorBidi"/>
          <w:b/>
          <w:bCs/>
          <w:color w:val="FF0000"/>
          <w:sz w:val="28"/>
          <w:szCs w:val="28"/>
        </w:rPr>
      </w:pPr>
      <w:r w:rsidRPr="00144A86">
        <w:rPr>
          <w:rFonts w:asciiTheme="majorBidi" w:hAnsiTheme="majorBidi" w:cstheme="majorBidi"/>
          <w:b/>
          <w:bCs/>
          <w:color w:val="FF0000"/>
          <w:sz w:val="28"/>
          <w:szCs w:val="28"/>
        </w:rPr>
        <w:lastRenderedPageBreak/>
        <w:t>Discussion</w:t>
      </w:r>
    </w:p>
    <w:p w14:paraId="617AFED1" w14:textId="39338305" w:rsidR="002075B3" w:rsidRPr="00E04349" w:rsidRDefault="00F96224" w:rsidP="00430726">
      <w:pPr>
        <w:bidi w:val="0"/>
        <w:spacing w:after="0" w:line="480" w:lineRule="auto"/>
        <w:rPr>
          <w:rFonts w:asciiTheme="majorBidi" w:hAnsiTheme="majorBidi" w:cstheme="majorBidi"/>
          <w:color w:val="1C1E29"/>
          <w:sz w:val="24"/>
          <w:szCs w:val="24"/>
        </w:rPr>
      </w:pPr>
      <w:r>
        <w:rPr>
          <w:rFonts w:asciiTheme="majorBidi" w:hAnsiTheme="majorBidi" w:cstheme="majorBidi"/>
          <w:color w:val="1C1E29"/>
          <w:sz w:val="24"/>
          <w:szCs w:val="24"/>
        </w:rPr>
        <w:t>T</w:t>
      </w:r>
      <w:r w:rsidR="00BF2F58" w:rsidRPr="00E04349">
        <w:rPr>
          <w:rFonts w:asciiTheme="majorBidi" w:hAnsiTheme="majorBidi" w:cstheme="majorBidi"/>
          <w:color w:val="1C1E29"/>
          <w:sz w:val="24"/>
          <w:szCs w:val="24"/>
        </w:rPr>
        <w:t xml:space="preserve">he present study includes the largest cohort of patients with </w:t>
      </w:r>
      <w:r w:rsidR="001E5083" w:rsidRPr="00E04349">
        <w:rPr>
          <w:rFonts w:asciiTheme="majorBidi" w:hAnsiTheme="majorBidi" w:cstheme="majorBidi"/>
          <w:color w:val="1C1E29"/>
          <w:sz w:val="24"/>
          <w:szCs w:val="24"/>
        </w:rPr>
        <w:t>ACM</w:t>
      </w:r>
      <w:r w:rsidR="00BF2F58" w:rsidRPr="00E04349">
        <w:rPr>
          <w:rFonts w:asciiTheme="majorBidi" w:hAnsiTheme="majorBidi" w:cstheme="majorBidi"/>
          <w:color w:val="1C1E29"/>
          <w:sz w:val="24"/>
          <w:szCs w:val="24"/>
        </w:rPr>
        <w:t xml:space="preserve"> and </w:t>
      </w:r>
      <w:r w:rsidR="00486EDD" w:rsidRPr="00E04349">
        <w:rPr>
          <w:rFonts w:asciiTheme="majorBidi" w:hAnsiTheme="majorBidi" w:cstheme="majorBidi"/>
          <w:color w:val="1C1E29"/>
          <w:sz w:val="24"/>
          <w:szCs w:val="24"/>
        </w:rPr>
        <w:t>s</w:t>
      </w:r>
      <w:r w:rsidR="00BF2F58" w:rsidRPr="00E04349">
        <w:rPr>
          <w:rFonts w:asciiTheme="majorBidi" w:hAnsiTheme="majorBidi" w:cstheme="majorBidi"/>
          <w:color w:val="1C1E29"/>
          <w:sz w:val="24"/>
          <w:szCs w:val="24"/>
        </w:rPr>
        <w:t xml:space="preserve">ustained VT ever reported. </w:t>
      </w:r>
      <w:r w:rsidR="004B5581" w:rsidRPr="00E04349">
        <w:rPr>
          <w:rFonts w:asciiTheme="majorBidi" w:hAnsiTheme="majorBidi" w:cstheme="majorBidi"/>
          <w:color w:val="1C1E29"/>
          <w:sz w:val="24"/>
          <w:szCs w:val="24"/>
        </w:rPr>
        <w:t>A</w:t>
      </w:r>
      <w:r w:rsidR="00D62371" w:rsidRPr="00E04349">
        <w:rPr>
          <w:rFonts w:asciiTheme="majorBidi" w:hAnsiTheme="majorBidi" w:cstheme="majorBidi"/>
          <w:color w:val="1C1E29"/>
          <w:sz w:val="24"/>
          <w:szCs w:val="24"/>
        </w:rPr>
        <w:t xml:space="preserve">lthough </w:t>
      </w:r>
      <w:r w:rsidR="00BE798A" w:rsidRPr="00E04349">
        <w:rPr>
          <w:rFonts w:asciiTheme="majorBidi" w:hAnsiTheme="majorBidi" w:cstheme="majorBidi"/>
          <w:color w:val="1C1E29"/>
          <w:sz w:val="24"/>
          <w:szCs w:val="24"/>
        </w:rPr>
        <w:t xml:space="preserve">sustained </w:t>
      </w:r>
      <w:r w:rsidR="00B94FBD" w:rsidRPr="00E04349">
        <w:rPr>
          <w:rFonts w:asciiTheme="majorBidi" w:hAnsiTheme="majorBidi" w:cstheme="majorBidi"/>
          <w:color w:val="1C1E29"/>
          <w:sz w:val="24"/>
          <w:szCs w:val="24"/>
        </w:rPr>
        <w:t>LBBB-VT represented by far the most frequent</w:t>
      </w:r>
      <w:r w:rsidR="00D62371" w:rsidRPr="00E04349">
        <w:rPr>
          <w:rFonts w:asciiTheme="majorBidi" w:hAnsiTheme="majorBidi" w:cstheme="majorBidi"/>
          <w:sz w:val="24"/>
          <w:szCs w:val="24"/>
        </w:rPr>
        <w:t xml:space="preserve"> type </w:t>
      </w:r>
      <w:r w:rsidR="006F6765" w:rsidRPr="00E04349">
        <w:rPr>
          <w:rFonts w:asciiTheme="majorBidi" w:hAnsiTheme="majorBidi" w:cstheme="majorBidi"/>
          <w:sz w:val="24"/>
          <w:szCs w:val="24"/>
        </w:rPr>
        <w:t>of VT</w:t>
      </w:r>
      <w:r w:rsidR="00D62371" w:rsidRPr="00E04349">
        <w:rPr>
          <w:rFonts w:asciiTheme="majorBidi" w:hAnsiTheme="majorBidi" w:cstheme="majorBidi"/>
          <w:sz w:val="24"/>
          <w:szCs w:val="24"/>
        </w:rPr>
        <w:t xml:space="preserve"> encountered, </w:t>
      </w:r>
      <w:r w:rsidR="00BF2F58" w:rsidRPr="00E04349">
        <w:rPr>
          <w:rFonts w:asciiTheme="majorBidi" w:hAnsiTheme="majorBidi" w:cstheme="majorBidi"/>
          <w:color w:val="1C1E29"/>
          <w:sz w:val="24"/>
          <w:szCs w:val="24"/>
        </w:rPr>
        <w:t>RBBB-VT</w:t>
      </w:r>
      <w:r w:rsidR="006F6774" w:rsidRPr="00E04349">
        <w:rPr>
          <w:rFonts w:asciiTheme="majorBidi" w:hAnsiTheme="majorBidi" w:cstheme="majorBidi"/>
          <w:color w:val="1C1E29"/>
          <w:sz w:val="24"/>
          <w:szCs w:val="24"/>
        </w:rPr>
        <w:t xml:space="preserve"> was </w:t>
      </w:r>
      <w:r w:rsidR="00D62371" w:rsidRPr="00E04349">
        <w:rPr>
          <w:rFonts w:asciiTheme="majorBidi" w:hAnsiTheme="majorBidi" w:cstheme="majorBidi"/>
          <w:color w:val="1C1E29"/>
          <w:sz w:val="24"/>
          <w:szCs w:val="24"/>
        </w:rPr>
        <w:t>documented in</w:t>
      </w:r>
      <w:r w:rsidR="00BF2F58" w:rsidRPr="00E04349">
        <w:rPr>
          <w:rFonts w:asciiTheme="majorBidi" w:hAnsiTheme="majorBidi" w:cstheme="majorBidi"/>
          <w:color w:val="1C1E29"/>
          <w:sz w:val="24"/>
          <w:szCs w:val="24"/>
        </w:rPr>
        <w:t xml:space="preserve"> a </w:t>
      </w:r>
      <w:r w:rsidR="00932DE5" w:rsidRPr="00E04349">
        <w:rPr>
          <w:rFonts w:asciiTheme="majorBidi" w:hAnsiTheme="majorBidi" w:cstheme="majorBidi"/>
          <w:color w:val="1C1E29"/>
          <w:sz w:val="24"/>
          <w:szCs w:val="24"/>
        </w:rPr>
        <w:t xml:space="preserve">significant </w:t>
      </w:r>
      <w:r w:rsidR="00BF2F58" w:rsidRPr="00E04349">
        <w:rPr>
          <w:rFonts w:asciiTheme="majorBidi" w:hAnsiTheme="majorBidi" w:cstheme="majorBidi"/>
          <w:color w:val="1C1E29"/>
          <w:sz w:val="24"/>
          <w:szCs w:val="24"/>
        </w:rPr>
        <w:t xml:space="preserve">proportion of </w:t>
      </w:r>
      <w:r w:rsidR="001E5083" w:rsidRPr="00E04349">
        <w:rPr>
          <w:rFonts w:asciiTheme="majorBidi" w:hAnsiTheme="majorBidi" w:cstheme="majorBidi"/>
          <w:color w:val="1C1E29"/>
          <w:sz w:val="24"/>
          <w:szCs w:val="24"/>
        </w:rPr>
        <w:t>ACM</w:t>
      </w:r>
      <w:r w:rsidR="00BF2F58" w:rsidRPr="00E04349">
        <w:rPr>
          <w:rFonts w:asciiTheme="majorBidi" w:hAnsiTheme="majorBidi" w:cstheme="majorBidi"/>
          <w:color w:val="1C1E29"/>
          <w:sz w:val="24"/>
          <w:szCs w:val="24"/>
        </w:rPr>
        <w:t xml:space="preserve"> patients (7.5%) either alone or in </w:t>
      </w:r>
      <w:r w:rsidR="008921C1" w:rsidRPr="00E04349">
        <w:rPr>
          <w:rFonts w:asciiTheme="majorBidi" w:hAnsiTheme="majorBidi" w:cstheme="majorBidi"/>
          <w:color w:val="1C1E29"/>
          <w:sz w:val="24"/>
          <w:szCs w:val="24"/>
        </w:rPr>
        <w:t>addition to</w:t>
      </w:r>
      <w:r w:rsidR="00BF2F58" w:rsidRPr="00E04349">
        <w:rPr>
          <w:rFonts w:asciiTheme="majorBidi" w:hAnsiTheme="majorBidi" w:cstheme="majorBidi"/>
          <w:color w:val="1C1E29"/>
          <w:sz w:val="24"/>
          <w:szCs w:val="24"/>
        </w:rPr>
        <w:t xml:space="preserve"> an LBBB-VT. </w:t>
      </w:r>
      <w:r w:rsidR="002075B3" w:rsidRPr="00E04349">
        <w:rPr>
          <w:rFonts w:asciiTheme="majorBidi" w:hAnsiTheme="majorBidi" w:cstheme="majorBidi"/>
          <w:color w:val="1C1E29"/>
          <w:sz w:val="24"/>
          <w:szCs w:val="24"/>
        </w:rPr>
        <w:t xml:space="preserve">The study also revealed that </w:t>
      </w:r>
      <w:r w:rsidR="00D67182" w:rsidRPr="00E04349">
        <w:rPr>
          <w:rFonts w:asciiTheme="majorBidi" w:hAnsiTheme="majorBidi" w:cstheme="majorBidi"/>
          <w:color w:val="1C1E29"/>
          <w:sz w:val="24"/>
          <w:szCs w:val="24"/>
        </w:rPr>
        <w:t xml:space="preserve">sex and </w:t>
      </w:r>
      <w:r w:rsidR="002075B3" w:rsidRPr="00E04349">
        <w:rPr>
          <w:rFonts w:asciiTheme="majorBidi" w:hAnsiTheme="majorBidi" w:cstheme="majorBidi"/>
          <w:color w:val="1C1E29"/>
          <w:sz w:val="24"/>
          <w:szCs w:val="24"/>
        </w:rPr>
        <w:t xml:space="preserve">genotype were significant predictors of the VT types and that the first documented RBBB-VT occurred </w:t>
      </w:r>
      <w:r w:rsidR="002075B3" w:rsidRPr="00E04349">
        <w:rPr>
          <w:rFonts w:asciiTheme="majorBidi" w:hAnsiTheme="majorBidi" w:cstheme="majorBidi"/>
          <w:color w:val="525252"/>
          <w:sz w:val="24"/>
          <w:szCs w:val="24"/>
          <w:shd w:val="clear" w:color="auto" w:fill="FFFFFF"/>
        </w:rPr>
        <w:t>approximately</w:t>
      </w:r>
      <w:r w:rsidR="002075B3" w:rsidRPr="00E04349">
        <w:rPr>
          <w:rFonts w:asciiTheme="majorBidi" w:hAnsiTheme="majorBidi" w:cstheme="majorBidi"/>
          <w:color w:val="1C1E29"/>
          <w:sz w:val="24"/>
          <w:szCs w:val="24"/>
        </w:rPr>
        <w:t xml:space="preserve"> 5 years </w:t>
      </w:r>
      <w:r w:rsidR="00D67182" w:rsidRPr="00E04349">
        <w:rPr>
          <w:rFonts w:asciiTheme="majorBidi" w:hAnsiTheme="majorBidi" w:cstheme="majorBidi"/>
          <w:color w:val="1C1E29"/>
          <w:sz w:val="24"/>
          <w:szCs w:val="24"/>
        </w:rPr>
        <w:t xml:space="preserve">after </w:t>
      </w:r>
      <w:r w:rsidR="002075B3" w:rsidRPr="00E04349">
        <w:rPr>
          <w:rFonts w:asciiTheme="majorBidi" w:hAnsiTheme="majorBidi" w:cstheme="majorBidi"/>
          <w:color w:val="1C1E29"/>
          <w:sz w:val="24"/>
          <w:szCs w:val="24"/>
        </w:rPr>
        <w:t>the first documented LBBB-VT.</w:t>
      </w:r>
    </w:p>
    <w:p w14:paraId="22FAEF08" w14:textId="720D33EF" w:rsidR="001943F6" w:rsidRPr="00E04349" w:rsidRDefault="001943F6" w:rsidP="002075B3">
      <w:pPr>
        <w:bidi w:val="0"/>
        <w:spacing w:after="0" w:line="480" w:lineRule="auto"/>
        <w:rPr>
          <w:rFonts w:asciiTheme="majorBidi" w:hAnsiTheme="majorBidi" w:cstheme="majorBidi"/>
          <w:b/>
          <w:bCs/>
          <w:color w:val="0070C0"/>
          <w:sz w:val="24"/>
          <w:szCs w:val="24"/>
        </w:rPr>
      </w:pPr>
      <w:r w:rsidRPr="00E04349">
        <w:rPr>
          <w:rFonts w:asciiTheme="majorBidi" w:hAnsiTheme="majorBidi" w:cstheme="majorBidi"/>
          <w:b/>
          <w:bCs/>
          <w:color w:val="0070C0"/>
          <w:sz w:val="24"/>
          <w:szCs w:val="24"/>
        </w:rPr>
        <w:t xml:space="preserve">Morphology of sustained VT in </w:t>
      </w:r>
      <w:r w:rsidR="001E5083" w:rsidRPr="00E04349">
        <w:rPr>
          <w:rFonts w:asciiTheme="majorBidi" w:hAnsiTheme="majorBidi" w:cstheme="majorBidi"/>
          <w:b/>
          <w:bCs/>
          <w:color w:val="0070C0"/>
          <w:sz w:val="24"/>
          <w:szCs w:val="24"/>
        </w:rPr>
        <w:t>ACM</w:t>
      </w:r>
      <w:r w:rsidRPr="00E04349">
        <w:rPr>
          <w:rFonts w:asciiTheme="majorBidi" w:hAnsiTheme="majorBidi" w:cstheme="majorBidi"/>
          <w:b/>
          <w:bCs/>
          <w:color w:val="0070C0"/>
          <w:sz w:val="24"/>
          <w:szCs w:val="24"/>
        </w:rPr>
        <w:t xml:space="preserve"> patients</w:t>
      </w:r>
    </w:p>
    <w:p w14:paraId="585E59BB" w14:textId="12C6AD31" w:rsidR="00AF48F5" w:rsidRPr="00E04349" w:rsidRDefault="00AF48F5" w:rsidP="00B55A81">
      <w:pPr>
        <w:bidi w:val="0"/>
        <w:spacing w:after="0" w:line="480" w:lineRule="auto"/>
        <w:rPr>
          <w:rFonts w:asciiTheme="majorBidi" w:hAnsiTheme="majorBidi" w:cstheme="majorBidi"/>
          <w:color w:val="1C1E29"/>
          <w:sz w:val="24"/>
          <w:szCs w:val="24"/>
        </w:rPr>
      </w:pPr>
      <w:r w:rsidRPr="00E04349">
        <w:rPr>
          <w:rFonts w:asciiTheme="majorBidi" w:hAnsiTheme="majorBidi" w:cstheme="majorBidi"/>
          <w:sz w:val="24"/>
          <w:szCs w:val="24"/>
        </w:rPr>
        <w:t>The first series of patients with ARVD published before the 1994 TFC</w:t>
      </w:r>
      <w:r w:rsidR="00317869" w:rsidRPr="00E04349">
        <w:rPr>
          <w:rFonts w:asciiTheme="majorBidi" w:hAnsiTheme="majorBidi" w:cstheme="majorBidi"/>
          <w:color w:val="1C1E29"/>
          <w:sz w:val="24"/>
          <w:szCs w:val="24"/>
          <w:vertAlign w:val="superscript"/>
        </w:rPr>
        <w:t>1</w:t>
      </w:r>
      <w:r w:rsidR="00B55A81">
        <w:rPr>
          <w:rFonts w:asciiTheme="majorBidi" w:hAnsiTheme="majorBidi" w:cstheme="majorBidi"/>
          <w:color w:val="1C1E29"/>
          <w:sz w:val="24"/>
          <w:szCs w:val="24"/>
          <w:vertAlign w:val="superscript"/>
        </w:rPr>
        <w:t>0</w:t>
      </w:r>
      <w:r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sz w:val="24"/>
          <w:szCs w:val="24"/>
        </w:rPr>
        <w:t>almost exclusively comprised LBBB-VT.</w:t>
      </w:r>
      <w:r w:rsidR="00317869" w:rsidRPr="00E04349">
        <w:rPr>
          <w:rFonts w:asciiTheme="majorBidi" w:hAnsiTheme="majorBidi" w:cstheme="majorBidi"/>
          <w:color w:val="1C1E29"/>
          <w:sz w:val="24"/>
          <w:szCs w:val="24"/>
          <w:vertAlign w:val="superscript"/>
        </w:rPr>
        <w:t>1</w:t>
      </w:r>
      <w:r w:rsidRPr="00E04349">
        <w:rPr>
          <w:rFonts w:asciiTheme="majorBidi" w:hAnsiTheme="majorBidi" w:cstheme="majorBidi"/>
          <w:sz w:val="24"/>
          <w:szCs w:val="24"/>
        </w:rPr>
        <w:t xml:space="preserve"> In the first </w:t>
      </w:r>
      <w:r w:rsidR="009D7DFE" w:rsidRPr="00E04349">
        <w:rPr>
          <w:rFonts w:asciiTheme="majorBidi" w:hAnsiTheme="majorBidi" w:cstheme="majorBidi"/>
          <w:sz w:val="24"/>
          <w:szCs w:val="24"/>
        </w:rPr>
        <w:t>multicenter</w:t>
      </w:r>
      <w:r w:rsidRPr="00E04349">
        <w:rPr>
          <w:rFonts w:asciiTheme="majorBidi" w:hAnsiTheme="majorBidi" w:cstheme="majorBidi"/>
          <w:sz w:val="24"/>
          <w:szCs w:val="24"/>
        </w:rPr>
        <w:t xml:space="preserve"> series of ARVD as defined by the original 1994 criteria</w:t>
      </w:r>
      <w:r w:rsidR="006837CA" w:rsidRPr="00E04349">
        <w:rPr>
          <w:rFonts w:asciiTheme="majorBidi" w:hAnsiTheme="majorBidi" w:cstheme="majorBidi"/>
          <w:sz w:val="24"/>
          <w:szCs w:val="24"/>
        </w:rPr>
        <w:t>,</w:t>
      </w:r>
      <w:r w:rsidR="00317869" w:rsidRPr="00E04349">
        <w:rPr>
          <w:rFonts w:asciiTheme="majorBidi" w:hAnsiTheme="majorBidi" w:cstheme="majorBidi"/>
          <w:color w:val="1C1E29"/>
          <w:sz w:val="24"/>
          <w:szCs w:val="24"/>
          <w:vertAlign w:val="superscript"/>
        </w:rPr>
        <w:t>1</w:t>
      </w:r>
      <w:r w:rsidR="00B55A81">
        <w:rPr>
          <w:rFonts w:asciiTheme="majorBidi" w:hAnsiTheme="majorBidi" w:cstheme="majorBidi"/>
          <w:color w:val="1C1E29"/>
          <w:sz w:val="24"/>
          <w:szCs w:val="24"/>
          <w:vertAlign w:val="superscript"/>
        </w:rPr>
        <w:t>0</w:t>
      </w:r>
      <w:r w:rsidRPr="00E04349">
        <w:rPr>
          <w:rFonts w:asciiTheme="majorBidi" w:hAnsiTheme="majorBidi" w:cstheme="majorBidi"/>
          <w:color w:val="1C1E29"/>
          <w:sz w:val="24"/>
          <w:szCs w:val="24"/>
          <w:vertAlign w:val="superscript"/>
        </w:rPr>
        <w:t xml:space="preserve"> </w:t>
      </w:r>
      <w:r w:rsidR="006837CA"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sz w:val="24"/>
          <w:szCs w:val="24"/>
        </w:rPr>
        <w:t xml:space="preserve">Marcus </w:t>
      </w:r>
      <w:r w:rsidRPr="00E04349">
        <w:rPr>
          <w:rFonts w:asciiTheme="majorBidi" w:hAnsiTheme="majorBidi" w:cstheme="majorBidi"/>
          <w:i/>
          <w:iCs/>
          <w:sz w:val="24"/>
          <w:szCs w:val="24"/>
        </w:rPr>
        <w:t>et al</w:t>
      </w:r>
      <w:r w:rsidR="005D6C27" w:rsidRPr="00E04349">
        <w:rPr>
          <w:rFonts w:asciiTheme="majorBidi" w:hAnsiTheme="majorBidi" w:cstheme="majorBidi"/>
          <w:i/>
          <w:iCs/>
          <w:sz w:val="24"/>
          <w:szCs w:val="24"/>
        </w:rPr>
        <w:t>.</w:t>
      </w:r>
      <w:r w:rsidRPr="00E04349">
        <w:rPr>
          <w:rFonts w:asciiTheme="majorBidi" w:hAnsiTheme="majorBidi" w:cstheme="majorBidi"/>
          <w:color w:val="1C1E29"/>
          <w:sz w:val="24"/>
          <w:szCs w:val="24"/>
          <w:vertAlign w:val="superscript"/>
        </w:rPr>
        <w:t xml:space="preserve"> </w:t>
      </w:r>
      <w:r w:rsidR="00B55A81">
        <w:rPr>
          <w:rFonts w:asciiTheme="majorBidi" w:hAnsiTheme="majorBidi" w:cstheme="majorBidi"/>
          <w:color w:val="1C1E29"/>
          <w:sz w:val="24"/>
          <w:szCs w:val="24"/>
          <w:vertAlign w:val="superscript"/>
        </w:rPr>
        <w:t>5</w:t>
      </w:r>
      <w:r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sz w:val="24"/>
          <w:szCs w:val="24"/>
        </w:rPr>
        <w:t xml:space="preserve">reported that 32 (84%) of their 38 patients with sustained VT had an LBBB morphology. In the Dutch registry of 119 patients with sustained VT who had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xml:space="preserve"> defined according to </w:t>
      </w:r>
      <w:r w:rsidR="006837CA" w:rsidRPr="00E04349">
        <w:rPr>
          <w:rFonts w:asciiTheme="majorBidi" w:hAnsiTheme="majorBidi" w:cstheme="majorBidi"/>
          <w:sz w:val="24"/>
          <w:szCs w:val="24"/>
        </w:rPr>
        <w:t xml:space="preserve">the </w:t>
      </w:r>
      <w:r w:rsidRPr="00E04349">
        <w:rPr>
          <w:rFonts w:asciiTheme="majorBidi" w:hAnsiTheme="majorBidi" w:cstheme="majorBidi"/>
          <w:sz w:val="24"/>
          <w:szCs w:val="24"/>
        </w:rPr>
        <w:t>2010 TFC</w:t>
      </w:r>
      <w:r w:rsidR="00B55A81">
        <w:rPr>
          <w:rFonts w:asciiTheme="majorBidi" w:hAnsiTheme="majorBidi" w:cstheme="majorBidi"/>
          <w:color w:val="1C1E29"/>
          <w:sz w:val="24"/>
          <w:szCs w:val="24"/>
          <w:vertAlign w:val="superscript"/>
        </w:rPr>
        <w:t>9</w:t>
      </w:r>
      <w:r w:rsidRPr="00E04349">
        <w:rPr>
          <w:rFonts w:asciiTheme="majorBidi" w:hAnsiTheme="majorBidi" w:cstheme="majorBidi"/>
          <w:sz w:val="24"/>
          <w:szCs w:val="24"/>
        </w:rPr>
        <w:t xml:space="preserve">, Cox </w:t>
      </w:r>
      <w:r w:rsidRPr="00E04349">
        <w:rPr>
          <w:rFonts w:asciiTheme="majorBidi" w:hAnsiTheme="majorBidi" w:cstheme="majorBidi"/>
          <w:i/>
          <w:iCs/>
          <w:sz w:val="24"/>
          <w:szCs w:val="24"/>
        </w:rPr>
        <w:t>et al.</w:t>
      </w:r>
      <w:r w:rsidR="00B55A81">
        <w:rPr>
          <w:rFonts w:asciiTheme="majorBidi" w:hAnsiTheme="majorBidi" w:cstheme="majorBidi"/>
          <w:color w:val="1C1E29"/>
          <w:sz w:val="24"/>
          <w:szCs w:val="24"/>
          <w:vertAlign w:val="superscript"/>
        </w:rPr>
        <w:t>6</w:t>
      </w:r>
      <w:r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sz w:val="24"/>
          <w:szCs w:val="24"/>
        </w:rPr>
        <w:t xml:space="preserve">reported that 117 (98.3%) patients displayed an LBBB morphology. </w:t>
      </w:r>
      <w:r w:rsidR="00A0728B" w:rsidRPr="00E04349">
        <w:rPr>
          <w:rFonts w:asciiTheme="majorBidi" w:hAnsiTheme="majorBidi" w:cstheme="majorBidi"/>
          <w:sz w:val="24"/>
          <w:szCs w:val="24"/>
        </w:rPr>
        <w:t>Finally, Kimura et al.</w:t>
      </w:r>
      <w:r w:rsidR="009B24C2" w:rsidRPr="00E04349">
        <w:rPr>
          <w:rFonts w:asciiTheme="majorBidi" w:hAnsiTheme="majorBidi" w:cstheme="majorBidi"/>
          <w:color w:val="1C1E29"/>
          <w:sz w:val="24"/>
          <w:szCs w:val="24"/>
          <w:vertAlign w:val="superscript"/>
        </w:rPr>
        <w:t xml:space="preserve"> 1</w:t>
      </w:r>
      <w:r w:rsidR="00B55A81">
        <w:rPr>
          <w:rFonts w:asciiTheme="majorBidi" w:hAnsiTheme="majorBidi" w:cstheme="majorBidi"/>
          <w:color w:val="1C1E29"/>
          <w:sz w:val="24"/>
          <w:szCs w:val="24"/>
          <w:vertAlign w:val="superscript"/>
        </w:rPr>
        <w:t>1</w:t>
      </w:r>
      <w:r w:rsidR="00A0728B" w:rsidRPr="00E04349">
        <w:rPr>
          <w:rFonts w:asciiTheme="majorBidi" w:hAnsiTheme="majorBidi" w:cstheme="majorBidi"/>
          <w:sz w:val="24"/>
          <w:szCs w:val="24"/>
        </w:rPr>
        <w:t xml:space="preserve"> reported that 88% of the 214 spontaneous VT documented in 90 ACM patients had a</w:t>
      </w:r>
      <w:r w:rsidR="00812C6F" w:rsidRPr="00E04349">
        <w:rPr>
          <w:rFonts w:asciiTheme="majorBidi" w:hAnsiTheme="majorBidi" w:cstheme="majorBidi"/>
          <w:sz w:val="24"/>
          <w:szCs w:val="24"/>
        </w:rPr>
        <w:t>n</w:t>
      </w:r>
      <w:r w:rsidR="00A0728B" w:rsidRPr="00E04349">
        <w:rPr>
          <w:rFonts w:asciiTheme="majorBidi" w:hAnsiTheme="majorBidi" w:cstheme="majorBidi"/>
          <w:sz w:val="24"/>
          <w:szCs w:val="24"/>
        </w:rPr>
        <w:t xml:space="preserve"> LBBB morphology.</w:t>
      </w:r>
      <w:r w:rsidR="00686245" w:rsidRPr="00E04349">
        <w:rPr>
          <w:rFonts w:asciiTheme="majorBidi" w:hAnsiTheme="majorBidi" w:cstheme="majorBidi"/>
          <w:sz w:val="24"/>
          <w:szCs w:val="24"/>
        </w:rPr>
        <w:t xml:space="preserve"> </w:t>
      </w:r>
      <w:r w:rsidRPr="00E04349">
        <w:rPr>
          <w:rFonts w:asciiTheme="majorBidi" w:hAnsiTheme="majorBidi" w:cstheme="majorBidi"/>
          <w:sz w:val="24"/>
          <w:szCs w:val="24"/>
        </w:rPr>
        <w:t>The present survey</w:t>
      </w:r>
      <w:r w:rsidRPr="00E04349">
        <w:rPr>
          <w:rFonts w:asciiTheme="majorBidi" w:hAnsiTheme="majorBidi" w:cstheme="majorBidi"/>
          <w:color w:val="1C1E29"/>
          <w:sz w:val="24"/>
          <w:szCs w:val="24"/>
        </w:rPr>
        <w:t xml:space="preserve"> confirms the </w:t>
      </w:r>
      <w:r w:rsidR="009C50B4">
        <w:rPr>
          <w:rFonts w:asciiTheme="majorBidi" w:hAnsiTheme="majorBidi" w:cstheme="majorBidi"/>
          <w:color w:val="1C1E29"/>
          <w:sz w:val="24"/>
          <w:szCs w:val="24"/>
        </w:rPr>
        <w:t xml:space="preserve">high </w:t>
      </w:r>
      <w:r w:rsidRPr="00E04349">
        <w:rPr>
          <w:rFonts w:asciiTheme="majorBidi" w:hAnsiTheme="majorBidi" w:cstheme="majorBidi"/>
          <w:color w:val="1C1E29"/>
          <w:sz w:val="24"/>
          <w:szCs w:val="24"/>
        </w:rPr>
        <w:t xml:space="preserve">prevalence of LBBB-VT (95.6%) [92.5% alone and 3.1% in association with RBBB-VT]. </w:t>
      </w:r>
    </w:p>
    <w:p w14:paraId="0C3866EA" w14:textId="4265F9BA" w:rsidR="003D254F" w:rsidRDefault="00812C6F" w:rsidP="00EE0B99">
      <w:pPr>
        <w:bidi w:val="0"/>
        <w:spacing w:after="0" w:line="480" w:lineRule="auto"/>
        <w:rPr>
          <w:rFonts w:asciiTheme="majorBidi" w:hAnsiTheme="majorBidi" w:cstheme="majorBidi"/>
          <w:b/>
          <w:bCs/>
          <w:color w:val="0070C0"/>
          <w:sz w:val="24"/>
          <w:szCs w:val="24"/>
        </w:rPr>
      </w:pPr>
      <w:r w:rsidRPr="00E04349">
        <w:rPr>
          <w:rFonts w:asciiTheme="majorBidi" w:hAnsiTheme="majorBidi" w:cstheme="majorBidi"/>
          <w:sz w:val="24"/>
          <w:szCs w:val="24"/>
        </w:rPr>
        <w:t>Opposed to the well-known frequent ventricular ectopic activity of RBBB morphology in ACM patients, especially those with left-dominant ACM,</w:t>
      </w:r>
      <w:r w:rsidRPr="00E04349">
        <w:rPr>
          <w:rFonts w:asciiTheme="majorBidi" w:hAnsiTheme="majorBidi" w:cstheme="majorBidi"/>
          <w:color w:val="1C1E29"/>
          <w:sz w:val="24"/>
          <w:szCs w:val="24"/>
          <w:vertAlign w:val="superscript"/>
        </w:rPr>
        <w:t>4</w:t>
      </w:r>
      <w:r w:rsidRPr="00E04349">
        <w:rPr>
          <w:rFonts w:asciiTheme="majorBidi" w:hAnsiTheme="majorBidi" w:cstheme="majorBidi"/>
          <w:sz w:val="24"/>
          <w:szCs w:val="24"/>
        </w:rPr>
        <w:t xml:space="preserve"> sustained VT of RBBB morphology was previously reported only as case </w:t>
      </w:r>
      <w:r w:rsidR="00762146" w:rsidRPr="00E04349">
        <w:rPr>
          <w:rFonts w:asciiTheme="majorBidi" w:hAnsiTheme="majorBidi" w:cstheme="majorBidi"/>
          <w:sz w:val="24"/>
          <w:szCs w:val="24"/>
        </w:rPr>
        <w:t>reports</w:t>
      </w:r>
      <w:r w:rsidR="00B55A81">
        <w:rPr>
          <w:rFonts w:asciiTheme="majorBidi" w:hAnsiTheme="majorBidi" w:cstheme="majorBidi"/>
          <w:color w:val="1C1E29"/>
          <w:sz w:val="24"/>
          <w:szCs w:val="24"/>
          <w:vertAlign w:val="superscript"/>
        </w:rPr>
        <w:t>8</w:t>
      </w:r>
      <w:r w:rsidR="00762146" w:rsidRPr="00E04349">
        <w:rPr>
          <w:rFonts w:asciiTheme="majorBidi" w:hAnsiTheme="majorBidi" w:cstheme="majorBidi"/>
          <w:sz w:val="24"/>
          <w:szCs w:val="24"/>
        </w:rPr>
        <w:t xml:space="preserve"> </w:t>
      </w:r>
      <w:r w:rsidR="00762146" w:rsidRPr="00E04349">
        <w:rPr>
          <w:rFonts w:asciiTheme="majorBidi" w:hAnsiTheme="majorBidi" w:cstheme="majorBidi"/>
          <w:color w:val="1C1E29"/>
          <w:sz w:val="24"/>
          <w:szCs w:val="24"/>
        </w:rPr>
        <w:t>(</w:t>
      </w:r>
      <w:r w:rsidR="00762146" w:rsidRPr="00E04349">
        <w:rPr>
          <w:rFonts w:asciiTheme="majorBidi" w:hAnsiTheme="majorBidi" w:cstheme="majorBidi"/>
          <w:b/>
          <w:bCs/>
          <w:color w:val="4F81BD"/>
          <w:sz w:val="24"/>
          <w:szCs w:val="24"/>
        </w:rPr>
        <w:t xml:space="preserve">Supplemental Table </w:t>
      </w:r>
      <w:r w:rsidR="00C31A3A" w:rsidRPr="00E04349">
        <w:rPr>
          <w:rFonts w:asciiTheme="majorBidi" w:hAnsiTheme="majorBidi" w:cstheme="majorBidi"/>
          <w:b/>
          <w:bCs/>
          <w:color w:val="4F81BD"/>
          <w:sz w:val="24"/>
          <w:szCs w:val="24"/>
        </w:rPr>
        <w:t>3</w:t>
      </w:r>
      <w:r w:rsidR="00762146" w:rsidRPr="00E04349">
        <w:rPr>
          <w:rFonts w:asciiTheme="majorBidi" w:hAnsiTheme="majorBidi" w:cstheme="majorBidi"/>
          <w:color w:val="1C1E29"/>
          <w:sz w:val="24"/>
          <w:szCs w:val="24"/>
        </w:rPr>
        <w:t>). In 3 of these 15 cases</w:t>
      </w:r>
      <w:r w:rsidR="00EA41BC" w:rsidRPr="00E04349">
        <w:rPr>
          <w:rFonts w:asciiTheme="majorBidi" w:hAnsiTheme="majorBidi" w:cstheme="majorBidi"/>
          <w:color w:val="1C1E29"/>
          <w:sz w:val="24"/>
          <w:szCs w:val="24"/>
        </w:rPr>
        <w:t>, LBBB</w:t>
      </w:r>
      <w:r w:rsidR="00692F01" w:rsidRPr="00E04349">
        <w:rPr>
          <w:rFonts w:asciiTheme="majorBidi" w:hAnsiTheme="majorBidi" w:cstheme="majorBidi"/>
          <w:color w:val="1C1E29"/>
          <w:sz w:val="24"/>
          <w:szCs w:val="24"/>
        </w:rPr>
        <w:t>-VT was also</w:t>
      </w:r>
      <w:r w:rsidR="00762146" w:rsidRPr="00E04349">
        <w:rPr>
          <w:rFonts w:asciiTheme="majorBidi" w:hAnsiTheme="majorBidi" w:cstheme="majorBidi"/>
          <w:color w:val="1C1E29"/>
          <w:sz w:val="24"/>
          <w:szCs w:val="24"/>
        </w:rPr>
        <w:t xml:space="preserve"> </w:t>
      </w:r>
      <w:r w:rsidR="006837CA" w:rsidRPr="00E04349">
        <w:rPr>
          <w:rFonts w:asciiTheme="majorBidi" w:hAnsiTheme="majorBidi" w:cstheme="majorBidi"/>
          <w:color w:val="1C1E29"/>
          <w:sz w:val="24"/>
          <w:szCs w:val="24"/>
        </w:rPr>
        <w:t xml:space="preserve">spontaneously </w:t>
      </w:r>
      <w:r w:rsidR="00762146" w:rsidRPr="00E04349">
        <w:rPr>
          <w:rFonts w:asciiTheme="majorBidi" w:hAnsiTheme="majorBidi" w:cstheme="majorBidi"/>
          <w:color w:val="1C1E29"/>
          <w:sz w:val="24"/>
          <w:szCs w:val="24"/>
        </w:rPr>
        <w:t>documented during patients’ clinical course</w:t>
      </w:r>
      <w:r w:rsidR="003B1ED9" w:rsidRPr="00E04349">
        <w:rPr>
          <w:rFonts w:asciiTheme="majorBidi" w:hAnsiTheme="majorBidi" w:cstheme="majorBidi"/>
          <w:color w:val="1C1E29"/>
          <w:sz w:val="24"/>
          <w:szCs w:val="24"/>
        </w:rPr>
        <w:t>.</w:t>
      </w:r>
      <w:r w:rsidR="00B55A81">
        <w:rPr>
          <w:rFonts w:asciiTheme="majorBidi" w:hAnsiTheme="majorBidi" w:cstheme="majorBidi"/>
          <w:color w:val="1C1E29"/>
          <w:sz w:val="24"/>
          <w:szCs w:val="24"/>
          <w:vertAlign w:val="superscript"/>
        </w:rPr>
        <w:t>8</w:t>
      </w:r>
      <w:r w:rsidR="006837CA" w:rsidRPr="00E04349">
        <w:rPr>
          <w:rFonts w:asciiTheme="majorBidi" w:hAnsiTheme="majorBidi" w:cstheme="majorBidi"/>
          <w:color w:val="1C1E29"/>
          <w:sz w:val="24"/>
          <w:szCs w:val="24"/>
        </w:rPr>
        <w:t xml:space="preserve"> </w:t>
      </w:r>
      <w:r w:rsidR="00762146" w:rsidRPr="00E04349">
        <w:rPr>
          <w:rFonts w:asciiTheme="majorBidi" w:hAnsiTheme="majorBidi" w:cstheme="majorBidi"/>
          <w:color w:val="1C1E29"/>
          <w:sz w:val="24"/>
          <w:szCs w:val="24"/>
        </w:rPr>
        <w:t> </w:t>
      </w:r>
      <w:r w:rsidR="00762146" w:rsidRPr="00E04349">
        <w:rPr>
          <w:rFonts w:asciiTheme="majorBidi" w:hAnsiTheme="majorBidi" w:cstheme="majorBidi"/>
          <w:sz w:val="24"/>
          <w:szCs w:val="24"/>
        </w:rPr>
        <w:t xml:space="preserve"> </w:t>
      </w:r>
      <w:r w:rsidR="0023610D" w:rsidRPr="00E04349">
        <w:rPr>
          <w:rFonts w:asciiTheme="majorBidi" w:hAnsiTheme="majorBidi" w:cstheme="majorBidi"/>
          <w:sz w:val="24"/>
          <w:szCs w:val="24"/>
        </w:rPr>
        <w:t xml:space="preserve">In our study we </w:t>
      </w:r>
      <w:r w:rsidR="003A2037" w:rsidRPr="00E04349">
        <w:rPr>
          <w:rFonts w:asciiTheme="majorBidi" w:hAnsiTheme="majorBidi" w:cstheme="majorBidi"/>
          <w:sz w:val="24"/>
          <w:szCs w:val="24"/>
        </w:rPr>
        <w:t>noticed</w:t>
      </w:r>
      <w:r w:rsidR="0023610D" w:rsidRPr="00E04349">
        <w:rPr>
          <w:rFonts w:asciiTheme="majorBidi" w:hAnsiTheme="majorBidi" w:cstheme="majorBidi"/>
          <w:sz w:val="24"/>
          <w:szCs w:val="24"/>
        </w:rPr>
        <w:t xml:space="preserve"> that 72 (7.5%) of our 954 </w:t>
      </w:r>
      <w:r w:rsidR="001E5083" w:rsidRPr="00E04349">
        <w:rPr>
          <w:rFonts w:asciiTheme="majorBidi" w:hAnsiTheme="majorBidi" w:cstheme="majorBidi"/>
          <w:sz w:val="24"/>
          <w:szCs w:val="24"/>
        </w:rPr>
        <w:t>ACM</w:t>
      </w:r>
      <w:r w:rsidR="0023610D" w:rsidRPr="00E04349">
        <w:rPr>
          <w:rFonts w:asciiTheme="majorBidi" w:hAnsiTheme="majorBidi" w:cstheme="majorBidi"/>
          <w:sz w:val="24"/>
          <w:szCs w:val="24"/>
        </w:rPr>
        <w:t xml:space="preserve"> patients displayed RBBB-VT alone or in combination with LBBB-VT</w:t>
      </w:r>
      <w:r w:rsidR="00763D97" w:rsidRPr="00E04349">
        <w:rPr>
          <w:rFonts w:asciiTheme="majorBidi" w:hAnsiTheme="majorBidi" w:cstheme="majorBidi"/>
          <w:sz w:val="24"/>
          <w:szCs w:val="24"/>
        </w:rPr>
        <w:t>.</w:t>
      </w:r>
      <w:r w:rsidR="00763D97" w:rsidRPr="00E04349">
        <w:rPr>
          <w:rFonts w:asciiTheme="majorBidi" w:hAnsiTheme="majorBidi" w:cstheme="majorBidi"/>
          <w:b/>
          <w:bCs/>
          <w:color w:val="0070C0"/>
          <w:sz w:val="24"/>
          <w:szCs w:val="24"/>
        </w:rPr>
        <w:t xml:space="preserve"> </w:t>
      </w:r>
    </w:p>
    <w:p w14:paraId="615D5FE4" w14:textId="2808A56F" w:rsidR="00B53CA9" w:rsidRPr="00E04349" w:rsidRDefault="00194729" w:rsidP="006837CA">
      <w:pPr>
        <w:spacing w:after="0" w:line="480" w:lineRule="auto"/>
        <w:jc w:val="right"/>
        <w:rPr>
          <w:rFonts w:asciiTheme="majorBidi" w:hAnsiTheme="majorBidi" w:cstheme="majorBidi"/>
          <w:b/>
          <w:bCs/>
          <w:color w:val="0070C0"/>
          <w:sz w:val="24"/>
          <w:szCs w:val="24"/>
        </w:rPr>
      </w:pPr>
      <w:r>
        <w:rPr>
          <w:rFonts w:asciiTheme="majorBidi" w:hAnsiTheme="majorBidi" w:cstheme="majorBidi"/>
          <w:b/>
          <w:bCs/>
          <w:color w:val="0070C0"/>
          <w:sz w:val="24"/>
          <w:szCs w:val="24"/>
        </w:rPr>
        <w:t>VT morphology</w:t>
      </w:r>
      <w:r w:rsidR="00B53CA9" w:rsidRPr="00E04349">
        <w:rPr>
          <w:rFonts w:asciiTheme="majorBidi" w:hAnsiTheme="majorBidi" w:cstheme="majorBidi"/>
          <w:b/>
          <w:bCs/>
          <w:color w:val="0070C0"/>
          <w:sz w:val="24"/>
          <w:szCs w:val="24"/>
        </w:rPr>
        <w:t>-genetic correlations</w:t>
      </w:r>
    </w:p>
    <w:p w14:paraId="5F13F634" w14:textId="32F5D66F" w:rsidR="000809D7" w:rsidRPr="00E04349" w:rsidRDefault="00B53CA9" w:rsidP="0091381D">
      <w:pPr>
        <w:spacing w:after="0" w:line="480" w:lineRule="auto"/>
        <w:jc w:val="right"/>
        <w:rPr>
          <w:rFonts w:asciiTheme="majorBidi" w:hAnsiTheme="majorBidi" w:cstheme="majorBidi"/>
          <w:sz w:val="24"/>
          <w:szCs w:val="24"/>
        </w:rPr>
      </w:pPr>
      <w:r w:rsidRPr="00E04349">
        <w:rPr>
          <w:rFonts w:asciiTheme="majorBidi" w:hAnsiTheme="majorBidi" w:cstheme="majorBidi"/>
          <w:sz w:val="24"/>
          <w:szCs w:val="24"/>
        </w:rPr>
        <w:lastRenderedPageBreak/>
        <w:t xml:space="preserve">In the setting of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LBBB-VT invariably originate</w:t>
      </w:r>
      <w:r w:rsidR="00761379" w:rsidRPr="00E04349">
        <w:rPr>
          <w:rFonts w:asciiTheme="majorBidi" w:hAnsiTheme="majorBidi" w:cstheme="majorBidi"/>
          <w:sz w:val="24"/>
          <w:szCs w:val="24"/>
        </w:rPr>
        <w:t>s</w:t>
      </w:r>
      <w:r w:rsidRPr="00E04349">
        <w:rPr>
          <w:rFonts w:asciiTheme="majorBidi" w:hAnsiTheme="majorBidi" w:cstheme="majorBidi"/>
          <w:sz w:val="24"/>
          <w:szCs w:val="24"/>
        </w:rPr>
        <w:t xml:space="preserve"> in the RV</w:t>
      </w:r>
      <w:r w:rsidR="00B55A81">
        <w:rPr>
          <w:rFonts w:asciiTheme="majorBidi" w:hAnsiTheme="majorBidi" w:cstheme="majorBidi"/>
          <w:color w:val="1C1E29"/>
          <w:sz w:val="24"/>
          <w:szCs w:val="24"/>
          <w:vertAlign w:val="superscript"/>
        </w:rPr>
        <w:t>7,1</w:t>
      </w:r>
      <w:r w:rsidR="0091381D">
        <w:rPr>
          <w:rFonts w:asciiTheme="majorBidi" w:hAnsiTheme="majorBidi" w:cstheme="majorBidi"/>
          <w:color w:val="1C1E29"/>
          <w:sz w:val="24"/>
          <w:szCs w:val="24"/>
          <w:vertAlign w:val="superscript"/>
        </w:rPr>
        <w:t>2</w:t>
      </w:r>
      <w:r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sz w:val="24"/>
          <w:szCs w:val="24"/>
        </w:rPr>
        <w:t>while</w:t>
      </w:r>
      <w:r w:rsidR="00857FA4" w:rsidRPr="00E04349">
        <w:rPr>
          <w:rFonts w:asciiTheme="majorBidi" w:hAnsiTheme="majorBidi" w:cstheme="majorBidi"/>
          <w:sz w:val="24"/>
          <w:szCs w:val="24"/>
        </w:rPr>
        <w:t>, until recentl</w:t>
      </w:r>
      <w:r w:rsidR="006837CA" w:rsidRPr="00E04349">
        <w:rPr>
          <w:rFonts w:asciiTheme="majorBidi" w:hAnsiTheme="majorBidi" w:cstheme="majorBidi"/>
          <w:sz w:val="24"/>
          <w:szCs w:val="24"/>
        </w:rPr>
        <w:t>y,</w:t>
      </w:r>
      <w:r w:rsidR="00B55A81">
        <w:rPr>
          <w:rFonts w:asciiTheme="majorBidi" w:hAnsiTheme="majorBidi" w:cstheme="majorBidi"/>
          <w:color w:val="1C1E29"/>
          <w:sz w:val="24"/>
          <w:szCs w:val="24"/>
          <w:vertAlign w:val="superscript"/>
        </w:rPr>
        <w:t>1</w:t>
      </w:r>
      <w:r w:rsidR="0091381D">
        <w:rPr>
          <w:rFonts w:asciiTheme="majorBidi" w:hAnsiTheme="majorBidi" w:cstheme="majorBidi"/>
          <w:color w:val="1C1E29"/>
          <w:sz w:val="24"/>
          <w:szCs w:val="24"/>
          <w:vertAlign w:val="superscript"/>
        </w:rPr>
        <w:t>3</w:t>
      </w:r>
      <w:r w:rsidR="00857FA4" w:rsidRPr="00E04349">
        <w:rPr>
          <w:rFonts w:asciiTheme="majorBidi" w:hAnsiTheme="majorBidi" w:cstheme="majorBidi"/>
          <w:color w:val="1C1E29"/>
          <w:sz w:val="24"/>
          <w:szCs w:val="24"/>
          <w:vertAlign w:val="superscript"/>
        </w:rPr>
        <w:t xml:space="preserve"> </w:t>
      </w:r>
      <w:r w:rsidR="00857FA4" w:rsidRPr="00E04349">
        <w:rPr>
          <w:rFonts w:asciiTheme="majorBidi" w:hAnsiTheme="majorBidi" w:cstheme="majorBidi"/>
          <w:sz w:val="24"/>
          <w:szCs w:val="24"/>
        </w:rPr>
        <w:t xml:space="preserve"> </w:t>
      </w:r>
      <w:r w:rsidRPr="00E04349">
        <w:rPr>
          <w:rFonts w:asciiTheme="majorBidi" w:hAnsiTheme="majorBidi" w:cstheme="majorBidi"/>
          <w:sz w:val="24"/>
          <w:szCs w:val="24"/>
        </w:rPr>
        <w:t xml:space="preserve"> limited data from </w:t>
      </w:r>
      <w:r w:rsidRPr="00E04349">
        <w:rPr>
          <w:rFonts w:asciiTheme="majorBidi" w:hAnsiTheme="majorBidi" w:cstheme="majorBidi"/>
          <w:color w:val="1C1E29"/>
          <w:sz w:val="24"/>
          <w:szCs w:val="24"/>
        </w:rPr>
        <w:t xml:space="preserve">invasive electro-anatomical mapping </w:t>
      </w:r>
      <w:r w:rsidR="00857FA4" w:rsidRPr="00E04349">
        <w:rPr>
          <w:rFonts w:asciiTheme="majorBidi" w:hAnsiTheme="majorBidi" w:cstheme="majorBidi"/>
          <w:sz w:val="24"/>
          <w:szCs w:val="24"/>
        </w:rPr>
        <w:t xml:space="preserve">showed </w:t>
      </w:r>
      <w:r w:rsidRPr="00E04349">
        <w:rPr>
          <w:rFonts w:asciiTheme="majorBidi" w:hAnsiTheme="majorBidi" w:cstheme="majorBidi"/>
          <w:sz w:val="24"/>
          <w:szCs w:val="24"/>
        </w:rPr>
        <w:t>that most RBBB-VT originate in the LV.</w:t>
      </w:r>
      <w:r w:rsidR="00B55A81">
        <w:rPr>
          <w:rFonts w:asciiTheme="majorBidi" w:hAnsiTheme="majorBidi" w:cstheme="majorBidi"/>
          <w:color w:val="1C1E29"/>
          <w:sz w:val="24"/>
          <w:szCs w:val="24"/>
          <w:vertAlign w:val="superscript"/>
        </w:rPr>
        <w:t>1</w:t>
      </w:r>
      <w:r w:rsidR="0091381D">
        <w:rPr>
          <w:rFonts w:asciiTheme="majorBidi" w:hAnsiTheme="majorBidi" w:cstheme="majorBidi"/>
          <w:color w:val="1C1E29"/>
          <w:sz w:val="24"/>
          <w:szCs w:val="24"/>
          <w:vertAlign w:val="superscript"/>
        </w:rPr>
        <w:t>2</w:t>
      </w:r>
      <w:r w:rsidRPr="00E04349">
        <w:rPr>
          <w:rFonts w:asciiTheme="majorBidi" w:hAnsiTheme="majorBidi" w:cstheme="majorBidi"/>
          <w:color w:val="1C1E29"/>
          <w:sz w:val="24"/>
          <w:szCs w:val="24"/>
          <w:vertAlign w:val="superscript"/>
        </w:rPr>
        <w:t xml:space="preserve"> </w:t>
      </w:r>
      <w:r w:rsidRPr="00E04349">
        <w:rPr>
          <w:rFonts w:asciiTheme="majorBidi" w:hAnsiTheme="majorBidi" w:cstheme="majorBidi"/>
          <w:sz w:val="24"/>
          <w:szCs w:val="24"/>
        </w:rPr>
        <w:t xml:space="preserve">Therefore, we </w:t>
      </w:r>
      <w:r w:rsidR="00857FA4" w:rsidRPr="00E04349">
        <w:rPr>
          <w:rFonts w:asciiTheme="majorBidi" w:hAnsiTheme="majorBidi" w:cstheme="majorBidi"/>
          <w:sz w:val="24"/>
          <w:szCs w:val="24"/>
        </w:rPr>
        <w:t xml:space="preserve">assumed </w:t>
      </w:r>
      <w:r w:rsidRPr="00E04349">
        <w:rPr>
          <w:rFonts w:asciiTheme="majorBidi" w:hAnsiTheme="majorBidi" w:cstheme="majorBidi"/>
          <w:sz w:val="24"/>
          <w:szCs w:val="24"/>
        </w:rPr>
        <w:t xml:space="preserve">that in the majority of </w:t>
      </w:r>
      <w:r w:rsidR="001E5083" w:rsidRPr="00E04349">
        <w:rPr>
          <w:rFonts w:asciiTheme="majorBidi" w:hAnsiTheme="majorBidi" w:cstheme="majorBidi"/>
          <w:sz w:val="24"/>
          <w:szCs w:val="24"/>
        </w:rPr>
        <w:t>ACM</w:t>
      </w:r>
      <w:r w:rsidRPr="00E04349">
        <w:rPr>
          <w:rFonts w:asciiTheme="majorBidi" w:hAnsiTheme="majorBidi" w:cstheme="majorBidi"/>
          <w:sz w:val="24"/>
          <w:szCs w:val="24"/>
        </w:rPr>
        <w:t xml:space="preserve"> patients, an LBBB-VT and an RBBB-VT </w:t>
      </w:r>
      <w:r w:rsidR="005001B9" w:rsidRPr="00E04349">
        <w:rPr>
          <w:rFonts w:asciiTheme="majorBidi" w:hAnsiTheme="majorBidi" w:cstheme="majorBidi"/>
          <w:sz w:val="24"/>
          <w:szCs w:val="24"/>
        </w:rPr>
        <w:t>suggest</w:t>
      </w:r>
      <w:r w:rsidR="008703F4" w:rsidRPr="00E04349">
        <w:rPr>
          <w:rFonts w:asciiTheme="majorBidi" w:hAnsiTheme="majorBidi" w:cstheme="majorBidi"/>
          <w:sz w:val="24"/>
          <w:szCs w:val="24"/>
        </w:rPr>
        <w:t>ed</w:t>
      </w:r>
      <w:r w:rsidR="005001B9" w:rsidRPr="00E04349">
        <w:rPr>
          <w:rFonts w:asciiTheme="majorBidi" w:hAnsiTheme="majorBidi" w:cstheme="majorBidi"/>
          <w:sz w:val="24"/>
          <w:szCs w:val="24"/>
        </w:rPr>
        <w:t xml:space="preserve"> </w:t>
      </w:r>
      <w:r w:rsidRPr="00E04349">
        <w:rPr>
          <w:rFonts w:asciiTheme="majorBidi" w:hAnsiTheme="majorBidi" w:cstheme="majorBidi"/>
          <w:sz w:val="24"/>
          <w:szCs w:val="24"/>
        </w:rPr>
        <w:t xml:space="preserve">an RV and LV origin, respectively. </w:t>
      </w:r>
    </w:p>
    <w:p w14:paraId="60824836" w14:textId="021A2496" w:rsidR="002453B0" w:rsidRPr="00E04349" w:rsidRDefault="00D35D7C" w:rsidP="00AC549F">
      <w:pPr>
        <w:spacing w:after="0" w:line="480" w:lineRule="auto"/>
        <w:jc w:val="right"/>
        <w:rPr>
          <w:rFonts w:asciiTheme="majorBidi" w:hAnsiTheme="majorBidi" w:cstheme="majorBidi"/>
          <w:sz w:val="24"/>
          <w:szCs w:val="24"/>
        </w:rPr>
      </w:pPr>
      <w:r w:rsidRPr="00E04349">
        <w:rPr>
          <w:rFonts w:asciiTheme="majorBidi" w:hAnsiTheme="majorBidi" w:cstheme="majorBidi"/>
          <w:sz w:val="24"/>
          <w:szCs w:val="24"/>
        </w:rPr>
        <w:t>Mutation</w:t>
      </w:r>
      <w:r w:rsidR="00205A70" w:rsidRPr="00E04349">
        <w:rPr>
          <w:rFonts w:asciiTheme="majorBidi" w:hAnsiTheme="majorBidi" w:cstheme="majorBidi"/>
          <w:sz w:val="24"/>
          <w:szCs w:val="24"/>
        </w:rPr>
        <w:t>s in desmosomal genes (</w:t>
      </w:r>
      <w:r w:rsidR="00205A70" w:rsidRPr="00E04349">
        <w:rPr>
          <w:rFonts w:asciiTheme="majorBidi" w:hAnsiTheme="majorBidi" w:cstheme="majorBidi"/>
          <w:i/>
          <w:iCs/>
          <w:sz w:val="24"/>
          <w:szCs w:val="24"/>
        </w:rPr>
        <w:t>PKP2, DSP, DSG2, DSC2 and JUP</w:t>
      </w:r>
      <w:r w:rsidR="00205A70" w:rsidRPr="00E04349">
        <w:rPr>
          <w:rFonts w:asciiTheme="majorBidi" w:hAnsiTheme="majorBidi" w:cstheme="majorBidi"/>
          <w:sz w:val="24"/>
          <w:szCs w:val="24"/>
        </w:rPr>
        <w:t xml:space="preserve">) have previously been identified in 33% to 66% of probands with right-dominant, left-dominant, and </w:t>
      </w:r>
      <w:r w:rsidR="00B97AF2" w:rsidRPr="00E04349">
        <w:rPr>
          <w:rFonts w:asciiTheme="majorBidi" w:hAnsiTheme="majorBidi" w:cstheme="majorBidi"/>
          <w:sz w:val="24"/>
          <w:szCs w:val="24"/>
        </w:rPr>
        <w:t>biventricular</w:t>
      </w:r>
      <w:r w:rsidR="00205A70" w:rsidRPr="00E04349">
        <w:rPr>
          <w:rFonts w:asciiTheme="majorBidi" w:hAnsiTheme="majorBidi" w:cstheme="majorBidi"/>
          <w:sz w:val="24"/>
          <w:szCs w:val="24"/>
        </w:rPr>
        <w:t xml:space="preserve"> forms of </w:t>
      </w:r>
      <w:r w:rsidR="001E5083" w:rsidRPr="00E04349">
        <w:rPr>
          <w:rFonts w:asciiTheme="majorBidi" w:hAnsiTheme="majorBidi" w:cstheme="majorBidi"/>
          <w:sz w:val="24"/>
          <w:szCs w:val="24"/>
        </w:rPr>
        <w:t>ACM</w:t>
      </w:r>
      <w:r w:rsidR="00B55A81">
        <w:rPr>
          <w:rFonts w:asciiTheme="majorBidi" w:hAnsiTheme="majorBidi" w:cstheme="majorBidi"/>
          <w:color w:val="1C1E29"/>
          <w:sz w:val="24"/>
          <w:szCs w:val="24"/>
          <w:vertAlign w:val="superscript"/>
        </w:rPr>
        <w:t>15</w:t>
      </w:r>
      <w:r w:rsidR="00205A70" w:rsidRPr="00E04349">
        <w:rPr>
          <w:rFonts w:asciiTheme="majorBidi" w:hAnsiTheme="majorBidi" w:cstheme="majorBidi"/>
          <w:sz w:val="24"/>
          <w:szCs w:val="24"/>
        </w:rPr>
        <w:t xml:space="preserve">. </w:t>
      </w:r>
      <w:r w:rsidR="00205A70" w:rsidRPr="00E04349">
        <w:rPr>
          <w:rFonts w:asciiTheme="majorBidi" w:hAnsiTheme="majorBidi" w:cstheme="majorBidi"/>
          <w:i/>
          <w:iCs/>
          <w:sz w:val="24"/>
          <w:szCs w:val="24"/>
        </w:rPr>
        <w:t>PKP2</w:t>
      </w:r>
      <w:r w:rsidR="00205A70" w:rsidRPr="00E04349">
        <w:rPr>
          <w:rFonts w:asciiTheme="majorBidi" w:hAnsiTheme="majorBidi" w:cstheme="majorBidi"/>
          <w:sz w:val="24"/>
          <w:szCs w:val="24"/>
        </w:rPr>
        <w:t xml:space="preserve"> </w:t>
      </w:r>
      <w:r w:rsidRPr="00E04349">
        <w:rPr>
          <w:rFonts w:asciiTheme="majorBidi" w:hAnsiTheme="majorBidi" w:cstheme="majorBidi"/>
          <w:sz w:val="24"/>
          <w:szCs w:val="24"/>
        </w:rPr>
        <w:t>mutation</w:t>
      </w:r>
      <w:r w:rsidR="00205A70" w:rsidRPr="00E04349">
        <w:rPr>
          <w:rFonts w:asciiTheme="majorBidi" w:hAnsiTheme="majorBidi" w:cstheme="majorBidi"/>
          <w:sz w:val="24"/>
          <w:szCs w:val="24"/>
        </w:rPr>
        <w:t>s account for the majority of cases with the classical ARVC/D phenotype</w:t>
      </w:r>
      <w:r w:rsidR="00B55A81">
        <w:rPr>
          <w:rFonts w:asciiTheme="majorBidi" w:hAnsiTheme="majorBidi" w:cstheme="majorBidi"/>
          <w:color w:val="1C1E29"/>
          <w:sz w:val="24"/>
          <w:szCs w:val="24"/>
          <w:vertAlign w:val="superscript"/>
        </w:rPr>
        <w:t>1</w:t>
      </w:r>
      <w:r w:rsidR="00AC549F">
        <w:rPr>
          <w:rFonts w:asciiTheme="majorBidi" w:hAnsiTheme="majorBidi" w:cstheme="majorBidi"/>
          <w:color w:val="1C1E29"/>
          <w:sz w:val="24"/>
          <w:szCs w:val="24"/>
          <w:vertAlign w:val="superscript"/>
        </w:rPr>
        <w:t>4</w:t>
      </w:r>
      <w:r w:rsidR="00205A70" w:rsidRPr="00E04349">
        <w:rPr>
          <w:rFonts w:asciiTheme="majorBidi" w:hAnsiTheme="majorBidi" w:cstheme="majorBidi"/>
          <w:sz w:val="24"/>
          <w:szCs w:val="24"/>
        </w:rPr>
        <w:t xml:space="preserve">, whereas </w:t>
      </w:r>
      <w:r w:rsidR="00205A70" w:rsidRPr="00E04349">
        <w:rPr>
          <w:rFonts w:asciiTheme="majorBidi" w:hAnsiTheme="majorBidi" w:cstheme="majorBidi"/>
          <w:i/>
          <w:iCs/>
          <w:sz w:val="24"/>
          <w:szCs w:val="24"/>
        </w:rPr>
        <w:t>DSP</w:t>
      </w:r>
      <w:r w:rsidR="00205A70" w:rsidRPr="00E04349">
        <w:rPr>
          <w:rFonts w:asciiTheme="majorBidi" w:hAnsiTheme="majorBidi" w:cstheme="majorBidi"/>
          <w:sz w:val="24"/>
          <w:szCs w:val="24"/>
        </w:rPr>
        <w:t xml:space="preserve"> </w:t>
      </w:r>
      <w:r w:rsidRPr="00E04349">
        <w:rPr>
          <w:rFonts w:asciiTheme="majorBidi" w:hAnsiTheme="majorBidi" w:cstheme="majorBidi"/>
          <w:sz w:val="24"/>
          <w:szCs w:val="24"/>
        </w:rPr>
        <w:t>mutation</w:t>
      </w:r>
      <w:r w:rsidR="00205A70" w:rsidRPr="00E04349">
        <w:rPr>
          <w:rFonts w:asciiTheme="majorBidi" w:hAnsiTheme="majorBidi" w:cstheme="majorBidi"/>
          <w:sz w:val="24"/>
          <w:szCs w:val="24"/>
        </w:rPr>
        <w:t xml:space="preserve">s are associated with non-classic (left-dominant and </w:t>
      </w:r>
      <w:r w:rsidR="00B97AF2" w:rsidRPr="00E04349">
        <w:rPr>
          <w:rFonts w:asciiTheme="majorBidi" w:hAnsiTheme="majorBidi" w:cstheme="majorBidi"/>
          <w:sz w:val="24"/>
          <w:szCs w:val="24"/>
        </w:rPr>
        <w:t>biventricular</w:t>
      </w:r>
      <w:r w:rsidR="00205A70" w:rsidRPr="00E04349">
        <w:rPr>
          <w:rFonts w:asciiTheme="majorBidi" w:hAnsiTheme="majorBidi" w:cstheme="majorBidi"/>
          <w:sz w:val="24"/>
          <w:szCs w:val="24"/>
        </w:rPr>
        <w:t>) subtype</w:t>
      </w:r>
      <w:r w:rsidR="00FD2792">
        <w:rPr>
          <w:rFonts w:asciiTheme="majorBidi" w:hAnsiTheme="majorBidi" w:cstheme="majorBidi"/>
          <w:sz w:val="24"/>
          <w:szCs w:val="24"/>
        </w:rPr>
        <w:t>s.</w:t>
      </w:r>
      <w:r w:rsidR="00FD2792">
        <w:rPr>
          <w:rFonts w:asciiTheme="majorBidi" w:hAnsiTheme="majorBidi" w:cstheme="majorBidi"/>
          <w:color w:val="1C1E29"/>
          <w:sz w:val="24"/>
          <w:szCs w:val="24"/>
          <w:vertAlign w:val="superscript"/>
        </w:rPr>
        <w:t>4,1</w:t>
      </w:r>
      <w:r w:rsidR="00AC549F">
        <w:rPr>
          <w:rFonts w:asciiTheme="majorBidi" w:hAnsiTheme="majorBidi" w:cstheme="majorBidi"/>
          <w:color w:val="1C1E29"/>
          <w:sz w:val="24"/>
          <w:szCs w:val="24"/>
          <w:vertAlign w:val="superscript"/>
        </w:rPr>
        <w:t>4</w:t>
      </w:r>
    </w:p>
    <w:p w14:paraId="6B5132CA" w14:textId="73743065" w:rsidR="002453B0" w:rsidRPr="00E04349" w:rsidRDefault="00205A70" w:rsidP="008C442A">
      <w:pPr>
        <w:spacing w:after="0" w:line="480" w:lineRule="auto"/>
        <w:jc w:val="right"/>
        <w:rPr>
          <w:rFonts w:asciiTheme="majorBidi" w:hAnsiTheme="majorBidi" w:cstheme="majorBidi"/>
          <w:b/>
          <w:bCs/>
          <w:color w:val="1F497D" w:themeColor="text2"/>
          <w:sz w:val="24"/>
          <w:szCs w:val="24"/>
        </w:rPr>
      </w:pPr>
      <w:r w:rsidRPr="00E04349">
        <w:rPr>
          <w:rFonts w:asciiTheme="majorBidi" w:hAnsiTheme="majorBidi" w:cstheme="majorBidi"/>
          <w:sz w:val="24"/>
          <w:szCs w:val="24"/>
        </w:rPr>
        <w:t xml:space="preserve">The genetic profile of the </w:t>
      </w:r>
      <w:r w:rsidR="00694A95" w:rsidRPr="00E04349">
        <w:rPr>
          <w:rFonts w:asciiTheme="majorBidi" w:hAnsiTheme="majorBidi" w:cstheme="majorBidi"/>
          <w:sz w:val="24"/>
          <w:szCs w:val="24"/>
        </w:rPr>
        <w:t xml:space="preserve">present </w:t>
      </w:r>
      <w:r w:rsidRPr="00E04349">
        <w:rPr>
          <w:rFonts w:asciiTheme="majorBidi" w:hAnsiTheme="majorBidi" w:cstheme="majorBidi"/>
          <w:sz w:val="24"/>
          <w:szCs w:val="24"/>
        </w:rPr>
        <w:t>VT</w:t>
      </w:r>
      <w:r w:rsidR="006837CA" w:rsidRPr="00E04349">
        <w:rPr>
          <w:rFonts w:asciiTheme="majorBidi" w:hAnsiTheme="majorBidi" w:cstheme="majorBidi"/>
          <w:sz w:val="24"/>
          <w:szCs w:val="24"/>
        </w:rPr>
        <w:t xml:space="preserve"> r</w:t>
      </w:r>
      <w:r w:rsidRPr="00E04349">
        <w:rPr>
          <w:rFonts w:asciiTheme="majorBidi" w:hAnsiTheme="majorBidi" w:cstheme="majorBidi"/>
          <w:sz w:val="24"/>
          <w:szCs w:val="24"/>
        </w:rPr>
        <w:t>egistry was similar</w:t>
      </w:r>
      <w:r w:rsidR="00613FF8" w:rsidRPr="00E04349">
        <w:rPr>
          <w:rFonts w:asciiTheme="majorBidi" w:hAnsiTheme="majorBidi" w:cstheme="majorBidi"/>
          <w:sz w:val="24"/>
          <w:szCs w:val="24"/>
        </w:rPr>
        <w:t>.</w:t>
      </w:r>
      <w:r w:rsidRPr="00E04349">
        <w:rPr>
          <w:rFonts w:asciiTheme="majorBidi" w:hAnsiTheme="majorBidi" w:cstheme="majorBidi"/>
          <w:sz w:val="24"/>
          <w:szCs w:val="24"/>
        </w:rPr>
        <w:t xml:space="preserve"> </w:t>
      </w:r>
      <w:r w:rsidRPr="00E04349">
        <w:rPr>
          <w:rFonts w:asciiTheme="majorBidi" w:hAnsiTheme="majorBidi" w:cstheme="majorBidi"/>
          <w:i/>
          <w:iCs/>
          <w:sz w:val="24"/>
          <w:szCs w:val="24"/>
        </w:rPr>
        <w:t>PKP2</w:t>
      </w:r>
      <w:r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Pr="00E04349">
        <w:rPr>
          <w:rFonts w:asciiTheme="majorBidi" w:hAnsiTheme="majorBidi" w:cstheme="majorBidi"/>
          <w:sz w:val="24"/>
          <w:szCs w:val="24"/>
        </w:rPr>
        <w:t>s predominated in the LBBB-VT group (6</w:t>
      </w:r>
      <w:r w:rsidR="002453B0" w:rsidRPr="00E04349">
        <w:rPr>
          <w:rFonts w:asciiTheme="majorBidi" w:hAnsiTheme="majorBidi" w:cstheme="majorBidi"/>
          <w:sz w:val="24"/>
          <w:szCs w:val="24"/>
        </w:rPr>
        <w:t>5</w:t>
      </w:r>
      <w:r w:rsidRPr="00E04349">
        <w:rPr>
          <w:rFonts w:asciiTheme="majorBidi" w:hAnsiTheme="majorBidi" w:cstheme="majorBidi"/>
          <w:sz w:val="24"/>
          <w:szCs w:val="24"/>
        </w:rPr>
        <w:t>.2%, p&lt;0.001)</w:t>
      </w:r>
      <w:r w:rsidR="002453B0" w:rsidRPr="00E04349">
        <w:rPr>
          <w:rFonts w:asciiTheme="majorBidi" w:hAnsiTheme="majorBidi" w:cstheme="majorBidi"/>
          <w:sz w:val="24"/>
          <w:szCs w:val="24"/>
        </w:rPr>
        <w:t xml:space="preserve">. Carriers of </w:t>
      </w:r>
      <w:r w:rsidR="002453B0" w:rsidRPr="00E04349">
        <w:rPr>
          <w:rFonts w:asciiTheme="majorBidi" w:hAnsiTheme="majorBidi" w:cstheme="majorBidi"/>
          <w:i/>
          <w:iCs/>
          <w:sz w:val="24"/>
          <w:szCs w:val="24"/>
        </w:rPr>
        <w:t xml:space="preserve">PKP2 </w:t>
      </w:r>
      <w:r w:rsidR="00D35D7C" w:rsidRPr="00E04349">
        <w:rPr>
          <w:rFonts w:asciiTheme="majorBidi" w:hAnsiTheme="majorBidi" w:cstheme="majorBidi"/>
          <w:sz w:val="24"/>
          <w:szCs w:val="24"/>
        </w:rPr>
        <w:t>mutation</w:t>
      </w:r>
      <w:r w:rsidR="002453B0" w:rsidRPr="00E04349">
        <w:rPr>
          <w:rFonts w:asciiTheme="majorBidi" w:hAnsiTheme="majorBidi" w:cstheme="majorBidi"/>
          <w:sz w:val="24"/>
          <w:szCs w:val="24"/>
        </w:rPr>
        <w:t>s were also significantly less likely to have any RBBB-VT on uni</w:t>
      </w:r>
      <w:r w:rsidR="00192A0A" w:rsidRPr="00E04349">
        <w:rPr>
          <w:rFonts w:asciiTheme="majorBidi" w:hAnsiTheme="majorBidi" w:cstheme="majorBidi"/>
          <w:sz w:val="24"/>
          <w:szCs w:val="24"/>
        </w:rPr>
        <w:t>variable</w:t>
      </w:r>
      <w:r w:rsidR="002453B0" w:rsidRPr="00E04349">
        <w:rPr>
          <w:rFonts w:asciiTheme="majorBidi" w:hAnsiTheme="majorBidi" w:cstheme="majorBidi"/>
          <w:sz w:val="24"/>
          <w:szCs w:val="24"/>
        </w:rPr>
        <w:t xml:space="preserve"> binomial analysis or RBBB-VT only on multi</w:t>
      </w:r>
      <w:r w:rsidR="00192A0A" w:rsidRPr="00E04349">
        <w:rPr>
          <w:rFonts w:asciiTheme="majorBidi" w:hAnsiTheme="majorBidi" w:cstheme="majorBidi"/>
          <w:sz w:val="24"/>
          <w:szCs w:val="24"/>
        </w:rPr>
        <w:t>variable</w:t>
      </w:r>
      <w:r w:rsidR="002453B0" w:rsidRPr="00E04349">
        <w:rPr>
          <w:rFonts w:asciiTheme="majorBidi" w:hAnsiTheme="majorBidi" w:cstheme="majorBidi"/>
          <w:sz w:val="24"/>
          <w:szCs w:val="24"/>
        </w:rPr>
        <w:t xml:space="preserve"> multinomial analysis. In contrast, </w:t>
      </w:r>
      <w:r w:rsidR="002453B0" w:rsidRPr="00E04349">
        <w:rPr>
          <w:rFonts w:asciiTheme="majorBidi" w:hAnsiTheme="majorBidi" w:cstheme="majorBidi"/>
          <w:i/>
          <w:iCs/>
          <w:sz w:val="24"/>
          <w:szCs w:val="24"/>
        </w:rPr>
        <w:t>DSP</w:t>
      </w:r>
      <w:r w:rsidR="002453B0"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002453B0" w:rsidRPr="00E04349">
        <w:rPr>
          <w:rFonts w:asciiTheme="majorBidi" w:hAnsiTheme="majorBidi" w:cstheme="majorBidi"/>
          <w:sz w:val="24"/>
          <w:szCs w:val="24"/>
        </w:rPr>
        <w:t>s predominated in the RBBB-VT group (4</w:t>
      </w:r>
      <w:r w:rsidR="005001B9" w:rsidRPr="00E04349">
        <w:rPr>
          <w:rFonts w:asciiTheme="majorBidi" w:hAnsiTheme="majorBidi" w:cstheme="majorBidi"/>
          <w:sz w:val="24"/>
          <w:szCs w:val="24"/>
        </w:rPr>
        <w:t>5</w:t>
      </w:r>
      <w:r w:rsidR="002453B0" w:rsidRPr="00E04349">
        <w:rPr>
          <w:rFonts w:asciiTheme="majorBidi" w:hAnsiTheme="majorBidi" w:cstheme="majorBidi"/>
          <w:sz w:val="24"/>
          <w:szCs w:val="24"/>
        </w:rPr>
        <w:t xml:space="preserve">.5%) and carriers of </w:t>
      </w:r>
      <w:r w:rsidR="002453B0" w:rsidRPr="00E04349">
        <w:rPr>
          <w:rFonts w:asciiTheme="majorBidi" w:hAnsiTheme="majorBidi" w:cstheme="majorBidi"/>
          <w:i/>
          <w:iCs/>
          <w:sz w:val="24"/>
          <w:szCs w:val="24"/>
        </w:rPr>
        <w:t>DSP</w:t>
      </w:r>
      <w:r w:rsidR="002453B0"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002453B0" w:rsidRPr="00E04349">
        <w:rPr>
          <w:rFonts w:asciiTheme="majorBidi" w:hAnsiTheme="majorBidi" w:cstheme="majorBidi"/>
          <w:sz w:val="24"/>
          <w:szCs w:val="24"/>
        </w:rPr>
        <w:t xml:space="preserve">s were significantly more likely to have RBBB-VT </w:t>
      </w:r>
      <w:r w:rsidR="00F07A26" w:rsidRPr="00E04349">
        <w:rPr>
          <w:rFonts w:asciiTheme="majorBidi" w:hAnsiTheme="majorBidi" w:cstheme="majorBidi"/>
          <w:sz w:val="24"/>
          <w:szCs w:val="24"/>
        </w:rPr>
        <w:t>alone</w:t>
      </w:r>
      <w:r w:rsidR="008C442A">
        <w:rPr>
          <w:rFonts w:asciiTheme="majorBidi" w:hAnsiTheme="majorBidi" w:cstheme="majorBidi"/>
          <w:sz w:val="24"/>
          <w:szCs w:val="24"/>
        </w:rPr>
        <w:t>.</w:t>
      </w:r>
    </w:p>
    <w:p w14:paraId="25165FDA" w14:textId="313BB3F4" w:rsidR="002453B0" w:rsidRPr="00E04349" w:rsidRDefault="002453B0" w:rsidP="00E638E2">
      <w:pPr>
        <w:bidi w:val="0"/>
        <w:spacing w:after="0" w:line="480" w:lineRule="auto"/>
        <w:rPr>
          <w:rFonts w:asciiTheme="majorBidi" w:hAnsiTheme="majorBidi" w:cstheme="majorBidi"/>
          <w:b/>
          <w:bCs/>
          <w:color w:val="1F497D" w:themeColor="text2"/>
          <w:sz w:val="24"/>
          <w:szCs w:val="24"/>
        </w:rPr>
      </w:pPr>
      <w:r w:rsidRPr="00E04349">
        <w:rPr>
          <w:rFonts w:asciiTheme="majorBidi" w:hAnsiTheme="majorBidi" w:cstheme="majorBidi"/>
          <w:sz w:val="24"/>
          <w:szCs w:val="24"/>
        </w:rPr>
        <w:t xml:space="preserve">Interestingly, the LBBB+RBBB-VT group had the highest proportion of </w:t>
      </w:r>
      <w:r w:rsidR="00D35D7C" w:rsidRPr="00E04349">
        <w:rPr>
          <w:rFonts w:asciiTheme="majorBidi" w:hAnsiTheme="majorBidi" w:cstheme="majorBidi"/>
          <w:sz w:val="24"/>
          <w:szCs w:val="24"/>
        </w:rPr>
        <w:t>mutation</w:t>
      </w:r>
      <w:r w:rsidRPr="00E04349">
        <w:rPr>
          <w:rFonts w:asciiTheme="majorBidi" w:hAnsiTheme="majorBidi" w:cstheme="majorBidi"/>
          <w:sz w:val="24"/>
          <w:szCs w:val="24"/>
        </w:rPr>
        <w:t xml:space="preserve">s in </w:t>
      </w:r>
      <w:r w:rsidRPr="00E04349">
        <w:rPr>
          <w:rFonts w:asciiTheme="majorBidi" w:hAnsiTheme="majorBidi" w:cstheme="majorBidi"/>
          <w:i/>
          <w:iCs/>
          <w:sz w:val="24"/>
          <w:szCs w:val="24"/>
        </w:rPr>
        <w:t xml:space="preserve">PLN </w:t>
      </w:r>
      <w:r w:rsidRPr="00E04349">
        <w:rPr>
          <w:rFonts w:asciiTheme="majorBidi" w:hAnsiTheme="majorBidi" w:cstheme="majorBidi"/>
          <w:sz w:val="24"/>
          <w:szCs w:val="24"/>
        </w:rPr>
        <w:t>(25%, p=0.0</w:t>
      </w:r>
      <w:r w:rsidR="005001B9" w:rsidRPr="00E04349">
        <w:rPr>
          <w:rFonts w:asciiTheme="majorBidi" w:hAnsiTheme="majorBidi" w:cstheme="majorBidi"/>
          <w:sz w:val="24"/>
          <w:szCs w:val="24"/>
        </w:rPr>
        <w:t>47</w:t>
      </w:r>
      <w:r w:rsidRPr="00E04349">
        <w:rPr>
          <w:rFonts w:asciiTheme="majorBidi" w:hAnsiTheme="majorBidi" w:cstheme="majorBidi"/>
          <w:sz w:val="24"/>
          <w:szCs w:val="24"/>
        </w:rPr>
        <w:t xml:space="preserve">), known to be associated with </w:t>
      </w:r>
      <w:r w:rsidR="00B97AF2" w:rsidRPr="00E04349">
        <w:rPr>
          <w:rFonts w:asciiTheme="majorBidi" w:hAnsiTheme="majorBidi" w:cstheme="majorBidi"/>
          <w:sz w:val="24"/>
          <w:szCs w:val="24"/>
        </w:rPr>
        <w:t>biventricular</w:t>
      </w:r>
      <w:r w:rsidRPr="00E04349">
        <w:rPr>
          <w:rFonts w:asciiTheme="majorBidi" w:hAnsiTheme="majorBidi" w:cstheme="majorBidi"/>
          <w:sz w:val="24"/>
          <w:szCs w:val="24"/>
        </w:rPr>
        <w:t xml:space="preserve"> ACM</w:t>
      </w:r>
      <w:r w:rsidR="007A1876" w:rsidRPr="00E04349">
        <w:rPr>
          <w:rFonts w:asciiTheme="majorBidi" w:hAnsiTheme="majorBidi" w:cstheme="majorBidi"/>
          <w:sz w:val="24"/>
          <w:szCs w:val="24"/>
        </w:rPr>
        <w:t>.</w:t>
      </w:r>
      <w:r w:rsidR="00E638E2">
        <w:rPr>
          <w:rFonts w:asciiTheme="majorBidi" w:hAnsiTheme="majorBidi" w:cstheme="majorBidi"/>
          <w:color w:val="1C1E29"/>
          <w:sz w:val="24"/>
          <w:szCs w:val="24"/>
          <w:vertAlign w:val="superscript"/>
        </w:rPr>
        <w:t>15</w:t>
      </w:r>
      <w:r w:rsidRPr="00E04349">
        <w:rPr>
          <w:rFonts w:asciiTheme="majorBidi" w:hAnsiTheme="majorBidi" w:cstheme="majorBidi"/>
          <w:sz w:val="24"/>
          <w:szCs w:val="24"/>
        </w:rPr>
        <w:t xml:space="preserve"> </w:t>
      </w:r>
      <w:r w:rsidRPr="00E04349">
        <w:rPr>
          <w:rFonts w:asciiTheme="majorBidi" w:hAnsiTheme="majorBidi" w:cstheme="majorBidi"/>
          <w:i/>
          <w:iCs/>
          <w:sz w:val="24"/>
          <w:szCs w:val="24"/>
        </w:rPr>
        <w:t>PLN</w:t>
      </w:r>
      <w:r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Pr="00E04349">
        <w:rPr>
          <w:rFonts w:asciiTheme="majorBidi" w:hAnsiTheme="majorBidi" w:cstheme="majorBidi"/>
          <w:sz w:val="24"/>
          <w:szCs w:val="24"/>
        </w:rPr>
        <w:t>s were associated with increased odds of LBBB-VT+RBBB-VT (OR 5.74, 95% 1.</w:t>
      </w:r>
      <w:r w:rsidR="004E098C" w:rsidRPr="00E04349">
        <w:rPr>
          <w:rFonts w:asciiTheme="majorBidi" w:hAnsiTheme="majorBidi" w:cstheme="majorBidi"/>
          <w:sz w:val="24"/>
          <w:szCs w:val="24"/>
        </w:rPr>
        <w:t>51-21.86,</w:t>
      </w:r>
      <w:r w:rsidRPr="00E04349">
        <w:rPr>
          <w:rFonts w:asciiTheme="majorBidi" w:hAnsiTheme="majorBidi" w:cstheme="majorBidi"/>
          <w:sz w:val="24"/>
          <w:szCs w:val="24"/>
        </w:rPr>
        <w:t xml:space="preserve"> p=0.01) in </w:t>
      </w:r>
      <w:r w:rsidR="004E098C" w:rsidRPr="00E04349">
        <w:rPr>
          <w:rFonts w:asciiTheme="majorBidi" w:hAnsiTheme="majorBidi" w:cstheme="majorBidi"/>
          <w:sz w:val="24"/>
          <w:szCs w:val="24"/>
        </w:rPr>
        <w:t>univariable binomial analysis but</w:t>
      </w:r>
      <w:r w:rsidRPr="00E04349">
        <w:rPr>
          <w:rFonts w:asciiTheme="majorBidi" w:hAnsiTheme="majorBidi" w:cstheme="majorBidi"/>
          <w:sz w:val="24"/>
          <w:szCs w:val="24"/>
        </w:rPr>
        <w:t xml:space="preserve"> significance was lost on multi</w:t>
      </w:r>
      <w:r w:rsidR="00192A0A" w:rsidRPr="00E04349">
        <w:rPr>
          <w:rFonts w:asciiTheme="majorBidi" w:hAnsiTheme="majorBidi" w:cstheme="majorBidi"/>
          <w:sz w:val="24"/>
          <w:szCs w:val="24"/>
        </w:rPr>
        <w:t>variable</w:t>
      </w:r>
      <w:r w:rsidRPr="00E04349">
        <w:rPr>
          <w:rFonts w:asciiTheme="majorBidi" w:hAnsiTheme="majorBidi" w:cstheme="majorBidi"/>
          <w:sz w:val="24"/>
          <w:szCs w:val="24"/>
        </w:rPr>
        <w:t xml:space="preserve"> analysis</w:t>
      </w:r>
      <w:r w:rsidR="004E098C" w:rsidRPr="00E04349">
        <w:rPr>
          <w:rFonts w:asciiTheme="majorBidi" w:hAnsiTheme="majorBidi" w:cstheme="majorBidi"/>
          <w:sz w:val="24"/>
          <w:szCs w:val="24"/>
        </w:rPr>
        <w:t xml:space="preserve"> </w:t>
      </w:r>
      <w:r w:rsidR="004E098C" w:rsidRPr="00E04349">
        <w:rPr>
          <w:rFonts w:asciiTheme="majorBidi" w:hAnsiTheme="majorBidi" w:cstheme="majorBidi"/>
          <w:b/>
          <w:bCs/>
          <w:color w:val="1F497D" w:themeColor="text2"/>
          <w:sz w:val="24"/>
          <w:szCs w:val="24"/>
        </w:rPr>
        <w:t>(</w:t>
      </w:r>
      <w:r w:rsidR="004E098C" w:rsidRPr="00E04349">
        <w:rPr>
          <w:rFonts w:asciiTheme="majorBidi" w:hAnsiTheme="majorBidi" w:cstheme="majorBidi"/>
          <w:b/>
          <w:bCs/>
          <w:color w:val="4F81BD" w:themeColor="accent1"/>
          <w:sz w:val="24"/>
          <w:szCs w:val="24"/>
        </w:rPr>
        <w:t>Table 4</w:t>
      </w:r>
      <w:r w:rsidR="004E098C" w:rsidRPr="00E04349">
        <w:rPr>
          <w:rFonts w:asciiTheme="majorBidi" w:hAnsiTheme="majorBidi" w:cstheme="majorBidi"/>
          <w:b/>
          <w:bCs/>
          <w:color w:val="1F497D" w:themeColor="text2"/>
          <w:sz w:val="24"/>
          <w:szCs w:val="24"/>
        </w:rPr>
        <w:t>)</w:t>
      </w:r>
    </w:p>
    <w:p w14:paraId="05177786" w14:textId="1C733FDB" w:rsidR="00E24AFA" w:rsidRPr="00E04349" w:rsidRDefault="005D109E" w:rsidP="00D85003">
      <w:pPr>
        <w:bidi w:val="0"/>
        <w:spacing w:after="0" w:line="480" w:lineRule="auto"/>
        <w:rPr>
          <w:rFonts w:asciiTheme="majorBidi" w:hAnsiTheme="majorBidi" w:cstheme="majorBidi"/>
          <w:sz w:val="24"/>
          <w:szCs w:val="24"/>
        </w:rPr>
      </w:pPr>
      <w:r w:rsidRPr="00E04349">
        <w:rPr>
          <w:rFonts w:asciiTheme="majorBidi" w:hAnsiTheme="majorBidi" w:cstheme="majorBidi"/>
          <w:b/>
          <w:bCs/>
          <w:color w:val="0070C0"/>
          <w:sz w:val="24"/>
          <w:szCs w:val="24"/>
        </w:rPr>
        <w:t xml:space="preserve">Specific country-related observations                                                                       </w:t>
      </w:r>
      <w:r w:rsidR="009D7DFE">
        <w:rPr>
          <w:rFonts w:asciiTheme="majorBidi" w:hAnsiTheme="majorBidi" w:cstheme="majorBidi"/>
          <w:b/>
          <w:bCs/>
          <w:color w:val="0070C0"/>
          <w:sz w:val="24"/>
          <w:szCs w:val="24"/>
        </w:rPr>
        <w:t xml:space="preserve">    </w:t>
      </w:r>
      <w:r w:rsidRPr="00E04349">
        <w:rPr>
          <w:rFonts w:asciiTheme="majorBidi" w:hAnsiTheme="majorBidi" w:cstheme="majorBidi"/>
          <w:b/>
          <w:bCs/>
          <w:color w:val="0070C0"/>
          <w:sz w:val="24"/>
          <w:szCs w:val="24"/>
        </w:rPr>
        <w:t xml:space="preserve">      </w:t>
      </w:r>
      <w:r w:rsidR="00D85003" w:rsidRPr="00D85003">
        <w:rPr>
          <w:rFonts w:asciiTheme="majorBidi" w:hAnsiTheme="majorBidi" w:cstheme="majorBidi"/>
          <w:sz w:val="24"/>
          <w:szCs w:val="24"/>
        </w:rPr>
        <w:t>Our</w:t>
      </w:r>
      <w:r w:rsidR="00E24AFA" w:rsidRPr="00D85003">
        <w:rPr>
          <w:rFonts w:asciiTheme="majorBidi" w:hAnsiTheme="majorBidi" w:cstheme="majorBidi"/>
          <w:sz w:val="24"/>
          <w:szCs w:val="24"/>
        </w:rPr>
        <w:t xml:space="preserve"> survey allowed interesting </w:t>
      </w:r>
      <w:r w:rsidR="00E24AFA" w:rsidRPr="00E04349">
        <w:rPr>
          <w:rFonts w:asciiTheme="majorBidi" w:hAnsiTheme="majorBidi" w:cstheme="majorBidi"/>
          <w:sz w:val="24"/>
          <w:szCs w:val="24"/>
        </w:rPr>
        <w:t>observations about specific ECG and genetic characteristics in some countries. The Netherlands registry provide</w:t>
      </w:r>
      <w:r w:rsidR="00CA5317" w:rsidRPr="00E04349">
        <w:rPr>
          <w:rFonts w:asciiTheme="majorBidi" w:hAnsiTheme="majorBidi" w:cstheme="majorBidi"/>
          <w:sz w:val="24"/>
          <w:szCs w:val="24"/>
        </w:rPr>
        <w:t>d</w:t>
      </w:r>
      <w:r w:rsidR="00E24AFA" w:rsidRPr="00E04349">
        <w:rPr>
          <w:rFonts w:asciiTheme="majorBidi" w:hAnsiTheme="majorBidi" w:cstheme="majorBidi"/>
          <w:sz w:val="24"/>
          <w:szCs w:val="24"/>
        </w:rPr>
        <w:t xml:space="preserve"> 17 of the 18 patients with </w:t>
      </w:r>
      <w:r w:rsidR="00E24AFA" w:rsidRPr="00E04349">
        <w:rPr>
          <w:rFonts w:asciiTheme="majorBidi" w:hAnsiTheme="majorBidi" w:cstheme="majorBidi"/>
          <w:i/>
          <w:iCs/>
          <w:sz w:val="24"/>
          <w:szCs w:val="24"/>
        </w:rPr>
        <w:t>PLN</w:t>
      </w:r>
      <w:r w:rsidR="00E24AFA"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00E24AFA" w:rsidRPr="00E04349">
        <w:rPr>
          <w:rFonts w:asciiTheme="majorBidi" w:hAnsiTheme="majorBidi" w:cstheme="majorBidi"/>
          <w:sz w:val="24"/>
          <w:szCs w:val="24"/>
        </w:rPr>
        <w:t xml:space="preserve">s (94%, p=0.002), </w:t>
      </w:r>
      <w:r w:rsidR="00692F01" w:rsidRPr="00E04349">
        <w:rPr>
          <w:rFonts w:asciiTheme="majorBidi" w:hAnsiTheme="majorBidi" w:cstheme="majorBidi"/>
          <w:sz w:val="24"/>
          <w:szCs w:val="24"/>
        </w:rPr>
        <w:t xml:space="preserve">which were </w:t>
      </w:r>
      <w:r w:rsidR="00E24AFA" w:rsidRPr="00E04349">
        <w:rPr>
          <w:rFonts w:asciiTheme="majorBidi" w:hAnsiTheme="majorBidi" w:cstheme="majorBidi"/>
          <w:sz w:val="24"/>
          <w:szCs w:val="24"/>
        </w:rPr>
        <w:t>first described in Dutch patients</w:t>
      </w:r>
      <w:r w:rsidR="007A1876" w:rsidRPr="00E04349">
        <w:rPr>
          <w:rFonts w:asciiTheme="majorBidi" w:hAnsiTheme="majorBidi" w:cstheme="majorBidi"/>
          <w:sz w:val="24"/>
          <w:szCs w:val="24"/>
        </w:rPr>
        <w:t>.</w:t>
      </w:r>
      <w:r w:rsidR="00E24AFA" w:rsidRPr="00E04349">
        <w:rPr>
          <w:rFonts w:asciiTheme="majorBidi" w:hAnsiTheme="majorBidi" w:cstheme="majorBidi"/>
          <w:sz w:val="24"/>
          <w:szCs w:val="24"/>
        </w:rPr>
        <w:t xml:space="preserve"> Also, Greek </w:t>
      </w:r>
      <w:r w:rsidR="009D7DFE">
        <w:rPr>
          <w:rFonts w:asciiTheme="majorBidi" w:hAnsiTheme="majorBidi" w:cstheme="majorBidi"/>
          <w:sz w:val="24"/>
          <w:szCs w:val="24"/>
        </w:rPr>
        <w:t>centers</w:t>
      </w:r>
      <w:r w:rsidR="00E24AFA" w:rsidRPr="00E04349">
        <w:rPr>
          <w:rFonts w:asciiTheme="majorBidi" w:hAnsiTheme="majorBidi" w:cstheme="majorBidi"/>
          <w:sz w:val="24"/>
          <w:szCs w:val="24"/>
        </w:rPr>
        <w:t xml:space="preserve"> provide</w:t>
      </w:r>
      <w:r w:rsidR="00CA5317" w:rsidRPr="00E04349">
        <w:rPr>
          <w:rFonts w:asciiTheme="majorBidi" w:hAnsiTheme="majorBidi" w:cstheme="majorBidi"/>
          <w:sz w:val="24"/>
          <w:szCs w:val="24"/>
        </w:rPr>
        <w:t>d</w:t>
      </w:r>
      <w:r w:rsidR="00E24AFA" w:rsidRPr="00E04349">
        <w:rPr>
          <w:rFonts w:asciiTheme="majorBidi" w:hAnsiTheme="majorBidi" w:cstheme="majorBidi"/>
          <w:sz w:val="24"/>
          <w:szCs w:val="24"/>
        </w:rPr>
        <w:t xml:space="preserve"> 10 of the 11 patients (91%) who harbored </w:t>
      </w:r>
      <w:r w:rsidR="00E24AFA" w:rsidRPr="00E04349">
        <w:rPr>
          <w:rFonts w:asciiTheme="majorBidi" w:hAnsiTheme="majorBidi" w:cstheme="majorBidi"/>
          <w:i/>
          <w:iCs/>
          <w:sz w:val="24"/>
          <w:szCs w:val="24"/>
        </w:rPr>
        <w:t>JUP</w:t>
      </w:r>
      <w:r w:rsidR="00E24AFA" w:rsidRPr="00E04349">
        <w:rPr>
          <w:rFonts w:asciiTheme="majorBidi" w:hAnsiTheme="majorBidi" w:cstheme="majorBidi"/>
          <w:sz w:val="24"/>
          <w:szCs w:val="24"/>
        </w:rPr>
        <w:t xml:space="preserve"> </w:t>
      </w:r>
      <w:r w:rsidR="00D35D7C" w:rsidRPr="00E04349">
        <w:rPr>
          <w:rFonts w:asciiTheme="majorBidi" w:hAnsiTheme="majorBidi" w:cstheme="majorBidi"/>
          <w:sz w:val="24"/>
          <w:szCs w:val="24"/>
        </w:rPr>
        <w:t>mutation</w:t>
      </w:r>
      <w:r w:rsidR="00E24AFA" w:rsidRPr="00E04349">
        <w:rPr>
          <w:rFonts w:asciiTheme="majorBidi" w:hAnsiTheme="majorBidi" w:cstheme="majorBidi"/>
          <w:sz w:val="24"/>
          <w:szCs w:val="24"/>
        </w:rPr>
        <w:t>s, first described in Greek patients</w:t>
      </w:r>
      <w:r w:rsidR="00E638E2">
        <w:rPr>
          <w:rFonts w:asciiTheme="majorBidi" w:hAnsiTheme="majorBidi" w:cstheme="majorBidi"/>
          <w:sz w:val="24"/>
          <w:szCs w:val="24"/>
        </w:rPr>
        <w:t>.</w:t>
      </w:r>
      <w:r w:rsidR="002761BF" w:rsidRPr="00E04349">
        <w:rPr>
          <w:rFonts w:asciiTheme="majorBidi" w:hAnsiTheme="majorBidi" w:cstheme="majorBidi"/>
          <w:sz w:val="24"/>
          <w:szCs w:val="24"/>
        </w:rPr>
        <w:t xml:space="preserve"> </w:t>
      </w:r>
      <w:r w:rsidR="00E24AFA" w:rsidRPr="00E04349">
        <w:rPr>
          <w:rFonts w:asciiTheme="majorBidi" w:hAnsiTheme="majorBidi" w:cstheme="majorBidi"/>
          <w:sz w:val="24"/>
          <w:szCs w:val="24"/>
        </w:rPr>
        <w:t xml:space="preserve">More importantly, Spain, Italy and </w:t>
      </w:r>
      <w:r w:rsidR="00692F01" w:rsidRPr="00E04349">
        <w:rPr>
          <w:rFonts w:asciiTheme="majorBidi" w:hAnsiTheme="majorBidi" w:cstheme="majorBidi"/>
          <w:sz w:val="24"/>
          <w:szCs w:val="24"/>
        </w:rPr>
        <w:t xml:space="preserve">the </w:t>
      </w:r>
      <w:r w:rsidR="00E24AFA" w:rsidRPr="00E04349">
        <w:rPr>
          <w:rFonts w:asciiTheme="majorBidi" w:hAnsiTheme="majorBidi" w:cstheme="majorBidi"/>
          <w:sz w:val="24"/>
          <w:szCs w:val="24"/>
        </w:rPr>
        <w:t>Czech Republic display</w:t>
      </w:r>
      <w:r w:rsidR="00CA5317" w:rsidRPr="00E04349">
        <w:rPr>
          <w:rFonts w:asciiTheme="majorBidi" w:hAnsiTheme="majorBidi" w:cstheme="majorBidi"/>
          <w:sz w:val="24"/>
          <w:szCs w:val="24"/>
        </w:rPr>
        <w:t>ed</w:t>
      </w:r>
      <w:r w:rsidR="00E24AFA" w:rsidRPr="00E04349">
        <w:rPr>
          <w:rFonts w:asciiTheme="majorBidi" w:hAnsiTheme="majorBidi" w:cstheme="majorBidi"/>
          <w:sz w:val="24"/>
          <w:szCs w:val="24"/>
        </w:rPr>
        <w:t xml:space="preserve"> the highest proportion of </w:t>
      </w:r>
      <w:r w:rsidR="00E24AFA" w:rsidRPr="00E04349">
        <w:rPr>
          <w:rFonts w:asciiTheme="majorBidi" w:hAnsiTheme="majorBidi" w:cstheme="majorBidi"/>
          <w:sz w:val="24"/>
          <w:szCs w:val="24"/>
        </w:rPr>
        <w:lastRenderedPageBreak/>
        <w:t xml:space="preserve">patients with RBBB-VT </w:t>
      </w:r>
      <w:r w:rsidR="007B00DE" w:rsidRPr="00E04349">
        <w:rPr>
          <w:rFonts w:asciiTheme="majorBidi" w:hAnsiTheme="majorBidi" w:cstheme="majorBidi"/>
          <w:sz w:val="24"/>
          <w:szCs w:val="24"/>
        </w:rPr>
        <w:t xml:space="preserve">only </w:t>
      </w:r>
      <w:r w:rsidR="00E24AFA" w:rsidRPr="00E04349">
        <w:rPr>
          <w:rFonts w:asciiTheme="majorBidi" w:hAnsiTheme="majorBidi" w:cstheme="majorBidi"/>
          <w:sz w:val="24"/>
          <w:szCs w:val="24"/>
        </w:rPr>
        <w:t>(1</w:t>
      </w:r>
      <w:r w:rsidR="007B00DE" w:rsidRPr="00E04349">
        <w:rPr>
          <w:rFonts w:asciiTheme="majorBidi" w:hAnsiTheme="majorBidi" w:cstheme="majorBidi"/>
          <w:sz w:val="24"/>
          <w:szCs w:val="24"/>
        </w:rPr>
        <w:t>7%</w:t>
      </w:r>
      <w:r w:rsidR="006B3924" w:rsidRPr="00E04349">
        <w:rPr>
          <w:rFonts w:asciiTheme="majorBidi" w:hAnsiTheme="majorBidi" w:cstheme="majorBidi"/>
          <w:sz w:val="24"/>
          <w:szCs w:val="24"/>
        </w:rPr>
        <w:t xml:space="preserve">, </w:t>
      </w:r>
      <w:r w:rsidR="00E24AFA" w:rsidRPr="00E04349">
        <w:rPr>
          <w:rFonts w:asciiTheme="majorBidi" w:hAnsiTheme="majorBidi" w:cstheme="majorBidi"/>
          <w:sz w:val="24"/>
          <w:szCs w:val="24"/>
        </w:rPr>
        <w:t>9.8%</w:t>
      </w:r>
      <w:r w:rsidR="006B3924" w:rsidRPr="00E04349">
        <w:rPr>
          <w:rFonts w:asciiTheme="majorBidi" w:hAnsiTheme="majorBidi" w:cstheme="majorBidi"/>
          <w:sz w:val="24"/>
          <w:szCs w:val="24"/>
        </w:rPr>
        <w:t xml:space="preserve"> and </w:t>
      </w:r>
      <w:r w:rsidR="00E24AFA" w:rsidRPr="00E04349">
        <w:rPr>
          <w:rFonts w:asciiTheme="majorBidi" w:hAnsiTheme="majorBidi" w:cstheme="majorBidi"/>
          <w:sz w:val="24"/>
          <w:szCs w:val="24"/>
        </w:rPr>
        <w:t xml:space="preserve"> 8.2%</w:t>
      </w:r>
      <w:r w:rsidR="006B3924" w:rsidRPr="00E04349">
        <w:rPr>
          <w:rFonts w:asciiTheme="majorBidi" w:hAnsiTheme="majorBidi" w:cstheme="majorBidi"/>
          <w:sz w:val="24"/>
          <w:szCs w:val="24"/>
        </w:rPr>
        <w:t>, respectively</w:t>
      </w:r>
      <w:r w:rsidR="007B00DE" w:rsidRPr="00E04349">
        <w:rPr>
          <w:rFonts w:asciiTheme="majorBidi" w:hAnsiTheme="majorBidi" w:cstheme="majorBidi"/>
          <w:sz w:val="24"/>
          <w:szCs w:val="24"/>
        </w:rPr>
        <w:t>)</w:t>
      </w:r>
      <w:r w:rsidR="003B446F" w:rsidRPr="00E04349">
        <w:rPr>
          <w:rFonts w:asciiTheme="majorBidi" w:hAnsiTheme="majorBidi" w:cstheme="majorBidi"/>
          <w:sz w:val="24"/>
          <w:szCs w:val="24"/>
        </w:rPr>
        <w:t xml:space="preserve"> consistent with the fact these </w:t>
      </w:r>
      <w:r w:rsidR="00E24AFA" w:rsidRPr="00E04349">
        <w:rPr>
          <w:rFonts w:asciiTheme="majorBidi" w:hAnsiTheme="majorBidi" w:cstheme="majorBidi"/>
          <w:sz w:val="24"/>
          <w:szCs w:val="24"/>
        </w:rPr>
        <w:t xml:space="preserve">3 countries </w:t>
      </w:r>
      <w:r w:rsidR="00692F01" w:rsidRPr="00E04349">
        <w:rPr>
          <w:rFonts w:asciiTheme="majorBidi" w:hAnsiTheme="majorBidi" w:cstheme="majorBidi"/>
          <w:sz w:val="24"/>
          <w:szCs w:val="24"/>
        </w:rPr>
        <w:t>exhibit</w:t>
      </w:r>
      <w:r w:rsidR="00655B8C" w:rsidRPr="00E04349">
        <w:rPr>
          <w:rFonts w:asciiTheme="majorBidi" w:hAnsiTheme="majorBidi" w:cstheme="majorBidi"/>
          <w:sz w:val="24"/>
          <w:szCs w:val="24"/>
        </w:rPr>
        <w:t>ed</w:t>
      </w:r>
      <w:r w:rsidR="00692F01" w:rsidRPr="00E04349">
        <w:rPr>
          <w:rFonts w:asciiTheme="majorBidi" w:hAnsiTheme="majorBidi" w:cstheme="majorBidi"/>
          <w:sz w:val="24"/>
          <w:szCs w:val="24"/>
        </w:rPr>
        <w:t xml:space="preserve"> </w:t>
      </w:r>
      <w:r w:rsidR="00E24AFA" w:rsidRPr="00E04349">
        <w:rPr>
          <w:rFonts w:asciiTheme="majorBidi" w:hAnsiTheme="majorBidi" w:cstheme="majorBidi"/>
          <w:sz w:val="24"/>
          <w:szCs w:val="24"/>
        </w:rPr>
        <w:t xml:space="preserve">the highest proportion of </w:t>
      </w:r>
      <w:r w:rsidR="00E24AFA" w:rsidRPr="00E04349">
        <w:rPr>
          <w:rFonts w:asciiTheme="majorBidi" w:hAnsiTheme="majorBidi" w:cstheme="majorBidi"/>
          <w:i/>
          <w:iCs/>
          <w:sz w:val="24"/>
          <w:szCs w:val="24"/>
        </w:rPr>
        <w:t xml:space="preserve">DSP </w:t>
      </w:r>
      <w:r w:rsidR="00E24AFA" w:rsidRPr="00E04349">
        <w:rPr>
          <w:rFonts w:asciiTheme="majorBidi" w:hAnsiTheme="majorBidi" w:cstheme="majorBidi"/>
          <w:sz w:val="24"/>
          <w:szCs w:val="24"/>
        </w:rPr>
        <w:t>muta</w:t>
      </w:r>
      <w:r w:rsidR="00692F01" w:rsidRPr="00E04349">
        <w:rPr>
          <w:rFonts w:asciiTheme="majorBidi" w:hAnsiTheme="majorBidi" w:cstheme="majorBidi"/>
          <w:sz w:val="24"/>
          <w:szCs w:val="24"/>
        </w:rPr>
        <w:t>tions</w:t>
      </w:r>
      <w:r w:rsidR="00E24AFA" w:rsidRPr="00E04349">
        <w:rPr>
          <w:rFonts w:asciiTheme="majorBidi" w:hAnsiTheme="majorBidi" w:cstheme="majorBidi"/>
          <w:sz w:val="24"/>
          <w:szCs w:val="24"/>
        </w:rPr>
        <w:t xml:space="preserve">, well-known to be associated with </w:t>
      </w:r>
      <w:r w:rsidR="00AA076E" w:rsidRPr="00E04349">
        <w:rPr>
          <w:rFonts w:asciiTheme="majorBidi" w:hAnsiTheme="majorBidi" w:cstheme="majorBidi"/>
          <w:sz w:val="24"/>
          <w:szCs w:val="24"/>
        </w:rPr>
        <w:t>left-dominant ACM</w:t>
      </w:r>
      <w:r w:rsidR="00E24AFA" w:rsidRPr="00E04349">
        <w:rPr>
          <w:rFonts w:asciiTheme="majorBidi" w:hAnsiTheme="majorBidi" w:cstheme="majorBidi"/>
          <w:sz w:val="24"/>
          <w:szCs w:val="24"/>
        </w:rPr>
        <w:t xml:space="preserve"> (20%, </w:t>
      </w:r>
      <w:r w:rsidR="009E7337" w:rsidRPr="00E04349">
        <w:rPr>
          <w:rFonts w:asciiTheme="majorBidi" w:hAnsiTheme="majorBidi" w:cstheme="majorBidi"/>
          <w:sz w:val="24"/>
          <w:szCs w:val="24"/>
        </w:rPr>
        <w:t>17.6</w:t>
      </w:r>
      <w:r w:rsidR="00E24AFA" w:rsidRPr="00E04349">
        <w:rPr>
          <w:rFonts w:asciiTheme="majorBidi" w:hAnsiTheme="majorBidi" w:cstheme="majorBidi"/>
          <w:sz w:val="24"/>
          <w:szCs w:val="24"/>
        </w:rPr>
        <w:t xml:space="preserve">% and </w:t>
      </w:r>
      <w:r w:rsidR="009E7337" w:rsidRPr="00E04349">
        <w:rPr>
          <w:rFonts w:asciiTheme="majorBidi" w:hAnsiTheme="majorBidi" w:cstheme="majorBidi"/>
          <w:sz w:val="24"/>
          <w:szCs w:val="24"/>
        </w:rPr>
        <w:t>28.6</w:t>
      </w:r>
      <w:r w:rsidR="00E24AFA" w:rsidRPr="00E04349">
        <w:rPr>
          <w:rFonts w:asciiTheme="majorBidi" w:hAnsiTheme="majorBidi" w:cstheme="majorBidi"/>
          <w:sz w:val="24"/>
          <w:szCs w:val="24"/>
        </w:rPr>
        <w:t>%, respectively</w:t>
      </w:r>
      <w:r w:rsidR="009E7337" w:rsidRPr="00E04349">
        <w:rPr>
          <w:rFonts w:asciiTheme="majorBidi" w:hAnsiTheme="majorBidi" w:cstheme="majorBidi"/>
          <w:sz w:val="24"/>
          <w:szCs w:val="24"/>
        </w:rPr>
        <w:t>).</w:t>
      </w:r>
      <w:r w:rsidR="00E24AFA" w:rsidRPr="00E04349">
        <w:rPr>
          <w:rFonts w:asciiTheme="majorBidi" w:hAnsiTheme="majorBidi" w:cstheme="majorBidi"/>
          <w:sz w:val="24"/>
          <w:szCs w:val="24"/>
        </w:rPr>
        <w:t xml:space="preserve"> </w:t>
      </w:r>
    </w:p>
    <w:p w14:paraId="1F9B1B58" w14:textId="473E0D99" w:rsidR="00B579EF" w:rsidRPr="00E04349" w:rsidRDefault="00A836F0" w:rsidP="00EE0B99">
      <w:pPr>
        <w:bidi w:val="0"/>
        <w:spacing w:after="0" w:line="480" w:lineRule="auto"/>
        <w:rPr>
          <w:rFonts w:asciiTheme="majorBidi" w:hAnsiTheme="majorBidi" w:cstheme="majorBidi"/>
          <w:bCs/>
          <w:color w:val="4F81BD" w:themeColor="accent1"/>
          <w:sz w:val="24"/>
          <w:szCs w:val="24"/>
        </w:rPr>
      </w:pPr>
      <w:r w:rsidRPr="00E04349">
        <w:rPr>
          <w:rFonts w:asciiTheme="majorBidi" w:hAnsiTheme="majorBidi" w:cstheme="majorBidi"/>
          <w:b/>
          <w:bCs/>
          <w:color w:val="4F81BD" w:themeColor="accent1"/>
          <w:sz w:val="24"/>
          <w:szCs w:val="24"/>
        </w:rPr>
        <w:t>Sex</w:t>
      </w:r>
      <w:r w:rsidR="005101D8" w:rsidRPr="00E04349">
        <w:rPr>
          <w:rFonts w:asciiTheme="majorBidi" w:hAnsiTheme="majorBidi" w:cstheme="majorBidi"/>
          <w:b/>
          <w:bCs/>
          <w:color w:val="4F81BD" w:themeColor="accent1"/>
          <w:sz w:val="24"/>
          <w:szCs w:val="24"/>
        </w:rPr>
        <w:t xml:space="preserve"> distribution in AC</w:t>
      </w:r>
      <w:r w:rsidR="001E5083" w:rsidRPr="00E04349">
        <w:rPr>
          <w:rFonts w:asciiTheme="majorBidi" w:hAnsiTheme="majorBidi" w:cstheme="majorBidi"/>
          <w:b/>
          <w:bCs/>
          <w:color w:val="4F81BD" w:themeColor="accent1"/>
          <w:sz w:val="24"/>
          <w:szCs w:val="24"/>
        </w:rPr>
        <w:t>M</w:t>
      </w:r>
      <w:r w:rsidR="00A82409" w:rsidRPr="00E04349">
        <w:rPr>
          <w:rFonts w:asciiTheme="majorBidi" w:hAnsiTheme="majorBidi" w:cstheme="majorBidi"/>
          <w:b/>
          <w:bCs/>
          <w:color w:val="4F81BD" w:themeColor="accent1"/>
          <w:sz w:val="24"/>
          <w:szCs w:val="24"/>
        </w:rPr>
        <w:t xml:space="preserve">             </w:t>
      </w:r>
      <w:r w:rsidR="00A82409" w:rsidRPr="00E04349">
        <w:rPr>
          <w:rFonts w:asciiTheme="majorBidi" w:hAnsiTheme="majorBidi" w:cstheme="majorBidi"/>
          <w:color w:val="1C1E29"/>
          <w:sz w:val="24"/>
          <w:szCs w:val="24"/>
        </w:rPr>
        <w:t xml:space="preserve">                                             </w:t>
      </w:r>
      <w:r w:rsidRPr="00E04349">
        <w:rPr>
          <w:rFonts w:asciiTheme="majorBidi" w:hAnsiTheme="majorBidi" w:cstheme="majorBidi"/>
          <w:color w:val="1C1E29"/>
          <w:sz w:val="24"/>
          <w:szCs w:val="24"/>
        </w:rPr>
        <w:t xml:space="preserve">       </w:t>
      </w:r>
      <w:r w:rsidR="00A82409" w:rsidRPr="00E04349">
        <w:rPr>
          <w:rFonts w:asciiTheme="majorBidi" w:hAnsiTheme="majorBidi" w:cstheme="majorBidi"/>
          <w:color w:val="1C1E29"/>
          <w:sz w:val="24"/>
          <w:szCs w:val="24"/>
        </w:rPr>
        <w:t xml:space="preserve">                                    </w:t>
      </w:r>
      <w:r w:rsidR="005101D8" w:rsidRPr="00E04349">
        <w:rPr>
          <w:rFonts w:asciiTheme="majorBidi" w:hAnsiTheme="majorBidi" w:cstheme="majorBidi"/>
          <w:color w:val="1C1E29"/>
          <w:sz w:val="24"/>
          <w:szCs w:val="24"/>
        </w:rPr>
        <w:t>Because AC</w:t>
      </w:r>
      <w:r w:rsidR="001E5083" w:rsidRPr="00E04349">
        <w:rPr>
          <w:rFonts w:asciiTheme="majorBidi" w:hAnsiTheme="majorBidi" w:cstheme="majorBidi"/>
          <w:color w:val="1C1E29"/>
          <w:sz w:val="24"/>
          <w:szCs w:val="24"/>
        </w:rPr>
        <w:t>M</w:t>
      </w:r>
      <w:r w:rsidR="005101D8" w:rsidRPr="00E04349">
        <w:rPr>
          <w:rFonts w:asciiTheme="majorBidi" w:hAnsiTheme="majorBidi" w:cstheme="majorBidi"/>
          <w:color w:val="1C1E29"/>
          <w:sz w:val="24"/>
          <w:szCs w:val="24"/>
        </w:rPr>
        <w:t xml:space="preserve"> </w:t>
      </w:r>
      <w:r w:rsidR="00FB5C33" w:rsidRPr="00E04349">
        <w:rPr>
          <w:rFonts w:asciiTheme="majorBidi" w:hAnsiTheme="majorBidi" w:cstheme="majorBidi"/>
          <w:color w:val="1C1E29"/>
          <w:sz w:val="24"/>
          <w:szCs w:val="24"/>
        </w:rPr>
        <w:t>has</w:t>
      </w:r>
      <w:r w:rsidR="005101D8" w:rsidRPr="00E04349">
        <w:rPr>
          <w:rFonts w:asciiTheme="majorBidi" w:hAnsiTheme="majorBidi" w:cstheme="majorBidi"/>
          <w:color w:val="1C1E29"/>
          <w:sz w:val="24"/>
          <w:szCs w:val="24"/>
        </w:rPr>
        <w:t xml:space="preserve"> as an autosomal pattern of inheritance, one would expect a similar </w:t>
      </w:r>
      <w:r w:rsidR="005101D8" w:rsidRPr="00E04349">
        <w:rPr>
          <w:rFonts w:asciiTheme="majorBidi" w:hAnsiTheme="majorBidi" w:cstheme="majorBidi"/>
          <w:sz w:val="24"/>
          <w:szCs w:val="24"/>
        </w:rPr>
        <w:t xml:space="preserve">prevalence in both </w:t>
      </w:r>
      <w:r w:rsidRPr="00E04349">
        <w:rPr>
          <w:rFonts w:asciiTheme="majorBidi" w:hAnsiTheme="majorBidi" w:cstheme="majorBidi"/>
          <w:sz w:val="24"/>
          <w:szCs w:val="24"/>
        </w:rPr>
        <w:t>sexes</w:t>
      </w:r>
      <w:r w:rsidR="005101D8" w:rsidRPr="00E04349">
        <w:rPr>
          <w:rFonts w:asciiTheme="majorBidi" w:hAnsiTheme="majorBidi" w:cstheme="majorBidi"/>
          <w:sz w:val="24"/>
          <w:szCs w:val="24"/>
        </w:rPr>
        <w:t>.</w:t>
      </w:r>
      <w:r w:rsidR="005101D8" w:rsidRPr="00E04349">
        <w:rPr>
          <w:rFonts w:asciiTheme="majorBidi" w:hAnsiTheme="majorBidi" w:cstheme="majorBidi"/>
          <w:color w:val="1C1E29"/>
          <w:sz w:val="24"/>
          <w:szCs w:val="24"/>
        </w:rPr>
        <w:t xml:space="preserve"> </w:t>
      </w:r>
      <w:r w:rsidR="002140CB" w:rsidRPr="00E04349">
        <w:rPr>
          <w:rFonts w:asciiTheme="majorBidi" w:hAnsiTheme="majorBidi" w:cstheme="majorBidi"/>
          <w:sz w:val="24"/>
          <w:szCs w:val="24"/>
        </w:rPr>
        <w:t>Nevertheless, a male predominance is typically demonstrated in cohorts of ARVD/C index cases with ventricular tachyarrhythmia, whereas females predominate among asymptomatic ARVD/C patients</w:t>
      </w:r>
      <w:r w:rsidR="003212FB" w:rsidRPr="00E04349">
        <w:rPr>
          <w:rFonts w:asciiTheme="majorBidi" w:hAnsiTheme="majorBidi" w:cstheme="majorBidi"/>
          <w:sz w:val="24"/>
          <w:szCs w:val="24"/>
        </w:rPr>
        <w:t>.</w:t>
      </w:r>
      <w:r w:rsidR="003212FB" w:rsidRPr="00E04349">
        <w:rPr>
          <w:rFonts w:asciiTheme="majorBidi" w:hAnsiTheme="majorBidi" w:cstheme="majorBidi"/>
          <w:sz w:val="24"/>
          <w:szCs w:val="24"/>
          <w:vertAlign w:val="superscript"/>
        </w:rPr>
        <w:t>1,</w:t>
      </w:r>
      <w:r w:rsidR="00E638E2">
        <w:rPr>
          <w:rFonts w:asciiTheme="majorBidi" w:hAnsiTheme="majorBidi" w:cstheme="majorBidi"/>
          <w:sz w:val="24"/>
          <w:szCs w:val="24"/>
          <w:vertAlign w:val="superscript"/>
        </w:rPr>
        <w:t>6</w:t>
      </w:r>
      <w:r w:rsidR="002140CB" w:rsidRPr="00E04349">
        <w:rPr>
          <w:rFonts w:asciiTheme="majorBidi" w:hAnsiTheme="majorBidi" w:cstheme="majorBidi"/>
          <w:sz w:val="24"/>
          <w:szCs w:val="24"/>
        </w:rPr>
        <w:t xml:space="preserve"> Reports on the sex distribution in non-classic disease cohorts vary from an equal sex ratio in the left-dominant subtype</w:t>
      </w:r>
      <w:r w:rsidR="00E638E2">
        <w:rPr>
          <w:rFonts w:asciiTheme="majorBidi" w:hAnsiTheme="majorBidi" w:cstheme="majorBidi"/>
          <w:sz w:val="24"/>
          <w:szCs w:val="24"/>
          <w:vertAlign w:val="superscript"/>
        </w:rPr>
        <w:t>3,4</w:t>
      </w:r>
      <w:r w:rsidR="002140CB" w:rsidRPr="00E04349">
        <w:rPr>
          <w:rFonts w:asciiTheme="majorBidi" w:hAnsiTheme="majorBidi" w:cstheme="majorBidi"/>
          <w:sz w:val="24"/>
          <w:szCs w:val="24"/>
        </w:rPr>
        <w:t>, to a female predominance in biventricular disease</w:t>
      </w:r>
      <w:r w:rsidR="00E638E2">
        <w:rPr>
          <w:rFonts w:asciiTheme="majorBidi" w:hAnsiTheme="majorBidi" w:cstheme="majorBidi"/>
          <w:sz w:val="24"/>
          <w:szCs w:val="24"/>
          <w:vertAlign w:val="superscript"/>
        </w:rPr>
        <w:t>3</w:t>
      </w:r>
      <w:r w:rsidR="002140CB" w:rsidRPr="00E04349">
        <w:rPr>
          <w:rFonts w:asciiTheme="majorBidi" w:hAnsiTheme="majorBidi" w:cstheme="majorBidi"/>
          <w:sz w:val="24"/>
          <w:szCs w:val="24"/>
        </w:rPr>
        <w:t xml:space="preserve"> and in a recent study that did not distinguish between </w:t>
      </w:r>
      <w:r w:rsidR="007756DA" w:rsidRPr="00E04349">
        <w:rPr>
          <w:rFonts w:asciiTheme="majorBidi" w:hAnsiTheme="majorBidi" w:cstheme="majorBidi"/>
          <w:sz w:val="24"/>
          <w:szCs w:val="24"/>
        </w:rPr>
        <w:t>left-dominant ACM and biventricular disease</w:t>
      </w:r>
      <w:r w:rsidR="003212FB" w:rsidRPr="00E04349">
        <w:rPr>
          <w:rFonts w:asciiTheme="majorBidi" w:hAnsiTheme="majorBidi" w:cstheme="majorBidi"/>
          <w:sz w:val="24"/>
          <w:szCs w:val="24"/>
        </w:rPr>
        <w:t>.</w:t>
      </w:r>
      <w:r w:rsidR="005B5DFB">
        <w:rPr>
          <w:rFonts w:asciiTheme="majorBidi" w:hAnsiTheme="majorBidi" w:cstheme="majorBidi"/>
          <w:sz w:val="24"/>
          <w:szCs w:val="24"/>
          <w:vertAlign w:val="superscript"/>
        </w:rPr>
        <w:t>16</w:t>
      </w:r>
      <w:r w:rsidR="002140CB" w:rsidRPr="00E04349">
        <w:rPr>
          <w:rFonts w:asciiTheme="majorBidi" w:hAnsiTheme="majorBidi" w:cstheme="majorBidi"/>
          <w:sz w:val="24"/>
          <w:szCs w:val="24"/>
        </w:rPr>
        <w:t xml:space="preserve"> In contrast, males accounted for 82% of in a series of 202 sudden cardiac death victims with a post-mortem diagnosis of </w:t>
      </w:r>
      <w:r w:rsidR="001E5083" w:rsidRPr="00E04349">
        <w:rPr>
          <w:rFonts w:asciiTheme="majorBidi" w:hAnsiTheme="majorBidi" w:cstheme="majorBidi"/>
          <w:sz w:val="24"/>
          <w:szCs w:val="24"/>
        </w:rPr>
        <w:t>ACM</w:t>
      </w:r>
      <w:r w:rsidR="002140CB" w:rsidRPr="00E04349">
        <w:rPr>
          <w:rFonts w:asciiTheme="majorBidi" w:hAnsiTheme="majorBidi" w:cstheme="majorBidi"/>
          <w:sz w:val="24"/>
          <w:szCs w:val="24"/>
        </w:rPr>
        <w:t xml:space="preserve">, of whom 87% had either isolated LV or </w:t>
      </w:r>
      <w:r w:rsidR="00B97AF2" w:rsidRPr="00E04349">
        <w:rPr>
          <w:rFonts w:asciiTheme="majorBidi" w:hAnsiTheme="majorBidi" w:cstheme="majorBidi"/>
          <w:sz w:val="24"/>
          <w:szCs w:val="24"/>
        </w:rPr>
        <w:t>biventricular</w:t>
      </w:r>
      <w:r w:rsidR="002140CB" w:rsidRPr="00E04349">
        <w:rPr>
          <w:rFonts w:asciiTheme="majorBidi" w:hAnsiTheme="majorBidi" w:cstheme="majorBidi"/>
          <w:sz w:val="24"/>
          <w:szCs w:val="24"/>
        </w:rPr>
        <w:t xml:space="preserve"> involvement</w:t>
      </w:r>
      <w:r w:rsidR="003212FB" w:rsidRPr="00E04349">
        <w:rPr>
          <w:rFonts w:asciiTheme="majorBidi" w:hAnsiTheme="majorBidi" w:cstheme="majorBidi"/>
          <w:sz w:val="24"/>
          <w:szCs w:val="24"/>
        </w:rPr>
        <w:t>.</w:t>
      </w:r>
      <w:r w:rsidR="005B5DFB">
        <w:rPr>
          <w:rFonts w:asciiTheme="majorBidi" w:hAnsiTheme="majorBidi" w:cstheme="majorBidi"/>
          <w:sz w:val="24"/>
          <w:szCs w:val="24"/>
          <w:vertAlign w:val="superscript"/>
        </w:rPr>
        <w:t>17</w:t>
      </w:r>
      <w:r w:rsidR="00072E6A" w:rsidRPr="00E04349">
        <w:rPr>
          <w:rFonts w:asciiTheme="majorBidi" w:hAnsiTheme="majorBidi" w:cstheme="majorBidi"/>
          <w:sz w:val="24"/>
          <w:szCs w:val="24"/>
        </w:rPr>
        <w:t xml:space="preserve">                                                                                                                    </w:t>
      </w:r>
      <w:r w:rsidR="007756DA" w:rsidRPr="00E04349">
        <w:rPr>
          <w:rFonts w:asciiTheme="majorBidi" w:hAnsiTheme="majorBidi" w:cstheme="majorBidi"/>
          <w:sz w:val="24"/>
          <w:szCs w:val="24"/>
        </w:rPr>
        <w:t xml:space="preserve">    </w:t>
      </w:r>
      <w:r w:rsidR="00072E6A" w:rsidRPr="00E04349">
        <w:rPr>
          <w:rFonts w:asciiTheme="majorBidi" w:hAnsiTheme="majorBidi" w:cstheme="majorBidi"/>
          <w:sz w:val="24"/>
          <w:szCs w:val="24"/>
        </w:rPr>
        <w:t xml:space="preserve">   </w:t>
      </w:r>
      <w:r w:rsidR="002140CB" w:rsidRPr="00E04349">
        <w:rPr>
          <w:rFonts w:asciiTheme="majorBidi" w:hAnsiTheme="majorBidi" w:cstheme="majorBidi"/>
          <w:bCs/>
          <w:sz w:val="24"/>
          <w:szCs w:val="24"/>
        </w:rPr>
        <w:t>In our study, the male predominance observed in the LBBB-VT group (79.</w:t>
      </w:r>
      <w:r w:rsidR="003B446F" w:rsidRPr="00E04349">
        <w:rPr>
          <w:rFonts w:asciiTheme="majorBidi" w:hAnsiTheme="majorBidi" w:cstheme="majorBidi"/>
          <w:bCs/>
          <w:sz w:val="24"/>
          <w:szCs w:val="24"/>
        </w:rPr>
        <w:t>3</w:t>
      </w:r>
      <w:r w:rsidR="002140CB" w:rsidRPr="00E04349">
        <w:rPr>
          <w:rFonts w:asciiTheme="majorBidi" w:hAnsiTheme="majorBidi" w:cstheme="majorBidi"/>
          <w:bCs/>
          <w:sz w:val="24"/>
          <w:szCs w:val="24"/>
        </w:rPr>
        <w:t>%) is consistent with prior reports on classic right-dominant disease. The male predominance was significantly less, however, in the LBBB+RBBB-VT group (56.7%, p=0.00</w:t>
      </w:r>
      <w:r w:rsidR="00CF5C63" w:rsidRPr="00E04349">
        <w:rPr>
          <w:rFonts w:asciiTheme="majorBidi" w:hAnsiTheme="majorBidi" w:cstheme="majorBidi"/>
          <w:bCs/>
          <w:sz w:val="24"/>
          <w:szCs w:val="24"/>
        </w:rPr>
        <w:t>7</w:t>
      </w:r>
      <w:r w:rsidR="002140CB" w:rsidRPr="00E04349">
        <w:rPr>
          <w:rFonts w:asciiTheme="majorBidi" w:hAnsiTheme="majorBidi" w:cstheme="majorBidi"/>
          <w:bCs/>
          <w:sz w:val="24"/>
          <w:szCs w:val="24"/>
        </w:rPr>
        <w:t xml:space="preserve">). </w:t>
      </w:r>
      <w:r w:rsidR="00C339EF" w:rsidRPr="00E04349">
        <w:rPr>
          <w:rFonts w:asciiTheme="majorBidi" w:hAnsiTheme="majorBidi" w:cstheme="majorBidi"/>
          <w:bCs/>
          <w:sz w:val="24"/>
          <w:szCs w:val="24"/>
        </w:rPr>
        <w:t>Furthermore, female sex was an independent predictor of LBBB+RBBB-VT in the multi</w:t>
      </w:r>
      <w:r w:rsidR="00192A0A" w:rsidRPr="00E04349">
        <w:rPr>
          <w:rFonts w:asciiTheme="majorBidi" w:hAnsiTheme="majorBidi" w:cstheme="majorBidi"/>
          <w:bCs/>
          <w:sz w:val="24"/>
          <w:szCs w:val="24"/>
        </w:rPr>
        <w:t>variable</w:t>
      </w:r>
      <w:r w:rsidR="00C339EF" w:rsidRPr="00E04349">
        <w:rPr>
          <w:rFonts w:asciiTheme="majorBidi" w:hAnsiTheme="majorBidi" w:cstheme="majorBidi"/>
          <w:bCs/>
          <w:sz w:val="24"/>
          <w:szCs w:val="24"/>
        </w:rPr>
        <w:t xml:space="preserve"> multinomial model (OR 3.</w:t>
      </w:r>
      <w:r w:rsidR="00D435E4" w:rsidRPr="00E04349">
        <w:rPr>
          <w:rFonts w:asciiTheme="majorBidi" w:hAnsiTheme="majorBidi" w:cstheme="majorBidi"/>
          <w:bCs/>
          <w:sz w:val="24"/>
          <w:szCs w:val="24"/>
        </w:rPr>
        <w:t>2</w:t>
      </w:r>
      <w:r w:rsidR="00C339EF" w:rsidRPr="00E04349">
        <w:rPr>
          <w:rFonts w:asciiTheme="majorBidi" w:hAnsiTheme="majorBidi" w:cstheme="majorBidi"/>
          <w:bCs/>
          <w:sz w:val="24"/>
          <w:szCs w:val="24"/>
        </w:rPr>
        <w:t>, 95% CI 1.</w:t>
      </w:r>
      <w:r w:rsidR="00D435E4" w:rsidRPr="00E04349">
        <w:rPr>
          <w:rFonts w:asciiTheme="majorBidi" w:hAnsiTheme="majorBidi" w:cstheme="majorBidi"/>
          <w:bCs/>
          <w:sz w:val="24"/>
          <w:szCs w:val="24"/>
        </w:rPr>
        <w:t>31</w:t>
      </w:r>
      <w:r w:rsidR="00C339EF" w:rsidRPr="00E04349">
        <w:rPr>
          <w:rFonts w:asciiTheme="majorBidi" w:hAnsiTheme="majorBidi" w:cstheme="majorBidi"/>
          <w:bCs/>
          <w:sz w:val="24"/>
          <w:szCs w:val="24"/>
        </w:rPr>
        <w:t>-7.</w:t>
      </w:r>
      <w:r w:rsidR="00D435E4" w:rsidRPr="00E04349">
        <w:rPr>
          <w:rFonts w:asciiTheme="majorBidi" w:hAnsiTheme="majorBidi" w:cstheme="majorBidi"/>
          <w:bCs/>
          <w:sz w:val="24"/>
          <w:szCs w:val="24"/>
        </w:rPr>
        <w:t>78</w:t>
      </w:r>
      <w:r w:rsidR="00C339EF" w:rsidRPr="00E04349">
        <w:rPr>
          <w:rFonts w:asciiTheme="majorBidi" w:hAnsiTheme="majorBidi" w:cstheme="majorBidi"/>
          <w:bCs/>
          <w:sz w:val="24"/>
          <w:szCs w:val="24"/>
        </w:rPr>
        <w:t>, p=0.011)</w:t>
      </w:r>
      <w:r w:rsidR="00D435E4" w:rsidRPr="00E04349">
        <w:rPr>
          <w:rFonts w:asciiTheme="majorBidi" w:hAnsiTheme="majorBidi" w:cstheme="majorBidi"/>
          <w:bCs/>
          <w:sz w:val="24"/>
          <w:szCs w:val="24"/>
        </w:rPr>
        <w:t xml:space="preserve"> (</w:t>
      </w:r>
      <w:r w:rsidR="00D435E4" w:rsidRPr="00E04349">
        <w:rPr>
          <w:rFonts w:asciiTheme="majorBidi" w:hAnsiTheme="majorBidi" w:cstheme="majorBidi"/>
          <w:b/>
          <w:bCs/>
          <w:color w:val="4F81BD" w:themeColor="accent1"/>
          <w:sz w:val="24"/>
          <w:szCs w:val="24"/>
        </w:rPr>
        <w:t>Table 4</w:t>
      </w:r>
      <w:r w:rsidR="00D435E4" w:rsidRPr="00E04349">
        <w:rPr>
          <w:rFonts w:asciiTheme="majorBidi" w:hAnsiTheme="majorBidi" w:cstheme="majorBidi"/>
          <w:bCs/>
          <w:sz w:val="24"/>
          <w:szCs w:val="24"/>
        </w:rPr>
        <w:t>)</w:t>
      </w:r>
      <w:r w:rsidR="00C339EF" w:rsidRPr="00E04349">
        <w:rPr>
          <w:rFonts w:asciiTheme="majorBidi" w:hAnsiTheme="majorBidi" w:cstheme="majorBidi"/>
          <w:bCs/>
          <w:sz w:val="24"/>
          <w:szCs w:val="24"/>
        </w:rPr>
        <w:t>.</w:t>
      </w:r>
      <w:r w:rsidR="007A1876" w:rsidRPr="00E04349">
        <w:rPr>
          <w:rFonts w:asciiTheme="majorBidi" w:hAnsiTheme="majorBidi" w:cstheme="majorBidi"/>
          <w:bCs/>
          <w:sz w:val="24"/>
          <w:szCs w:val="24"/>
        </w:rPr>
        <w:t xml:space="preserve"> </w:t>
      </w:r>
      <w:r w:rsidR="002140CB" w:rsidRPr="00E04349">
        <w:rPr>
          <w:rFonts w:asciiTheme="majorBidi" w:hAnsiTheme="majorBidi" w:cstheme="majorBidi"/>
          <w:sz w:val="24"/>
          <w:szCs w:val="24"/>
        </w:rPr>
        <w:t xml:space="preserve">The </w:t>
      </w:r>
      <w:r w:rsidR="002140CB" w:rsidRPr="00E04349">
        <w:rPr>
          <w:rFonts w:asciiTheme="majorBidi" w:hAnsiTheme="majorBidi" w:cstheme="majorBidi"/>
          <w:bCs/>
          <w:sz w:val="24"/>
          <w:szCs w:val="24"/>
        </w:rPr>
        <w:t xml:space="preserve">findings suggest that, among carriers of genetic </w:t>
      </w:r>
      <w:r w:rsidR="00D35D7C" w:rsidRPr="00E04349">
        <w:rPr>
          <w:rFonts w:asciiTheme="majorBidi" w:hAnsiTheme="majorBidi" w:cstheme="majorBidi"/>
          <w:bCs/>
          <w:sz w:val="24"/>
          <w:szCs w:val="24"/>
        </w:rPr>
        <w:t>mutation</w:t>
      </w:r>
      <w:r w:rsidR="002140CB" w:rsidRPr="00E04349">
        <w:rPr>
          <w:rFonts w:asciiTheme="majorBidi" w:hAnsiTheme="majorBidi" w:cstheme="majorBidi"/>
          <w:bCs/>
          <w:sz w:val="24"/>
          <w:szCs w:val="24"/>
        </w:rPr>
        <w:t xml:space="preserve">s predisposing to non-classic disease (e.g., </w:t>
      </w:r>
      <w:r w:rsidR="002140CB" w:rsidRPr="00E04349">
        <w:rPr>
          <w:rFonts w:asciiTheme="majorBidi" w:hAnsiTheme="majorBidi" w:cstheme="majorBidi"/>
          <w:bCs/>
          <w:i/>
          <w:iCs/>
          <w:sz w:val="24"/>
          <w:szCs w:val="24"/>
        </w:rPr>
        <w:t>DSP</w:t>
      </w:r>
      <w:r w:rsidR="002140CB" w:rsidRPr="00E04349">
        <w:rPr>
          <w:rFonts w:asciiTheme="majorBidi" w:hAnsiTheme="majorBidi" w:cstheme="majorBidi"/>
          <w:bCs/>
          <w:sz w:val="24"/>
          <w:szCs w:val="24"/>
        </w:rPr>
        <w:t xml:space="preserve"> </w:t>
      </w:r>
      <w:r w:rsidR="00F038DB" w:rsidRPr="00E04349">
        <w:rPr>
          <w:rFonts w:asciiTheme="majorBidi" w:hAnsiTheme="majorBidi" w:cstheme="majorBidi"/>
          <w:bCs/>
          <w:sz w:val="24"/>
          <w:szCs w:val="24"/>
        </w:rPr>
        <w:t xml:space="preserve">and </w:t>
      </w:r>
      <w:r w:rsidR="00F038DB" w:rsidRPr="00E04349">
        <w:rPr>
          <w:rFonts w:asciiTheme="majorBidi" w:hAnsiTheme="majorBidi" w:cstheme="majorBidi"/>
          <w:bCs/>
          <w:i/>
          <w:iCs/>
          <w:sz w:val="24"/>
          <w:szCs w:val="24"/>
        </w:rPr>
        <w:t>PLN</w:t>
      </w:r>
      <w:r w:rsidR="00F038DB" w:rsidRPr="00E04349">
        <w:rPr>
          <w:rFonts w:asciiTheme="majorBidi" w:hAnsiTheme="majorBidi" w:cstheme="majorBidi"/>
          <w:bCs/>
          <w:sz w:val="24"/>
          <w:szCs w:val="24"/>
        </w:rPr>
        <w:t xml:space="preserve"> </w:t>
      </w:r>
      <w:r w:rsidR="00D35D7C" w:rsidRPr="00E04349">
        <w:rPr>
          <w:rFonts w:asciiTheme="majorBidi" w:hAnsiTheme="majorBidi" w:cstheme="majorBidi"/>
          <w:bCs/>
          <w:sz w:val="24"/>
          <w:szCs w:val="24"/>
        </w:rPr>
        <w:t>mutation</w:t>
      </w:r>
      <w:r w:rsidR="002140CB" w:rsidRPr="00E04349">
        <w:rPr>
          <w:rFonts w:asciiTheme="majorBidi" w:hAnsiTheme="majorBidi" w:cstheme="majorBidi"/>
          <w:bCs/>
          <w:sz w:val="24"/>
          <w:szCs w:val="24"/>
        </w:rPr>
        <w:t xml:space="preserve">s), women may have greater odds of presenting with the </w:t>
      </w:r>
      <w:r w:rsidR="00B97AF2" w:rsidRPr="00E04349">
        <w:rPr>
          <w:rFonts w:asciiTheme="majorBidi" w:hAnsiTheme="majorBidi" w:cstheme="majorBidi"/>
          <w:bCs/>
          <w:sz w:val="24"/>
          <w:szCs w:val="24"/>
        </w:rPr>
        <w:t>biventricular</w:t>
      </w:r>
      <w:r w:rsidR="002140CB" w:rsidRPr="00E04349">
        <w:rPr>
          <w:rFonts w:asciiTheme="majorBidi" w:hAnsiTheme="majorBidi" w:cstheme="majorBidi"/>
          <w:bCs/>
          <w:sz w:val="24"/>
          <w:szCs w:val="24"/>
        </w:rPr>
        <w:t xml:space="preserve"> subtype, and men with the left-dominant subtype. One possible explanation is that sudden cardiac death may be the first manifestation of the disease in an important proportion of men with </w:t>
      </w:r>
      <w:r w:rsidR="00B97AF2" w:rsidRPr="00E04349">
        <w:rPr>
          <w:rFonts w:asciiTheme="majorBidi" w:hAnsiTheme="majorBidi" w:cstheme="majorBidi"/>
          <w:bCs/>
          <w:sz w:val="24"/>
          <w:szCs w:val="24"/>
        </w:rPr>
        <w:t>biventricular</w:t>
      </w:r>
      <w:r w:rsidR="002140CB" w:rsidRPr="00E04349">
        <w:rPr>
          <w:rFonts w:asciiTheme="majorBidi" w:hAnsiTheme="majorBidi" w:cstheme="majorBidi"/>
          <w:bCs/>
          <w:sz w:val="24"/>
          <w:szCs w:val="24"/>
        </w:rPr>
        <w:t xml:space="preserve"> </w:t>
      </w:r>
      <w:r w:rsidR="001E5083" w:rsidRPr="00E04349">
        <w:rPr>
          <w:rFonts w:asciiTheme="majorBidi" w:hAnsiTheme="majorBidi" w:cstheme="majorBidi"/>
          <w:bCs/>
          <w:sz w:val="24"/>
          <w:szCs w:val="24"/>
        </w:rPr>
        <w:t>ACM</w:t>
      </w:r>
      <w:r w:rsidR="002140CB" w:rsidRPr="00E04349">
        <w:rPr>
          <w:rFonts w:asciiTheme="majorBidi" w:hAnsiTheme="majorBidi" w:cstheme="majorBidi"/>
          <w:bCs/>
          <w:sz w:val="24"/>
          <w:szCs w:val="24"/>
        </w:rPr>
        <w:t>, leading to their over-representation in post-mortem series and under-representation in clinical cohorts</w:t>
      </w:r>
      <w:r w:rsidR="00463E3C" w:rsidRPr="00E04349">
        <w:rPr>
          <w:rFonts w:asciiTheme="majorBidi" w:hAnsiTheme="majorBidi" w:cstheme="majorBidi"/>
          <w:sz w:val="24"/>
          <w:szCs w:val="24"/>
          <w:vertAlign w:val="superscript"/>
        </w:rPr>
        <w:t xml:space="preserve"> </w:t>
      </w:r>
      <w:r w:rsidR="00922973">
        <w:rPr>
          <w:rFonts w:asciiTheme="majorBidi" w:hAnsiTheme="majorBidi" w:cstheme="majorBidi"/>
          <w:sz w:val="24"/>
          <w:szCs w:val="24"/>
          <w:vertAlign w:val="superscript"/>
        </w:rPr>
        <w:t>16,17</w:t>
      </w:r>
      <w:r w:rsidR="002140CB" w:rsidRPr="00E04349">
        <w:rPr>
          <w:rFonts w:asciiTheme="majorBidi" w:hAnsiTheme="majorBidi" w:cstheme="majorBidi"/>
          <w:bCs/>
          <w:color w:val="4F81BD" w:themeColor="accent1"/>
          <w:sz w:val="24"/>
          <w:szCs w:val="24"/>
        </w:rPr>
        <w:t xml:space="preserve"> </w:t>
      </w:r>
      <w:r w:rsidR="005101D8" w:rsidRPr="00E04349">
        <w:rPr>
          <w:rFonts w:asciiTheme="majorBidi" w:hAnsiTheme="majorBidi" w:cstheme="majorBidi"/>
          <w:sz w:val="24"/>
          <w:szCs w:val="24"/>
        </w:rPr>
        <w:t xml:space="preserve">In contrast, females with a similar phenotype </w:t>
      </w:r>
      <w:r w:rsidR="00761379" w:rsidRPr="00E04349">
        <w:rPr>
          <w:rFonts w:asciiTheme="majorBidi" w:hAnsiTheme="majorBidi" w:cstheme="majorBidi"/>
          <w:color w:val="1C1E29"/>
          <w:sz w:val="24"/>
          <w:szCs w:val="24"/>
        </w:rPr>
        <w:t>have been found to exhibit more heart failure-related death</w:t>
      </w:r>
      <w:r w:rsidR="004210F4" w:rsidRPr="00E04349">
        <w:rPr>
          <w:rFonts w:asciiTheme="majorBidi" w:hAnsiTheme="majorBidi" w:cstheme="majorBidi"/>
          <w:color w:val="1C1E29"/>
          <w:sz w:val="24"/>
          <w:szCs w:val="24"/>
          <w:vertAlign w:val="superscript"/>
        </w:rPr>
        <w:t>1</w:t>
      </w:r>
      <w:r w:rsidR="00922973">
        <w:rPr>
          <w:rFonts w:asciiTheme="majorBidi" w:hAnsiTheme="majorBidi" w:cstheme="majorBidi"/>
          <w:color w:val="1C1E29"/>
          <w:sz w:val="24"/>
          <w:szCs w:val="24"/>
          <w:vertAlign w:val="superscript"/>
        </w:rPr>
        <w:t>1</w:t>
      </w:r>
      <w:r w:rsidR="00761379" w:rsidRPr="00E04349">
        <w:rPr>
          <w:rFonts w:asciiTheme="majorBidi" w:hAnsiTheme="majorBidi" w:cstheme="majorBidi"/>
          <w:color w:val="1C1E29"/>
          <w:sz w:val="24"/>
          <w:szCs w:val="24"/>
          <w:vertAlign w:val="superscript"/>
        </w:rPr>
        <w:t xml:space="preserve"> </w:t>
      </w:r>
      <w:r w:rsidR="00761379" w:rsidRPr="00E04349">
        <w:rPr>
          <w:rFonts w:asciiTheme="majorBidi" w:hAnsiTheme="majorBidi" w:cstheme="majorBidi"/>
          <w:sz w:val="24"/>
          <w:szCs w:val="24"/>
        </w:rPr>
        <w:t xml:space="preserve">and </w:t>
      </w:r>
      <w:r w:rsidR="00DC32CC" w:rsidRPr="00E04349">
        <w:rPr>
          <w:rFonts w:asciiTheme="majorBidi" w:hAnsiTheme="majorBidi" w:cstheme="majorBidi"/>
          <w:sz w:val="24"/>
          <w:szCs w:val="24"/>
        </w:rPr>
        <w:t xml:space="preserve">thus </w:t>
      </w:r>
      <w:r w:rsidR="00761379" w:rsidRPr="00E04349">
        <w:rPr>
          <w:rFonts w:asciiTheme="majorBidi" w:hAnsiTheme="majorBidi" w:cstheme="majorBidi"/>
          <w:sz w:val="24"/>
          <w:szCs w:val="24"/>
        </w:rPr>
        <w:t>c</w:t>
      </w:r>
      <w:r w:rsidR="005101D8" w:rsidRPr="00E04349">
        <w:rPr>
          <w:rFonts w:asciiTheme="majorBidi" w:hAnsiTheme="majorBidi" w:cstheme="majorBidi"/>
          <w:sz w:val="24"/>
          <w:szCs w:val="24"/>
        </w:rPr>
        <w:t xml:space="preserve">ould be more prone to display </w:t>
      </w:r>
      <w:r w:rsidR="005101D8" w:rsidRPr="00E04349">
        <w:rPr>
          <w:rFonts w:asciiTheme="majorBidi" w:hAnsiTheme="majorBidi" w:cstheme="majorBidi"/>
          <w:sz w:val="24"/>
          <w:szCs w:val="24"/>
        </w:rPr>
        <w:lastRenderedPageBreak/>
        <w:t xml:space="preserve">both LBBB and RBBB-VT during </w:t>
      </w:r>
      <w:r w:rsidR="005101D8" w:rsidRPr="00E04349">
        <w:rPr>
          <w:rFonts w:asciiTheme="majorBidi" w:hAnsiTheme="majorBidi" w:cstheme="majorBidi"/>
          <w:color w:val="1C1E29"/>
          <w:sz w:val="24"/>
          <w:szCs w:val="24"/>
        </w:rPr>
        <w:t>their clinical course</w:t>
      </w:r>
      <w:r w:rsidR="00761379" w:rsidRPr="00E04349">
        <w:rPr>
          <w:rFonts w:asciiTheme="majorBidi" w:hAnsiTheme="majorBidi" w:cstheme="majorBidi"/>
          <w:color w:val="1C1E29"/>
          <w:sz w:val="24"/>
          <w:szCs w:val="24"/>
        </w:rPr>
        <w:t>.</w:t>
      </w:r>
      <w:r w:rsidR="00DC32CC" w:rsidRPr="00E04349">
        <w:rPr>
          <w:rFonts w:asciiTheme="majorBidi" w:hAnsiTheme="majorBidi" w:cstheme="majorBidi"/>
          <w:color w:val="1C1E29"/>
          <w:sz w:val="24"/>
          <w:szCs w:val="24"/>
        </w:rPr>
        <w:t xml:space="preserve"> </w:t>
      </w:r>
      <w:r w:rsidR="007756DA" w:rsidRPr="00E04349">
        <w:rPr>
          <w:rFonts w:asciiTheme="majorBidi" w:hAnsiTheme="majorBidi" w:cstheme="majorBidi"/>
          <w:color w:val="1C1E29"/>
          <w:sz w:val="24"/>
          <w:szCs w:val="24"/>
        </w:rPr>
        <w:t>However, we do not have data on ventricular dysfunction in this group that could support this speculation.</w:t>
      </w:r>
      <w:r w:rsidR="00702FEF" w:rsidRPr="00E04349">
        <w:rPr>
          <w:rFonts w:asciiTheme="majorBidi" w:hAnsiTheme="majorBidi" w:cstheme="majorBidi"/>
          <w:color w:val="1C1E29"/>
          <w:sz w:val="24"/>
          <w:szCs w:val="24"/>
        </w:rPr>
        <w:t xml:space="preserve"> </w:t>
      </w:r>
      <w:r w:rsidR="005E02C3" w:rsidRPr="00E04349">
        <w:rPr>
          <w:rFonts w:asciiTheme="majorBidi" w:hAnsiTheme="majorBidi" w:cstheme="majorBidi"/>
          <w:color w:val="1C1E29"/>
          <w:sz w:val="24"/>
          <w:szCs w:val="24"/>
        </w:rPr>
        <w:t xml:space="preserve">Finally, </w:t>
      </w:r>
      <w:r w:rsidR="00FF3964">
        <w:rPr>
          <w:rFonts w:asciiTheme="majorBidi" w:hAnsiTheme="majorBidi" w:cstheme="majorBidi"/>
          <w:color w:val="1C1E29"/>
          <w:sz w:val="24"/>
          <w:szCs w:val="24"/>
        </w:rPr>
        <w:t xml:space="preserve">to our best knowledge, </w:t>
      </w:r>
      <w:r w:rsidR="005E02C3" w:rsidRPr="00E04349">
        <w:rPr>
          <w:rFonts w:asciiTheme="majorBidi" w:hAnsiTheme="majorBidi" w:cstheme="majorBidi"/>
          <w:sz w:val="24"/>
          <w:szCs w:val="24"/>
        </w:rPr>
        <w:t>o</w:t>
      </w:r>
      <w:r w:rsidR="009E3DE1" w:rsidRPr="00E04349">
        <w:rPr>
          <w:rFonts w:asciiTheme="majorBidi" w:hAnsiTheme="majorBidi" w:cstheme="majorBidi"/>
          <w:sz w:val="24"/>
          <w:szCs w:val="24"/>
        </w:rPr>
        <w:t xml:space="preserve">ur </w:t>
      </w:r>
      <w:r w:rsidR="000406A6" w:rsidRPr="00E04349">
        <w:rPr>
          <w:rFonts w:asciiTheme="majorBidi" w:hAnsiTheme="majorBidi" w:cstheme="majorBidi"/>
          <w:sz w:val="24"/>
          <w:szCs w:val="24"/>
        </w:rPr>
        <w:t xml:space="preserve">survey demonstrates </w:t>
      </w:r>
      <w:r w:rsidR="00747F4A" w:rsidRPr="00E04349">
        <w:rPr>
          <w:rFonts w:asciiTheme="majorBidi" w:hAnsiTheme="majorBidi" w:cstheme="majorBidi"/>
          <w:sz w:val="24"/>
          <w:szCs w:val="24"/>
        </w:rPr>
        <w:t xml:space="preserve">for the first time </w:t>
      </w:r>
      <w:r w:rsidR="009E3DE1" w:rsidRPr="00E04349">
        <w:rPr>
          <w:rFonts w:asciiTheme="majorBidi" w:hAnsiTheme="majorBidi" w:cstheme="majorBidi"/>
          <w:sz w:val="24"/>
          <w:szCs w:val="24"/>
        </w:rPr>
        <w:t>similar age</w:t>
      </w:r>
      <w:r w:rsidR="00651645" w:rsidRPr="00E04349">
        <w:rPr>
          <w:rFonts w:asciiTheme="majorBidi" w:hAnsiTheme="majorBidi" w:cstheme="majorBidi"/>
          <w:sz w:val="24"/>
          <w:szCs w:val="24"/>
        </w:rPr>
        <w:t>s</w:t>
      </w:r>
      <w:r w:rsidR="009E3DE1" w:rsidRPr="00E04349">
        <w:rPr>
          <w:rFonts w:asciiTheme="majorBidi" w:hAnsiTheme="majorBidi" w:cstheme="majorBidi"/>
          <w:sz w:val="24"/>
          <w:szCs w:val="24"/>
        </w:rPr>
        <w:t xml:space="preserve"> </w:t>
      </w:r>
      <w:r w:rsidR="003336F3" w:rsidRPr="00E04349">
        <w:rPr>
          <w:rFonts w:asciiTheme="majorBidi" w:hAnsiTheme="majorBidi" w:cstheme="majorBidi"/>
          <w:sz w:val="24"/>
          <w:szCs w:val="24"/>
        </w:rPr>
        <w:t xml:space="preserve">at first documented </w:t>
      </w:r>
      <w:r w:rsidR="009E3DE1" w:rsidRPr="00E04349">
        <w:rPr>
          <w:rFonts w:asciiTheme="majorBidi" w:hAnsiTheme="majorBidi" w:cstheme="majorBidi"/>
          <w:sz w:val="24"/>
          <w:szCs w:val="24"/>
        </w:rPr>
        <w:t xml:space="preserve">VT in </w:t>
      </w:r>
      <w:r w:rsidR="001E5083" w:rsidRPr="00E04349">
        <w:rPr>
          <w:rFonts w:asciiTheme="majorBidi" w:hAnsiTheme="majorBidi" w:cstheme="majorBidi"/>
          <w:sz w:val="24"/>
          <w:szCs w:val="24"/>
        </w:rPr>
        <w:t>ACM</w:t>
      </w:r>
      <w:r w:rsidR="009E3DE1" w:rsidRPr="00E04349">
        <w:rPr>
          <w:rFonts w:asciiTheme="majorBidi" w:hAnsiTheme="majorBidi" w:cstheme="majorBidi"/>
          <w:sz w:val="24"/>
          <w:szCs w:val="24"/>
        </w:rPr>
        <w:t xml:space="preserve"> </w:t>
      </w:r>
      <w:r w:rsidR="0063419A" w:rsidRPr="00E04349">
        <w:rPr>
          <w:rFonts w:asciiTheme="majorBidi" w:hAnsiTheme="majorBidi" w:cstheme="majorBidi"/>
          <w:sz w:val="24"/>
          <w:szCs w:val="24"/>
        </w:rPr>
        <w:t>in</w:t>
      </w:r>
      <w:r w:rsidR="009E3DE1" w:rsidRPr="00E04349">
        <w:rPr>
          <w:rFonts w:asciiTheme="majorBidi" w:hAnsiTheme="majorBidi" w:cstheme="majorBidi"/>
          <w:sz w:val="24"/>
          <w:szCs w:val="24"/>
        </w:rPr>
        <w:t xml:space="preserve"> both </w:t>
      </w:r>
      <w:r w:rsidR="00CE4959" w:rsidRPr="00E04349">
        <w:rPr>
          <w:rFonts w:asciiTheme="majorBidi" w:hAnsiTheme="majorBidi" w:cstheme="majorBidi"/>
          <w:sz w:val="24"/>
          <w:szCs w:val="24"/>
        </w:rPr>
        <w:t>sexes</w:t>
      </w:r>
      <w:r w:rsidR="00651645" w:rsidRPr="00E04349">
        <w:rPr>
          <w:rFonts w:asciiTheme="majorBidi" w:hAnsiTheme="majorBidi" w:cstheme="majorBidi"/>
          <w:sz w:val="24"/>
          <w:szCs w:val="24"/>
        </w:rPr>
        <w:t xml:space="preserve"> </w:t>
      </w:r>
      <w:r w:rsidR="00651645" w:rsidRPr="00E04349">
        <w:rPr>
          <w:rFonts w:asciiTheme="majorBidi" w:hAnsiTheme="majorBidi" w:cstheme="majorBidi"/>
          <w:color w:val="242021"/>
          <w:sz w:val="24"/>
          <w:szCs w:val="24"/>
        </w:rPr>
        <w:t>(41.3</w:t>
      </w:r>
      <w:r w:rsidR="00651645" w:rsidRPr="00E04349">
        <w:rPr>
          <w:rFonts w:asciiTheme="majorBidi" w:hAnsiTheme="majorBidi" w:cstheme="majorBidi"/>
          <w:color w:val="242021"/>
          <w:sz w:val="24"/>
          <w:szCs w:val="24"/>
          <w:u w:val="single"/>
        </w:rPr>
        <w:t>+</w:t>
      </w:r>
      <w:r w:rsidR="00651645" w:rsidRPr="00E04349">
        <w:rPr>
          <w:rFonts w:asciiTheme="majorBidi" w:hAnsiTheme="majorBidi" w:cstheme="majorBidi"/>
          <w:color w:val="242021"/>
          <w:sz w:val="24"/>
          <w:szCs w:val="24"/>
        </w:rPr>
        <w:t>15.9 years in males vs. 42.1</w:t>
      </w:r>
      <w:r w:rsidR="00651645" w:rsidRPr="00E04349">
        <w:rPr>
          <w:rFonts w:asciiTheme="majorBidi" w:hAnsiTheme="majorBidi" w:cstheme="majorBidi"/>
          <w:color w:val="242021"/>
          <w:sz w:val="24"/>
          <w:szCs w:val="24"/>
          <w:u w:val="single"/>
        </w:rPr>
        <w:t>+</w:t>
      </w:r>
      <w:r w:rsidR="00651645" w:rsidRPr="00E04349">
        <w:rPr>
          <w:rFonts w:asciiTheme="majorBidi" w:hAnsiTheme="majorBidi" w:cstheme="majorBidi"/>
          <w:color w:val="242021"/>
          <w:sz w:val="24"/>
          <w:szCs w:val="24"/>
        </w:rPr>
        <w:t>15.3 years in females)</w:t>
      </w:r>
      <w:r w:rsidR="0063419A" w:rsidRPr="00E04349">
        <w:rPr>
          <w:rFonts w:asciiTheme="majorBidi" w:hAnsiTheme="majorBidi" w:cstheme="majorBidi"/>
          <w:sz w:val="24"/>
          <w:szCs w:val="24"/>
        </w:rPr>
        <w:t>.</w:t>
      </w:r>
      <w:r w:rsidR="00651645" w:rsidRPr="00E04349">
        <w:rPr>
          <w:rFonts w:asciiTheme="majorBidi" w:hAnsiTheme="majorBidi" w:cstheme="majorBidi"/>
          <w:sz w:val="24"/>
          <w:szCs w:val="24"/>
        </w:rPr>
        <w:t xml:space="preserve"> </w:t>
      </w:r>
      <w:r w:rsidR="00747F4A" w:rsidRPr="00E04349">
        <w:rPr>
          <w:rFonts w:asciiTheme="majorBidi" w:hAnsiTheme="majorBidi" w:cstheme="majorBidi"/>
          <w:sz w:val="24"/>
          <w:szCs w:val="24"/>
        </w:rPr>
        <w:t xml:space="preserve">This result </w:t>
      </w:r>
      <w:r w:rsidR="000406A6" w:rsidRPr="00E04349">
        <w:rPr>
          <w:rFonts w:asciiTheme="majorBidi" w:hAnsiTheme="majorBidi" w:cstheme="majorBidi"/>
          <w:sz w:val="24"/>
          <w:szCs w:val="24"/>
        </w:rPr>
        <w:t xml:space="preserve">might </w:t>
      </w:r>
      <w:r w:rsidR="00463E3C" w:rsidRPr="00E04349">
        <w:rPr>
          <w:rFonts w:asciiTheme="majorBidi" w:hAnsiTheme="majorBidi" w:cstheme="majorBidi"/>
          <w:sz w:val="24"/>
          <w:szCs w:val="24"/>
        </w:rPr>
        <w:t xml:space="preserve">suggest </w:t>
      </w:r>
      <w:r w:rsidR="00560250" w:rsidRPr="00E04349">
        <w:rPr>
          <w:rFonts w:asciiTheme="majorBidi" w:hAnsiTheme="majorBidi" w:cstheme="majorBidi"/>
          <w:sz w:val="24"/>
          <w:szCs w:val="24"/>
        </w:rPr>
        <w:t xml:space="preserve">sex hormones </w:t>
      </w:r>
      <w:r w:rsidR="000406A6" w:rsidRPr="00E04349">
        <w:rPr>
          <w:rFonts w:asciiTheme="majorBidi" w:hAnsiTheme="majorBidi" w:cstheme="majorBidi"/>
          <w:sz w:val="24"/>
          <w:szCs w:val="24"/>
        </w:rPr>
        <w:t xml:space="preserve">have no significant role in time of onset of </w:t>
      </w:r>
      <w:r w:rsidR="00AD6208" w:rsidRPr="00E04349">
        <w:rPr>
          <w:rFonts w:asciiTheme="majorBidi" w:hAnsiTheme="majorBidi" w:cstheme="majorBidi"/>
          <w:sz w:val="24"/>
          <w:szCs w:val="24"/>
        </w:rPr>
        <w:t xml:space="preserve">VT </w:t>
      </w:r>
      <w:r w:rsidR="000406A6" w:rsidRPr="00E04349">
        <w:rPr>
          <w:rFonts w:asciiTheme="majorBidi" w:hAnsiTheme="majorBidi" w:cstheme="majorBidi"/>
          <w:sz w:val="24"/>
          <w:szCs w:val="24"/>
        </w:rPr>
        <w:t>e</w:t>
      </w:r>
      <w:r w:rsidR="00BD5C7B" w:rsidRPr="00E04349">
        <w:rPr>
          <w:rFonts w:asciiTheme="majorBidi" w:hAnsiTheme="majorBidi" w:cstheme="majorBidi"/>
          <w:sz w:val="24"/>
          <w:szCs w:val="24"/>
        </w:rPr>
        <w:t>pisodes</w:t>
      </w:r>
      <w:r w:rsidR="000406A6" w:rsidRPr="00E04349">
        <w:rPr>
          <w:rFonts w:asciiTheme="majorBidi" w:hAnsiTheme="majorBidi" w:cstheme="majorBidi"/>
          <w:sz w:val="24"/>
          <w:szCs w:val="24"/>
        </w:rPr>
        <w:t xml:space="preserve"> </w:t>
      </w:r>
      <w:r w:rsidR="00AD6208" w:rsidRPr="00E04349">
        <w:rPr>
          <w:rFonts w:asciiTheme="majorBidi" w:hAnsiTheme="majorBidi" w:cstheme="majorBidi"/>
          <w:sz w:val="24"/>
          <w:szCs w:val="24"/>
        </w:rPr>
        <w:t>in ACM</w:t>
      </w:r>
      <w:r w:rsidR="00EE0B99">
        <w:rPr>
          <w:rFonts w:asciiTheme="majorBidi" w:hAnsiTheme="majorBidi" w:cstheme="majorBidi"/>
          <w:sz w:val="24"/>
          <w:szCs w:val="24"/>
        </w:rPr>
        <w:t>.</w:t>
      </w:r>
      <w:r w:rsidR="00B93526" w:rsidRPr="00E04349">
        <w:rPr>
          <w:rFonts w:asciiTheme="majorBidi" w:hAnsiTheme="majorBidi" w:cstheme="majorBidi"/>
          <w:sz w:val="24"/>
          <w:szCs w:val="24"/>
        </w:rPr>
        <w:t xml:space="preserve"> </w:t>
      </w:r>
      <w:r w:rsidR="00A82409" w:rsidRPr="00E04349">
        <w:rPr>
          <w:rFonts w:asciiTheme="majorBidi" w:hAnsiTheme="majorBidi" w:cstheme="majorBidi"/>
          <w:color w:val="1C1E29"/>
          <w:sz w:val="24"/>
          <w:szCs w:val="24"/>
          <w:vertAlign w:val="superscript"/>
        </w:rPr>
        <w:t xml:space="preserve">                                                                                 </w:t>
      </w:r>
      <w:r w:rsidR="00DC32CC" w:rsidRPr="00E04349">
        <w:rPr>
          <w:rFonts w:asciiTheme="majorBidi" w:hAnsiTheme="majorBidi" w:cstheme="majorBidi"/>
          <w:color w:val="1C1E29"/>
          <w:sz w:val="24"/>
          <w:szCs w:val="24"/>
          <w:vertAlign w:val="superscript"/>
        </w:rPr>
        <w:t xml:space="preserve">                            </w:t>
      </w:r>
      <w:r w:rsidR="00A82409" w:rsidRPr="00E04349">
        <w:rPr>
          <w:rFonts w:asciiTheme="majorBidi" w:hAnsiTheme="majorBidi" w:cstheme="majorBidi"/>
          <w:color w:val="1C1E29"/>
          <w:sz w:val="24"/>
          <w:szCs w:val="24"/>
          <w:vertAlign w:val="superscript"/>
        </w:rPr>
        <w:t xml:space="preserve">             </w:t>
      </w:r>
    </w:p>
    <w:p w14:paraId="02EFD800" w14:textId="10A61367" w:rsidR="009C138E" w:rsidRDefault="00C06369" w:rsidP="009C138E">
      <w:pPr>
        <w:bidi w:val="0"/>
        <w:spacing w:after="0" w:line="480" w:lineRule="auto"/>
        <w:rPr>
          <w:rFonts w:asciiTheme="majorBidi" w:hAnsiTheme="majorBidi" w:cstheme="majorBidi"/>
          <w:color w:val="1C1E29"/>
          <w:sz w:val="24"/>
          <w:szCs w:val="24"/>
          <w:vertAlign w:val="superscript"/>
        </w:rPr>
      </w:pPr>
      <w:r w:rsidRPr="00E04349">
        <w:rPr>
          <w:rFonts w:asciiTheme="majorBidi" w:hAnsiTheme="majorBidi" w:cstheme="majorBidi"/>
          <w:b/>
          <w:bCs/>
          <w:color w:val="0070C0"/>
          <w:sz w:val="24"/>
          <w:szCs w:val="24"/>
        </w:rPr>
        <w:t xml:space="preserve">Age at </w:t>
      </w:r>
      <w:r w:rsidR="00BA2CDC" w:rsidRPr="00E04349">
        <w:rPr>
          <w:rFonts w:asciiTheme="majorBidi" w:hAnsiTheme="majorBidi" w:cstheme="majorBidi"/>
          <w:b/>
          <w:bCs/>
          <w:color w:val="0070C0"/>
          <w:sz w:val="24"/>
          <w:szCs w:val="24"/>
        </w:rPr>
        <w:t xml:space="preserve">the </w:t>
      </w:r>
      <w:r w:rsidRPr="00E04349">
        <w:rPr>
          <w:rFonts w:asciiTheme="majorBidi" w:hAnsiTheme="majorBidi" w:cstheme="majorBidi"/>
          <w:b/>
          <w:bCs/>
          <w:color w:val="0070C0"/>
          <w:sz w:val="24"/>
          <w:szCs w:val="24"/>
        </w:rPr>
        <w:t>time of first documented VT</w:t>
      </w:r>
      <w:r w:rsidR="00A82409" w:rsidRPr="00E04349">
        <w:rPr>
          <w:rFonts w:asciiTheme="majorBidi" w:hAnsiTheme="majorBidi" w:cstheme="majorBidi"/>
          <w:b/>
          <w:bCs/>
          <w:color w:val="0070C0"/>
          <w:sz w:val="24"/>
          <w:szCs w:val="24"/>
        </w:rPr>
        <w:t xml:space="preserve">                                                                                 </w:t>
      </w:r>
      <w:r w:rsidR="00BA2CDC" w:rsidRPr="00E04349">
        <w:rPr>
          <w:rFonts w:asciiTheme="majorBidi" w:hAnsiTheme="majorBidi" w:cstheme="majorBidi"/>
          <w:sz w:val="24"/>
          <w:szCs w:val="24"/>
        </w:rPr>
        <w:t xml:space="preserve">In </w:t>
      </w:r>
      <w:r w:rsidR="00EE0B99">
        <w:rPr>
          <w:rFonts w:asciiTheme="majorBidi" w:hAnsiTheme="majorBidi" w:cstheme="majorBidi"/>
          <w:sz w:val="24"/>
          <w:szCs w:val="24"/>
        </w:rPr>
        <w:t xml:space="preserve">the first </w:t>
      </w:r>
      <w:r w:rsidR="00BA2CDC" w:rsidRPr="00E04349">
        <w:rPr>
          <w:rFonts w:asciiTheme="majorBidi" w:hAnsiTheme="majorBidi" w:cstheme="majorBidi"/>
          <w:sz w:val="24"/>
          <w:szCs w:val="24"/>
        </w:rPr>
        <w:t xml:space="preserve"> series including 23</w:t>
      </w:r>
      <w:r w:rsidR="00BA2CDC" w:rsidRPr="00E04349">
        <w:rPr>
          <w:rFonts w:asciiTheme="majorBidi" w:hAnsiTheme="majorBidi" w:cstheme="majorBidi"/>
          <w:color w:val="1C1E29"/>
          <w:sz w:val="24"/>
          <w:szCs w:val="24"/>
          <w:vertAlign w:val="superscript"/>
        </w:rPr>
        <w:t xml:space="preserve">  </w:t>
      </w:r>
      <w:r w:rsidR="001E5083" w:rsidRPr="00E04349">
        <w:rPr>
          <w:rFonts w:asciiTheme="majorBidi" w:hAnsiTheme="majorBidi" w:cstheme="majorBidi"/>
          <w:sz w:val="24"/>
          <w:szCs w:val="24"/>
        </w:rPr>
        <w:t>A</w:t>
      </w:r>
      <w:r w:rsidR="00CF5C63" w:rsidRPr="00E04349">
        <w:rPr>
          <w:rFonts w:asciiTheme="majorBidi" w:hAnsiTheme="majorBidi" w:cstheme="majorBidi"/>
          <w:sz w:val="24"/>
          <w:szCs w:val="24"/>
        </w:rPr>
        <w:t>RVD</w:t>
      </w:r>
      <w:r w:rsidR="00BA2CDC" w:rsidRPr="00E04349">
        <w:rPr>
          <w:rFonts w:asciiTheme="majorBidi" w:hAnsiTheme="majorBidi" w:cstheme="majorBidi"/>
          <w:sz w:val="24"/>
          <w:szCs w:val="24"/>
        </w:rPr>
        <w:t xml:space="preserve"> patients, the first LBBB-VT occurred at </w:t>
      </w:r>
      <w:r w:rsidR="00EE0B99">
        <w:rPr>
          <w:rFonts w:asciiTheme="majorBidi" w:hAnsiTheme="majorBidi" w:cstheme="majorBidi"/>
          <w:sz w:val="24"/>
          <w:szCs w:val="24"/>
        </w:rPr>
        <w:t xml:space="preserve">a </w:t>
      </w:r>
      <w:r w:rsidR="00BA2CDC" w:rsidRPr="00E04349">
        <w:rPr>
          <w:rFonts w:asciiTheme="majorBidi" w:hAnsiTheme="majorBidi" w:cstheme="majorBidi"/>
          <w:sz w:val="24"/>
          <w:szCs w:val="24"/>
        </w:rPr>
        <w:t xml:space="preserve">mean age of </w:t>
      </w:r>
      <w:r w:rsidR="009743C8" w:rsidRPr="00E04349">
        <w:rPr>
          <w:rFonts w:asciiTheme="majorBidi" w:hAnsiTheme="majorBidi" w:cstheme="majorBidi"/>
          <w:sz w:val="24"/>
          <w:szCs w:val="24"/>
        </w:rPr>
        <w:t>32</w:t>
      </w:r>
      <w:r w:rsidR="00D85003">
        <w:rPr>
          <w:rFonts w:asciiTheme="majorBidi" w:hAnsiTheme="majorBidi" w:cstheme="majorBidi"/>
          <w:sz w:val="24"/>
          <w:szCs w:val="24"/>
        </w:rPr>
        <w:t xml:space="preserve"> years old</w:t>
      </w:r>
      <w:r w:rsidR="00EE0B99">
        <w:rPr>
          <w:rFonts w:asciiTheme="majorBidi" w:hAnsiTheme="majorBidi" w:cstheme="majorBidi"/>
          <w:sz w:val="24"/>
          <w:szCs w:val="24"/>
        </w:rPr>
        <w:t>.</w:t>
      </w:r>
      <w:r w:rsidR="00E94258" w:rsidRPr="00E04349">
        <w:rPr>
          <w:rFonts w:asciiTheme="majorBidi" w:hAnsiTheme="majorBidi" w:cstheme="majorBidi"/>
          <w:color w:val="1C1E29"/>
          <w:sz w:val="24"/>
          <w:szCs w:val="24"/>
          <w:vertAlign w:val="superscript"/>
        </w:rPr>
        <w:t>1</w:t>
      </w:r>
      <w:r w:rsidR="00BA2CDC" w:rsidRPr="00E04349">
        <w:rPr>
          <w:rFonts w:asciiTheme="majorBidi" w:hAnsiTheme="majorBidi" w:cstheme="majorBidi"/>
          <w:sz w:val="24"/>
          <w:szCs w:val="24"/>
        </w:rPr>
        <w:t xml:space="preserve"> In the Dutch </w:t>
      </w:r>
      <w:r w:rsidR="001E5083" w:rsidRPr="00E04349">
        <w:rPr>
          <w:rFonts w:asciiTheme="majorBidi" w:hAnsiTheme="majorBidi" w:cstheme="majorBidi"/>
          <w:sz w:val="24"/>
          <w:szCs w:val="24"/>
        </w:rPr>
        <w:t>ACM</w:t>
      </w:r>
      <w:r w:rsidR="00BA2CDC" w:rsidRPr="00E04349">
        <w:rPr>
          <w:rFonts w:asciiTheme="majorBidi" w:hAnsiTheme="majorBidi" w:cstheme="majorBidi"/>
          <w:sz w:val="24"/>
          <w:szCs w:val="24"/>
        </w:rPr>
        <w:t xml:space="preserve"> registry, the mean age at VT onset  of 147 patients</w:t>
      </w:r>
      <w:r w:rsidR="00A335F9" w:rsidRPr="00E04349">
        <w:rPr>
          <w:rFonts w:asciiTheme="majorBidi" w:hAnsiTheme="majorBidi" w:cstheme="majorBidi"/>
          <w:sz w:val="24"/>
          <w:szCs w:val="24"/>
        </w:rPr>
        <w:t>,</w:t>
      </w:r>
      <w:r w:rsidR="00BA2CDC" w:rsidRPr="00E04349">
        <w:rPr>
          <w:rFonts w:asciiTheme="majorBidi" w:hAnsiTheme="majorBidi" w:cstheme="majorBidi"/>
          <w:sz w:val="24"/>
          <w:szCs w:val="24"/>
        </w:rPr>
        <w:t xml:space="preserve"> including 122 who presented with almost exclusive sustained LBBB-VT was 37 years.</w:t>
      </w:r>
      <w:r w:rsidR="00EE0B99">
        <w:rPr>
          <w:rFonts w:asciiTheme="majorBidi" w:hAnsiTheme="majorBidi" w:cstheme="majorBidi"/>
          <w:color w:val="1C1E29"/>
          <w:sz w:val="24"/>
          <w:szCs w:val="24"/>
          <w:vertAlign w:val="superscript"/>
        </w:rPr>
        <w:t xml:space="preserve">6 </w:t>
      </w:r>
      <w:r w:rsidR="00BA2CDC" w:rsidRPr="00E04349">
        <w:rPr>
          <w:rFonts w:asciiTheme="majorBidi" w:hAnsiTheme="majorBidi" w:cstheme="majorBidi"/>
          <w:sz w:val="24"/>
          <w:szCs w:val="24"/>
        </w:rPr>
        <w:t xml:space="preserve">Our survey </w:t>
      </w:r>
      <w:r w:rsidR="008B58AB" w:rsidRPr="00E04349">
        <w:rPr>
          <w:rFonts w:asciiTheme="majorBidi" w:hAnsiTheme="majorBidi" w:cstheme="majorBidi"/>
          <w:sz w:val="24"/>
          <w:szCs w:val="24"/>
        </w:rPr>
        <w:t>patient</w:t>
      </w:r>
      <w:r w:rsidR="00907E67" w:rsidRPr="00E04349">
        <w:rPr>
          <w:rFonts w:asciiTheme="majorBidi" w:hAnsiTheme="majorBidi" w:cstheme="majorBidi"/>
          <w:sz w:val="24"/>
          <w:szCs w:val="24"/>
        </w:rPr>
        <w:t>s</w:t>
      </w:r>
      <w:r w:rsidR="008B58AB" w:rsidRPr="00E04349">
        <w:rPr>
          <w:rFonts w:asciiTheme="majorBidi" w:hAnsiTheme="majorBidi" w:cstheme="majorBidi"/>
          <w:sz w:val="24"/>
          <w:szCs w:val="24"/>
        </w:rPr>
        <w:t xml:space="preserve"> </w:t>
      </w:r>
      <w:r w:rsidR="00136BB2" w:rsidRPr="00E04349">
        <w:rPr>
          <w:rFonts w:asciiTheme="majorBidi" w:hAnsiTheme="majorBidi" w:cstheme="majorBidi"/>
          <w:sz w:val="24"/>
          <w:szCs w:val="24"/>
        </w:rPr>
        <w:t>exhibited</w:t>
      </w:r>
      <w:r w:rsidR="00BA2CDC" w:rsidRPr="00E04349">
        <w:rPr>
          <w:rFonts w:asciiTheme="majorBidi" w:hAnsiTheme="majorBidi" w:cstheme="majorBidi"/>
          <w:sz w:val="24"/>
          <w:szCs w:val="24"/>
        </w:rPr>
        <w:t xml:space="preserve"> a mean age of 41.5</w:t>
      </w:r>
      <w:r w:rsidR="00BA2CDC" w:rsidRPr="00E04349">
        <w:rPr>
          <w:rFonts w:asciiTheme="majorBidi" w:hAnsiTheme="majorBidi" w:cstheme="majorBidi"/>
          <w:sz w:val="24"/>
          <w:szCs w:val="24"/>
          <w:u w:val="single"/>
        </w:rPr>
        <w:t>+</w:t>
      </w:r>
      <w:r w:rsidR="00BA2CDC" w:rsidRPr="00E04349">
        <w:rPr>
          <w:rFonts w:asciiTheme="majorBidi" w:hAnsiTheme="majorBidi" w:cstheme="majorBidi"/>
          <w:sz w:val="24"/>
          <w:szCs w:val="24"/>
        </w:rPr>
        <w:t xml:space="preserve">15.8 years at first documented VT of any morphology while first documented RBBB-VT occurred approximately 5 years </w:t>
      </w:r>
      <w:r w:rsidR="003F0EA5" w:rsidRPr="00E04349">
        <w:rPr>
          <w:rFonts w:asciiTheme="majorBidi" w:hAnsiTheme="majorBidi" w:cstheme="majorBidi"/>
          <w:sz w:val="24"/>
          <w:szCs w:val="24"/>
        </w:rPr>
        <w:t xml:space="preserve">after </w:t>
      </w:r>
      <w:r w:rsidR="00AD6208" w:rsidRPr="00E04349">
        <w:rPr>
          <w:rFonts w:asciiTheme="majorBidi" w:hAnsiTheme="majorBidi" w:cstheme="majorBidi"/>
          <w:sz w:val="24"/>
          <w:szCs w:val="24"/>
        </w:rPr>
        <w:t xml:space="preserve"> the </w:t>
      </w:r>
      <w:r w:rsidR="00BA2CDC" w:rsidRPr="00E04349">
        <w:rPr>
          <w:rFonts w:asciiTheme="majorBidi" w:hAnsiTheme="majorBidi" w:cstheme="majorBidi"/>
          <w:sz w:val="24"/>
          <w:szCs w:val="24"/>
        </w:rPr>
        <w:t xml:space="preserve"> first documented LBBB-VT.  Th</w:t>
      </w:r>
      <w:r w:rsidR="00406484" w:rsidRPr="00E04349">
        <w:rPr>
          <w:rFonts w:asciiTheme="majorBidi" w:hAnsiTheme="majorBidi" w:cstheme="majorBidi"/>
          <w:sz w:val="24"/>
          <w:szCs w:val="24"/>
        </w:rPr>
        <w:t>ese</w:t>
      </w:r>
      <w:r w:rsidR="00BA2CDC" w:rsidRPr="00E04349">
        <w:rPr>
          <w:rFonts w:asciiTheme="majorBidi" w:hAnsiTheme="majorBidi" w:cstheme="majorBidi"/>
          <w:sz w:val="24"/>
          <w:szCs w:val="24"/>
        </w:rPr>
        <w:t xml:space="preserve"> result</w:t>
      </w:r>
      <w:r w:rsidR="00406484" w:rsidRPr="00E04349">
        <w:rPr>
          <w:rFonts w:asciiTheme="majorBidi" w:hAnsiTheme="majorBidi" w:cstheme="majorBidi"/>
          <w:sz w:val="24"/>
          <w:szCs w:val="24"/>
        </w:rPr>
        <w:t>s</w:t>
      </w:r>
      <w:r w:rsidR="00BA2CDC" w:rsidRPr="00E04349">
        <w:rPr>
          <w:rFonts w:asciiTheme="majorBidi" w:hAnsiTheme="majorBidi" w:cstheme="majorBidi"/>
          <w:sz w:val="24"/>
          <w:szCs w:val="24"/>
        </w:rPr>
        <w:t xml:space="preserve"> could be explained in two ways: (1) LV arrhythmogenic remodeling occurs later in the course of the disease in classical ARVC/D and in patients with presumed predominant LV involvement;</w:t>
      </w:r>
      <w:r w:rsidR="00EE0B99">
        <w:rPr>
          <w:rFonts w:asciiTheme="majorBidi" w:hAnsiTheme="majorBidi" w:cstheme="majorBidi"/>
          <w:color w:val="1C1E29"/>
          <w:sz w:val="24"/>
          <w:szCs w:val="24"/>
          <w:vertAlign w:val="superscript"/>
        </w:rPr>
        <w:t>2</w:t>
      </w:r>
      <w:r w:rsidR="00BA2CDC" w:rsidRPr="00E04349">
        <w:rPr>
          <w:rFonts w:asciiTheme="majorBidi" w:hAnsiTheme="majorBidi" w:cstheme="majorBidi"/>
          <w:sz w:val="24"/>
          <w:szCs w:val="24"/>
        </w:rPr>
        <w:t xml:space="preserve"> (2) As compared to the RV, the thicker LV wall may be less vulnerable to </w:t>
      </w:r>
      <w:r w:rsidR="00D72156" w:rsidRPr="00E04349">
        <w:rPr>
          <w:rFonts w:asciiTheme="majorBidi" w:hAnsiTheme="majorBidi" w:cstheme="majorBidi"/>
          <w:sz w:val="24"/>
          <w:szCs w:val="24"/>
        </w:rPr>
        <w:t xml:space="preserve">fatty/fibrotic transformation </w:t>
      </w:r>
      <w:r w:rsidR="00BA2CDC" w:rsidRPr="00E04349">
        <w:rPr>
          <w:rFonts w:asciiTheme="majorBidi" w:hAnsiTheme="majorBidi" w:cstheme="majorBidi"/>
          <w:sz w:val="24"/>
          <w:szCs w:val="24"/>
        </w:rPr>
        <w:t>and a longer evolution of the disease may be required for RBBB-VT to occur.</w:t>
      </w:r>
      <w:r w:rsidR="00E94258" w:rsidRPr="00E04349">
        <w:rPr>
          <w:rFonts w:asciiTheme="majorBidi" w:hAnsiTheme="majorBidi" w:cstheme="majorBidi"/>
          <w:sz w:val="24"/>
          <w:szCs w:val="24"/>
        </w:rPr>
        <w:t xml:space="preserve"> </w:t>
      </w:r>
      <w:r w:rsidR="00BA2CDC" w:rsidRPr="00E04349">
        <w:rPr>
          <w:rFonts w:asciiTheme="majorBidi" w:hAnsiTheme="majorBidi" w:cstheme="majorBidi"/>
          <w:sz w:val="24"/>
          <w:szCs w:val="24"/>
        </w:rPr>
        <w:t>Finally, we observed a marked time-dependent rise in VT incidence from 2.2% (age group &lt;16 years) to 16.6% (age group 16-25 years) that supports the recommendation to screen children belonging to AC</w:t>
      </w:r>
      <w:r w:rsidR="001E5083" w:rsidRPr="00E04349">
        <w:rPr>
          <w:rFonts w:asciiTheme="majorBidi" w:hAnsiTheme="majorBidi" w:cstheme="majorBidi"/>
          <w:sz w:val="24"/>
          <w:szCs w:val="24"/>
        </w:rPr>
        <w:t>M</w:t>
      </w:r>
      <w:r w:rsidR="00BA2CDC" w:rsidRPr="00E04349">
        <w:rPr>
          <w:rFonts w:asciiTheme="majorBidi" w:hAnsiTheme="majorBidi" w:cstheme="majorBidi"/>
          <w:sz w:val="24"/>
          <w:szCs w:val="24"/>
        </w:rPr>
        <w:t xml:space="preserve"> families when they approach adolescence</w:t>
      </w:r>
      <w:r w:rsidR="00C339EF" w:rsidRPr="00E04349">
        <w:rPr>
          <w:rFonts w:asciiTheme="majorBidi" w:hAnsiTheme="majorBidi" w:cstheme="majorBidi"/>
          <w:sz w:val="24"/>
          <w:szCs w:val="24"/>
        </w:rPr>
        <w:t>.</w:t>
      </w:r>
      <w:r w:rsidR="00E94258" w:rsidRPr="00E04349">
        <w:rPr>
          <w:rFonts w:asciiTheme="majorBidi" w:hAnsiTheme="majorBidi" w:cstheme="majorBidi"/>
          <w:color w:val="1C1E29"/>
          <w:sz w:val="24"/>
          <w:szCs w:val="24"/>
          <w:vertAlign w:val="superscript"/>
        </w:rPr>
        <w:t xml:space="preserve">    </w:t>
      </w:r>
    </w:p>
    <w:p w14:paraId="5A826956" w14:textId="4A42E249" w:rsidR="00E94258" w:rsidRPr="00E04349" w:rsidRDefault="007162D8" w:rsidP="009C138E">
      <w:pPr>
        <w:bidi w:val="0"/>
        <w:spacing w:after="0" w:line="480" w:lineRule="auto"/>
        <w:rPr>
          <w:rFonts w:asciiTheme="majorBidi" w:hAnsiTheme="majorBidi" w:cstheme="majorBidi"/>
          <w:b/>
          <w:bCs/>
          <w:color w:val="0070C0"/>
          <w:sz w:val="24"/>
          <w:szCs w:val="24"/>
        </w:rPr>
      </w:pPr>
      <w:r w:rsidRPr="00E04349">
        <w:rPr>
          <w:rFonts w:asciiTheme="majorBidi" w:hAnsiTheme="majorBidi" w:cstheme="majorBidi"/>
          <w:b/>
          <w:bCs/>
          <w:color w:val="0070C0"/>
          <w:sz w:val="24"/>
          <w:szCs w:val="24"/>
        </w:rPr>
        <w:t>Diagnostic criteria</w:t>
      </w:r>
    </w:p>
    <w:p w14:paraId="2BCBF14D" w14:textId="4BF21F43" w:rsidR="00D04A7C" w:rsidRDefault="00D35260" w:rsidP="00334735">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As compared to the original 1994 TFC, t</w:t>
      </w:r>
      <w:r w:rsidR="00565FAA" w:rsidRPr="00E04349">
        <w:rPr>
          <w:rFonts w:asciiTheme="majorBidi" w:hAnsiTheme="majorBidi" w:cstheme="majorBidi"/>
          <w:color w:val="1C1E29"/>
          <w:sz w:val="24"/>
          <w:szCs w:val="24"/>
        </w:rPr>
        <w:t xml:space="preserve">he 2010 </w:t>
      </w:r>
      <w:r w:rsidR="00FE0D04" w:rsidRPr="00E04349">
        <w:rPr>
          <w:rFonts w:asciiTheme="majorBidi" w:hAnsiTheme="majorBidi" w:cstheme="majorBidi"/>
          <w:color w:val="1C1E29"/>
          <w:sz w:val="24"/>
          <w:szCs w:val="24"/>
        </w:rPr>
        <w:t xml:space="preserve">TFC </w:t>
      </w:r>
      <w:r w:rsidR="003452D5" w:rsidRPr="00E04349">
        <w:rPr>
          <w:rFonts w:asciiTheme="majorBidi" w:hAnsiTheme="majorBidi" w:cstheme="majorBidi"/>
          <w:color w:val="1C1E29"/>
          <w:sz w:val="24"/>
          <w:szCs w:val="24"/>
        </w:rPr>
        <w:t xml:space="preserve">revision </w:t>
      </w:r>
      <w:r w:rsidR="00FE0D04" w:rsidRPr="00E04349">
        <w:rPr>
          <w:rFonts w:asciiTheme="majorBidi" w:hAnsiTheme="majorBidi" w:cstheme="majorBidi"/>
          <w:color w:val="1C1E29"/>
          <w:sz w:val="24"/>
          <w:szCs w:val="24"/>
        </w:rPr>
        <w:t xml:space="preserve">has </w:t>
      </w:r>
      <w:r w:rsidR="00565FAA" w:rsidRPr="00E04349">
        <w:rPr>
          <w:rFonts w:asciiTheme="majorBidi" w:hAnsiTheme="majorBidi" w:cstheme="majorBidi"/>
          <w:color w:val="1C1E29"/>
          <w:sz w:val="24"/>
          <w:szCs w:val="24"/>
        </w:rPr>
        <w:t>improved the diagnos</w:t>
      </w:r>
      <w:r w:rsidR="003452D5" w:rsidRPr="00E04349">
        <w:rPr>
          <w:rFonts w:asciiTheme="majorBidi" w:hAnsiTheme="majorBidi" w:cstheme="majorBidi"/>
          <w:color w:val="1C1E29"/>
          <w:sz w:val="24"/>
          <w:szCs w:val="24"/>
        </w:rPr>
        <w:t>tic accuracy</w:t>
      </w:r>
      <w:r w:rsidR="00565FAA" w:rsidRPr="00E04349">
        <w:rPr>
          <w:rFonts w:asciiTheme="majorBidi" w:hAnsiTheme="majorBidi" w:cstheme="majorBidi"/>
          <w:color w:val="1C1E29"/>
          <w:sz w:val="24"/>
          <w:szCs w:val="24"/>
        </w:rPr>
        <w:t xml:space="preserve"> and consequently the management of ARVC/D.</w:t>
      </w:r>
      <w:r w:rsidR="00EE0B99">
        <w:rPr>
          <w:rFonts w:asciiTheme="majorBidi" w:hAnsiTheme="majorBidi" w:cstheme="majorBidi"/>
          <w:color w:val="1C1E29"/>
          <w:sz w:val="24"/>
          <w:szCs w:val="24"/>
          <w:vertAlign w:val="superscript"/>
        </w:rPr>
        <w:t>9,10</w:t>
      </w:r>
      <w:r w:rsidR="00565FAA" w:rsidRPr="00E04349">
        <w:rPr>
          <w:rFonts w:asciiTheme="majorBidi" w:hAnsiTheme="majorBidi" w:cstheme="majorBidi"/>
          <w:color w:val="1C1E29"/>
          <w:sz w:val="24"/>
          <w:szCs w:val="24"/>
          <w:vertAlign w:val="superscript"/>
        </w:rPr>
        <w:t xml:space="preserve"> </w:t>
      </w:r>
      <w:r w:rsidR="00D04A7C">
        <w:rPr>
          <w:rFonts w:asciiTheme="majorBidi" w:hAnsiTheme="majorBidi" w:cstheme="majorBidi"/>
          <w:color w:val="1C1E29"/>
          <w:sz w:val="24"/>
          <w:szCs w:val="24"/>
          <w:vertAlign w:val="superscript"/>
        </w:rPr>
        <w:t xml:space="preserve">  </w:t>
      </w:r>
      <w:r w:rsidR="00565FAA" w:rsidRPr="00E04349">
        <w:rPr>
          <w:rFonts w:asciiTheme="majorBidi" w:hAnsiTheme="majorBidi" w:cstheme="majorBidi"/>
          <w:color w:val="1C1E29"/>
          <w:sz w:val="24"/>
          <w:szCs w:val="24"/>
        </w:rPr>
        <w:t xml:space="preserve">Nonetheless, TFC mainly focuses on RV abnormalities and remain poorly efficient at identifying patients with left-dominant </w:t>
      </w:r>
      <w:r w:rsidR="00B358F4" w:rsidRPr="00E04349">
        <w:rPr>
          <w:rFonts w:asciiTheme="majorBidi" w:hAnsiTheme="majorBidi" w:cstheme="majorBidi"/>
          <w:color w:val="1C1E29"/>
          <w:sz w:val="24"/>
          <w:szCs w:val="24"/>
        </w:rPr>
        <w:t>or</w:t>
      </w:r>
      <w:r w:rsidR="00565FAA" w:rsidRPr="00E04349">
        <w:rPr>
          <w:rFonts w:asciiTheme="majorBidi" w:hAnsiTheme="majorBidi" w:cstheme="majorBidi"/>
          <w:color w:val="1C1E29"/>
          <w:sz w:val="24"/>
          <w:szCs w:val="24"/>
        </w:rPr>
        <w:t xml:space="preserve"> </w:t>
      </w:r>
      <w:r w:rsidR="00B97AF2" w:rsidRPr="00E04349">
        <w:rPr>
          <w:rFonts w:asciiTheme="majorBidi" w:hAnsiTheme="majorBidi" w:cstheme="majorBidi"/>
          <w:color w:val="1C1E29"/>
          <w:sz w:val="24"/>
          <w:szCs w:val="24"/>
        </w:rPr>
        <w:t>biventricular</w:t>
      </w:r>
      <w:r w:rsidR="00565FAA" w:rsidRPr="00E04349">
        <w:rPr>
          <w:rFonts w:asciiTheme="majorBidi" w:hAnsiTheme="majorBidi" w:cstheme="majorBidi"/>
          <w:color w:val="1C1E29"/>
          <w:sz w:val="24"/>
          <w:szCs w:val="24"/>
        </w:rPr>
        <w:t xml:space="preserve"> ACM types before an advanced disease stage.</w:t>
      </w:r>
      <w:r w:rsidR="00EE0B99">
        <w:rPr>
          <w:rFonts w:asciiTheme="majorBidi" w:hAnsiTheme="majorBidi" w:cstheme="majorBidi"/>
          <w:color w:val="1C1E29"/>
          <w:sz w:val="24"/>
          <w:szCs w:val="24"/>
          <w:vertAlign w:val="superscript"/>
        </w:rPr>
        <w:t>18</w:t>
      </w:r>
      <w:r w:rsidR="009A42E7" w:rsidRPr="00E04349">
        <w:rPr>
          <w:rFonts w:asciiTheme="majorBidi" w:hAnsiTheme="majorBidi" w:cstheme="majorBidi"/>
          <w:color w:val="1C1E29"/>
          <w:sz w:val="24"/>
          <w:szCs w:val="24"/>
        </w:rPr>
        <w:t xml:space="preserve"> </w:t>
      </w:r>
      <w:r w:rsidR="00717C14" w:rsidRPr="00E04349">
        <w:rPr>
          <w:rFonts w:asciiTheme="majorBidi" w:hAnsiTheme="majorBidi" w:cstheme="majorBidi"/>
          <w:sz w:val="24"/>
          <w:szCs w:val="24"/>
        </w:rPr>
        <w:t>However, o</w:t>
      </w:r>
      <w:r w:rsidR="00565FAA" w:rsidRPr="00E04349">
        <w:rPr>
          <w:rFonts w:asciiTheme="majorBidi" w:hAnsiTheme="majorBidi" w:cstheme="majorBidi"/>
          <w:sz w:val="24"/>
          <w:szCs w:val="24"/>
        </w:rPr>
        <w:t xml:space="preserve">nly </w:t>
      </w:r>
      <w:r w:rsidR="000809D7" w:rsidRPr="00E04349">
        <w:rPr>
          <w:rFonts w:asciiTheme="majorBidi" w:hAnsiTheme="majorBidi" w:cstheme="majorBidi"/>
          <w:sz w:val="24"/>
          <w:szCs w:val="24"/>
        </w:rPr>
        <w:t xml:space="preserve">the </w:t>
      </w:r>
      <w:r w:rsidR="00A0492F" w:rsidRPr="00E04349">
        <w:rPr>
          <w:rFonts w:asciiTheme="majorBidi" w:hAnsiTheme="majorBidi" w:cstheme="majorBidi"/>
          <w:sz w:val="24"/>
          <w:szCs w:val="24"/>
        </w:rPr>
        <w:lastRenderedPageBreak/>
        <w:t xml:space="preserve">revised </w:t>
      </w:r>
      <w:r w:rsidR="00565FAA" w:rsidRPr="00E04349">
        <w:rPr>
          <w:rFonts w:asciiTheme="majorBidi" w:hAnsiTheme="majorBidi" w:cstheme="majorBidi"/>
          <w:sz w:val="24"/>
          <w:szCs w:val="24"/>
        </w:rPr>
        <w:t>2010 TFC were</w:t>
      </w:r>
      <w:r w:rsidR="00FE0D04" w:rsidRPr="00E04349">
        <w:rPr>
          <w:rFonts w:asciiTheme="majorBidi" w:hAnsiTheme="majorBidi" w:cstheme="majorBidi"/>
          <w:sz w:val="24"/>
          <w:szCs w:val="24"/>
        </w:rPr>
        <w:t xml:space="preserve"> available </w:t>
      </w:r>
      <w:r w:rsidR="00565FAA" w:rsidRPr="00E04349">
        <w:rPr>
          <w:rFonts w:asciiTheme="majorBidi" w:hAnsiTheme="majorBidi" w:cstheme="majorBidi"/>
          <w:sz w:val="24"/>
          <w:szCs w:val="24"/>
        </w:rPr>
        <w:t xml:space="preserve">when we designed the present study. Thus, we </w:t>
      </w:r>
      <w:r w:rsidR="00B358F4" w:rsidRPr="00E04349">
        <w:rPr>
          <w:rFonts w:asciiTheme="majorBidi" w:hAnsiTheme="majorBidi" w:cstheme="majorBidi"/>
          <w:sz w:val="24"/>
          <w:szCs w:val="24"/>
        </w:rPr>
        <w:t xml:space="preserve">chose to include </w:t>
      </w:r>
      <w:r w:rsidR="00565FAA" w:rsidRPr="00E04349">
        <w:rPr>
          <w:rFonts w:asciiTheme="majorBidi" w:hAnsiTheme="majorBidi" w:cstheme="majorBidi"/>
          <w:sz w:val="24"/>
          <w:szCs w:val="24"/>
        </w:rPr>
        <w:t xml:space="preserve">not only those patients fulfilling definite diagnostic criteria but also those with borderline or possible ARVC diagnosis. </w:t>
      </w:r>
      <w:r w:rsidR="001F23B6" w:rsidRPr="00E04349">
        <w:rPr>
          <w:rFonts w:asciiTheme="majorBidi" w:hAnsiTheme="majorBidi" w:cstheme="majorBidi"/>
          <w:sz w:val="24"/>
          <w:szCs w:val="24"/>
        </w:rPr>
        <w:t>O</w:t>
      </w:r>
      <w:r w:rsidR="00565FAA" w:rsidRPr="00E04349">
        <w:rPr>
          <w:rFonts w:asciiTheme="majorBidi" w:hAnsiTheme="majorBidi" w:cstheme="majorBidi"/>
          <w:sz w:val="24"/>
          <w:szCs w:val="24"/>
        </w:rPr>
        <w:t xml:space="preserve">ur </w:t>
      </w:r>
      <w:r w:rsidR="00FE0D04" w:rsidRPr="00E04349">
        <w:rPr>
          <w:rFonts w:asciiTheme="majorBidi" w:hAnsiTheme="majorBidi" w:cstheme="majorBidi"/>
          <w:sz w:val="24"/>
          <w:szCs w:val="24"/>
        </w:rPr>
        <w:t xml:space="preserve">decision </w:t>
      </w:r>
      <w:r w:rsidR="00565FAA" w:rsidRPr="00E04349">
        <w:rPr>
          <w:rFonts w:asciiTheme="majorBidi" w:hAnsiTheme="majorBidi" w:cstheme="majorBidi"/>
          <w:sz w:val="24"/>
          <w:szCs w:val="24"/>
        </w:rPr>
        <w:t xml:space="preserve"> may be critici</w:t>
      </w:r>
      <w:r w:rsidR="00D85003">
        <w:rPr>
          <w:rFonts w:asciiTheme="majorBidi" w:hAnsiTheme="majorBidi" w:cstheme="majorBidi"/>
          <w:sz w:val="24"/>
          <w:szCs w:val="24"/>
        </w:rPr>
        <w:t>sed</w:t>
      </w:r>
      <w:r w:rsidR="00565FAA" w:rsidRPr="00E04349">
        <w:rPr>
          <w:rFonts w:asciiTheme="majorBidi" w:hAnsiTheme="majorBidi" w:cstheme="majorBidi"/>
          <w:sz w:val="24"/>
          <w:szCs w:val="24"/>
        </w:rPr>
        <w:t xml:space="preserve"> because less stringent criteria may facilitate unintentional inclusion of other disease entities and phenocopies, </w:t>
      </w:r>
      <w:r w:rsidR="00B3148F" w:rsidRPr="00E04349">
        <w:rPr>
          <w:rFonts w:asciiTheme="majorBidi" w:hAnsiTheme="majorBidi" w:cstheme="majorBidi"/>
          <w:sz w:val="24"/>
          <w:szCs w:val="24"/>
        </w:rPr>
        <w:t xml:space="preserve">such as </w:t>
      </w:r>
      <w:r w:rsidR="00B358F4" w:rsidRPr="00E04349">
        <w:rPr>
          <w:rFonts w:asciiTheme="majorBidi" w:hAnsiTheme="majorBidi" w:cstheme="majorBidi"/>
          <w:sz w:val="24"/>
          <w:szCs w:val="24"/>
        </w:rPr>
        <w:t>dilated cardiomyopathy or cardiac sarcoidosis.</w:t>
      </w:r>
      <w:r w:rsidR="00EE0B99">
        <w:rPr>
          <w:rFonts w:asciiTheme="majorBidi" w:hAnsiTheme="majorBidi" w:cstheme="majorBidi"/>
          <w:color w:val="1C1E29"/>
          <w:sz w:val="24"/>
          <w:szCs w:val="24"/>
          <w:vertAlign w:val="superscript"/>
        </w:rPr>
        <w:t>19,20</w:t>
      </w:r>
      <w:r w:rsidR="00565FAA" w:rsidRPr="00E04349">
        <w:rPr>
          <w:rFonts w:asciiTheme="majorBidi" w:hAnsiTheme="majorBidi" w:cstheme="majorBidi"/>
          <w:sz w:val="24"/>
          <w:szCs w:val="24"/>
        </w:rPr>
        <w:t xml:space="preserve"> These limitations prompted </w:t>
      </w:r>
      <w:r w:rsidR="004705F1" w:rsidRPr="00E04349">
        <w:rPr>
          <w:rFonts w:asciiTheme="majorBidi" w:hAnsiTheme="majorBidi" w:cstheme="majorBidi"/>
          <w:sz w:val="24"/>
          <w:szCs w:val="24"/>
        </w:rPr>
        <w:t xml:space="preserve">us to perform </w:t>
      </w:r>
      <w:r w:rsidR="00565FAA" w:rsidRPr="00E04349">
        <w:rPr>
          <w:rFonts w:asciiTheme="majorBidi" w:hAnsiTheme="majorBidi" w:cstheme="majorBidi"/>
          <w:sz w:val="24"/>
          <w:szCs w:val="24"/>
        </w:rPr>
        <w:t xml:space="preserve">an additional analysis </w:t>
      </w:r>
      <w:r w:rsidR="000809D7" w:rsidRPr="00E04349">
        <w:rPr>
          <w:rFonts w:asciiTheme="majorBidi" w:hAnsiTheme="majorBidi" w:cstheme="majorBidi"/>
          <w:sz w:val="24"/>
          <w:szCs w:val="24"/>
        </w:rPr>
        <w:t xml:space="preserve">which included only </w:t>
      </w:r>
      <w:r w:rsidR="00717C14" w:rsidRPr="00E04349">
        <w:rPr>
          <w:rFonts w:asciiTheme="majorBidi" w:hAnsiTheme="majorBidi" w:cstheme="majorBidi"/>
          <w:sz w:val="24"/>
          <w:szCs w:val="24"/>
        </w:rPr>
        <w:t xml:space="preserve">those </w:t>
      </w:r>
      <w:r w:rsidR="000809D7" w:rsidRPr="00E04349">
        <w:rPr>
          <w:rFonts w:asciiTheme="majorBidi" w:hAnsiTheme="majorBidi" w:cstheme="majorBidi"/>
          <w:sz w:val="24"/>
          <w:szCs w:val="24"/>
        </w:rPr>
        <w:t>patients with</w:t>
      </w:r>
      <w:r w:rsidR="00565FAA" w:rsidRPr="00E04349">
        <w:rPr>
          <w:rFonts w:asciiTheme="majorBidi" w:hAnsiTheme="majorBidi" w:cstheme="majorBidi"/>
          <w:sz w:val="24"/>
          <w:szCs w:val="24"/>
        </w:rPr>
        <w:t xml:space="preserve"> definite ARVC diagnosis</w:t>
      </w:r>
      <w:r w:rsidR="004705F1" w:rsidRPr="00E04349">
        <w:rPr>
          <w:rFonts w:asciiTheme="majorBidi" w:hAnsiTheme="majorBidi" w:cstheme="majorBidi"/>
          <w:sz w:val="24"/>
          <w:szCs w:val="24"/>
        </w:rPr>
        <w:t xml:space="preserve"> (n=858)</w:t>
      </w:r>
      <w:r w:rsidR="00155411" w:rsidRPr="00E04349">
        <w:rPr>
          <w:rFonts w:asciiTheme="majorBidi" w:hAnsiTheme="majorBidi" w:cstheme="majorBidi"/>
          <w:sz w:val="24"/>
          <w:szCs w:val="24"/>
        </w:rPr>
        <w:t>.</w:t>
      </w:r>
      <w:r w:rsidR="004705F1" w:rsidRPr="00E04349">
        <w:rPr>
          <w:rFonts w:asciiTheme="majorBidi" w:hAnsiTheme="majorBidi" w:cstheme="majorBidi"/>
          <w:sz w:val="24"/>
          <w:szCs w:val="24"/>
        </w:rPr>
        <w:t xml:space="preserve"> </w:t>
      </w:r>
      <w:r w:rsidR="00155411" w:rsidRPr="00E04349">
        <w:rPr>
          <w:rFonts w:asciiTheme="majorBidi" w:hAnsiTheme="majorBidi" w:cstheme="majorBidi"/>
          <w:color w:val="1C1E29"/>
          <w:sz w:val="24"/>
          <w:szCs w:val="24"/>
        </w:rPr>
        <w:t xml:space="preserve">The results of this new analysis were generally in line with those of the initial analysis </w:t>
      </w:r>
      <w:r w:rsidR="00155411" w:rsidRPr="00E04349">
        <w:rPr>
          <w:rFonts w:asciiTheme="majorBidi" w:hAnsiTheme="majorBidi" w:cstheme="majorBidi"/>
          <w:sz w:val="24"/>
          <w:szCs w:val="24"/>
        </w:rPr>
        <w:t>(</w:t>
      </w:r>
      <w:r w:rsidR="00155411" w:rsidRPr="00E04349">
        <w:rPr>
          <w:rFonts w:asciiTheme="majorBidi" w:hAnsiTheme="majorBidi" w:cstheme="majorBidi"/>
          <w:b/>
          <w:bCs/>
          <w:color w:val="0070C0"/>
          <w:sz w:val="24"/>
          <w:szCs w:val="24"/>
        </w:rPr>
        <w:t>Supplemental Tables 4-7).</w:t>
      </w:r>
      <w:r w:rsidR="00155411" w:rsidRPr="00E04349">
        <w:rPr>
          <w:rFonts w:asciiTheme="majorBidi" w:hAnsiTheme="majorBidi" w:cstheme="majorBidi"/>
          <w:color w:val="1C1E29"/>
          <w:sz w:val="24"/>
          <w:szCs w:val="24"/>
        </w:rPr>
        <w:t xml:space="preserve"> However, </w:t>
      </w:r>
      <w:r w:rsidR="00CA743B" w:rsidRPr="00E04349">
        <w:rPr>
          <w:rFonts w:asciiTheme="majorBidi" w:hAnsiTheme="majorBidi" w:cstheme="majorBidi"/>
          <w:color w:val="1C1E29"/>
          <w:sz w:val="24"/>
          <w:szCs w:val="24"/>
        </w:rPr>
        <w:t xml:space="preserve">we noted that first </w:t>
      </w:r>
      <w:r w:rsidR="005D217E" w:rsidRPr="00E04349">
        <w:rPr>
          <w:rFonts w:asciiTheme="majorBidi" w:hAnsiTheme="majorBidi" w:cstheme="majorBidi"/>
          <w:color w:val="1C1E29"/>
          <w:sz w:val="24"/>
          <w:szCs w:val="24"/>
        </w:rPr>
        <w:t xml:space="preserve">VT in the RBBB-VT group </w:t>
      </w:r>
      <w:r w:rsidR="00CA743B" w:rsidRPr="00E04349">
        <w:rPr>
          <w:rFonts w:asciiTheme="majorBidi" w:hAnsiTheme="majorBidi" w:cstheme="majorBidi"/>
          <w:color w:val="1C1E29"/>
          <w:sz w:val="24"/>
          <w:szCs w:val="24"/>
        </w:rPr>
        <w:t xml:space="preserve">occurred </w:t>
      </w:r>
      <w:r w:rsidR="00A0492F" w:rsidRPr="00E04349">
        <w:rPr>
          <w:rFonts w:asciiTheme="majorBidi" w:hAnsiTheme="majorBidi" w:cstheme="majorBidi"/>
          <w:color w:val="1C1E29"/>
          <w:sz w:val="24"/>
          <w:szCs w:val="24"/>
        </w:rPr>
        <w:t xml:space="preserve">much </w:t>
      </w:r>
      <w:r w:rsidR="00A67ACF">
        <w:rPr>
          <w:rFonts w:asciiTheme="majorBidi" w:hAnsiTheme="majorBidi" w:cstheme="majorBidi"/>
          <w:color w:val="1C1E29"/>
          <w:sz w:val="24"/>
          <w:szCs w:val="24"/>
        </w:rPr>
        <w:t xml:space="preserve">later </w:t>
      </w:r>
      <w:r w:rsidR="00A0492F" w:rsidRPr="00E04349">
        <w:rPr>
          <w:rFonts w:asciiTheme="majorBidi" w:hAnsiTheme="majorBidi" w:cstheme="majorBidi"/>
          <w:color w:val="1C1E29"/>
          <w:sz w:val="24"/>
          <w:szCs w:val="24"/>
        </w:rPr>
        <w:t>(</w:t>
      </w:r>
      <w:r w:rsidR="005D217E" w:rsidRPr="00E04349">
        <w:rPr>
          <w:rFonts w:asciiTheme="majorBidi" w:hAnsiTheme="majorBidi" w:cstheme="majorBidi"/>
          <w:color w:val="1C1E29"/>
          <w:sz w:val="24"/>
          <w:szCs w:val="24"/>
        </w:rPr>
        <w:t>8.8</w:t>
      </w:r>
      <w:r w:rsidR="00CA743B" w:rsidRPr="00E04349">
        <w:rPr>
          <w:rFonts w:asciiTheme="majorBidi" w:hAnsiTheme="majorBidi" w:cstheme="majorBidi"/>
          <w:color w:val="1C1E29"/>
          <w:sz w:val="24"/>
          <w:szCs w:val="24"/>
        </w:rPr>
        <w:t xml:space="preserve"> years</w:t>
      </w:r>
      <w:r w:rsidR="00A0492F" w:rsidRPr="00E04349">
        <w:rPr>
          <w:rFonts w:asciiTheme="majorBidi" w:hAnsiTheme="majorBidi" w:cstheme="majorBidi"/>
          <w:color w:val="1C1E29"/>
          <w:sz w:val="24"/>
          <w:szCs w:val="24"/>
        </w:rPr>
        <w:t xml:space="preserve">) than </w:t>
      </w:r>
      <w:r w:rsidR="005D217E" w:rsidRPr="00E04349">
        <w:rPr>
          <w:rFonts w:asciiTheme="majorBidi" w:hAnsiTheme="majorBidi" w:cstheme="majorBidi"/>
          <w:color w:val="1C1E29"/>
          <w:sz w:val="24"/>
          <w:szCs w:val="24"/>
        </w:rPr>
        <w:t>in the LBBB-VT group</w:t>
      </w:r>
      <w:r w:rsidR="00CA743B" w:rsidRPr="00E04349">
        <w:rPr>
          <w:rFonts w:asciiTheme="majorBidi" w:hAnsiTheme="majorBidi" w:cstheme="majorBidi"/>
          <w:color w:val="1C1E29"/>
          <w:sz w:val="24"/>
          <w:szCs w:val="24"/>
        </w:rPr>
        <w:t xml:space="preserve"> (</w:t>
      </w:r>
      <w:r w:rsidR="00CA743B" w:rsidRPr="00E04349">
        <w:rPr>
          <w:rFonts w:asciiTheme="majorBidi" w:hAnsiTheme="majorBidi" w:cstheme="majorBidi"/>
          <w:b/>
          <w:bCs/>
          <w:color w:val="0070C0"/>
          <w:sz w:val="24"/>
          <w:szCs w:val="24"/>
        </w:rPr>
        <w:t>Supplemental Table 5).</w:t>
      </w:r>
      <w:r w:rsidR="00CA743B" w:rsidRPr="00E04349">
        <w:rPr>
          <w:rFonts w:asciiTheme="majorBidi" w:hAnsiTheme="majorBidi" w:cstheme="majorBidi"/>
          <w:color w:val="1C1E29"/>
          <w:sz w:val="24"/>
          <w:szCs w:val="24"/>
        </w:rPr>
        <w:t xml:space="preserve"> In addition, </w:t>
      </w:r>
      <w:r w:rsidR="00155411" w:rsidRPr="00E04349">
        <w:rPr>
          <w:rFonts w:asciiTheme="majorBidi" w:hAnsiTheme="majorBidi" w:cstheme="majorBidi"/>
          <w:color w:val="1C1E29"/>
          <w:sz w:val="24"/>
          <w:szCs w:val="24"/>
        </w:rPr>
        <w:t>t</w:t>
      </w:r>
      <w:r w:rsidR="000C0180" w:rsidRPr="00E04349">
        <w:rPr>
          <w:rFonts w:asciiTheme="majorBidi" w:hAnsiTheme="majorBidi" w:cstheme="majorBidi"/>
          <w:color w:val="1C1E29"/>
          <w:sz w:val="24"/>
          <w:szCs w:val="24"/>
        </w:rPr>
        <w:t xml:space="preserve">he </w:t>
      </w:r>
      <w:r w:rsidR="00F85518" w:rsidRPr="00E04349">
        <w:rPr>
          <w:rFonts w:asciiTheme="majorBidi" w:hAnsiTheme="majorBidi" w:cstheme="majorBidi"/>
          <w:color w:val="1C1E29"/>
          <w:sz w:val="24"/>
          <w:szCs w:val="24"/>
        </w:rPr>
        <w:t xml:space="preserve">overall </w:t>
      </w:r>
      <w:r w:rsidR="000C0180" w:rsidRPr="00E04349">
        <w:rPr>
          <w:rFonts w:asciiTheme="majorBidi" w:hAnsiTheme="majorBidi" w:cstheme="majorBidi"/>
          <w:color w:val="1C1E29"/>
          <w:sz w:val="24"/>
          <w:szCs w:val="24"/>
        </w:rPr>
        <w:t xml:space="preserve">number of patients with RBBB-VT </w:t>
      </w:r>
      <w:r w:rsidR="00396762" w:rsidRPr="00E04349">
        <w:rPr>
          <w:rFonts w:asciiTheme="majorBidi" w:hAnsiTheme="majorBidi" w:cstheme="majorBidi"/>
          <w:color w:val="1C1E29"/>
          <w:sz w:val="24"/>
          <w:szCs w:val="24"/>
        </w:rPr>
        <w:t xml:space="preserve">(alone or in combination with LBBB-VT) </w:t>
      </w:r>
      <w:r w:rsidR="000C0180" w:rsidRPr="00E04349">
        <w:rPr>
          <w:rFonts w:asciiTheme="majorBidi" w:hAnsiTheme="majorBidi" w:cstheme="majorBidi"/>
          <w:color w:val="1C1E29"/>
          <w:sz w:val="24"/>
          <w:szCs w:val="24"/>
        </w:rPr>
        <w:t xml:space="preserve">markedly decreased </w:t>
      </w:r>
      <w:r w:rsidR="00AF5C86" w:rsidRPr="00E04349">
        <w:rPr>
          <w:rFonts w:asciiTheme="majorBidi" w:hAnsiTheme="majorBidi" w:cstheme="majorBidi"/>
          <w:color w:val="1C1E29"/>
          <w:sz w:val="24"/>
          <w:szCs w:val="24"/>
        </w:rPr>
        <w:t xml:space="preserve">by 27.8% </w:t>
      </w:r>
      <w:r w:rsidR="00F85518" w:rsidRPr="00E04349">
        <w:rPr>
          <w:rFonts w:asciiTheme="majorBidi" w:hAnsiTheme="majorBidi" w:cstheme="majorBidi"/>
          <w:color w:val="1C1E29"/>
          <w:sz w:val="24"/>
          <w:szCs w:val="24"/>
        </w:rPr>
        <w:t xml:space="preserve">from 72 </w:t>
      </w:r>
      <w:r w:rsidR="000C0180" w:rsidRPr="00E04349">
        <w:rPr>
          <w:rFonts w:asciiTheme="majorBidi" w:hAnsiTheme="majorBidi" w:cstheme="majorBidi"/>
          <w:color w:val="1C1E29"/>
          <w:sz w:val="24"/>
          <w:szCs w:val="24"/>
        </w:rPr>
        <w:t xml:space="preserve">to 52 </w:t>
      </w:r>
      <w:r w:rsidR="00F80D29" w:rsidRPr="00E04349">
        <w:rPr>
          <w:rFonts w:asciiTheme="majorBidi" w:hAnsiTheme="majorBidi" w:cstheme="majorBidi"/>
          <w:color w:val="1C1E29"/>
          <w:sz w:val="24"/>
          <w:szCs w:val="24"/>
        </w:rPr>
        <w:t>while</w:t>
      </w:r>
      <w:r w:rsidR="000C0180" w:rsidRPr="00E04349">
        <w:rPr>
          <w:rFonts w:asciiTheme="majorBidi" w:hAnsiTheme="majorBidi" w:cstheme="majorBidi"/>
          <w:color w:val="1C1E29"/>
          <w:sz w:val="24"/>
          <w:szCs w:val="24"/>
        </w:rPr>
        <w:t xml:space="preserve"> the prevalence of RBBB-VT dropped </w:t>
      </w:r>
      <w:r w:rsidR="00F85518" w:rsidRPr="00E04349">
        <w:rPr>
          <w:rFonts w:asciiTheme="majorBidi" w:hAnsiTheme="majorBidi" w:cstheme="majorBidi"/>
          <w:color w:val="1C1E29"/>
          <w:sz w:val="24"/>
          <w:szCs w:val="24"/>
        </w:rPr>
        <w:t xml:space="preserve">from 7.5% </w:t>
      </w:r>
      <w:r w:rsidR="000C0180" w:rsidRPr="00E04349">
        <w:rPr>
          <w:rFonts w:asciiTheme="majorBidi" w:hAnsiTheme="majorBidi" w:cstheme="majorBidi"/>
          <w:color w:val="1C1E29"/>
          <w:sz w:val="24"/>
          <w:szCs w:val="24"/>
        </w:rPr>
        <w:t xml:space="preserve">to 6.1%. </w:t>
      </w:r>
      <w:r w:rsidR="00F85518" w:rsidRPr="00E04349">
        <w:rPr>
          <w:rFonts w:asciiTheme="majorBidi" w:hAnsiTheme="majorBidi" w:cstheme="majorBidi"/>
          <w:color w:val="1C1E29"/>
          <w:sz w:val="24"/>
          <w:szCs w:val="24"/>
        </w:rPr>
        <w:t xml:space="preserve">Also, </w:t>
      </w:r>
      <w:r w:rsidR="00CD14A9" w:rsidRPr="00E04349">
        <w:rPr>
          <w:rFonts w:asciiTheme="majorBidi" w:hAnsiTheme="majorBidi" w:cstheme="majorBidi"/>
          <w:color w:val="1C1E29"/>
          <w:sz w:val="24"/>
          <w:szCs w:val="24"/>
        </w:rPr>
        <w:t xml:space="preserve">the </w:t>
      </w:r>
      <w:r w:rsidR="009A42E7" w:rsidRPr="00E04349">
        <w:rPr>
          <w:rFonts w:asciiTheme="majorBidi" w:hAnsiTheme="majorBidi" w:cstheme="majorBidi"/>
          <w:color w:val="1C1E29"/>
          <w:sz w:val="24"/>
          <w:szCs w:val="24"/>
        </w:rPr>
        <w:t xml:space="preserve"> mutations  identified in 9 of the </w:t>
      </w:r>
      <w:r w:rsidR="00CD14A9" w:rsidRPr="00E04349">
        <w:rPr>
          <w:rFonts w:asciiTheme="majorBidi" w:hAnsiTheme="majorBidi" w:cstheme="majorBidi"/>
          <w:color w:val="1C1E29"/>
          <w:sz w:val="24"/>
          <w:szCs w:val="24"/>
        </w:rPr>
        <w:t xml:space="preserve"> 20 patients </w:t>
      </w:r>
      <w:r w:rsidR="00F80D29" w:rsidRPr="00E04349">
        <w:rPr>
          <w:rFonts w:asciiTheme="majorBidi" w:hAnsiTheme="majorBidi" w:cstheme="majorBidi"/>
          <w:color w:val="1C1E29"/>
          <w:sz w:val="24"/>
          <w:szCs w:val="24"/>
        </w:rPr>
        <w:t xml:space="preserve">of the LBBB+RBBB-VT and RBBB-VT groups </w:t>
      </w:r>
      <w:r w:rsidR="00655B8C" w:rsidRPr="00E04349">
        <w:rPr>
          <w:rFonts w:asciiTheme="majorBidi" w:hAnsiTheme="majorBidi" w:cstheme="majorBidi"/>
          <w:color w:val="1C1E29"/>
          <w:sz w:val="24"/>
          <w:szCs w:val="24"/>
        </w:rPr>
        <w:t>w</w:t>
      </w:r>
      <w:r w:rsidR="00F80D29" w:rsidRPr="00E04349">
        <w:rPr>
          <w:rFonts w:asciiTheme="majorBidi" w:hAnsiTheme="majorBidi" w:cstheme="majorBidi"/>
          <w:color w:val="1C1E29"/>
          <w:sz w:val="24"/>
          <w:szCs w:val="24"/>
        </w:rPr>
        <w:t xml:space="preserve">ho had </w:t>
      </w:r>
      <w:r w:rsidR="00F80D29" w:rsidRPr="00E04349">
        <w:rPr>
          <w:rFonts w:asciiTheme="majorBidi" w:hAnsiTheme="majorBidi" w:cstheme="majorBidi"/>
          <w:sz w:val="24"/>
          <w:szCs w:val="24"/>
        </w:rPr>
        <w:t>borderline</w:t>
      </w:r>
      <w:r w:rsidR="00183B53" w:rsidRPr="00E04349">
        <w:rPr>
          <w:rFonts w:asciiTheme="majorBidi" w:hAnsiTheme="majorBidi" w:cstheme="majorBidi"/>
          <w:sz w:val="24"/>
          <w:szCs w:val="24"/>
        </w:rPr>
        <w:t>/</w:t>
      </w:r>
      <w:r w:rsidR="00F80D29" w:rsidRPr="00E04349">
        <w:rPr>
          <w:rFonts w:asciiTheme="majorBidi" w:hAnsiTheme="majorBidi" w:cstheme="majorBidi"/>
          <w:sz w:val="24"/>
          <w:szCs w:val="24"/>
        </w:rPr>
        <w:t xml:space="preserve"> possible ARVC diagnosis</w:t>
      </w:r>
      <w:r w:rsidR="005D217E" w:rsidRPr="00E04349">
        <w:rPr>
          <w:rFonts w:asciiTheme="majorBidi" w:hAnsiTheme="majorBidi" w:cstheme="majorBidi"/>
          <w:b/>
          <w:bCs/>
          <w:color w:val="0070C0"/>
          <w:sz w:val="24"/>
          <w:szCs w:val="24"/>
        </w:rPr>
        <w:t xml:space="preserve"> (Supplemental Table 8)</w:t>
      </w:r>
      <w:r w:rsidR="00655B8C" w:rsidRPr="00E04349">
        <w:rPr>
          <w:rFonts w:asciiTheme="majorBidi" w:hAnsiTheme="majorBidi" w:cstheme="majorBidi"/>
          <w:color w:val="1C1E29"/>
          <w:sz w:val="24"/>
          <w:szCs w:val="24"/>
        </w:rPr>
        <w:t>,</w:t>
      </w:r>
      <w:r w:rsidR="00CD14A9" w:rsidRPr="00E04349">
        <w:rPr>
          <w:rFonts w:asciiTheme="majorBidi" w:hAnsiTheme="majorBidi" w:cstheme="majorBidi"/>
          <w:color w:val="1C1E29"/>
          <w:sz w:val="24"/>
          <w:szCs w:val="24"/>
        </w:rPr>
        <w:t xml:space="preserve"> </w:t>
      </w:r>
      <w:r w:rsidR="009A42E7" w:rsidRPr="00E04349">
        <w:rPr>
          <w:rFonts w:asciiTheme="majorBidi" w:hAnsiTheme="majorBidi" w:cstheme="majorBidi"/>
          <w:color w:val="1C1E29"/>
          <w:sz w:val="24"/>
          <w:szCs w:val="24"/>
        </w:rPr>
        <w:t>were</w:t>
      </w:r>
      <w:r w:rsidR="00CD14A9" w:rsidRPr="00E04349">
        <w:rPr>
          <w:rFonts w:asciiTheme="majorBidi" w:hAnsiTheme="majorBidi" w:cstheme="majorBidi"/>
          <w:color w:val="1C1E29"/>
          <w:sz w:val="24"/>
          <w:szCs w:val="24"/>
        </w:rPr>
        <w:t xml:space="preserve"> </w:t>
      </w:r>
      <w:r w:rsidR="00CD14A9" w:rsidRPr="00E04349">
        <w:rPr>
          <w:rFonts w:asciiTheme="majorBidi" w:hAnsiTheme="majorBidi" w:cstheme="majorBidi"/>
          <w:i/>
          <w:iCs/>
          <w:color w:val="1C1E29"/>
          <w:sz w:val="24"/>
          <w:szCs w:val="24"/>
        </w:rPr>
        <w:t>DSP</w:t>
      </w:r>
      <w:r w:rsidR="00CD14A9" w:rsidRPr="00E04349">
        <w:rPr>
          <w:rFonts w:asciiTheme="majorBidi" w:hAnsiTheme="majorBidi" w:cstheme="majorBidi"/>
          <w:color w:val="1C1E29"/>
          <w:sz w:val="24"/>
          <w:szCs w:val="24"/>
        </w:rPr>
        <w:t xml:space="preserve"> </w:t>
      </w:r>
      <w:r w:rsidR="00A0492F" w:rsidRPr="00E04349">
        <w:rPr>
          <w:rFonts w:asciiTheme="majorBidi" w:hAnsiTheme="majorBidi" w:cstheme="majorBidi"/>
          <w:color w:val="1C1E29"/>
          <w:sz w:val="24"/>
          <w:szCs w:val="24"/>
        </w:rPr>
        <w:t>(n=</w:t>
      </w:r>
      <w:r w:rsidR="009A42E7" w:rsidRPr="00E04349">
        <w:rPr>
          <w:rFonts w:asciiTheme="majorBidi" w:hAnsiTheme="majorBidi" w:cstheme="majorBidi"/>
          <w:color w:val="1C1E29"/>
          <w:sz w:val="24"/>
          <w:szCs w:val="24"/>
        </w:rPr>
        <w:t>7</w:t>
      </w:r>
      <w:r w:rsidR="00A0492F" w:rsidRPr="00E04349">
        <w:rPr>
          <w:rFonts w:asciiTheme="majorBidi" w:hAnsiTheme="majorBidi" w:cstheme="majorBidi"/>
          <w:color w:val="1C1E29"/>
          <w:sz w:val="24"/>
          <w:szCs w:val="24"/>
        </w:rPr>
        <w:t xml:space="preserve">), </w:t>
      </w:r>
      <w:r w:rsidR="00CD14A9" w:rsidRPr="00E04349">
        <w:rPr>
          <w:rFonts w:asciiTheme="majorBidi" w:hAnsiTheme="majorBidi" w:cstheme="majorBidi"/>
          <w:i/>
          <w:iCs/>
          <w:color w:val="1C1E29"/>
          <w:sz w:val="24"/>
          <w:szCs w:val="24"/>
        </w:rPr>
        <w:t>PLN</w:t>
      </w:r>
      <w:r w:rsidR="00A0492F" w:rsidRPr="00E04349">
        <w:rPr>
          <w:rFonts w:asciiTheme="majorBidi" w:hAnsiTheme="majorBidi" w:cstheme="majorBidi"/>
          <w:color w:val="1C1E29"/>
          <w:sz w:val="24"/>
          <w:szCs w:val="24"/>
        </w:rPr>
        <w:t xml:space="preserve"> (n=1) and </w:t>
      </w:r>
      <w:r w:rsidR="00B3148F" w:rsidRPr="00E04349">
        <w:rPr>
          <w:rFonts w:asciiTheme="majorBidi" w:hAnsiTheme="majorBidi" w:cstheme="majorBidi"/>
          <w:i/>
          <w:iCs/>
          <w:color w:val="1C1E29"/>
          <w:sz w:val="24"/>
          <w:szCs w:val="24"/>
        </w:rPr>
        <w:t>FLNC</w:t>
      </w:r>
      <w:r w:rsidR="00B3148F" w:rsidRPr="00E04349">
        <w:rPr>
          <w:rFonts w:asciiTheme="majorBidi" w:hAnsiTheme="majorBidi" w:cstheme="majorBidi"/>
          <w:color w:val="1C1E29"/>
          <w:sz w:val="24"/>
          <w:szCs w:val="24"/>
        </w:rPr>
        <w:t xml:space="preserve"> </w:t>
      </w:r>
      <w:r w:rsidR="009A42E7" w:rsidRPr="00E04349">
        <w:rPr>
          <w:rFonts w:asciiTheme="majorBidi" w:hAnsiTheme="majorBidi" w:cstheme="majorBidi"/>
          <w:color w:val="1C1E29"/>
          <w:sz w:val="24"/>
          <w:szCs w:val="24"/>
        </w:rPr>
        <w:t xml:space="preserve">(Filamin C) </w:t>
      </w:r>
      <w:r w:rsidR="00B3148F" w:rsidRPr="00E04349">
        <w:rPr>
          <w:rFonts w:asciiTheme="majorBidi" w:hAnsiTheme="majorBidi" w:cstheme="majorBidi"/>
          <w:color w:val="1C1E29"/>
          <w:sz w:val="24"/>
          <w:szCs w:val="24"/>
        </w:rPr>
        <w:t>(n=1)</w:t>
      </w:r>
      <w:r w:rsidR="009A42E7" w:rsidRPr="00E04349">
        <w:rPr>
          <w:rFonts w:asciiTheme="majorBidi" w:hAnsiTheme="majorBidi" w:cstheme="majorBidi"/>
          <w:color w:val="1C1E29"/>
          <w:sz w:val="24"/>
          <w:szCs w:val="24"/>
        </w:rPr>
        <w:t xml:space="preserve">, all </w:t>
      </w:r>
      <w:r w:rsidR="00CD14A9" w:rsidRPr="00E04349">
        <w:rPr>
          <w:rFonts w:asciiTheme="majorBidi" w:hAnsiTheme="majorBidi" w:cstheme="majorBidi"/>
          <w:color w:val="1C1E29"/>
          <w:sz w:val="24"/>
          <w:szCs w:val="24"/>
        </w:rPr>
        <w:t xml:space="preserve"> known to be </w:t>
      </w:r>
      <w:r w:rsidR="00CD14A9" w:rsidRPr="00E04349">
        <w:rPr>
          <w:rFonts w:asciiTheme="majorBidi" w:hAnsiTheme="majorBidi" w:cstheme="majorBidi"/>
          <w:sz w:val="24"/>
          <w:szCs w:val="24"/>
        </w:rPr>
        <w:t xml:space="preserve">associated with non-classic (left-dominant and </w:t>
      </w:r>
      <w:r w:rsidR="00B97AF2" w:rsidRPr="00E04349">
        <w:rPr>
          <w:rFonts w:asciiTheme="majorBidi" w:hAnsiTheme="majorBidi" w:cstheme="majorBidi"/>
          <w:sz w:val="24"/>
          <w:szCs w:val="24"/>
        </w:rPr>
        <w:t>biventricular</w:t>
      </w:r>
      <w:r w:rsidR="00CD14A9" w:rsidRPr="00E04349">
        <w:rPr>
          <w:rFonts w:asciiTheme="majorBidi" w:hAnsiTheme="majorBidi" w:cstheme="majorBidi"/>
          <w:sz w:val="24"/>
          <w:szCs w:val="24"/>
        </w:rPr>
        <w:t>) subtypes of ACM</w:t>
      </w:r>
      <w:r w:rsidR="00EE0B99">
        <w:rPr>
          <w:rFonts w:asciiTheme="majorBidi" w:hAnsiTheme="majorBidi" w:cstheme="majorBidi"/>
          <w:color w:val="1C1E29"/>
          <w:sz w:val="24"/>
          <w:szCs w:val="24"/>
          <w:vertAlign w:val="superscript"/>
        </w:rPr>
        <w:t>4,15</w:t>
      </w:r>
      <w:r w:rsidR="00F85518" w:rsidRPr="00E04349">
        <w:rPr>
          <w:rFonts w:asciiTheme="majorBidi" w:hAnsiTheme="majorBidi" w:cstheme="majorBidi"/>
          <w:sz w:val="24"/>
          <w:szCs w:val="24"/>
        </w:rPr>
        <w:t>, but no</w:t>
      </w:r>
      <w:r w:rsidR="00155411" w:rsidRPr="00E04349">
        <w:rPr>
          <w:rFonts w:asciiTheme="majorBidi" w:hAnsiTheme="majorBidi" w:cstheme="majorBidi"/>
          <w:sz w:val="24"/>
          <w:szCs w:val="24"/>
        </w:rPr>
        <w:t>t with</w:t>
      </w:r>
      <w:r w:rsidR="00F85518" w:rsidRPr="00E04349">
        <w:rPr>
          <w:rFonts w:asciiTheme="majorBidi" w:hAnsiTheme="majorBidi" w:cstheme="majorBidi"/>
          <w:sz w:val="24"/>
          <w:szCs w:val="24"/>
        </w:rPr>
        <w:t xml:space="preserve"> dilated cardiomyopathy.</w:t>
      </w:r>
      <w:r w:rsidR="003F0EA5" w:rsidRPr="00E04349">
        <w:rPr>
          <w:rFonts w:asciiTheme="majorBidi" w:hAnsiTheme="majorBidi" w:cstheme="majorBidi"/>
          <w:color w:val="1C1E29"/>
          <w:sz w:val="24"/>
          <w:szCs w:val="24"/>
        </w:rPr>
        <w:t xml:space="preserve"> </w:t>
      </w:r>
      <w:r w:rsidR="00A0492F" w:rsidRPr="00E04349">
        <w:rPr>
          <w:rFonts w:asciiTheme="majorBidi" w:hAnsiTheme="majorBidi" w:cstheme="majorBidi"/>
          <w:color w:val="1C1E29"/>
          <w:sz w:val="24"/>
          <w:szCs w:val="24"/>
        </w:rPr>
        <w:t xml:space="preserve">Thus, excluding patients with borderline/possible ARVC diagnoses would result in exclusion of a significant proportion of patients with left/biventricular ACM, and underestimation of RBBB-VT prevalence. </w:t>
      </w:r>
      <w:r w:rsidR="003F0EA5" w:rsidRPr="00E04349">
        <w:rPr>
          <w:rFonts w:asciiTheme="majorBidi" w:hAnsiTheme="majorBidi" w:cstheme="majorBidi"/>
          <w:color w:val="1C1E29"/>
          <w:sz w:val="24"/>
          <w:szCs w:val="24"/>
        </w:rPr>
        <w:t>Such results support the</w:t>
      </w:r>
      <w:r w:rsidR="00314CA7" w:rsidRPr="00E04349">
        <w:rPr>
          <w:rFonts w:asciiTheme="majorBidi" w:hAnsiTheme="majorBidi" w:cstheme="majorBidi"/>
          <w:color w:val="1C1E29"/>
          <w:sz w:val="24"/>
          <w:szCs w:val="24"/>
        </w:rPr>
        <w:t xml:space="preserve"> inclusion of </w:t>
      </w:r>
      <w:r w:rsidR="00314CA7" w:rsidRPr="00E04349">
        <w:rPr>
          <w:rFonts w:asciiTheme="majorBidi" w:hAnsiTheme="majorBidi" w:cstheme="majorBidi"/>
          <w:sz w:val="24"/>
          <w:szCs w:val="24"/>
        </w:rPr>
        <w:t>borderline or possible</w:t>
      </w:r>
      <w:r w:rsidR="00314CA7" w:rsidRPr="00E04349">
        <w:rPr>
          <w:rFonts w:asciiTheme="majorBidi" w:hAnsiTheme="majorBidi" w:cstheme="majorBidi"/>
          <w:color w:val="1C1E29"/>
          <w:sz w:val="24"/>
          <w:szCs w:val="24"/>
        </w:rPr>
        <w:t xml:space="preserve"> cases of ARVC in our survey.</w:t>
      </w:r>
    </w:p>
    <w:p w14:paraId="3276C110" w14:textId="683573E6" w:rsidR="009931F4" w:rsidRPr="00E04349" w:rsidRDefault="00993FCA">
      <w:pPr>
        <w:bidi w:val="0"/>
        <w:spacing w:after="0" w:line="480" w:lineRule="auto"/>
        <w:rPr>
          <w:rFonts w:asciiTheme="majorBidi" w:hAnsiTheme="majorBidi" w:cstheme="majorBidi"/>
          <w:sz w:val="24"/>
          <w:szCs w:val="24"/>
        </w:rPr>
      </w:pPr>
      <w:r w:rsidRPr="00E04349">
        <w:rPr>
          <w:rFonts w:asciiTheme="majorBidi" w:hAnsiTheme="majorBidi" w:cstheme="majorBidi"/>
          <w:b/>
          <w:bCs/>
          <w:color w:val="0070C0"/>
          <w:sz w:val="24"/>
          <w:szCs w:val="24"/>
        </w:rPr>
        <w:t>Study limitations</w:t>
      </w:r>
    </w:p>
    <w:p w14:paraId="3BA17758" w14:textId="67EFEE09" w:rsidR="002E600E" w:rsidRPr="00E04349" w:rsidRDefault="000A7A94" w:rsidP="00314CA7">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First, this is a retrospective study dealing with a disease that has a low prevalence in most countries</w:t>
      </w:r>
      <w:r w:rsidR="008B58AB" w:rsidRPr="00E04349">
        <w:rPr>
          <w:rFonts w:asciiTheme="majorBidi" w:hAnsiTheme="majorBidi" w:cstheme="majorBidi"/>
          <w:color w:val="1C1E29"/>
          <w:sz w:val="24"/>
          <w:szCs w:val="24"/>
        </w:rPr>
        <w:t>. Therefore</w:t>
      </w:r>
      <w:r w:rsidRPr="00E04349">
        <w:rPr>
          <w:rFonts w:asciiTheme="majorBidi" w:hAnsiTheme="majorBidi" w:cstheme="majorBidi"/>
          <w:color w:val="1C1E29"/>
          <w:sz w:val="24"/>
          <w:szCs w:val="24"/>
        </w:rPr>
        <w:t xml:space="preserve">, </w:t>
      </w:r>
      <w:r w:rsidR="000B031A" w:rsidRPr="00E04349">
        <w:rPr>
          <w:rFonts w:asciiTheme="majorBidi" w:hAnsiTheme="majorBidi" w:cstheme="majorBidi"/>
          <w:color w:val="1C1E29"/>
          <w:sz w:val="24"/>
          <w:szCs w:val="24"/>
        </w:rPr>
        <w:t xml:space="preserve">the </w:t>
      </w:r>
      <w:r w:rsidRPr="00E04349">
        <w:rPr>
          <w:rFonts w:asciiTheme="majorBidi" w:hAnsiTheme="majorBidi" w:cstheme="majorBidi"/>
          <w:color w:val="1C1E29"/>
          <w:sz w:val="24"/>
          <w:szCs w:val="24"/>
        </w:rPr>
        <w:t xml:space="preserve">recruitment of patients spanned over long periods, </w:t>
      </w:r>
      <w:r w:rsidR="00FF1B82" w:rsidRPr="00E04349">
        <w:rPr>
          <w:rFonts w:asciiTheme="majorBidi" w:hAnsiTheme="majorBidi" w:cstheme="majorBidi"/>
          <w:color w:val="1C1E29"/>
          <w:sz w:val="24"/>
          <w:szCs w:val="24"/>
        </w:rPr>
        <w:t xml:space="preserve">especially </w:t>
      </w:r>
      <w:r w:rsidR="00205F15" w:rsidRPr="00E04349">
        <w:rPr>
          <w:rFonts w:asciiTheme="majorBidi" w:hAnsiTheme="majorBidi" w:cstheme="majorBidi"/>
          <w:color w:val="1C1E29"/>
          <w:sz w:val="24"/>
          <w:szCs w:val="24"/>
        </w:rPr>
        <w:t xml:space="preserve">at </w:t>
      </w:r>
      <w:r w:rsidRPr="00E04349">
        <w:rPr>
          <w:rFonts w:asciiTheme="majorBidi" w:hAnsiTheme="majorBidi" w:cstheme="majorBidi"/>
          <w:color w:val="1C1E29"/>
          <w:sz w:val="24"/>
          <w:szCs w:val="24"/>
        </w:rPr>
        <w:t xml:space="preserve">the most experienced </w:t>
      </w:r>
      <w:r w:rsidR="009D7DFE">
        <w:rPr>
          <w:rFonts w:asciiTheme="majorBidi" w:hAnsiTheme="majorBidi" w:cstheme="majorBidi"/>
          <w:color w:val="1C1E29"/>
          <w:sz w:val="24"/>
          <w:szCs w:val="24"/>
        </w:rPr>
        <w:t>centers</w:t>
      </w:r>
      <w:r w:rsidR="008B58AB" w:rsidRPr="00E04349">
        <w:rPr>
          <w:rFonts w:asciiTheme="majorBidi" w:hAnsiTheme="majorBidi" w:cstheme="majorBidi"/>
          <w:color w:val="1C1E29"/>
          <w:sz w:val="24"/>
          <w:szCs w:val="24"/>
        </w:rPr>
        <w:t xml:space="preserve"> and it</w:t>
      </w:r>
      <w:r w:rsidR="00AD435A" w:rsidRPr="00E04349">
        <w:rPr>
          <w:rFonts w:asciiTheme="majorBidi" w:hAnsiTheme="majorBidi" w:cstheme="majorBidi"/>
          <w:color w:val="1C1E29"/>
          <w:sz w:val="24"/>
          <w:szCs w:val="24"/>
        </w:rPr>
        <w:t xml:space="preserve"> is likely that the first survey patients exhibited more advanced </w:t>
      </w:r>
      <w:r w:rsidR="001E5083" w:rsidRPr="00E04349">
        <w:rPr>
          <w:rFonts w:asciiTheme="majorBidi" w:hAnsiTheme="majorBidi" w:cstheme="majorBidi"/>
          <w:color w:val="1C1E29"/>
          <w:sz w:val="24"/>
          <w:szCs w:val="24"/>
        </w:rPr>
        <w:t>ACM</w:t>
      </w:r>
      <w:r w:rsidR="00AD435A" w:rsidRPr="00E04349">
        <w:rPr>
          <w:rFonts w:asciiTheme="majorBidi" w:hAnsiTheme="majorBidi" w:cstheme="majorBidi"/>
          <w:color w:val="1C1E29"/>
          <w:sz w:val="24"/>
          <w:szCs w:val="24"/>
        </w:rPr>
        <w:t xml:space="preserve"> forms, underwent less modern diagnostic imaging techniques or modes of treatment as well as less genetic testing. </w:t>
      </w:r>
      <w:r w:rsidRPr="00E04349">
        <w:rPr>
          <w:rFonts w:asciiTheme="majorBidi" w:hAnsiTheme="majorBidi" w:cstheme="majorBidi"/>
          <w:color w:val="1C1E29"/>
          <w:sz w:val="24"/>
          <w:szCs w:val="24"/>
        </w:rPr>
        <w:t xml:space="preserve">Conversely, the long duration of follow-up for some </w:t>
      </w:r>
      <w:r w:rsidRPr="00E04349">
        <w:rPr>
          <w:rFonts w:asciiTheme="majorBidi" w:hAnsiTheme="majorBidi" w:cstheme="majorBidi"/>
          <w:color w:val="1C1E29"/>
          <w:sz w:val="24"/>
          <w:szCs w:val="24"/>
        </w:rPr>
        <w:lastRenderedPageBreak/>
        <w:t xml:space="preserve">of them as well as the fact that about a third of patients did not receive an ICD </w:t>
      </w:r>
      <w:r w:rsidR="00997007" w:rsidRPr="00E04349">
        <w:rPr>
          <w:rFonts w:asciiTheme="majorBidi" w:hAnsiTheme="majorBidi" w:cstheme="majorBidi"/>
          <w:color w:val="1C1E29"/>
          <w:sz w:val="24"/>
          <w:szCs w:val="24"/>
        </w:rPr>
        <w:t>could</w:t>
      </w:r>
      <w:r w:rsidRPr="00E04349">
        <w:rPr>
          <w:rFonts w:asciiTheme="majorBidi" w:hAnsiTheme="majorBidi" w:cstheme="majorBidi"/>
          <w:color w:val="1C1E29"/>
          <w:sz w:val="24"/>
          <w:szCs w:val="24"/>
        </w:rPr>
        <w:t xml:space="preserve"> have enabled the recording of </w:t>
      </w:r>
      <w:r w:rsidR="009D028D" w:rsidRPr="00E04349">
        <w:rPr>
          <w:rFonts w:asciiTheme="majorBidi" w:hAnsiTheme="majorBidi" w:cstheme="majorBidi"/>
          <w:color w:val="1C1E29"/>
          <w:sz w:val="24"/>
          <w:szCs w:val="24"/>
        </w:rPr>
        <w:t xml:space="preserve">spontaneous </w:t>
      </w:r>
      <w:r w:rsidRPr="00E04349">
        <w:rPr>
          <w:rFonts w:asciiTheme="majorBidi" w:hAnsiTheme="majorBidi" w:cstheme="majorBidi"/>
          <w:color w:val="1C1E29"/>
          <w:sz w:val="24"/>
          <w:szCs w:val="24"/>
        </w:rPr>
        <w:t>VT episodes</w:t>
      </w:r>
      <w:r w:rsidR="000738D6" w:rsidRPr="00E04349">
        <w:rPr>
          <w:rFonts w:asciiTheme="majorBidi" w:hAnsiTheme="majorBidi" w:cstheme="majorBidi"/>
          <w:color w:val="1C1E29"/>
          <w:sz w:val="24"/>
          <w:szCs w:val="24"/>
        </w:rPr>
        <w:t xml:space="preserve"> of multiple morphologies.</w:t>
      </w:r>
    </w:p>
    <w:p w14:paraId="6BC1608C" w14:textId="17830398" w:rsidR="007A1876" w:rsidRPr="00E04349" w:rsidRDefault="00EB3E28" w:rsidP="00AC549F">
      <w:pPr>
        <w:bidi w:val="0"/>
        <w:spacing w:after="0" w:line="480" w:lineRule="auto"/>
        <w:rPr>
          <w:rFonts w:asciiTheme="majorBidi" w:hAnsiTheme="majorBidi" w:cstheme="majorBidi"/>
          <w:sz w:val="24"/>
          <w:szCs w:val="24"/>
        </w:rPr>
      </w:pPr>
      <w:r w:rsidRPr="00E04349">
        <w:rPr>
          <w:rFonts w:asciiTheme="majorBidi" w:hAnsiTheme="majorBidi" w:cstheme="majorBidi"/>
          <w:color w:val="1C1E29"/>
          <w:sz w:val="24"/>
          <w:szCs w:val="24"/>
        </w:rPr>
        <w:t>Second, w</w:t>
      </w:r>
      <w:r w:rsidRPr="00E04349">
        <w:rPr>
          <w:rFonts w:asciiTheme="majorBidi" w:hAnsiTheme="majorBidi" w:cstheme="majorBidi"/>
          <w:sz w:val="24"/>
          <w:szCs w:val="24"/>
        </w:rPr>
        <w:t xml:space="preserve">e assumed that an LBBB-VT and an RBBB-VT indicated an RV and LV origin, </w:t>
      </w:r>
      <w:r w:rsidRPr="00E04349">
        <w:rPr>
          <w:rFonts w:asciiTheme="majorBidi" w:hAnsiTheme="majorBidi" w:cstheme="majorBidi"/>
          <w:sz w:val="24"/>
          <w:szCs w:val="24"/>
        </w:rPr>
        <w:br/>
        <w:t>respectively. However, it is conceivable</w:t>
      </w:r>
      <w:r w:rsidR="00D9797E" w:rsidRPr="00E04349">
        <w:rPr>
          <w:rFonts w:asciiTheme="majorBidi" w:hAnsiTheme="majorBidi" w:cstheme="majorBidi"/>
          <w:sz w:val="24"/>
          <w:szCs w:val="24"/>
        </w:rPr>
        <w:t xml:space="preserve"> </w:t>
      </w:r>
      <w:r w:rsidRPr="00E04349">
        <w:rPr>
          <w:rFonts w:asciiTheme="majorBidi" w:hAnsiTheme="majorBidi" w:cstheme="majorBidi"/>
          <w:sz w:val="24"/>
          <w:szCs w:val="24"/>
        </w:rPr>
        <w:t xml:space="preserve">that a VT originating in a dilated RV spreading over the LV might display an RBBB pattern and thus be successfully ablated from the RV rather than from the LV. </w:t>
      </w:r>
      <w:r w:rsidR="00B26C17" w:rsidRPr="00E04349">
        <w:rPr>
          <w:rFonts w:asciiTheme="majorBidi" w:hAnsiTheme="majorBidi" w:cstheme="majorBidi"/>
          <w:sz w:val="24"/>
          <w:szCs w:val="24"/>
        </w:rPr>
        <w:t>Marchlinski et al.</w:t>
      </w:r>
      <w:r w:rsidR="008703F4" w:rsidRPr="00E04349">
        <w:rPr>
          <w:rFonts w:asciiTheme="majorBidi" w:hAnsiTheme="majorBidi" w:cstheme="majorBidi"/>
          <w:color w:val="1C1E29"/>
          <w:sz w:val="24"/>
          <w:szCs w:val="24"/>
          <w:vertAlign w:val="superscript"/>
        </w:rPr>
        <w:t xml:space="preserve"> </w:t>
      </w:r>
      <w:r w:rsidR="00EE0B99">
        <w:rPr>
          <w:rFonts w:asciiTheme="majorBidi" w:hAnsiTheme="majorBidi" w:cstheme="majorBidi"/>
          <w:color w:val="1C1E29"/>
          <w:sz w:val="24"/>
          <w:szCs w:val="24"/>
          <w:vertAlign w:val="superscript"/>
        </w:rPr>
        <w:t>1</w:t>
      </w:r>
      <w:r w:rsidR="00AC549F">
        <w:rPr>
          <w:rFonts w:asciiTheme="majorBidi" w:hAnsiTheme="majorBidi" w:cstheme="majorBidi"/>
          <w:color w:val="1C1E29"/>
          <w:sz w:val="24"/>
          <w:szCs w:val="24"/>
          <w:vertAlign w:val="superscript"/>
        </w:rPr>
        <w:t>3</w:t>
      </w:r>
      <w:r w:rsidR="00B26C17" w:rsidRPr="00E04349">
        <w:rPr>
          <w:rFonts w:asciiTheme="majorBidi" w:hAnsiTheme="majorBidi" w:cstheme="majorBidi"/>
          <w:sz w:val="24"/>
          <w:szCs w:val="24"/>
        </w:rPr>
        <w:t xml:space="preserve"> recently reported 19 ARVC patients who had 26 RBBB-VT induced during ablation procedures. They found that 11 (58%) of these 19 patients had 16 RBBB-VTs that originated in the RV. A typical QRS morphology during VT </w:t>
      </w:r>
      <w:r w:rsidR="009B6B96" w:rsidRPr="00E04349">
        <w:rPr>
          <w:rFonts w:asciiTheme="majorBidi" w:hAnsiTheme="majorBidi" w:cstheme="majorBidi"/>
          <w:sz w:val="24"/>
          <w:szCs w:val="24"/>
        </w:rPr>
        <w:t xml:space="preserve">(early precordial transition in V2-V3 with a left QRS axis) </w:t>
      </w:r>
      <w:r w:rsidR="00B26C17" w:rsidRPr="00E04349">
        <w:rPr>
          <w:rFonts w:asciiTheme="majorBidi" w:hAnsiTheme="majorBidi" w:cstheme="majorBidi"/>
          <w:sz w:val="24"/>
          <w:szCs w:val="24"/>
        </w:rPr>
        <w:t xml:space="preserve">was found to suggest a VT origin in the RV. </w:t>
      </w:r>
      <w:r w:rsidR="00345B7F" w:rsidRPr="00E04349">
        <w:rPr>
          <w:rFonts w:asciiTheme="majorBidi" w:hAnsiTheme="majorBidi" w:cstheme="majorBidi"/>
          <w:sz w:val="24"/>
          <w:szCs w:val="24"/>
        </w:rPr>
        <w:t xml:space="preserve">Applying </w:t>
      </w:r>
      <w:r w:rsidR="00B26C17" w:rsidRPr="00E04349">
        <w:rPr>
          <w:rFonts w:asciiTheme="majorBidi" w:hAnsiTheme="majorBidi" w:cstheme="majorBidi"/>
          <w:sz w:val="24"/>
          <w:szCs w:val="24"/>
        </w:rPr>
        <w:t xml:space="preserve">the </w:t>
      </w:r>
      <w:r w:rsidR="00345B7F" w:rsidRPr="00E04349">
        <w:rPr>
          <w:rFonts w:asciiTheme="majorBidi" w:hAnsiTheme="majorBidi" w:cstheme="majorBidi"/>
          <w:sz w:val="24"/>
          <w:szCs w:val="24"/>
        </w:rPr>
        <w:t xml:space="preserve">ECG </w:t>
      </w:r>
      <w:r w:rsidR="00B26C17" w:rsidRPr="00E04349">
        <w:rPr>
          <w:rFonts w:asciiTheme="majorBidi" w:hAnsiTheme="majorBidi" w:cstheme="majorBidi"/>
          <w:sz w:val="24"/>
          <w:szCs w:val="24"/>
        </w:rPr>
        <w:t>criteria of presumed RV origin suggested by Marchlinski</w:t>
      </w:r>
      <w:r w:rsidR="00C44D16" w:rsidRPr="00E04349">
        <w:rPr>
          <w:rFonts w:asciiTheme="majorBidi" w:hAnsiTheme="majorBidi" w:cstheme="majorBidi"/>
          <w:sz w:val="24"/>
          <w:szCs w:val="24"/>
        </w:rPr>
        <w:t xml:space="preserve"> et al.</w:t>
      </w:r>
      <w:r w:rsidR="00EE0B99">
        <w:rPr>
          <w:rFonts w:asciiTheme="majorBidi" w:hAnsiTheme="majorBidi" w:cstheme="majorBidi"/>
          <w:color w:val="1C1E29"/>
          <w:sz w:val="24"/>
          <w:szCs w:val="24"/>
          <w:vertAlign w:val="superscript"/>
        </w:rPr>
        <w:t>1</w:t>
      </w:r>
      <w:r w:rsidR="00AC549F">
        <w:rPr>
          <w:rFonts w:asciiTheme="majorBidi" w:hAnsiTheme="majorBidi" w:cstheme="majorBidi"/>
          <w:color w:val="1C1E29"/>
          <w:sz w:val="24"/>
          <w:szCs w:val="24"/>
          <w:vertAlign w:val="superscript"/>
        </w:rPr>
        <w:t>3</w:t>
      </w:r>
      <w:r w:rsidR="00C44D16" w:rsidRPr="00E04349">
        <w:rPr>
          <w:rFonts w:asciiTheme="majorBidi" w:hAnsiTheme="majorBidi" w:cstheme="majorBidi"/>
          <w:sz w:val="24"/>
          <w:szCs w:val="24"/>
        </w:rPr>
        <w:t xml:space="preserve"> </w:t>
      </w:r>
      <w:r w:rsidR="009B6B96" w:rsidRPr="00E04349">
        <w:rPr>
          <w:rFonts w:asciiTheme="majorBidi" w:hAnsiTheme="majorBidi" w:cstheme="majorBidi"/>
          <w:sz w:val="24"/>
          <w:szCs w:val="24"/>
        </w:rPr>
        <w:t xml:space="preserve">in our </w:t>
      </w:r>
      <w:r w:rsidR="00345B7F" w:rsidRPr="00E04349">
        <w:rPr>
          <w:rFonts w:asciiTheme="majorBidi" w:hAnsiTheme="majorBidi" w:cstheme="majorBidi"/>
          <w:sz w:val="24"/>
          <w:szCs w:val="24"/>
        </w:rPr>
        <w:t>72 patients with RBBB-VT</w:t>
      </w:r>
      <w:r w:rsidR="001743A9" w:rsidRPr="00E04349">
        <w:rPr>
          <w:rFonts w:asciiTheme="majorBidi" w:hAnsiTheme="majorBidi" w:cstheme="majorBidi"/>
          <w:sz w:val="24"/>
          <w:szCs w:val="24"/>
        </w:rPr>
        <w:t>, showed</w:t>
      </w:r>
      <w:r w:rsidR="00C44D16" w:rsidRPr="00E04349">
        <w:rPr>
          <w:rFonts w:asciiTheme="majorBidi" w:hAnsiTheme="majorBidi" w:cstheme="majorBidi"/>
          <w:sz w:val="24"/>
          <w:szCs w:val="24"/>
        </w:rPr>
        <w:t xml:space="preserve"> that a RV origin of VT could be suspected in only </w:t>
      </w:r>
      <w:r w:rsidR="009B6B96" w:rsidRPr="00E04349">
        <w:rPr>
          <w:rFonts w:asciiTheme="majorBidi" w:hAnsiTheme="majorBidi" w:cstheme="majorBidi"/>
          <w:sz w:val="24"/>
          <w:szCs w:val="24"/>
        </w:rPr>
        <w:t xml:space="preserve">a </w:t>
      </w:r>
      <w:r w:rsidR="00F078BB" w:rsidRPr="00E04349">
        <w:rPr>
          <w:rFonts w:asciiTheme="majorBidi" w:hAnsiTheme="majorBidi" w:cstheme="majorBidi"/>
          <w:sz w:val="24"/>
          <w:szCs w:val="24"/>
        </w:rPr>
        <w:t xml:space="preserve">small subset </w:t>
      </w:r>
      <w:r w:rsidR="00C44D16" w:rsidRPr="00E04349">
        <w:rPr>
          <w:rFonts w:asciiTheme="majorBidi" w:hAnsiTheme="majorBidi" w:cstheme="majorBidi"/>
          <w:sz w:val="24"/>
          <w:szCs w:val="24"/>
        </w:rPr>
        <w:t>(</w:t>
      </w:r>
      <w:r w:rsidR="001743A9" w:rsidRPr="00E04349">
        <w:rPr>
          <w:rFonts w:asciiTheme="majorBidi" w:hAnsiTheme="majorBidi" w:cstheme="majorBidi"/>
          <w:sz w:val="24"/>
          <w:szCs w:val="24"/>
        </w:rPr>
        <w:t>10 of 72, 13.8</w:t>
      </w:r>
      <w:r w:rsidR="00C44D16" w:rsidRPr="00E04349">
        <w:rPr>
          <w:rFonts w:asciiTheme="majorBidi" w:hAnsiTheme="majorBidi" w:cstheme="majorBidi"/>
          <w:sz w:val="24"/>
          <w:szCs w:val="24"/>
        </w:rPr>
        <w:t xml:space="preserve">%) of our </w:t>
      </w:r>
      <w:r w:rsidR="009B6B96" w:rsidRPr="00E04349">
        <w:rPr>
          <w:rFonts w:asciiTheme="majorBidi" w:hAnsiTheme="majorBidi" w:cstheme="majorBidi"/>
          <w:sz w:val="24"/>
          <w:szCs w:val="24"/>
        </w:rPr>
        <w:t xml:space="preserve">patients. </w:t>
      </w:r>
      <w:r w:rsidR="00F656FB">
        <w:rPr>
          <w:rFonts w:asciiTheme="majorBidi" w:hAnsiTheme="majorBidi" w:cstheme="majorBidi"/>
          <w:sz w:val="24"/>
          <w:szCs w:val="24"/>
        </w:rPr>
        <w:t>Importantly, this study only included patients with a definite TFC diagnosis, thus potentially excluding patients with biventricular or LV dominant AC</w:t>
      </w:r>
      <w:r w:rsidR="0042622C">
        <w:rPr>
          <w:rFonts w:asciiTheme="majorBidi" w:hAnsiTheme="majorBidi" w:cstheme="majorBidi"/>
          <w:sz w:val="24"/>
          <w:szCs w:val="24"/>
        </w:rPr>
        <w:t>M</w:t>
      </w:r>
      <w:r w:rsidR="00F656FB">
        <w:rPr>
          <w:rFonts w:asciiTheme="majorBidi" w:hAnsiTheme="majorBidi" w:cstheme="majorBidi"/>
          <w:sz w:val="24"/>
          <w:szCs w:val="24"/>
        </w:rPr>
        <w:t>. Additionally, th</w:t>
      </w:r>
      <w:r w:rsidR="00014DCF">
        <w:rPr>
          <w:rFonts w:asciiTheme="majorBidi" w:hAnsiTheme="majorBidi" w:cstheme="majorBidi"/>
          <w:sz w:val="24"/>
          <w:szCs w:val="24"/>
        </w:rPr>
        <w:t xml:space="preserve">is study included an undisclosed proportion of induced rather than clinical VT. These two points complicate the generalization of the study’s finding in a less selected ACM population. </w:t>
      </w:r>
      <w:r w:rsidR="001743A9" w:rsidRPr="00E04349">
        <w:rPr>
          <w:rFonts w:asciiTheme="majorBidi" w:hAnsiTheme="majorBidi" w:cstheme="majorBidi"/>
          <w:sz w:val="24"/>
          <w:szCs w:val="24"/>
        </w:rPr>
        <w:t xml:space="preserve">Nonetheless, the </w:t>
      </w:r>
      <w:proofErr w:type="spellStart"/>
      <w:r w:rsidR="001743A9" w:rsidRPr="00E04349">
        <w:rPr>
          <w:rFonts w:asciiTheme="majorBidi" w:hAnsiTheme="majorBidi" w:cstheme="majorBidi"/>
          <w:sz w:val="24"/>
          <w:szCs w:val="24"/>
        </w:rPr>
        <w:t>Marchlinski’s</w:t>
      </w:r>
      <w:proofErr w:type="spellEnd"/>
      <w:r w:rsidR="001743A9" w:rsidRPr="00E04349">
        <w:rPr>
          <w:rFonts w:asciiTheme="majorBidi" w:hAnsiTheme="majorBidi" w:cstheme="majorBidi"/>
          <w:sz w:val="24"/>
          <w:szCs w:val="24"/>
        </w:rPr>
        <w:t xml:space="preserve"> study </w:t>
      </w:r>
      <w:r w:rsidR="003A4F76" w:rsidRPr="00E04349">
        <w:rPr>
          <w:rFonts w:asciiTheme="majorBidi" w:hAnsiTheme="majorBidi" w:cstheme="majorBidi"/>
          <w:sz w:val="24"/>
          <w:szCs w:val="24"/>
        </w:rPr>
        <w:t>points out that</w:t>
      </w:r>
      <w:r w:rsidR="001743A9" w:rsidRPr="00E04349">
        <w:rPr>
          <w:rFonts w:asciiTheme="majorBidi" w:hAnsiTheme="majorBidi" w:cstheme="majorBidi"/>
          <w:sz w:val="24"/>
          <w:szCs w:val="24"/>
        </w:rPr>
        <w:t xml:space="preserve"> the exact site of origin of VT should be determined only after extensive endocardial and epicardial biventricular mapping. </w:t>
      </w:r>
      <w:r w:rsidR="00C44D16" w:rsidRPr="00E04349">
        <w:rPr>
          <w:rFonts w:asciiTheme="majorBidi" w:hAnsiTheme="majorBidi" w:cstheme="majorBidi"/>
          <w:sz w:val="24"/>
          <w:szCs w:val="24"/>
        </w:rPr>
        <w:t xml:space="preserve"> </w:t>
      </w:r>
    </w:p>
    <w:p w14:paraId="53257489" w14:textId="5014C85E" w:rsidR="0053311C" w:rsidRDefault="008361C0" w:rsidP="00EE0B99">
      <w:pPr>
        <w:bidi w:val="0"/>
        <w:spacing w:after="0" w:line="480" w:lineRule="auto"/>
        <w:rPr>
          <w:rFonts w:asciiTheme="majorBidi" w:hAnsiTheme="majorBidi" w:cstheme="majorBidi"/>
          <w:color w:val="1C1E29"/>
          <w:sz w:val="24"/>
          <w:szCs w:val="24"/>
        </w:rPr>
      </w:pPr>
      <w:r w:rsidRPr="00E04349">
        <w:rPr>
          <w:rFonts w:asciiTheme="majorBidi" w:hAnsiTheme="majorBidi" w:cstheme="majorBidi"/>
          <w:color w:val="1C1E29"/>
          <w:sz w:val="24"/>
          <w:szCs w:val="24"/>
        </w:rPr>
        <w:t xml:space="preserve">Third, </w:t>
      </w:r>
      <w:r w:rsidR="000A7A94" w:rsidRPr="00E04349">
        <w:rPr>
          <w:rFonts w:asciiTheme="majorBidi" w:hAnsiTheme="majorBidi" w:cstheme="majorBidi"/>
          <w:color w:val="1C1E29"/>
          <w:sz w:val="24"/>
          <w:szCs w:val="24"/>
        </w:rPr>
        <w:t xml:space="preserve">the prevalence of RBBB-VT in </w:t>
      </w:r>
      <w:r w:rsidR="001E5083" w:rsidRPr="00E04349">
        <w:rPr>
          <w:rFonts w:asciiTheme="majorBidi" w:hAnsiTheme="majorBidi" w:cstheme="majorBidi"/>
          <w:color w:val="1C1E29"/>
          <w:sz w:val="24"/>
          <w:szCs w:val="24"/>
        </w:rPr>
        <w:t>ACM</w:t>
      </w:r>
      <w:r w:rsidR="000A7A94" w:rsidRPr="00E04349">
        <w:rPr>
          <w:rFonts w:asciiTheme="majorBidi" w:hAnsiTheme="majorBidi" w:cstheme="majorBidi"/>
          <w:color w:val="1C1E29"/>
          <w:sz w:val="24"/>
          <w:szCs w:val="24"/>
        </w:rPr>
        <w:t xml:space="preserve"> could be </w:t>
      </w:r>
      <w:r w:rsidR="00F50158" w:rsidRPr="00E04349">
        <w:rPr>
          <w:rFonts w:asciiTheme="majorBidi" w:hAnsiTheme="majorBidi" w:cstheme="majorBidi"/>
          <w:color w:val="1C1E29"/>
          <w:sz w:val="24"/>
          <w:szCs w:val="24"/>
        </w:rPr>
        <w:t xml:space="preserve">even </w:t>
      </w:r>
      <w:r w:rsidR="000A7A94" w:rsidRPr="00E04349">
        <w:rPr>
          <w:rFonts w:asciiTheme="majorBidi" w:hAnsiTheme="majorBidi" w:cstheme="majorBidi"/>
          <w:color w:val="1C1E29"/>
          <w:sz w:val="24"/>
          <w:szCs w:val="24"/>
        </w:rPr>
        <w:t xml:space="preserve">higher than the one found in our survey. </w:t>
      </w:r>
      <w:r w:rsidR="00147702" w:rsidRPr="00E04349">
        <w:rPr>
          <w:rFonts w:asciiTheme="majorBidi" w:hAnsiTheme="majorBidi" w:cstheme="majorBidi"/>
          <w:color w:val="1C1E29"/>
          <w:sz w:val="24"/>
          <w:szCs w:val="24"/>
        </w:rPr>
        <w:t>T</w:t>
      </w:r>
      <w:r w:rsidR="000A7A94" w:rsidRPr="00E04349">
        <w:rPr>
          <w:rFonts w:asciiTheme="majorBidi" w:hAnsiTheme="majorBidi" w:cstheme="majorBidi"/>
          <w:color w:val="1C1E29"/>
          <w:sz w:val="24"/>
          <w:szCs w:val="24"/>
        </w:rPr>
        <w:t xml:space="preserve">he </w:t>
      </w:r>
      <w:r w:rsidR="00850262" w:rsidRPr="00E04349">
        <w:rPr>
          <w:rFonts w:asciiTheme="majorBidi" w:hAnsiTheme="majorBidi" w:cstheme="majorBidi"/>
          <w:color w:val="1C1E29"/>
          <w:sz w:val="24"/>
          <w:szCs w:val="24"/>
        </w:rPr>
        <w:t xml:space="preserve">early </w:t>
      </w:r>
      <w:r w:rsidR="000A7A94" w:rsidRPr="00E04349">
        <w:rPr>
          <w:rFonts w:asciiTheme="majorBidi" w:hAnsiTheme="majorBidi" w:cstheme="majorBidi"/>
          <w:color w:val="1C1E29"/>
          <w:sz w:val="24"/>
          <w:szCs w:val="24"/>
        </w:rPr>
        <w:t xml:space="preserve">policy </w:t>
      </w:r>
      <w:r w:rsidR="00147702" w:rsidRPr="00E04349">
        <w:rPr>
          <w:rFonts w:asciiTheme="majorBidi" w:hAnsiTheme="majorBidi" w:cstheme="majorBidi"/>
          <w:color w:val="1C1E29"/>
          <w:sz w:val="24"/>
          <w:szCs w:val="24"/>
        </w:rPr>
        <w:t xml:space="preserve">adopted </w:t>
      </w:r>
      <w:r w:rsidR="000A7A94" w:rsidRPr="00E04349">
        <w:rPr>
          <w:rFonts w:asciiTheme="majorBidi" w:hAnsiTheme="majorBidi" w:cstheme="majorBidi"/>
          <w:color w:val="1C1E29"/>
          <w:sz w:val="24"/>
          <w:szCs w:val="24"/>
        </w:rPr>
        <w:t xml:space="preserve">in some </w:t>
      </w:r>
      <w:r w:rsidR="009D7DFE">
        <w:rPr>
          <w:rFonts w:asciiTheme="majorBidi" w:hAnsiTheme="majorBidi" w:cstheme="majorBidi"/>
          <w:color w:val="1C1E29"/>
          <w:sz w:val="24"/>
          <w:szCs w:val="24"/>
        </w:rPr>
        <w:t>centers</w:t>
      </w:r>
      <w:r w:rsidR="000A7A94" w:rsidRPr="00E04349">
        <w:rPr>
          <w:rFonts w:asciiTheme="majorBidi" w:hAnsiTheme="majorBidi" w:cstheme="majorBidi"/>
          <w:color w:val="1C1E29"/>
          <w:sz w:val="24"/>
          <w:szCs w:val="24"/>
        </w:rPr>
        <w:t xml:space="preserve"> to implant an ICD after a first documented </w:t>
      </w:r>
      <w:r w:rsidR="004F73CE" w:rsidRPr="00E04349">
        <w:rPr>
          <w:rFonts w:asciiTheme="majorBidi" w:hAnsiTheme="majorBidi" w:cstheme="majorBidi"/>
          <w:color w:val="1C1E29"/>
          <w:sz w:val="24"/>
          <w:szCs w:val="24"/>
        </w:rPr>
        <w:t>sustained VT</w:t>
      </w:r>
      <w:r w:rsidR="004F73CE" w:rsidRPr="00E04349">
        <w:rPr>
          <w:rFonts w:asciiTheme="majorBidi" w:hAnsiTheme="majorBidi" w:cstheme="majorBidi"/>
          <w:color w:val="1C1E29"/>
          <w:sz w:val="24"/>
          <w:szCs w:val="24"/>
          <w:vertAlign w:val="superscript"/>
        </w:rPr>
        <w:t xml:space="preserve"> </w:t>
      </w:r>
      <w:r w:rsidR="004F73CE" w:rsidRPr="00E04349">
        <w:rPr>
          <w:rFonts w:asciiTheme="majorBidi" w:hAnsiTheme="majorBidi" w:cstheme="majorBidi"/>
          <w:sz w:val="24"/>
          <w:szCs w:val="24"/>
        </w:rPr>
        <w:t>(</w:t>
      </w:r>
      <w:r w:rsidR="009D7DFE" w:rsidRPr="00E04349">
        <w:rPr>
          <w:rFonts w:asciiTheme="majorBidi" w:hAnsiTheme="majorBidi" w:cstheme="majorBidi"/>
          <w:sz w:val="24"/>
          <w:szCs w:val="24"/>
        </w:rPr>
        <w:t>usually</w:t>
      </w:r>
      <w:r w:rsidR="004F73CE" w:rsidRPr="00E04349">
        <w:rPr>
          <w:rFonts w:asciiTheme="majorBidi" w:hAnsiTheme="majorBidi" w:cstheme="majorBidi"/>
          <w:sz w:val="24"/>
          <w:szCs w:val="24"/>
        </w:rPr>
        <w:t xml:space="preserve"> </w:t>
      </w:r>
      <w:r w:rsidR="002E3521" w:rsidRPr="00E04349">
        <w:rPr>
          <w:rFonts w:asciiTheme="majorBidi" w:hAnsiTheme="majorBidi" w:cstheme="majorBidi"/>
          <w:sz w:val="24"/>
          <w:szCs w:val="24"/>
        </w:rPr>
        <w:t>an</w:t>
      </w:r>
      <w:r w:rsidR="004F73CE" w:rsidRPr="00E04349">
        <w:rPr>
          <w:rFonts w:asciiTheme="majorBidi" w:hAnsiTheme="majorBidi" w:cstheme="majorBidi"/>
          <w:sz w:val="24"/>
          <w:szCs w:val="24"/>
        </w:rPr>
        <w:t xml:space="preserve"> L</w:t>
      </w:r>
      <w:r w:rsidR="000A7A94" w:rsidRPr="00E04349">
        <w:rPr>
          <w:rFonts w:asciiTheme="majorBidi" w:hAnsiTheme="majorBidi" w:cstheme="majorBidi"/>
          <w:sz w:val="24"/>
          <w:szCs w:val="24"/>
        </w:rPr>
        <w:t>BBB-VT</w:t>
      </w:r>
      <w:r w:rsidR="004F73CE" w:rsidRPr="00E04349">
        <w:rPr>
          <w:rFonts w:asciiTheme="majorBidi" w:hAnsiTheme="majorBidi" w:cstheme="majorBidi"/>
          <w:sz w:val="24"/>
          <w:szCs w:val="24"/>
        </w:rPr>
        <w:t>)</w:t>
      </w:r>
      <w:r w:rsidR="000A7A94" w:rsidRPr="00E04349">
        <w:rPr>
          <w:rFonts w:asciiTheme="majorBidi" w:hAnsiTheme="majorBidi" w:cstheme="majorBidi"/>
          <w:color w:val="1C1E29"/>
          <w:sz w:val="24"/>
          <w:szCs w:val="24"/>
        </w:rPr>
        <w:t xml:space="preserve"> </w:t>
      </w:r>
      <w:r w:rsidR="00D05720" w:rsidRPr="00E04349">
        <w:rPr>
          <w:rFonts w:asciiTheme="majorBidi" w:hAnsiTheme="majorBidi" w:cstheme="majorBidi"/>
          <w:color w:val="1C1E29"/>
          <w:sz w:val="24"/>
          <w:szCs w:val="24"/>
        </w:rPr>
        <w:t xml:space="preserve">could hamper </w:t>
      </w:r>
      <w:r w:rsidR="000A7A94" w:rsidRPr="00E04349">
        <w:rPr>
          <w:rFonts w:asciiTheme="majorBidi" w:hAnsiTheme="majorBidi" w:cstheme="majorBidi"/>
          <w:color w:val="1C1E29"/>
          <w:sz w:val="24"/>
          <w:szCs w:val="24"/>
        </w:rPr>
        <w:t>the 12-lead ECG recording of a spontaneously occurring RBBB-VT after ICD implantation.</w:t>
      </w:r>
      <w:r w:rsidR="003A6EF2">
        <w:rPr>
          <w:rFonts w:asciiTheme="majorBidi" w:hAnsiTheme="majorBidi" w:cstheme="majorBidi"/>
          <w:color w:val="1C1E29"/>
          <w:sz w:val="24"/>
          <w:szCs w:val="24"/>
        </w:rPr>
        <w:t xml:space="preserve"> </w:t>
      </w:r>
    </w:p>
    <w:p w14:paraId="5F69D1F0" w14:textId="4A692FA4" w:rsidR="00DF7992" w:rsidRDefault="008361C0" w:rsidP="00E56E76">
      <w:pPr>
        <w:bidi w:val="0"/>
        <w:spacing w:after="0" w:line="480" w:lineRule="auto"/>
        <w:rPr>
          <w:rFonts w:asciiTheme="majorBidi" w:hAnsiTheme="majorBidi" w:cstheme="majorBidi"/>
          <w:sz w:val="24"/>
          <w:szCs w:val="24"/>
        </w:rPr>
      </w:pPr>
      <w:r w:rsidRPr="00E04349">
        <w:rPr>
          <w:rFonts w:asciiTheme="majorBidi" w:hAnsiTheme="majorBidi" w:cstheme="majorBidi"/>
          <w:sz w:val="24"/>
          <w:szCs w:val="24"/>
        </w:rPr>
        <w:t>F</w:t>
      </w:r>
      <w:r w:rsidR="0053750D" w:rsidRPr="00E04349">
        <w:rPr>
          <w:rFonts w:asciiTheme="majorBidi" w:hAnsiTheme="majorBidi" w:cstheme="majorBidi"/>
          <w:sz w:val="24"/>
          <w:szCs w:val="24"/>
        </w:rPr>
        <w:t>ourth</w:t>
      </w:r>
      <w:r w:rsidR="0053311C" w:rsidRPr="00E04349">
        <w:rPr>
          <w:rFonts w:asciiTheme="majorBidi" w:hAnsiTheme="majorBidi" w:cstheme="majorBidi"/>
          <w:sz w:val="24"/>
          <w:szCs w:val="24"/>
        </w:rPr>
        <w:t xml:space="preserve">, decisions on genetic analysis, approaches to the evaluation of pathogenicity, and adjudication and reporting of </w:t>
      </w:r>
      <w:r w:rsidR="00D35D7C" w:rsidRPr="00E04349">
        <w:rPr>
          <w:rFonts w:asciiTheme="majorBidi" w:hAnsiTheme="majorBidi" w:cstheme="majorBidi"/>
          <w:sz w:val="24"/>
          <w:szCs w:val="24"/>
        </w:rPr>
        <w:t>mutation</w:t>
      </w:r>
      <w:r w:rsidR="0053311C" w:rsidRPr="00E04349">
        <w:rPr>
          <w:rFonts w:asciiTheme="majorBidi" w:hAnsiTheme="majorBidi" w:cstheme="majorBidi"/>
          <w:sz w:val="24"/>
          <w:szCs w:val="24"/>
        </w:rPr>
        <w:t xml:space="preserve">s were left to the discretion of participating </w:t>
      </w:r>
      <w:r w:rsidR="009D7DFE">
        <w:rPr>
          <w:rFonts w:asciiTheme="majorBidi" w:hAnsiTheme="majorBidi" w:cstheme="majorBidi"/>
          <w:sz w:val="24"/>
          <w:szCs w:val="24"/>
        </w:rPr>
        <w:t>centers</w:t>
      </w:r>
      <w:r w:rsidR="0053311C" w:rsidRPr="00E04349">
        <w:rPr>
          <w:rFonts w:asciiTheme="majorBidi" w:hAnsiTheme="majorBidi" w:cstheme="majorBidi"/>
          <w:sz w:val="24"/>
          <w:szCs w:val="24"/>
        </w:rPr>
        <w:t xml:space="preserve">. Both the absence of a reference protocol and of central standardization may have led to </w:t>
      </w:r>
      <w:r w:rsidR="0053311C" w:rsidRPr="00E04349">
        <w:rPr>
          <w:rFonts w:asciiTheme="majorBidi" w:hAnsiTheme="majorBidi" w:cstheme="majorBidi"/>
          <w:sz w:val="24"/>
          <w:szCs w:val="24"/>
        </w:rPr>
        <w:lastRenderedPageBreak/>
        <w:t xml:space="preserve">skewing of genetic data. </w:t>
      </w:r>
      <w:r w:rsidR="00E56E76" w:rsidRPr="00E04349">
        <w:rPr>
          <w:rFonts w:asciiTheme="majorBidi" w:hAnsiTheme="majorBidi" w:cstheme="majorBidi"/>
          <w:sz w:val="24"/>
          <w:szCs w:val="24"/>
        </w:rPr>
        <w:t>However, t</w:t>
      </w:r>
      <w:r w:rsidR="0053311C" w:rsidRPr="00E04349">
        <w:rPr>
          <w:rFonts w:asciiTheme="majorBidi" w:hAnsiTheme="majorBidi" w:cstheme="majorBidi"/>
          <w:sz w:val="24"/>
          <w:szCs w:val="24"/>
        </w:rPr>
        <w:t xml:space="preserve">he paucity of data on the genetic profile of </w:t>
      </w:r>
      <w:r w:rsidR="001E5083" w:rsidRPr="00E04349">
        <w:rPr>
          <w:rFonts w:asciiTheme="majorBidi" w:hAnsiTheme="majorBidi" w:cstheme="majorBidi"/>
          <w:sz w:val="24"/>
          <w:szCs w:val="24"/>
        </w:rPr>
        <w:t>ACM</w:t>
      </w:r>
      <w:r w:rsidR="0053311C" w:rsidRPr="00E04349">
        <w:rPr>
          <w:rFonts w:asciiTheme="majorBidi" w:hAnsiTheme="majorBidi" w:cstheme="majorBidi"/>
          <w:sz w:val="24"/>
          <w:szCs w:val="24"/>
        </w:rPr>
        <w:t xml:space="preserve"> cases with sustained RBBB-VT renders our Registry the largest source to date. </w:t>
      </w:r>
    </w:p>
    <w:p w14:paraId="78A9E173" w14:textId="31803E6E" w:rsidR="000A09CD" w:rsidRPr="00E04349" w:rsidRDefault="009D028D" w:rsidP="005D217E">
      <w:pPr>
        <w:bidi w:val="0"/>
        <w:spacing w:after="0" w:line="480" w:lineRule="auto"/>
        <w:rPr>
          <w:rFonts w:asciiTheme="majorBidi" w:hAnsiTheme="majorBidi" w:cstheme="majorBidi"/>
          <w:b/>
          <w:bCs/>
          <w:color w:val="0070C0"/>
          <w:sz w:val="24"/>
          <w:szCs w:val="24"/>
        </w:rPr>
      </w:pPr>
      <w:r w:rsidRPr="00E04349">
        <w:rPr>
          <w:rFonts w:asciiTheme="majorBidi" w:hAnsiTheme="majorBidi" w:cstheme="majorBidi"/>
          <w:sz w:val="24"/>
          <w:szCs w:val="24"/>
        </w:rPr>
        <w:t>Finally,</w:t>
      </w:r>
      <w:r w:rsidR="0053311C" w:rsidRPr="00E04349">
        <w:rPr>
          <w:rFonts w:asciiTheme="majorBidi" w:hAnsiTheme="majorBidi" w:cstheme="majorBidi"/>
          <w:sz w:val="24"/>
          <w:szCs w:val="24"/>
        </w:rPr>
        <w:t xml:space="preserve"> the sample of genotyped RBBB-VT cases remains limited, resulting in under-powering of many statistical analyses. In particular, the logistic regression models were powered at &lt;70% and &lt;40% for all predictors on uni</w:t>
      </w:r>
      <w:r w:rsidR="00192A0A" w:rsidRPr="00E04349">
        <w:rPr>
          <w:rFonts w:asciiTheme="majorBidi" w:hAnsiTheme="majorBidi" w:cstheme="majorBidi"/>
          <w:sz w:val="24"/>
          <w:szCs w:val="24"/>
        </w:rPr>
        <w:t>variable</w:t>
      </w:r>
      <w:r w:rsidR="0053311C" w:rsidRPr="00E04349">
        <w:rPr>
          <w:rFonts w:asciiTheme="majorBidi" w:hAnsiTheme="majorBidi" w:cstheme="majorBidi"/>
          <w:sz w:val="24"/>
          <w:szCs w:val="24"/>
        </w:rPr>
        <w:t xml:space="preserve"> and multi</w:t>
      </w:r>
      <w:r w:rsidR="00192A0A" w:rsidRPr="00E04349">
        <w:rPr>
          <w:rFonts w:asciiTheme="majorBidi" w:hAnsiTheme="majorBidi" w:cstheme="majorBidi"/>
          <w:sz w:val="24"/>
          <w:szCs w:val="24"/>
        </w:rPr>
        <w:t>variable</w:t>
      </w:r>
      <w:r w:rsidR="0053311C" w:rsidRPr="00E04349">
        <w:rPr>
          <w:rFonts w:asciiTheme="majorBidi" w:hAnsiTheme="majorBidi" w:cstheme="majorBidi"/>
          <w:sz w:val="24"/>
          <w:szCs w:val="24"/>
        </w:rPr>
        <w:t xml:space="preserve"> analysis, respectively</w:t>
      </w:r>
      <w:r w:rsidR="00DF7992" w:rsidRPr="00E04349">
        <w:rPr>
          <w:rFonts w:asciiTheme="majorBidi" w:hAnsiTheme="majorBidi" w:cstheme="majorBidi"/>
          <w:sz w:val="24"/>
          <w:szCs w:val="24"/>
        </w:rPr>
        <w:t xml:space="preserve">. </w:t>
      </w:r>
      <w:r w:rsidR="0053311C" w:rsidRPr="00E04349">
        <w:rPr>
          <w:rFonts w:asciiTheme="majorBidi" w:hAnsiTheme="majorBidi" w:cstheme="majorBidi"/>
          <w:sz w:val="24"/>
          <w:szCs w:val="24"/>
        </w:rPr>
        <w:t>The power achieved for the genetic predictors varied from 6</w:t>
      </w:r>
      <w:r w:rsidR="00C06FA7" w:rsidRPr="00E04349">
        <w:rPr>
          <w:rFonts w:asciiTheme="majorBidi" w:hAnsiTheme="majorBidi" w:cstheme="majorBidi"/>
          <w:sz w:val="24"/>
          <w:szCs w:val="24"/>
        </w:rPr>
        <w:t>0</w:t>
      </w:r>
      <w:r w:rsidR="0053311C" w:rsidRPr="00E04349">
        <w:rPr>
          <w:rFonts w:asciiTheme="majorBidi" w:hAnsiTheme="majorBidi" w:cstheme="majorBidi"/>
          <w:sz w:val="24"/>
          <w:szCs w:val="24"/>
        </w:rPr>
        <w:t xml:space="preserve">% for </w:t>
      </w:r>
      <w:r w:rsidR="0053311C" w:rsidRPr="00AC549F">
        <w:rPr>
          <w:rFonts w:asciiTheme="majorBidi" w:hAnsiTheme="majorBidi" w:cstheme="majorBidi"/>
          <w:i/>
          <w:iCs/>
          <w:sz w:val="24"/>
          <w:szCs w:val="24"/>
        </w:rPr>
        <w:t>PKP2</w:t>
      </w:r>
      <w:r w:rsidR="0053311C" w:rsidRPr="00E04349">
        <w:rPr>
          <w:rFonts w:asciiTheme="majorBidi" w:hAnsiTheme="majorBidi" w:cstheme="majorBidi"/>
          <w:sz w:val="24"/>
          <w:szCs w:val="24"/>
        </w:rPr>
        <w:t xml:space="preserve"> to &lt;</w:t>
      </w:r>
      <w:r w:rsidR="00C06FA7" w:rsidRPr="00E04349">
        <w:rPr>
          <w:rFonts w:asciiTheme="majorBidi" w:hAnsiTheme="majorBidi" w:cstheme="majorBidi"/>
          <w:sz w:val="24"/>
          <w:szCs w:val="24"/>
        </w:rPr>
        <w:t>20</w:t>
      </w:r>
      <w:r w:rsidR="0053311C" w:rsidRPr="00E04349">
        <w:rPr>
          <w:rFonts w:asciiTheme="majorBidi" w:hAnsiTheme="majorBidi" w:cstheme="majorBidi"/>
          <w:sz w:val="24"/>
          <w:szCs w:val="24"/>
        </w:rPr>
        <w:t>% for other genes in the uni</w:t>
      </w:r>
      <w:r w:rsidR="00192A0A" w:rsidRPr="00E04349">
        <w:rPr>
          <w:rFonts w:asciiTheme="majorBidi" w:hAnsiTheme="majorBidi" w:cstheme="majorBidi"/>
          <w:sz w:val="24"/>
          <w:szCs w:val="24"/>
        </w:rPr>
        <w:t>variable</w:t>
      </w:r>
      <w:r w:rsidR="0053311C" w:rsidRPr="00E04349">
        <w:rPr>
          <w:rFonts w:asciiTheme="majorBidi" w:hAnsiTheme="majorBidi" w:cstheme="majorBidi"/>
          <w:sz w:val="24"/>
          <w:szCs w:val="24"/>
        </w:rPr>
        <w:t xml:space="preserve"> model, falling to consistently &lt;30% in the multi</w:t>
      </w:r>
      <w:r w:rsidR="00192A0A" w:rsidRPr="00E04349">
        <w:rPr>
          <w:rFonts w:asciiTheme="majorBidi" w:hAnsiTheme="majorBidi" w:cstheme="majorBidi"/>
          <w:sz w:val="24"/>
          <w:szCs w:val="24"/>
        </w:rPr>
        <w:t>variable</w:t>
      </w:r>
      <w:r w:rsidR="0053311C" w:rsidRPr="00E04349">
        <w:rPr>
          <w:rFonts w:asciiTheme="majorBidi" w:hAnsiTheme="majorBidi" w:cstheme="majorBidi"/>
          <w:sz w:val="24"/>
          <w:szCs w:val="24"/>
        </w:rPr>
        <w:t xml:space="preserve"> model</w:t>
      </w:r>
      <w:r w:rsidR="003E024B" w:rsidRPr="00E04349">
        <w:rPr>
          <w:rFonts w:asciiTheme="majorBidi" w:hAnsiTheme="majorBidi" w:cstheme="majorBidi"/>
          <w:sz w:val="24"/>
          <w:szCs w:val="24"/>
        </w:rPr>
        <w:t xml:space="preserve"> </w:t>
      </w:r>
      <w:r w:rsidR="00DF7992" w:rsidRPr="00E04349">
        <w:rPr>
          <w:rFonts w:asciiTheme="majorBidi" w:hAnsiTheme="majorBidi" w:cstheme="majorBidi"/>
          <w:b/>
          <w:bCs/>
          <w:color w:val="1F497D" w:themeColor="text2"/>
          <w:sz w:val="24"/>
          <w:szCs w:val="24"/>
        </w:rPr>
        <w:t>(</w:t>
      </w:r>
      <w:r w:rsidR="00DF7992" w:rsidRPr="00E04349">
        <w:rPr>
          <w:rFonts w:asciiTheme="majorBidi" w:hAnsiTheme="majorBidi" w:cstheme="majorBidi"/>
          <w:b/>
          <w:bCs/>
          <w:color w:val="0070C0"/>
          <w:sz w:val="24"/>
          <w:szCs w:val="24"/>
        </w:rPr>
        <w:t>Supplementary Table</w:t>
      </w:r>
      <w:r w:rsidR="00C31A3A" w:rsidRPr="00E04349">
        <w:rPr>
          <w:rFonts w:asciiTheme="majorBidi" w:hAnsiTheme="majorBidi" w:cstheme="majorBidi"/>
          <w:b/>
          <w:bCs/>
          <w:color w:val="0070C0"/>
          <w:sz w:val="24"/>
          <w:szCs w:val="24"/>
        </w:rPr>
        <w:t xml:space="preserve"> </w:t>
      </w:r>
      <w:r w:rsidR="005D217E" w:rsidRPr="00E04349">
        <w:rPr>
          <w:rFonts w:asciiTheme="majorBidi" w:hAnsiTheme="majorBidi" w:cstheme="majorBidi"/>
          <w:b/>
          <w:bCs/>
          <w:color w:val="0070C0"/>
          <w:sz w:val="24"/>
          <w:szCs w:val="24"/>
        </w:rPr>
        <w:t>9</w:t>
      </w:r>
      <w:r w:rsidR="00DF7992" w:rsidRPr="00E04349">
        <w:rPr>
          <w:rFonts w:asciiTheme="majorBidi" w:hAnsiTheme="majorBidi" w:cstheme="majorBidi"/>
          <w:b/>
          <w:bCs/>
          <w:color w:val="1F497D" w:themeColor="text2"/>
          <w:sz w:val="24"/>
          <w:szCs w:val="24"/>
        </w:rPr>
        <w:t>).</w:t>
      </w:r>
      <w:r w:rsidR="00DF7992" w:rsidRPr="00E04349">
        <w:rPr>
          <w:rFonts w:asciiTheme="majorBidi" w:hAnsiTheme="majorBidi" w:cstheme="majorBidi"/>
          <w:color w:val="1F497D" w:themeColor="text2"/>
          <w:sz w:val="24"/>
          <w:szCs w:val="24"/>
        </w:rPr>
        <w:t xml:space="preserve"> </w:t>
      </w:r>
      <w:r w:rsidR="00C06FA7" w:rsidRPr="00E04349">
        <w:rPr>
          <w:rFonts w:asciiTheme="majorBidi" w:hAnsiTheme="majorBidi" w:cstheme="majorBidi"/>
          <w:sz w:val="24"/>
          <w:szCs w:val="24"/>
        </w:rPr>
        <w:t xml:space="preserve">Under-powering likely accounts for the failure of certain predictors (e.g., </w:t>
      </w:r>
      <w:r w:rsidR="00C06FA7" w:rsidRPr="00E04349">
        <w:rPr>
          <w:rFonts w:asciiTheme="majorBidi" w:hAnsiTheme="majorBidi" w:cstheme="majorBidi"/>
          <w:i/>
          <w:iCs/>
          <w:sz w:val="24"/>
          <w:szCs w:val="24"/>
        </w:rPr>
        <w:t>PLN)</w:t>
      </w:r>
      <w:r w:rsidR="00C06FA7" w:rsidRPr="00E04349">
        <w:rPr>
          <w:rFonts w:asciiTheme="majorBidi" w:hAnsiTheme="majorBidi" w:cstheme="majorBidi"/>
          <w:sz w:val="24"/>
          <w:szCs w:val="24"/>
        </w:rPr>
        <w:t xml:space="preserve"> to retain their significance on proceeding from uni</w:t>
      </w:r>
      <w:r w:rsidR="00192A0A" w:rsidRPr="00E04349">
        <w:rPr>
          <w:rFonts w:asciiTheme="majorBidi" w:hAnsiTheme="majorBidi" w:cstheme="majorBidi"/>
          <w:sz w:val="24"/>
          <w:szCs w:val="24"/>
        </w:rPr>
        <w:t>variable</w:t>
      </w:r>
      <w:r w:rsidR="00C06FA7" w:rsidRPr="00E04349">
        <w:rPr>
          <w:rFonts w:asciiTheme="majorBidi" w:hAnsiTheme="majorBidi" w:cstheme="majorBidi"/>
          <w:sz w:val="24"/>
          <w:szCs w:val="24"/>
        </w:rPr>
        <w:t xml:space="preserve"> to multi</w:t>
      </w:r>
      <w:r w:rsidR="00192A0A" w:rsidRPr="00E04349">
        <w:rPr>
          <w:rFonts w:asciiTheme="majorBidi" w:hAnsiTheme="majorBidi" w:cstheme="majorBidi"/>
          <w:sz w:val="24"/>
          <w:szCs w:val="24"/>
        </w:rPr>
        <w:t>variable</w:t>
      </w:r>
      <w:r w:rsidR="00C06FA7" w:rsidRPr="00E04349">
        <w:rPr>
          <w:rFonts w:asciiTheme="majorBidi" w:hAnsiTheme="majorBidi" w:cstheme="majorBidi"/>
          <w:sz w:val="24"/>
          <w:szCs w:val="24"/>
        </w:rPr>
        <w:t xml:space="preserve"> analysis. </w:t>
      </w:r>
    </w:p>
    <w:p w14:paraId="2C4D27E1" w14:textId="41D3E2A0" w:rsidR="001943F6" w:rsidRPr="00E04349" w:rsidRDefault="001943F6" w:rsidP="000A09CD">
      <w:pPr>
        <w:bidi w:val="0"/>
        <w:spacing w:after="0" w:line="480" w:lineRule="auto"/>
        <w:rPr>
          <w:rFonts w:asciiTheme="majorBidi" w:hAnsiTheme="majorBidi" w:cstheme="majorBidi"/>
          <w:b/>
          <w:bCs/>
          <w:color w:val="0070C0"/>
          <w:sz w:val="24"/>
          <w:szCs w:val="24"/>
        </w:rPr>
      </w:pPr>
      <w:r w:rsidRPr="00E04349">
        <w:rPr>
          <w:rFonts w:asciiTheme="majorBidi" w:hAnsiTheme="majorBidi" w:cstheme="majorBidi"/>
          <w:b/>
          <w:bCs/>
          <w:color w:val="0070C0"/>
          <w:sz w:val="24"/>
          <w:szCs w:val="24"/>
        </w:rPr>
        <w:t>Conclusions</w:t>
      </w:r>
    </w:p>
    <w:p w14:paraId="6CF07EAC" w14:textId="110A3146" w:rsidR="001A0F42" w:rsidRDefault="00AD3C72" w:rsidP="00144A86">
      <w:pPr>
        <w:bidi w:val="0"/>
        <w:spacing w:line="480" w:lineRule="auto"/>
        <w:rPr>
          <w:rFonts w:asciiTheme="majorBidi" w:hAnsiTheme="majorBidi" w:cstheme="majorBidi"/>
          <w:sz w:val="24"/>
          <w:szCs w:val="24"/>
        </w:rPr>
      </w:pPr>
      <w:r w:rsidRPr="00E04349">
        <w:rPr>
          <w:rFonts w:asciiTheme="majorBidi" w:hAnsiTheme="majorBidi" w:cstheme="majorBidi"/>
          <w:sz w:val="24"/>
          <w:szCs w:val="24"/>
        </w:rPr>
        <w:t>S</w:t>
      </w:r>
      <w:r w:rsidR="00797607" w:rsidRPr="00E04349">
        <w:rPr>
          <w:rFonts w:asciiTheme="majorBidi" w:hAnsiTheme="majorBidi" w:cstheme="majorBidi"/>
          <w:sz w:val="24"/>
          <w:szCs w:val="24"/>
        </w:rPr>
        <w:t>pontaneous s</w:t>
      </w:r>
      <w:r w:rsidRPr="00E04349">
        <w:rPr>
          <w:rFonts w:asciiTheme="majorBidi" w:hAnsiTheme="majorBidi" w:cstheme="majorBidi"/>
          <w:sz w:val="24"/>
          <w:szCs w:val="24"/>
        </w:rPr>
        <w:t xml:space="preserve">ustained RBBB-VT </w:t>
      </w:r>
      <w:r w:rsidR="00D436B4" w:rsidRPr="00E04349">
        <w:rPr>
          <w:rFonts w:asciiTheme="majorBidi" w:hAnsiTheme="majorBidi" w:cstheme="majorBidi"/>
          <w:sz w:val="24"/>
          <w:szCs w:val="24"/>
        </w:rPr>
        <w:t>was</w:t>
      </w:r>
      <w:r w:rsidRPr="00E04349">
        <w:rPr>
          <w:rFonts w:asciiTheme="majorBidi" w:hAnsiTheme="majorBidi" w:cstheme="majorBidi"/>
          <w:sz w:val="24"/>
          <w:szCs w:val="24"/>
        </w:rPr>
        <w:t xml:space="preserve"> documented in a </w:t>
      </w:r>
      <w:r w:rsidR="00D85995" w:rsidRPr="00E04349">
        <w:rPr>
          <w:rFonts w:asciiTheme="majorBidi" w:hAnsiTheme="majorBidi" w:cstheme="majorBidi"/>
          <w:sz w:val="24"/>
          <w:szCs w:val="24"/>
        </w:rPr>
        <w:t xml:space="preserve">significant </w:t>
      </w:r>
      <w:r w:rsidRPr="00E04349">
        <w:rPr>
          <w:rFonts w:asciiTheme="majorBidi" w:hAnsiTheme="majorBidi" w:cstheme="majorBidi"/>
          <w:sz w:val="24"/>
          <w:szCs w:val="24"/>
        </w:rPr>
        <w:t xml:space="preserve">proportion (7.5%) </w:t>
      </w:r>
      <w:r w:rsidR="009D028D" w:rsidRPr="00E04349">
        <w:rPr>
          <w:rFonts w:asciiTheme="majorBidi" w:hAnsiTheme="majorBidi" w:cstheme="majorBidi"/>
          <w:sz w:val="24"/>
          <w:szCs w:val="24"/>
        </w:rPr>
        <w:t xml:space="preserve">during the clinical course of </w:t>
      </w:r>
      <w:r w:rsidR="001E5083" w:rsidRPr="00E04349">
        <w:rPr>
          <w:rFonts w:asciiTheme="majorBidi" w:hAnsiTheme="majorBidi" w:cstheme="majorBidi"/>
          <w:sz w:val="24"/>
          <w:szCs w:val="24"/>
        </w:rPr>
        <w:t>ACM</w:t>
      </w:r>
      <w:r w:rsidR="00204D92" w:rsidRPr="00E04349">
        <w:rPr>
          <w:rFonts w:asciiTheme="majorBidi" w:hAnsiTheme="majorBidi" w:cstheme="majorBidi"/>
          <w:sz w:val="24"/>
          <w:szCs w:val="24"/>
        </w:rPr>
        <w:t xml:space="preserve"> </w:t>
      </w:r>
      <w:r w:rsidRPr="00E04349">
        <w:rPr>
          <w:rFonts w:asciiTheme="majorBidi" w:hAnsiTheme="majorBidi" w:cstheme="majorBidi"/>
          <w:sz w:val="24"/>
          <w:szCs w:val="24"/>
        </w:rPr>
        <w:t xml:space="preserve">patients, </w:t>
      </w:r>
      <w:r w:rsidR="006D4DAD" w:rsidRPr="00E04349">
        <w:rPr>
          <w:rFonts w:asciiTheme="majorBidi" w:hAnsiTheme="majorBidi" w:cstheme="majorBidi"/>
          <w:sz w:val="24"/>
          <w:szCs w:val="24"/>
        </w:rPr>
        <w:t xml:space="preserve">indicating that </w:t>
      </w:r>
      <w:r w:rsidR="00CB1748" w:rsidRPr="00E04349">
        <w:rPr>
          <w:rFonts w:asciiTheme="majorBidi" w:hAnsiTheme="majorBidi" w:cstheme="majorBidi"/>
          <w:sz w:val="24"/>
          <w:szCs w:val="24"/>
        </w:rPr>
        <w:t xml:space="preserve">LBBB-VT can no longer be considered </w:t>
      </w:r>
      <w:r w:rsidR="006D4DAD" w:rsidRPr="00E04349">
        <w:rPr>
          <w:rFonts w:asciiTheme="majorBidi" w:hAnsiTheme="majorBidi" w:cstheme="majorBidi"/>
          <w:sz w:val="24"/>
          <w:szCs w:val="24"/>
        </w:rPr>
        <w:t>as the exclusive</w:t>
      </w:r>
      <w:r w:rsidR="00434A2A" w:rsidRPr="00E04349">
        <w:rPr>
          <w:rFonts w:asciiTheme="majorBidi" w:hAnsiTheme="majorBidi" w:cstheme="majorBidi"/>
          <w:sz w:val="24"/>
          <w:szCs w:val="24"/>
        </w:rPr>
        <w:t xml:space="preserve"> </w:t>
      </w:r>
      <w:r w:rsidR="00205F15" w:rsidRPr="00E04349">
        <w:rPr>
          <w:rFonts w:asciiTheme="majorBidi" w:hAnsiTheme="majorBidi" w:cstheme="majorBidi"/>
          <w:sz w:val="24"/>
          <w:szCs w:val="24"/>
        </w:rPr>
        <w:t>ventricular arrhythmia</w:t>
      </w:r>
      <w:r w:rsidR="00BF2304" w:rsidRPr="00E04349">
        <w:rPr>
          <w:rFonts w:asciiTheme="majorBidi" w:hAnsiTheme="majorBidi" w:cstheme="majorBidi"/>
          <w:sz w:val="24"/>
          <w:szCs w:val="24"/>
        </w:rPr>
        <w:t xml:space="preserve"> occurring in </w:t>
      </w:r>
      <w:r w:rsidR="001E5083" w:rsidRPr="00E04349">
        <w:rPr>
          <w:rFonts w:asciiTheme="majorBidi" w:hAnsiTheme="majorBidi" w:cstheme="majorBidi"/>
          <w:sz w:val="24"/>
          <w:szCs w:val="24"/>
        </w:rPr>
        <w:t>ACM</w:t>
      </w:r>
      <w:r w:rsidR="00BF2304" w:rsidRPr="00E04349">
        <w:rPr>
          <w:rFonts w:asciiTheme="majorBidi" w:hAnsiTheme="majorBidi" w:cstheme="majorBidi"/>
          <w:sz w:val="24"/>
          <w:szCs w:val="24"/>
        </w:rPr>
        <w:t xml:space="preserve">. </w:t>
      </w:r>
      <w:r w:rsidRPr="00E04349">
        <w:rPr>
          <w:rFonts w:asciiTheme="majorBidi" w:hAnsiTheme="majorBidi" w:cstheme="majorBidi"/>
          <w:sz w:val="24"/>
          <w:szCs w:val="24"/>
        </w:rPr>
        <w:t xml:space="preserve"> </w:t>
      </w:r>
      <w:r w:rsidR="001A0F42" w:rsidRPr="001A0F42">
        <w:rPr>
          <w:rFonts w:asciiTheme="majorBidi" w:hAnsiTheme="majorBidi" w:cstheme="majorBidi"/>
          <w:sz w:val="24"/>
          <w:szCs w:val="24"/>
        </w:rPr>
        <w:t xml:space="preserve">We propose </w:t>
      </w:r>
      <w:r w:rsidR="001A0F42" w:rsidRPr="000F6714">
        <w:rPr>
          <w:rFonts w:asciiTheme="majorBidi" w:hAnsiTheme="majorBidi" w:cstheme="majorBidi"/>
          <w:color w:val="222222"/>
          <w:sz w:val="24"/>
          <w:szCs w:val="24"/>
          <w:shd w:val="clear" w:color="auto" w:fill="FFFFFF"/>
        </w:rPr>
        <w:t>the establishment of a more open ECG criterion accepting a RBBB pattern of VT as a relatively common finding in typical cases of ARVC and call for further studies to investigate the link between VT types and various ACM anatomic forms</w:t>
      </w:r>
      <w:r w:rsidR="001A0F42">
        <w:rPr>
          <w:rFonts w:asciiTheme="majorBidi" w:hAnsiTheme="majorBidi" w:cstheme="majorBidi"/>
          <w:color w:val="222222"/>
          <w:sz w:val="24"/>
          <w:szCs w:val="24"/>
          <w:shd w:val="clear" w:color="auto" w:fill="FFFFFF"/>
        </w:rPr>
        <w:t>.</w:t>
      </w:r>
      <w:r w:rsidR="00144A86" w:rsidDel="00144A86">
        <w:rPr>
          <w:rFonts w:asciiTheme="majorBidi" w:hAnsiTheme="majorBidi" w:cstheme="majorBidi"/>
          <w:sz w:val="24"/>
          <w:szCs w:val="24"/>
        </w:rPr>
        <w:t xml:space="preserve"> </w:t>
      </w:r>
    </w:p>
    <w:p w14:paraId="67DE54D8" w14:textId="77777777" w:rsidR="00193F9C" w:rsidRDefault="00193F9C" w:rsidP="00193F9C">
      <w:pPr>
        <w:bidi w:val="0"/>
        <w:spacing w:line="480" w:lineRule="auto"/>
        <w:rPr>
          <w:rFonts w:asciiTheme="majorBidi" w:hAnsiTheme="majorBidi" w:cstheme="majorBidi"/>
          <w:b/>
          <w:bCs/>
          <w:color w:val="4F81BD" w:themeColor="accent1"/>
          <w:sz w:val="24"/>
          <w:szCs w:val="24"/>
        </w:rPr>
      </w:pPr>
    </w:p>
    <w:p w14:paraId="660909BF" w14:textId="7A173878" w:rsidR="00193F9C" w:rsidRPr="00193F9C" w:rsidRDefault="00193F9C" w:rsidP="00193F9C">
      <w:pPr>
        <w:bidi w:val="0"/>
        <w:spacing w:line="480" w:lineRule="auto"/>
        <w:rPr>
          <w:rFonts w:asciiTheme="majorBidi" w:hAnsiTheme="majorBidi" w:cstheme="majorBidi"/>
          <w:sz w:val="24"/>
          <w:szCs w:val="24"/>
        </w:rPr>
      </w:pPr>
      <w:r w:rsidRPr="00193F9C">
        <w:rPr>
          <w:rFonts w:asciiTheme="majorBidi" w:hAnsiTheme="majorBidi" w:cstheme="majorBidi"/>
          <w:b/>
          <w:bCs/>
          <w:color w:val="4F81BD" w:themeColor="accent1"/>
          <w:sz w:val="24"/>
          <w:szCs w:val="24"/>
        </w:rPr>
        <w:t>Conflict of interest</w:t>
      </w:r>
      <w:r w:rsidRPr="00193F9C">
        <w:rPr>
          <w:rFonts w:asciiTheme="majorBidi" w:hAnsiTheme="majorBidi" w:cstheme="majorBidi"/>
          <w:sz w:val="24"/>
          <w:szCs w:val="24"/>
        </w:rPr>
        <w:t>: none declared</w:t>
      </w:r>
    </w:p>
    <w:p w14:paraId="11B5AE7A" w14:textId="60448716" w:rsidR="0028216A" w:rsidRDefault="0028216A" w:rsidP="00193F9C">
      <w:pPr>
        <w:bidi w:val="0"/>
        <w:spacing w:line="480" w:lineRule="auto"/>
        <w:rPr>
          <w:rFonts w:asciiTheme="majorBidi" w:hAnsiTheme="majorBidi" w:cstheme="majorBidi"/>
          <w:sz w:val="24"/>
          <w:szCs w:val="24"/>
        </w:rPr>
      </w:pPr>
      <w:r w:rsidRPr="0028216A">
        <w:rPr>
          <w:rFonts w:asciiTheme="majorBidi" w:hAnsiTheme="majorBidi" w:cstheme="majorBidi"/>
          <w:b/>
          <w:bCs/>
          <w:color w:val="0070C0"/>
          <w:sz w:val="24"/>
          <w:szCs w:val="24"/>
        </w:rPr>
        <w:t>Acknowledgments</w:t>
      </w:r>
      <w:r w:rsidR="00193F9C">
        <w:rPr>
          <w:rFonts w:asciiTheme="majorBidi" w:hAnsiTheme="majorBidi" w:cstheme="majorBidi"/>
          <w:b/>
          <w:bCs/>
          <w:color w:val="0070C0"/>
          <w:sz w:val="24"/>
          <w:szCs w:val="24"/>
        </w:rPr>
        <w:t xml:space="preserve">: </w:t>
      </w:r>
      <w:r w:rsidR="00193F9C" w:rsidRPr="0028216A">
        <w:rPr>
          <w:rFonts w:asciiTheme="majorBidi" w:hAnsiTheme="majorBidi" w:cstheme="majorBidi"/>
          <w:sz w:val="24"/>
          <w:szCs w:val="24"/>
        </w:rPr>
        <w:t xml:space="preserve"> </w:t>
      </w:r>
      <w:r w:rsidR="00193F9C" w:rsidRPr="0028216A">
        <w:rPr>
          <w:rFonts w:asciiTheme="majorBidi" w:hAnsiTheme="majorBidi" w:cstheme="majorBidi"/>
          <w:sz w:val="24"/>
          <w:szCs w:val="24"/>
        </w:rPr>
        <w:t xml:space="preserve">We thank </w:t>
      </w:r>
      <w:r w:rsidR="00193F9C" w:rsidRPr="0028216A">
        <w:rPr>
          <w:rFonts w:asciiTheme="majorBidi" w:hAnsiTheme="majorBidi" w:cstheme="majorBidi"/>
          <w:sz w:val="24"/>
          <w:szCs w:val="24"/>
        </w:rPr>
        <w:t xml:space="preserve">Dr. Oholi Tovia-Brodie and </w:t>
      </w:r>
      <w:r w:rsidR="00193F9C">
        <w:rPr>
          <w:rFonts w:asciiTheme="majorBidi" w:hAnsiTheme="majorBidi" w:cstheme="majorBidi"/>
          <w:sz w:val="24"/>
          <w:szCs w:val="24"/>
        </w:rPr>
        <w:t xml:space="preserve">Dr. </w:t>
      </w:r>
      <w:r w:rsidR="00193F9C" w:rsidRPr="0028216A">
        <w:rPr>
          <w:rFonts w:asciiTheme="majorBidi" w:hAnsiTheme="majorBidi" w:cstheme="majorBidi"/>
          <w:sz w:val="24"/>
          <w:szCs w:val="24"/>
        </w:rPr>
        <w:t xml:space="preserve">Yoav Michowitz (Heart Institute, Shaare Zedek hospital, Jerusalem), </w:t>
      </w:r>
      <w:r w:rsidR="00193F9C">
        <w:rPr>
          <w:rFonts w:asciiTheme="majorBidi" w:hAnsiTheme="majorBidi" w:cstheme="majorBidi"/>
          <w:sz w:val="24"/>
          <w:szCs w:val="24"/>
        </w:rPr>
        <w:t xml:space="preserve">as well as </w:t>
      </w:r>
      <w:r w:rsidR="00193F9C" w:rsidRPr="0028216A">
        <w:rPr>
          <w:rFonts w:asciiTheme="majorBidi" w:hAnsiTheme="majorBidi" w:cstheme="majorBidi"/>
          <w:sz w:val="24"/>
          <w:szCs w:val="24"/>
        </w:rPr>
        <w:t>Mrs. Hélène D</w:t>
      </w:r>
      <w:r w:rsidR="00193F9C">
        <w:rPr>
          <w:rFonts w:asciiTheme="majorBidi" w:hAnsiTheme="majorBidi" w:cstheme="majorBidi"/>
          <w:sz w:val="24"/>
          <w:szCs w:val="24"/>
        </w:rPr>
        <w:t>uquenne</w:t>
      </w:r>
      <w:r w:rsidR="00942E4E">
        <w:rPr>
          <w:rFonts w:asciiTheme="majorBidi" w:hAnsiTheme="majorBidi" w:cstheme="majorBidi"/>
          <w:sz w:val="24"/>
          <w:szCs w:val="24"/>
        </w:rPr>
        <w:t xml:space="preserve"> (</w:t>
      </w:r>
      <w:r w:rsidR="00193F9C" w:rsidRPr="0028216A">
        <w:rPr>
          <w:rFonts w:asciiTheme="majorBidi" w:hAnsiTheme="majorBidi" w:cstheme="majorBidi"/>
          <w:sz w:val="24"/>
          <w:szCs w:val="24"/>
        </w:rPr>
        <w:t>CHU Amiens-Picardie, France</w:t>
      </w:r>
      <w:r w:rsidR="00942E4E">
        <w:rPr>
          <w:rFonts w:asciiTheme="majorBidi" w:hAnsiTheme="majorBidi" w:cstheme="majorBidi"/>
          <w:sz w:val="24"/>
          <w:szCs w:val="24"/>
        </w:rPr>
        <w:t xml:space="preserve">) </w:t>
      </w:r>
      <w:r w:rsidR="00193F9C" w:rsidRPr="0028216A">
        <w:rPr>
          <w:rFonts w:asciiTheme="majorBidi" w:hAnsiTheme="majorBidi" w:cstheme="majorBidi"/>
          <w:sz w:val="24"/>
          <w:szCs w:val="24"/>
        </w:rPr>
        <w:t>for their superb cooperation</w:t>
      </w:r>
    </w:p>
    <w:p w14:paraId="4B9128F2" w14:textId="77777777" w:rsidR="00144A86" w:rsidRDefault="00144A86" w:rsidP="00144A86">
      <w:pPr>
        <w:bidi w:val="0"/>
        <w:spacing w:line="480" w:lineRule="auto"/>
        <w:rPr>
          <w:rFonts w:asciiTheme="majorBidi" w:hAnsiTheme="majorBidi" w:cstheme="majorBidi"/>
          <w:sz w:val="24"/>
          <w:szCs w:val="24"/>
        </w:rPr>
      </w:pPr>
    </w:p>
    <w:p w14:paraId="1F61884A" w14:textId="77777777" w:rsidR="00144A86" w:rsidRPr="00F656FB" w:rsidRDefault="0048420B" w:rsidP="00144A86">
      <w:pPr>
        <w:bidi w:val="0"/>
        <w:spacing w:line="240" w:lineRule="auto"/>
        <w:rPr>
          <w:rFonts w:asciiTheme="majorBidi" w:hAnsiTheme="majorBidi" w:cstheme="majorBidi"/>
          <w:b/>
          <w:bCs/>
          <w:color w:val="FF0000"/>
          <w:sz w:val="28"/>
          <w:szCs w:val="28"/>
          <w:lang w:val="fr-FR"/>
        </w:rPr>
      </w:pPr>
      <w:proofErr w:type="spellStart"/>
      <w:r w:rsidRPr="00F656FB">
        <w:rPr>
          <w:rFonts w:asciiTheme="majorBidi" w:hAnsiTheme="majorBidi" w:cstheme="majorBidi"/>
          <w:b/>
          <w:bCs/>
          <w:color w:val="FF0000"/>
          <w:sz w:val="28"/>
          <w:szCs w:val="28"/>
          <w:lang w:val="fr-FR"/>
        </w:rPr>
        <w:lastRenderedPageBreak/>
        <w:t>References</w:t>
      </w:r>
      <w:proofErr w:type="spellEnd"/>
    </w:p>
    <w:p w14:paraId="2C7FA4B3" w14:textId="7BB638F3" w:rsidR="00CF4A20" w:rsidRPr="00421427" w:rsidRDefault="00CF4A20" w:rsidP="00144A86">
      <w:pPr>
        <w:bidi w:val="0"/>
        <w:spacing w:line="240" w:lineRule="auto"/>
        <w:rPr>
          <w:rFonts w:asciiTheme="majorBidi" w:hAnsiTheme="majorBidi" w:cstheme="majorBidi"/>
          <w:color w:val="1C1E29"/>
          <w:sz w:val="24"/>
          <w:szCs w:val="24"/>
        </w:rPr>
      </w:pPr>
      <w:r w:rsidRPr="00F656FB">
        <w:rPr>
          <w:rFonts w:asciiTheme="majorBidi" w:hAnsiTheme="majorBidi" w:cstheme="majorBidi"/>
          <w:color w:val="1C1E29"/>
          <w:sz w:val="24"/>
          <w:szCs w:val="24"/>
          <w:lang w:val="fr-FR"/>
        </w:rPr>
        <w:t xml:space="preserve">1. </w:t>
      </w:r>
      <w:hyperlink r:id="rId12" w:history="1">
        <w:r w:rsidRPr="00F656FB">
          <w:rPr>
            <w:rFonts w:asciiTheme="majorBidi" w:hAnsiTheme="majorBidi" w:cstheme="majorBidi"/>
            <w:color w:val="1C1E29"/>
            <w:sz w:val="24"/>
            <w:szCs w:val="24"/>
            <w:lang w:val="fr-FR"/>
          </w:rPr>
          <w:t>Marcus FI</w:t>
        </w:r>
      </w:hyperlink>
      <w:r w:rsidRPr="00F656FB">
        <w:rPr>
          <w:rFonts w:asciiTheme="majorBidi" w:hAnsiTheme="majorBidi" w:cstheme="majorBidi"/>
          <w:color w:val="1C1E29"/>
          <w:sz w:val="24"/>
          <w:szCs w:val="24"/>
          <w:lang w:val="fr-FR"/>
        </w:rPr>
        <w:t>, </w:t>
      </w:r>
      <w:hyperlink r:id="rId13" w:history="1">
        <w:r w:rsidRPr="00F656FB">
          <w:rPr>
            <w:rFonts w:asciiTheme="majorBidi" w:hAnsiTheme="majorBidi" w:cstheme="majorBidi"/>
            <w:color w:val="1C1E29"/>
            <w:sz w:val="24"/>
            <w:szCs w:val="24"/>
            <w:lang w:val="fr-FR"/>
          </w:rPr>
          <w:t>Fontaine GH</w:t>
        </w:r>
      </w:hyperlink>
      <w:r w:rsidRPr="00F656FB">
        <w:rPr>
          <w:rFonts w:asciiTheme="majorBidi" w:hAnsiTheme="majorBidi" w:cstheme="majorBidi"/>
          <w:color w:val="1C1E29"/>
          <w:sz w:val="24"/>
          <w:szCs w:val="24"/>
          <w:lang w:val="fr-FR"/>
        </w:rPr>
        <w:t>, </w:t>
      </w:r>
      <w:hyperlink r:id="rId14" w:history="1">
        <w:r w:rsidRPr="00F656FB">
          <w:rPr>
            <w:rFonts w:asciiTheme="majorBidi" w:hAnsiTheme="majorBidi" w:cstheme="majorBidi"/>
            <w:color w:val="1C1E29"/>
            <w:sz w:val="24"/>
            <w:szCs w:val="24"/>
            <w:lang w:val="fr-FR"/>
          </w:rPr>
          <w:t>Guiraudon G</w:t>
        </w:r>
      </w:hyperlink>
      <w:r w:rsidRPr="00F656FB">
        <w:rPr>
          <w:rFonts w:asciiTheme="majorBidi" w:hAnsiTheme="majorBidi" w:cstheme="majorBidi"/>
          <w:color w:val="1C1E29"/>
          <w:sz w:val="24"/>
          <w:szCs w:val="24"/>
          <w:lang w:val="fr-FR"/>
        </w:rPr>
        <w:t>, </w:t>
      </w:r>
      <w:hyperlink r:id="rId15" w:history="1">
        <w:r w:rsidR="006A0AF3" w:rsidRPr="00F656FB">
          <w:rPr>
            <w:rFonts w:asciiTheme="majorBidi" w:hAnsiTheme="majorBidi" w:cstheme="majorBidi"/>
            <w:color w:val="1C1E29"/>
            <w:sz w:val="24"/>
            <w:szCs w:val="24"/>
            <w:lang w:val="fr-FR"/>
          </w:rPr>
          <w:t>Frank R</w:t>
        </w:r>
      </w:hyperlink>
      <w:r w:rsidR="006A0AF3" w:rsidRPr="00F656FB">
        <w:rPr>
          <w:rFonts w:asciiTheme="majorBidi" w:hAnsiTheme="majorBidi" w:cstheme="majorBidi"/>
          <w:color w:val="1C1E29"/>
          <w:sz w:val="24"/>
          <w:szCs w:val="24"/>
          <w:lang w:val="fr-FR"/>
        </w:rPr>
        <w:t>, </w:t>
      </w:r>
      <w:proofErr w:type="spellStart"/>
      <w:r w:rsidR="00613C37">
        <w:fldChar w:fldCharType="begin"/>
      </w:r>
      <w:r w:rsidR="00613C37" w:rsidRPr="00F656FB">
        <w:rPr>
          <w:lang w:val="fr-FR"/>
        </w:rPr>
        <w:instrText xml:space="preserve"> HYPERLINK "https://www.ncbi.nlm.nih.gov/pubmed/?term=Laurenceau%20JL%5BAuthor%5D&amp;cauthor=true&amp;cauthor_uid=7053899" </w:instrText>
      </w:r>
      <w:r w:rsidR="00613C37">
        <w:fldChar w:fldCharType="separate"/>
      </w:r>
      <w:r w:rsidR="006A0AF3" w:rsidRPr="00F656FB">
        <w:rPr>
          <w:rFonts w:asciiTheme="majorBidi" w:hAnsiTheme="majorBidi" w:cstheme="majorBidi"/>
          <w:color w:val="1C1E29"/>
          <w:sz w:val="24"/>
          <w:szCs w:val="24"/>
          <w:lang w:val="fr-FR"/>
        </w:rPr>
        <w:t>Laurenceau</w:t>
      </w:r>
      <w:proofErr w:type="spellEnd"/>
      <w:r w:rsidR="006A0AF3" w:rsidRPr="00F656FB">
        <w:rPr>
          <w:rFonts w:asciiTheme="majorBidi" w:hAnsiTheme="majorBidi" w:cstheme="majorBidi"/>
          <w:color w:val="1C1E29"/>
          <w:sz w:val="24"/>
          <w:szCs w:val="24"/>
          <w:lang w:val="fr-FR"/>
        </w:rPr>
        <w:t xml:space="preserve"> JL</w:t>
      </w:r>
      <w:r w:rsidR="00613C37">
        <w:rPr>
          <w:rFonts w:asciiTheme="majorBidi" w:hAnsiTheme="majorBidi" w:cstheme="majorBidi"/>
          <w:color w:val="1C1E29"/>
          <w:sz w:val="24"/>
          <w:szCs w:val="24"/>
          <w:lang w:val="fr-FR"/>
        </w:rPr>
        <w:fldChar w:fldCharType="end"/>
      </w:r>
      <w:r w:rsidR="006A0AF3" w:rsidRPr="00F656FB">
        <w:rPr>
          <w:rFonts w:asciiTheme="majorBidi" w:hAnsiTheme="majorBidi" w:cstheme="majorBidi"/>
          <w:color w:val="1C1E29"/>
          <w:sz w:val="24"/>
          <w:szCs w:val="24"/>
          <w:lang w:val="fr-FR"/>
        </w:rPr>
        <w:t>, </w:t>
      </w:r>
      <w:proofErr w:type="spellStart"/>
      <w:r w:rsidR="00B55A81">
        <w:fldChar w:fldCharType="begin"/>
      </w:r>
      <w:r w:rsidR="00B55A81" w:rsidRPr="00F656FB">
        <w:rPr>
          <w:lang w:val="fr-FR"/>
        </w:rPr>
        <w:instrText xml:space="preserve"> HYPERLINK "https://www.ncbi.nlm.nih.gov/pubmed/?term=Malergue%20C%5BAuthor%5D&amp;cauthor=true&amp;cauthor_uid=7053899" </w:instrText>
      </w:r>
      <w:r w:rsidR="00B55A81">
        <w:fldChar w:fldCharType="separate"/>
      </w:r>
      <w:r w:rsidR="006A0AF3" w:rsidRPr="00F656FB">
        <w:rPr>
          <w:rFonts w:asciiTheme="majorBidi" w:hAnsiTheme="majorBidi" w:cstheme="majorBidi"/>
          <w:color w:val="1C1E29"/>
          <w:sz w:val="24"/>
          <w:szCs w:val="24"/>
          <w:lang w:val="fr-FR"/>
        </w:rPr>
        <w:t>Malergue</w:t>
      </w:r>
      <w:proofErr w:type="spellEnd"/>
      <w:r w:rsidR="006A0AF3" w:rsidRPr="00F656FB">
        <w:rPr>
          <w:rFonts w:asciiTheme="majorBidi" w:hAnsiTheme="majorBidi" w:cstheme="majorBidi"/>
          <w:color w:val="1C1E29"/>
          <w:sz w:val="24"/>
          <w:szCs w:val="24"/>
          <w:lang w:val="fr-FR"/>
        </w:rPr>
        <w:t xml:space="preserve"> C</w:t>
      </w:r>
      <w:r w:rsidR="00B55A81">
        <w:rPr>
          <w:rFonts w:asciiTheme="majorBidi" w:hAnsiTheme="majorBidi" w:cstheme="majorBidi"/>
          <w:color w:val="1C1E29"/>
          <w:sz w:val="24"/>
          <w:szCs w:val="24"/>
          <w:lang w:val="fr-FR"/>
        </w:rPr>
        <w:fldChar w:fldCharType="end"/>
      </w:r>
      <w:r w:rsidR="006A0AF3" w:rsidRPr="00F656FB">
        <w:rPr>
          <w:rFonts w:asciiTheme="majorBidi" w:hAnsiTheme="majorBidi" w:cstheme="majorBidi"/>
          <w:color w:val="1C1E29"/>
          <w:sz w:val="24"/>
          <w:szCs w:val="24"/>
          <w:lang w:val="fr-FR"/>
        </w:rPr>
        <w:t>, </w:t>
      </w:r>
      <w:r w:rsidR="004C068F" w:rsidRPr="00F656FB">
        <w:rPr>
          <w:rFonts w:asciiTheme="majorBidi" w:hAnsiTheme="majorBidi" w:cstheme="majorBidi"/>
          <w:color w:val="1C1E29"/>
          <w:sz w:val="24"/>
          <w:szCs w:val="24"/>
          <w:lang w:val="fr-FR"/>
        </w:rPr>
        <w:t>et al</w:t>
      </w:r>
      <w:r w:rsidR="006A0AF3" w:rsidRPr="00F656FB">
        <w:rPr>
          <w:rFonts w:asciiTheme="majorBidi" w:hAnsiTheme="majorBidi" w:cstheme="majorBidi"/>
          <w:color w:val="1C1E29"/>
          <w:sz w:val="24"/>
          <w:szCs w:val="24"/>
          <w:lang w:val="fr-FR"/>
        </w:rPr>
        <w:t>.</w:t>
      </w:r>
      <w:r w:rsidR="00EC0083" w:rsidRPr="00F656FB">
        <w:rPr>
          <w:rFonts w:asciiTheme="majorBidi" w:hAnsiTheme="majorBidi" w:cstheme="majorBidi"/>
          <w:color w:val="1C1E29"/>
          <w:sz w:val="24"/>
          <w:szCs w:val="24"/>
          <w:lang w:val="fr-FR"/>
        </w:rPr>
        <w:t xml:space="preserve"> </w:t>
      </w:r>
      <w:r w:rsidR="00EC0083" w:rsidRPr="00421427">
        <w:rPr>
          <w:rFonts w:asciiTheme="majorBidi" w:hAnsiTheme="majorBidi" w:cstheme="majorBidi"/>
          <w:color w:val="1C1E29"/>
          <w:sz w:val="24"/>
          <w:szCs w:val="24"/>
        </w:rPr>
        <w:t>R</w:t>
      </w:r>
      <w:r w:rsidRPr="00421427">
        <w:rPr>
          <w:rFonts w:asciiTheme="majorBidi" w:hAnsiTheme="majorBidi" w:cstheme="majorBidi"/>
          <w:color w:val="1C1E29"/>
          <w:sz w:val="24"/>
          <w:szCs w:val="24"/>
        </w:rPr>
        <w:t xml:space="preserve">ight ventricular dysplasia: a report of 24 adult cases. </w:t>
      </w:r>
      <w:hyperlink r:id="rId16" w:tooltip="Circulation." w:history="1">
        <w:r w:rsidRPr="00421427">
          <w:rPr>
            <w:rFonts w:asciiTheme="majorBidi" w:hAnsiTheme="majorBidi" w:cstheme="majorBidi"/>
            <w:i/>
            <w:iCs/>
            <w:color w:val="1C1E29"/>
            <w:sz w:val="24"/>
            <w:szCs w:val="24"/>
          </w:rPr>
          <w:t>Circulation.</w:t>
        </w:r>
      </w:hyperlink>
      <w:r w:rsidRPr="00421427">
        <w:rPr>
          <w:rFonts w:asciiTheme="majorBidi" w:hAnsiTheme="majorBidi" w:cstheme="majorBidi"/>
          <w:color w:val="1C1E29"/>
          <w:sz w:val="24"/>
          <w:szCs w:val="24"/>
        </w:rPr>
        <w:t> 1982;65:384-</w:t>
      </w:r>
      <w:r w:rsidR="004C068F" w:rsidRPr="00421427">
        <w:rPr>
          <w:rFonts w:asciiTheme="majorBidi" w:hAnsiTheme="majorBidi" w:cstheme="majorBidi"/>
          <w:color w:val="1C1E29"/>
          <w:sz w:val="24"/>
          <w:szCs w:val="24"/>
        </w:rPr>
        <w:t>38</w:t>
      </w:r>
      <w:r w:rsidRPr="00421427">
        <w:rPr>
          <w:rFonts w:asciiTheme="majorBidi" w:hAnsiTheme="majorBidi" w:cstheme="majorBidi"/>
          <w:color w:val="1C1E29"/>
          <w:sz w:val="24"/>
          <w:szCs w:val="24"/>
        </w:rPr>
        <w:t>8.</w:t>
      </w:r>
    </w:p>
    <w:p w14:paraId="44DEF454" w14:textId="75333117" w:rsidR="0048420B" w:rsidRPr="00421427" w:rsidRDefault="00F64D84" w:rsidP="00F64D84">
      <w:pPr>
        <w:bidi w:val="0"/>
        <w:spacing w:line="240" w:lineRule="auto"/>
        <w:rPr>
          <w:rFonts w:asciiTheme="majorBidi" w:hAnsiTheme="majorBidi" w:cstheme="majorBidi"/>
          <w:color w:val="1C1E29"/>
          <w:sz w:val="24"/>
          <w:szCs w:val="24"/>
        </w:rPr>
      </w:pPr>
      <w:r w:rsidRPr="0042622C">
        <w:rPr>
          <w:rFonts w:asciiTheme="majorBidi" w:hAnsiTheme="majorBidi" w:cstheme="majorBidi"/>
          <w:color w:val="1C1E29"/>
          <w:sz w:val="24"/>
          <w:szCs w:val="24"/>
          <w:lang w:val="fr-FR"/>
        </w:rPr>
        <w:t>2</w:t>
      </w:r>
      <w:r w:rsidR="0048420B" w:rsidRPr="0042622C">
        <w:rPr>
          <w:rFonts w:asciiTheme="majorBidi" w:hAnsiTheme="majorBidi" w:cstheme="majorBidi"/>
          <w:color w:val="1C1E29"/>
          <w:sz w:val="24"/>
          <w:szCs w:val="24"/>
          <w:lang w:val="fr-FR"/>
        </w:rPr>
        <w:t xml:space="preserve">. Corrado D, </w:t>
      </w:r>
      <w:proofErr w:type="spellStart"/>
      <w:r w:rsidR="0048420B" w:rsidRPr="0042622C">
        <w:rPr>
          <w:rFonts w:asciiTheme="majorBidi" w:hAnsiTheme="majorBidi" w:cstheme="majorBidi"/>
          <w:color w:val="1C1E29"/>
          <w:sz w:val="24"/>
          <w:szCs w:val="24"/>
          <w:lang w:val="fr-FR"/>
        </w:rPr>
        <w:t>Basso</w:t>
      </w:r>
      <w:proofErr w:type="spellEnd"/>
      <w:r w:rsidR="0048420B" w:rsidRPr="0042622C">
        <w:rPr>
          <w:rFonts w:asciiTheme="majorBidi" w:hAnsiTheme="majorBidi" w:cstheme="majorBidi"/>
          <w:color w:val="1C1E29"/>
          <w:sz w:val="24"/>
          <w:szCs w:val="24"/>
          <w:lang w:val="fr-FR"/>
        </w:rPr>
        <w:t xml:space="preserve"> C, Thiene G, </w:t>
      </w:r>
      <w:r w:rsidR="006A0AF3" w:rsidRPr="0042622C">
        <w:rPr>
          <w:rFonts w:asciiTheme="majorBidi" w:hAnsiTheme="majorBidi" w:cstheme="majorBidi"/>
          <w:color w:val="1C1E29"/>
          <w:sz w:val="24"/>
          <w:szCs w:val="24"/>
          <w:lang w:val="fr-FR"/>
        </w:rPr>
        <w:t xml:space="preserve">McKenna WJ, Davies MJ, Fontaliran F, </w:t>
      </w:r>
      <w:r w:rsidR="004C068F" w:rsidRPr="0042622C">
        <w:rPr>
          <w:rFonts w:asciiTheme="majorBidi" w:hAnsiTheme="majorBidi" w:cstheme="majorBidi"/>
          <w:color w:val="1C1E29"/>
          <w:sz w:val="24"/>
          <w:szCs w:val="24"/>
          <w:lang w:val="fr-FR"/>
        </w:rPr>
        <w:t>et al.</w:t>
      </w:r>
      <w:r w:rsidR="0048420B" w:rsidRPr="0042622C">
        <w:rPr>
          <w:rFonts w:asciiTheme="majorBidi" w:hAnsiTheme="majorBidi" w:cstheme="majorBidi"/>
          <w:color w:val="1C1E29"/>
          <w:sz w:val="24"/>
          <w:szCs w:val="24"/>
          <w:lang w:val="fr-FR"/>
        </w:rPr>
        <w:t xml:space="preserve"> </w:t>
      </w:r>
      <w:hyperlink r:id="rId17" w:history="1">
        <w:r w:rsidR="0048420B" w:rsidRPr="00421427">
          <w:rPr>
            <w:rFonts w:asciiTheme="majorBidi" w:hAnsiTheme="majorBidi" w:cstheme="majorBidi"/>
            <w:color w:val="1C1E29"/>
            <w:sz w:val="24"/>
            <w:szCs w:val="24"/>
          </w:rPr>
          <w:t>Spectrum of clinicopathologic manifestations of arrhythmogenic right ventricular cardiomyopathy/dysplasia: a multicenter study.</w:t>
        </w:r>
      </w:hyperlink>
      <w:r w:rsidR="0048420B" w:rsidRPr="00421427">
        <w:rPr>
          <w:rFonts w:asciiTheme="majorBidi" w:hAnsiTheme="majorBidi" w:cstheme="majorBidi"/>
          <w:color w:val="1C1E29"/>
          <w:sz w:val="24"/>
          <w:szCs w:val="24"/>
        </w:rPr>
        <w:t xml:space="preserve"> </w:t>
      </w:r>
      <w:r w:rsidR="0048420B" w:rsidRPr="00421427">
        <w:rPr>
          <w:rFonts w:asciiTheme="majorBidi" w:hAnsiTheme="majorBidi" w:cstheme="majorBidi"/>
          <w:i/>
          <w:iCs/>
          <w:color w:val="1C1E29"/>
          <w:sz w:val="24"/>
          <w:szCs w:val="24"/>
        </w:rPr>
        <w:t>J Am Coll Cardiol.</w:t>
      </w:r>
      <w:r w:rsidR="0048420B" w:rsidRPr="00421427">
        <w:rPr>
          <w:rFonts w:asciiTheme="majorBidi" w:hAnsiTheme="majorBidi" w:cstheme="majorBidi"/>
          <w:color w:val="1C1E29"/>
          <w:sz w:val="24"/>
          <w:szCs w:val="24"/>
        </w:rPr>
        <w:t xml:space="preserve"> </w:t>
      </w:r>
      <w:proofErr w:type="gramStart"/>
      <w:r w:rsidR="0048420B" w:rsidRPr="00421427">
        <w:rPr>
          <w:rFonts w:asciiTheme="majorBidi" w:hAnsiTheme="majorBidi" w:cstheme="majorBidi"/>
          <w:i/>
          <w:iCs/>
          <w:color w:val="1C1E29"/>
          <w:sz w:val="24"/>
          <w:szCs w:val="24"/>
        </w:rPr>
        <w:t>1997</w:t>
      </w:r>
      <w:r w:rsidR="0048420B" w:rsidRPr="00421427">
        <w:rPr>
          <w:rFonts w:asciiTheme="majorBidi" w:hAnsiTheme="majorBidi" w:cstheme="majorBidi"/>
          <w:color w:val="1C1E29"/>
          <w:sz w:val="24"/>
          <w:szCs w:val="24"/>
        </w:rPr>
        <w:t>;30:1512</w:t>
      </w:r>
      <w:proofErr w:type="gramEnd"/>
      <w:r w:rsidR="0048420B" w:rsidRPr="00421427">
        <w:rPr>
          <w:rFonts w:asciiTheme="majorBidi" w:hAnsiTheme="majorBidi" w:cstheme="majorBidi"/>
          <w:color w:val="1C1E29"/>
          <w:sz w:val="24"/>
          <w:szCs w:val="24"/>
        </w:rPr>
        <w:t>-</w:t>
      </w:r>
      <w:r w:rsidR="004C068F" w:rsidRPr="00421427">
        <w:rPr>
          <w:rFonts w:asciiTheme="majorBidi" w:hAnsiTheme="majorBidi" w:cstheme="majorBidi"/>
          <w:color w:val="1C1E29"/>
          <w:sz w:val="24"/>
          <w:szCs w:val="24"/>
        </w:rPr>
        <w:t>15</w:t>
      </w:r>
      <w:r w:rsidR="0048420B" w:rsidRPr="00421427">
        <w:rPr>
          <w:rFonts w:asciiTheme="majorBidi" w:hAnsiTheme="majorBidi" w:cstheme="majorBidi"/>
          <w:color w:val="1C1E29"/>
          <w:sz w:val="24"/>
          <w:szCs w:val="24"/>
        </w:rPr>
        <w:t>20.</w:t>
      </w:r>
    </w:p>
    <w:p w14:paraId="7515429D" w14:textId="47EF40FB" w:rsidR="0048420B" w:rsidRPr="00421427" w:rsidRDefault="00F64D84" w:rsidP="00F64D84">
      <w:pPr>
        <w:bidi w:val="0"/>
        <w:spacing w:line="240" w:lineRule="auto"/>
        <w:rPr>
          <w:rFonts w:asciiTheme="majorBidi" w:hAnsiTheme="majorBidi" w:cstheme="majorBidi"/>
          <w:color w:val="1C1E29"/>
          <w:sz w:val="24"/>
          <w:szCs w:val="24"/>
        </w:rPr>
      </w:pPr>
      <w:r>
        <w:rPr>
          <w:rFonts w:asciiTheme="majorBidi" w:hAnsiTheme="majorBidi" w:cstheme="majorBidi"/>
          <w:color w:val="1C1E29"/>
          <w:sz w:val="24"/>
          <w:szCs w:val="24"/>
        </w:rPr>
        <w:t>3</w:t>
      </w:r>
      <w:r w:rsidR="0048420B" w:rsidRPr="00421427">
        <w:rPr>
          <w:rFonts w:asciiTheme="majorBidi" w:hAnsiTheme="majorBidi" w:cstheme="majorBidi"/>
          <w:color w:val="1C1E29"/>
          <w:sz w:val="24"/>
          <w:szCs w:val="24"/>
        </w:rPr>
        <w:t xml:space="preserve">. Sen-Chowdhry S, Syrris P, Ward D, Asimaki A, Sevdalis E, McKenna WJ. Clinical and genetic characterization of families with arrhythmogenic right ventricular dysplasia/cardiomyopathy provides novel insights into patterns of disease expression. </w:t>
      </w:r>
      <w:r w:rsidR="0048420B" w:rsidRPr="00421427">
        <w:rPr>
          <w:rFonts w:asciiTheme="majorBidi" w:hAnsiTheme="majorBidi" w:cstheme="majorBidi"/>
          <w:i/>
          <w:iCs/>
          <w:color w:val="1C1E29"/>
          <w:sz w:val="24"/>
          <w:szCs w:val="24"/>
        </w:rPr>
        <w:t>Circulation.</w:t>
      </w:r>
      <w:r w:rsidR="0048420B" w:rsidRPr="00421427">
        <w:rPr>
          <w:rFonts w:asciiTheme="majorBidi" w:hAnsiTheme="majorBidi" w:cstheme="majorBidi"/>
          <w:color w:val="1C1E29"/>
          <w:sz w:val="24"/>
          <w:szCs w:val="24"/>
        </w:rPr>
        <w:t xml:space="preserve"> </w:t>
      </w:r>
      <w:proofErr w:type="gramStart"/>
      <w:r w:rsidR="0048420B" w:rsidRPr="00421427">
        <w:rPr>
          <w:rFonts w:asciiTheme="majorBidi" w:hAnsiTheme="majorBidi" w:cstheme="majorBidi"/>
          <w:color w:val="1C1E29"/>
          <w:sz w:val="24"/>
          <w:szCs w:val="24"/>
        </w:rPr>
        <w:t>2007;115:1710</w:t>
      </w:r>
      <w:proofErr w:type="gramEnd"/>
      <w:r w:rsidR="0048420B" w:rsidRPr="00421427">
        <w:rPr>
          <w:rFonts w:asciiTheme="majorBidi" w:hAnsiTheme="majorBidi" w:cstheme="majorBidi"/>
          <w:color w:val="1C1E29"/>
          <w:sz w:val="24"/>
          <w:szCs w:val="24"/>
        </w:rPr>
        <w:t>-</w:t>
      </w:r>
      <w:r w:rsidR="00883A8B" w:rsidRPr="00421427">
        <w:rPr>
          <w:rFonts w:asciiTheme="majorBidi" w:hAnsiTheme="majorBidi" w:cstheme="majorBidi"/>
          <w:color w:val="1C1E29"/>
          <w:sz w:val="24"/>
          <w:szCs w:val="24"/>
        </w:rPr>
        <w:t>17</w:t>
      </w:r>
      <w:r w:rsidR="0048420B" w:rsidRPr="00421427">
        <w:rPr>
          <w:rFonts w:asciiTheme="majorBidi" w:hAnsiTheme="majorBidi" w:cstheme="majorBidi"/>
          <w:color w:val="1C1E29"/>
          <w:sz w:val="24"/>
          <w:szCs w:val="24"/>
        </w:rPr>
        <w:t>20.</w:t>
      </w:r>
    </w:p>
    <w:p w14:paraId="445EA024" w14:textId="409CC050" w:rsidR="0048420B" w:rsidRPr="00421427" w:rsidRDefault="00F64D84" w:rsidP="00F64D84">
      <w:pPr>
        <w:bidi w:val="0"/>
        <w:spacing w:line="240" w:lineRule="auto"/>
        <w:rPr>
          <w:rFonts w:asciiTheme="majorBidi" w:hAnsiTheme="majorBidi" w:cstheme="majorBidi"/>
          <w:color w:val="1C1E29"/>
          <w:sz w:val="24"/>
          <w:szCs w:val="24"/>
        </w:rPr>
      </w:pPr>
      <w:r>
        <w:rPr>
          <w:rFonts w:asciiTheme="majorBidi" w:hAnsiTheme="majorBidi" w:cstheme="majorBidi"/>
          <w:color w:val="1C1E29"/>
          <w:sz w:val="24"/>
          <w:szCs w:val="24"/>
        </w:rPr>
        <w:t>4</w:t>
      </w:r>
      <w:r w:rsidR="0048420B" w:rsidRPr="00421427">
        <w:rPr>
          <w:rFonts w:asciiTheme="majorBidi" w:hAnsiTheme="majorBidi" w:cstheme="majorBidi"/>
          <w:color w:val="1C1E29"/>
          <w:sz w:val="24"/>
          <w:szCs w:val="24"/>
        </w:rPr>
        <w:t xml:space="preserve">. Sen-Chowdhry S, Syrris P, Prasad SK, </w:t>
      </w:r>
      <w:r w:rsidR="00F92E89" w:rsidRPr="00421427">
        <w:rPr>
          <w:rFonts w:asciiTheme="majorBidi" w:hAnsiTheme="majorBidi" w:cstheme="majorBidi"/>
          <w:color w:val="1C1E29"/>
          <w:sz w:val="24"/>
          <w:szCs w:val="24"/>
        </w:rPr>
        <w:t xml:space="preserve">Hughes SE, Merrifield R, Ward D, </w:t>
      </w:r>
      <w:r w:rsidR="00883A8B" w:rsidRPr="00421427">
        <w:rPr>
          <w:rFonts w:asciiTheme="majorBidi" w:hAnsiTheme="majorBidi" w:cstheme="majorBidi"/>
          <w:color w:val="1C1E29"/>
          <w:sz w:val="24"/>
          <w:szCs w:val="24"/>
        </w:rPr>
        <w:t>et al.</w:t>
      </w:r>
      <w:r w:rsidR="0048420B" w:rsidRPr="00421427">
        <w:rPr>
          <w:rFonts w:asciiTheme="majorBidi" w:hAnsiTheme="majorBidi" w:cstheme="majorBidi"/>
          <w:color w:val="1C1E29"/>
          <w:sz w:val="24"/>
          <w:szCs w:val="24"/>
        </w:rPr>
        <w:t xml:space="preserve"> Left-dominant arrhythmogenic cardiomyopathy: an under-recognized clinical entity. </w:t>
      </w:r>
      <w:r w:rsidR="0048420B" w:rsidRPr="00421427">
        <w:rPr>
          <w:rFonts w:asciiTheme="majorBidi" w:hAnsiTheme="majorBidi" w:cstheme="majorBidi"/>
          <w:i/>
          <w:iCs/>
          <w:color w:val="1C1E29"/>
          <w:sz w:val="24"/>
          <w:szCs w:val="24"/>
        </w:rPr>
        <w:t>J Am Coll Cardiol</w:t>
      </w:r>
      <w:r w:rsidR="0048420B" w:rsidRPr="00421427">
        <w:rPr>
          <w:rFonts w:asciiTheme="majorBidi" w:hAnsiTheme="majorBidi" w:cstheme="majorBidi"/>
          <w:color w:val="1C1E29"/>
          <w:sz w:val="24"/>
          <w:szCs w:val="24"/>
        </w:rPr>
        <w:t xml:space="preserve">. </w:t>
      </w:r>
      <w:proofErr w:type="gramStart"/>
      <w:r w:rsidR="0048420B" w:rsidRPr="00421427">
        <w:rPr>
          <w:rFonts w:asciiTheme="majorBidi" w:hAnsiTheme="majorBidi" w:cstheme="majorBidi"/>
          <w:color w:val="1C1E29"/>
          <w:sz w:val="24"/>
          <w:szCs w:val="24"/>
        </w:rPr>
        <w:t>2008;52:2175</w:t>
      </w:r>
      <w:proofErr w:type="gramEnd"/>
      <w:r w:rsidR="0048420B" w:rsidRPr="00421427">
        <w:rPr>
          <w:rFonts w:asciiTheme="majorBidi" w:hAnsiTheme="majorBidi" w:cstheme="majorBidi"/>
          <w:color w:val="1C1E29"/>
          <w:sz w:val="24"/>
          <w:szCs w:val="24"/>
        </w:rPr>
        <w:t>-</w:t>
      </w:r>
      <w:r w:rsidR="00883A8B" w:rsidRPr="00421427">
        <w:rPr>
          <w:rFonts w:asciiTheme="majorBidi" w:hAnsiTheme="majorBidi" w:cstheme="majorBidi"/>
          <w:color w:val="1C1E29"/>
          <w:sz w:val="24"/>
          <w:szCs w:val="24"/>
        </w:rPr>
        <w:t>21</w:t>
      </w:r>
      <w:r w:rsidR="0048420B" w:rsidRPr="00421427">
        <w:rPr>
          <w:rFonts w:asciiTheme="majorBidi" w:hAnsiTheme="majorBidi" w:cstheme="majorBidi"/>
          <w:color w:val="1C1E29"/>
          <w:sz w:val="24"/>
          <w:szCs w:val="24"/>
        </w:rPr>
        <w:t>87.</w:t>
      </w:r>
    </w:p>
    <w:p w14:paraId="7D326D9A" w14:textId="588AA2D0" w:rsidR="0048420B" w:rsidRPr="00421427" w:rsidRDefault="00F64D84" w:rsidP="00F64D84">
      <w:pPr>
        <w:pStyle w:val="Title1"/>
        <w:shd w:val="clear" w:color="auto" w:fill="FFFFFF"/>
        <w:spacing w:before="0" w:beforeAutospacing="0" w:after="0" w:afterAutospacing="0"/>
        <w:rPr>
          <w:rFonts w:asciiTheme="majorBidi" w:hAnsiTheme="majorBidi" w:cstheme="majorBidi"/>
          <w:color w:val="1C1E29"/>
        </w:rPr>
      </w:pPr>
      <w:r>
        <w:rPr>
          <w:rFonts w:asciiTheme="majorBidi" w:hAnsiTheme="majorBidi" w:cstheme="majorBidi"/>
          <w:color w:val="1C1E29"/>
        </w:rPr>
        <w:t>5</w:t>
      </w:r>
      <w:r w:rsidR="0048420B" w:rsidRPr="00421427">
        <w:rPr>
          <w:rFonts w:asciiTheme="majorBidi" w:hAnsiTheme="majorBidi" w:cstheme="majorBidi"/>
          <w:color w:val="1C1E29"/>
        </w:rPr>
        <w:t xml:space="preserve">. Marcus FI, Zareba W, Calkins H, </w:t>
      </w:r>
      <w:r w:rsidR="004C068F" w:rsidRPr="00421427">
        <w:rPr>
          <w:rFonts w:asciiTheme="majorBidi" w:hAnsiTheme="majorBidi" w:cstheme="majorBidi"/>
          <w:color w:val="1C1E29"/>
        </w:rPr>
        <w:t xml:space="preserve">Towbin JA, Basso C, </w:t>
      </w:r>
      <w:proofErr w:type="spellStart"/>
      <w:r w:rsidR="004C068F" w:rsidRPr="00421427">
        <w:rPr>
          <w:rFonts w:asciiTheme="majorBidi" w:hAnsiTheme="majorBidi" w:cstheme="majorBidi"/>
          <w:color w:val="1C1E29"/>
        </w:rPr>
        <w:t>Bluemke</w:t>
      </w:r>
      <w:proofErr w:type="spellEnd"/>
      <w:r w:rsidR="004C068F" w:rsidRPr="00421427">
        <w:rPr>
          <w:rFonts w:asciiTheme="majorBidi" w:hAnsiTheme="majorBidi" w:cstheme="majorBidi"/>
          <w:color w:val="1C1E29"/>
        </w:rPr>
        <w:t xml:space="preserve"> DA, </w:t>
      </w:r>
      <w:r w:rsidR="00A920B8" w:rsidRPr="00421427">
        <w:rPr>
          <w:rFonts w:asciiTheme="majorBidi" w:hAnsiTheme="majorBidi" w:cstheme="majorBidi"/>
          <w:color w:val="1C1E29"/>
        </w:rPr>
        <w:t xml:space="preserve">et al. </w:t>
      </w:r>
      <w:hyperlink r:id="rId18" w:history="1">
        <w:r w:rsidR="0048420B" w:rsidRPr="00421427">
          <w:rPr>
            <w:rFonts w:asciiTheme="majorBidi" w:hAnsiTheme="majorBidi" w:cstheme="majorBidi"/>
            <w:color w:val="1C1E29"/>
          </w:rPr>
          <w:t>Arrhythmogenic right ventricular cardiomyopathy/dysplasia clinical presentation and diagnostic evaluation: results from the North American Multidisciplinary Study.</w:t>
        </w:r>
      </w:hyperlink>
      <w:r w:rsidR="0048420B" w:rsidRPr="00421427">
        <w:rPr>
          <w:rFonts w:asciiTheme="majorBidi" w:hAnsiTheme="majorBidi" w:cstheme="majorBidi"/>
          <w:color w:val="1C1E29"/>
        </w:rPr>
        <w:t xml:space="preserve"> </w:t>
      </w:r>
      <w:r w:rsidR="0048420B" w:rsidRPr="00421427">
        <w:rPr>
          <w:rFonts w:asciiTheme="majorBidi" w:hAnsiTheme="majorBidi" w:cstheme="majorBidi"/>
          <w:i/>
          <w:iCs/>
          <w:color w:val="1C1E29"/>
        </w:rPr>
        <w:t>Heart Rhythm.</w:t>
      </w:r>
      <w:r w:rsidR="0048420B" w:rsidRPr="00421427">
        <w:rPr>
          <w:rFonts w:asciiTheme="majorBidi" w:hAnsiTheme="majorBidi" w:cstheme="majorBidi"/>
          <w:color w:val="1C1E29"/>
        </w:rPr>
        <w:t xml:space="preserve"> </w:t>
      </w:r>
      <w:proofErr w:type="gramStart"/>
      <w:r w:rsidR="0048420B" w:rsidRPr="00421427">
        <w:rPr>
          <w:rFonts w:asciiTheme="majorBidi" w:hAnsiTheme="majorBidi" w:cstheme="majorBidi"/>
          <w:color w:val="1C1E29"/>
        </w:rPr>
        <w:t>2009;6:984</w:t>
      </w:r>
      <w:proofErr w:type="gramEnd"/>
      <w:r w:rsidR="0048420B" w:rsidRPr="00421427">
        <w:rPr>
          <w:rFonts w:asciiTheme="majorBidi" w:hAnsiTheme="majorBidi" w:cstheme="majorBidi"/>
          <w:color w:val="1C1E29"/>
        </w:rPr>
        <w:t>-</w:t>
      </w:r>
      <w:r w:rsidR="00004684" w:rsidRPr="00421427">
        <w:rPr>
          <w:rFonts w:asciiTheme="majorBidi" w:hAnsiTheme="majorBidi" w:cstheme="majorBidi"/>
          <w:color w:val="1C1E29"/>
        </w:rPr>
        <w:t>9</w:t>
      </w:r>
      <w:r w:rsidR="0048420B" w:rsidRPr="00421427">
        <w:rPr>
          <w:rFonts w:asciiTheme="majorBidi" w:hAnsiTheme="majorBidi" w:cstheme="majorBidi"/>
          <w:color w:val="1C1E29"/>
        </w:rPr>
        <w:t xml:space="preserve">92. </w:t>
      </w:r>
    </w:p>
    <w:p w14:paraId="12A395B3" w14:textId="77777777" w:rsidR="0048420B" w:rsidRPr="00421427" w:rsidRDefault="0048420B" w:rsidP="00421427">
      <w:pPr>
        <w:pStyle w:val="Title1"/>
        <w:shd w:val="clear" w:color="auto" w:fill="FFFFFF"/>
        <w:spacing w:before="0" w:beforeAutospacing="0" w:after="0" w:afterAutospacing="0"/>
        <w:rPr>
          <w:rFonts w:asciiTheme="majorBidi" w:hAnsiTheme="majorBidi" w:cstheme="majorBidi"/>
          <w:color w:val="1C1E29"/>
        </w:rPr>
      </w:pPr>
    </w:p>
    <w:p w14:paraId="28B2A51B" w14:textId="5994F907" w:rsidR="0048420B" w:rsidRPr="00144A86" w:rsidRDefault="00F64D84" w:rsidP="00F64D84">
      <w:pPr>
        <w:pStyle w:val="Title1"/>
        <w:shd w:val="clear" w:color="auto" w:fill="FFFFFF"/>
        <w:spacing w:before="0" w:beforeAutospacing="0" w:after="0" w:afterAutospacing="0"/>
        <w:rPr>
          <w:rFonts w:asciiTheme="majorBidi" w:hAnsiTheme="majorBidi" w:cstheme="majorBidi"/>
          <w:color w:val="1C1E29"/>
          <w:lang w:val="fr-FR"/>
        </w:rPr>
      </w:pPr>
      <w:r>
        <w:rPr>
          <w:rFonts w:asciiTheme="majorBidi" w:hAnsiTheme="majorBidi" w:cstheme="majorBidi"/>
          <w:color w:val="1C1E29"/>
        </w:rPr>
        <w:t>6</w:t>
      </w:r>
      <w:r w:rsidR="0048420B" w:rsidRPr="00421427">
        <w:rPr>
          <w:rFonts w:asciiTheme="majorBidi" w:hAnsiTheme="majorBidi" w:cstheme="majorBidi"/>
          <w:color w:val="1C1E29"/>
        </w:rPr>
        <w:t xml:space="preserve">. </w:t>
      </w:r>
      <w:hyperlink r:id="rId19" w:history="1">
        <w:r w:rsidR="0048420B" w:rsidRPr="00421427">
          <w:rPr>
            <w:rFonts w:asciiTheme="majorBidi" w:hAnsiTheme="majorBidi" w:cstheme="majorBidi"/>
            <w:color w:val="1C1E29"/>
          </w:rPr>
          <w:t>Cox MG</w:t>
        </w:r>
      </w:hyperlink>
      <w:r w:rsidR="0048420B" w:rsidRPr="00421427">
        <w:rPr>
          <w:rFonts w:asciiTheme="majorBidi" w:hAnsiTheme="majorBidi" w:cstheme="majorBidi"/>
          <w:color w:val="1C1E29"/>
        </w:rPr>
        <w:t>, </w:t>
      </w:r>
      <w:hyperlink r:id="rId20" w:history="1">
        <w:r w:rsidR="0048420B" w:rsidRPr="00421427">
          <w:rPr>
            <w:rFonts w:asciiTheme="majorBidi" w:hAnsiTheme="majorBidi" w:cstheme="majorBidi"/>
            <w:color w:val="1C1E29"/>
          </w:rPr>
          <w:t xml:space="preserve">van der </w:t>
        </w:r>
        <w:proofErr w:type="spellStart"/>
        <w:r w:rsidR="0048420B" w:rsidRPr="00421427">
          <w:rPr>
            <w:rFonts w:asciiTheme="majorBidi" w:hAnsiTheme="majorBidi" w:cstheme="majorBidi"/>
            <w:color w:val="1C1E29"/>
          </w:rPr>
          <w:t>Zwaag</w:t>
        </w:r>
        <w:proofErr w:type="spellEnd"/>
        <w:r w:rsidR="0048420B" w:rsidRPr="00421427">
          <w:rPr>
            <w:rFonts w:asciiTheme="majorBidi" w:hAnsiTheme="majorBidi" w:cstheme="majorBidi"/>
            <w:color w:val="1C1E29"/>
          </w:rPr>
          <w:t xml:space="preserve"> PA</w:t>
        </w:r>
      </w:hyperlink>
      <w:r w:rsidR="0048420B" w:rsidRPr="00421427">
        <w:rPr>
          <w:rFonts w:asciiTheme="majorBidi" w:hAnsiTheme="majorBidi" w:cstheme="majorBidi"/>
          <w:color w:val="1C1E29"/>
        </w:rPr>
        <w:t>, </w:t>
      </w:r>
      <w:hyperlink r:id="rId21" w:history="1">
        <w:r w:rsidR="0048420B" w:rsidRPr="00421427">
          <w:rPr>
            <w:rFonts w:asciiTheme="majorBidi" w:hAnsiTheme="majorBidi" w:cstheme="majorBidi"/>
            <w:color w:val="1C1E29"/>
          </w:rPr>
          <w:t>van der Werf C</w:t>
        </w:r>
      </w:hyperlink>
      <w:r w:rsidR="0048420B" w:rsidRPr="00421427">
        <w:rPr>
          <w:rFonts w:asciiTheme="majorBidi" w:hAnsiTheme="majorBidi" w:cstheme="majorBidi"/>
          <w:color w:val="1C1E29"/>
        </w:rPr>
        <w:t>, </w:t>
      </w:r>
      <w:hyperlink r:id="rId22" w:history="1">
        <w:r w:rsidR="00781AB5" w:rsidRPr="00421427">
          <w:rPr>
            <w:rFonts w:asciiTheme="majorBidi" w:hAnsiTheme="majorBidi" w:cstheme="majorBidi"/>
            <w:color w:val="1C1E29"/>
          </w:rPr>
          <w:t xml:space="preserve">van der </w:t>
        </w:r>
        <w:proofErr w:type="spellStart"/>
        <w:r w:rsidR="00781AB5" w:rsidRPr="00421427">
          <w:rPr>
            <w:rFonts w:asciiTheme="majorBidi" w:hAnsiTheme="majorBidi" w:cstheme="majorBidi"/>
            <w:color w:val="1C1E29"/>
          </w:rPr>
          <w:t>Smagt</w:t>
        </w:r>
        <w:proofErr w:type="spellEnd"/>
        <w:r w:rsidR="00781AB5" w:rsidRPr="00421427">
          <w:rPr>
            <w:rFonts w:asciiTheme="majorBidi" w:hAnsiTheme="majorBidi" w:cstheme="majorBidi"/>
            <w:color w:val="1C1E29"/>
          </w:rPr>
          <w:t xml:space="preserve"> JJ</w:t>
        </w:r>
      </w:hyperlink>
      <w:r w:rsidR="00781AB5" w:rsidRPr="00421427">
        <w:rPr>
          <w:rFonts w:asciiTheme="majorBidi" w:hAnsiTheme="majorBidi" w:cstheme="majorBidi"/>
          <w:color w:val="1C1E29"/>
        </w:rPr>
        <w:t>, </w:t>
      </w:r>
      <w:proofErr w:type="spellStart"/>
      <w:r w:rsidR="00B55A81">
        <w:fldChar w:fldCharType="begin"/>
      </w:r>
      <w:r w:rsidR="00B55A81">
        <w:instrText xml:space="preserve"> HYPERLINK "https://www.ncbi.nlm.nih.gov/pubmed/?term=Noorman%20M%5BAuthor%5D&amp;cauthor=true&amp;cauthor_uid=21606396" </w:instrText>
      </w:r>
      <w:r w:rsidR="00B55A81">
        <w:fldChar w:fldCharType="separate"/>
      </w:r>
      <w:r w:rsidR="00781AB5" w:rsidRPr="00421427">
        <w:rPr>
          <w:rFonts w:asciiTheme="majorBidi" w:hAnsiTheme="majorBidi" w:cstheme="majorBidi"/>
          <w:color w:val="1C1E29"/>
        </w:rPr>
        <w:t>Noorman</w:t>
      </w:r>
      <w:proofErr w:type="spellEnd"/>
      <w:r w:rsidR="00781AB5" w:rsidRPr="00421427">
        <w:rPr>
          <w:rFonts w:asciiTheme="majorBidi" w:hAnsiTheme="majorBidi" w:cstheme="majorBidi"/>
          <w:color w:val="1C1E29"/>
        </w:rPr>
        <w:t xml:space="preserve"> M</w:t>
      </w:r>
      <w:r w:rsidR="00B55A81">
        <w:rPr>
          <w:rFonts w:asciiTheme="majorBidi" w:hAnsiTheme="majorBidi" w:cstheme="majorBidi"/>
          <w:color w:val="1C1E29"/>
        </w:rPr>
        <w:fldChar w:fldCharType="end"/>
      </w:r>
      <w:r w:rsidR="00781AB5" w:rsidRPr="00421427">
        <w:rPr>
          <w:rFonts w:asciiTheme="majorBidi" w:hAnsiTheme="majorBidi" w:cstheme="majorBidi"/>
          <w:color w:val="1C1E29"/>
        </w:rPr>
        <w:t>, </w:t>
      </w:r>
      <w:hyperlink r:id="rId23" w:history="1">
        <w:r w:rsidR="00781AB5" w:rsidRPr="00421427">
          <w:rPr>
            <w:rFonts w:asciiTheme="majorBidi" w:hAnsiTheme="majorBidi" w:cstheme="majorBidi"/>
            <w:color w:val="1C1E29"/>
          </w:rPr>
          <w:t>Bhuiyan ZA</w:t>
        </w:r>
      </w:hyperlink>
      <w:r w:rsidR="00781AB5" w:rsidRPr="00421427">
        <w:rPr>
          <w:rFonts w:asciiTheme="majorBidi" w:hAnsiTheme="majorBidi" w:cstheme="majorBidi"/>
          <w:color w:val="1C1E29"/>
        </w:rPr>
        <w:t xml:space="preserve">, </w:t>
      </w:r>
      <w:r w:rsidR="00A920B8" w:rsidRPr="00421427">
        <w:rPr>
          <w:rFonts w:asciiTheme="majorBidi" w:hAnsiTheme="majorBidi" w:cstheme="majorBidi"/>
          <w:color w:val="1C1E29"/>
        </w:rPr>
        <w:t>et al.</w:t>
      </w:r>
      <w:r w:rsidR="0048420B" w:rsidRPr="00421427">
        <w:rPr>
          <w:rFonts w:asciiTheme="majorBidi" w:hAnsiTheme="majorBidi" w:cstheme="majorBidi"/>
          <w:color w:val="1C1E29"/>
        </w:rPr>
        <w:t xml:space="preserve"> Arrhythmogenic right ventricular dysplasia/cardiomyopathy: pathogenic desmosome mutations in index-patients predict outcome of family screening: Dutch arrhythmogenic right ventricular dysplasia/cardiomyopathy genotype-phenotype follow-up study. </w:t>
      </w:r>
      <w:hyperlink r:id="rId24" w:tooltip="Circulation." w:history="1">
        <w:r w:rsidR="0048420B" w:rsidRPr="0042622C">
          <w:rPr>
            <w:rFonts w:asciiTheme="majorBidi" w:hAnsiTheme="majorBidi" w:cstheme="majorBidi"/>
            <w:i/>
            <w:iCs/>
            <w:color w:val="1C1E29"/>
          </w:rPr>
          <w:t>Circulation.</w:t>
        </w:r>
      </w:hyperlink>
      <w:r w:rsidR="0048420B" w:rsidRPr="0042622C">
        <w:rPr>
          <w:rFonts w:asciiTheme="majorBidi" w:hAnsiTheme="majorBidi" w:cstheme="majorBidi"/>
          <w:color w:val="1C1E29"/>
        </w:rPr>
        <w:t> </w:t>
      </w:r>
      <w:r w:rsidR="0048420B" w:rsidRPr="00144A86">
        <w:rPr>
          <w:rFonts w:asciiTheme="majorBidi" w:hAnsiTheme="majorBidi" w:cstheme="majorBidi"/>
          <w:color w:val="1C1E29"/>
          <w:lang w:val="fr-FR"/>
        </w:rPr>
        <w:t>2011;123:2690-</w:t>
      </w:r>
      <w:r w:rsidR="00781AB5" w:rsidRPr="00144A86">
        <w:rPr>
          <w:rFonts w:asciiTheme="majorBidi" w:hAnsiTheme="majorBidi" w:cstheme="majorBidi"/>
          <w:color w:val="1C1E29"/>
          <w:lang w:val="fr-FR"/>
        </w:rPr>
        <w:t>2</w:t>
      </w:r>
      <w:r w:rsidR="0048420B" w:rsidRPr="00144A86">
        <w:rPr>
          <w:rFonts w:asciiTheme="majorBidi" w:hAnsiTheme="majorBidi" w:cstheme="majorBidi"/>
          <w:color w:val="1C1E29"/>
          <w:lang w:val="fr-FR"/>
        </w:rPr>
        <w:t xml:space="preserve">700. </w:t>
      </w:r>
    </w:p>
    <w:p w14:paraId="6874D5AC" w14:textId="77777777" w:rsidR="0048420B" w:rsidRPr="00144A86" w:rsidRDefault="0048420B" w:rsidP="00421427">
      <w:pPr>
        <w:pStyle w:val="Title1"/>
        <w:shd w:val="clear" w:color="auto" w:fill="FFFFFF"/>
        <w:spacing w:before="0" w:beforeAutospacing="0" w:after="0" w:afterAutospacing="0"/>
        <w:rPr>
          <w:rFonts w:asciiTheme="majorBidi" w:hAnsiTheme="majorBidi" w:cstheme="majorBidi"/>
          <w:color w:val="1C1E29"/>
          <w:lang w:val="fr-FR"/>
        </w:rPr>
      </w:pPr>
    </w:p>
    <w:p w14:paraId="6AC2FCE9" w14:textId="432257DC" w:rsidR="002944A3" w:rsidRPr="00421427" w:rsidRDefault="00F64D84" w:rsidP="00F64D84">
      <w:pPr>
        <w:bidi w:val="0"/>
        <w:spacing w:after="0" w:line="240" w:lineRule="auto"/>
        <w:rPr>
          <w:rFonts w:asciiTheme="majorBidi" w:hAnsiTheme="majorBidi" w:cstheme="majorBidi"/>
          <w:color w:val="1C1E29"/>
          <w:kern w:val="36"/>
          <w:sz w:val="24"/>
          <w:szCs w:val="24"/>
        </w:rPr>
      </w:pPr>
      <w:r>
        <w:rPr>
          <w:rFonts w:asciiTheme="majorBidi" w:hAnsiTheme="majorBidi" w:cstheme="majorBidi"/>
          <w:color w:val="1C1E29"/>
          <w:kern w:val="36"/>
          <w:sz w:val="24"/>
          <w:szCs w:val="24"/>
          <w:lang w:val="fr-FR"/>
        </w:rPr>
        <w:t>7</w:t>
      </w:r>
      <w:r w:rsidR="002944A3" w:rsidRPr="00421427">
        <w:rPr>
          <w:rFonts w:asciiTheme="majorBidi" w:hAnsiTheme="majorBidi" w:cstheme="majorBidi"/>
          <w:color w:val="1C1E29"/>
          <w:kern w:val="36"/>
          <w:sz w:val="24"/>
          <w:szCs w:val="24"/>
          <w:lang w:val="fr-FR"/>
        </w:rPr>
        <w:t xml:space="preserve">. </w:t>
      </w:r>
      <w:proofErr w:type="spellStart"/>
      <w:r w:rsidR="002944A3" w:rsidRPr="00421427">
        <w:rPr>
          <w:rFonts w:asciiTheme="majorBidi" w:hAnsiTheme="majorBidi" w:cstheme="majorBidi"/>
          <w:color w:val="1C1E29"/>
          <w:kern w:val="36"/>
          <w:sz w:val="24"/>
          <w:szCs w:val="24"/>
          <w:lang w:val="fr-FR"/>
        </w:rPr>
        <w:t>Santangeli</w:t>
      </w:r>
      <w:proofErr w:type="spellEnd"/>
      <w:r w:rsidR="002944A3" w:rsidRPr="00421427">
        <w:rPr>
          <w:rFonts w:asciiTheme="majorBidi" w:hAnsiTheme="majorBidi" w:cstheme="majorBidi"/>
          <w:color w:val="1C1E29"/>
          <w:kern w:val="36"/>
          <w:sz w:val="24"/>
          <w:szCs w:val="24"/>
          <w:lang w:val="fr-FR"/>
        </w:rPr>
        <w:t xml:space="preserve"> P, </w:t>
      </w:r>
      <w:proofErr w:type="spellStart"/>
      <w:r w:rsidR="002944A3" w:rsidRPr="00421427">
        <w:rPr>
          <w:rFonts w:asciiTheme="majorBidi" w:hAnsiTheme="majorBidi" w:cstheme="majorBidi"/>
          <w:color w:val="1C1E29"/>
          <w:kern w:val="36"/>
          <w:sz w:val="24"/>
          <w:szCs w:val="24"/>
          <w:lang w:val="fr-FR"/>
        </w:rPr>
        <w:t>Zado</w:t>
      </w:r>
      <w:proofErr w:type="spellEnd"/>
      <w:r w:rsidR="002944A3" w:rsidRPr="00421427">
        <w:rPr>
          <w:rFonts w:asciiTheme="majorBidi" w:hAnsiTheme="majorBidi" w:cstheme="majorBidi"/>
          <w:color w:val="1C1E29"/>
          <w:kern w:val="36"/>
          <w:sz w:val="24"/>
          <w:szCs w:val="24"/>
          <w:lang w:val="fr-FR"/>
        </w:rPr>
        <w:t xml:space="preserve"> ES, </w:t>
      </w:r>
      <w:proofErr w:type="spellStart"/>
      <w:r w:rsidR="002944A3" w:rsidRPr="00421427">
        <w:rPr>
          <w:rFonts w:asciiTheme="majorBidi" w:hAnsiTheme="majorBidi" w:cstheme="majorBidi"/>
          <w:color w:val="1C1E29"/>
          <w:kern w:val="36"/>
          <w:sz w:val="24"/>
          <w:szCs w:val="24"/>
          <w:lang w:val="fr-FR"/>
        </w:rPr>
        <w:t>Supple</w:t>
      </w:r>
      <w:proofErr w:type="spellEnd"/>
      <w:r w:rsidR="002944A3" w:rsidRPr="00421427">
        <w:rPr>
          <w:rFonts w:asciiTheme="majorBidi" w:hAnsiTheme="majorBidi" w:cstheme="majorBidi"/>
          <w:color w:val="1C1E29"/>
          <w:kern w:val="36"/>
          <w:sz w:val="24"/>
          <w:szCs w:val="24"/>
          <w:lang w:val="fr-FR"/>
        </w:rPr>
        <w:t xml:space="preserve"> GE, </w:t>
      </w:r>
      <w:proofErr w:type="spellStart"/>
      <w:r w:rsidR="0065633D" w:rsidRPr="00421427">
        <w:rPr>
          <w:rFonts w:asciiTheme="majorBidi" w:hAnsiTheme="majorBidi" w:cstheme="majorBidi"/>
          <w:color w:val="1C1E29"/>
          <w:kern w:val="36"/>
          <w:sz w:val="24"/>
          <w:szCs w:val="24"/>
          <w:lang w:val="fr-FR"/>
        </w:rPr>
        <w:t>Haqqani</w:t>
      </w:r>
      <w:proofErr w:type="spellEnd"/>
      <w:r w:rsidR="0065633D" w:rsidRPr="00421427">
        <w:rPr>
          <w:rFonts w:asciiTheme="majorBidi" w:hAnsiTheme="majorBidi" w:cstheme="majorBidi"/>
          <w:color w:val="1C1E29"/>
          <w:kern w:val="36"/>
          <w:sz w:val="24"/>
          <w:szCs w:val="24"/>
          <w:lang w:val="fr-FR"/>
        </w:rPr>
        <w:t xml:space="preserve"> HM, Garcia FC, </w:t>
      </w:r>
      <w:proofErr w:type="spellStart"/>
      <w:r w:rsidR="0065633D" w:rsidRPr="00421427">
        <w:rPr>
          <w:rFonts w:asciiTheme="majorBidi" w:hAnsiTheme="majorBidi" w:cstheme="majorBidi"/>
          <w:color w:val="1C1E29"/>
          <w:kern w:val="36"/>
          <w:sz w:val="24"/>
          <w:szCs w:val="24"/>
          <w:lang w:val="fr-FR"/>
        </w:rPr>
        <w:t>Tschabrunn</w:t>
      </w:r>
      <w:proofErr w:type="spellEnd"/>
      <w:r w:rsidR="0065633D" w:rsidRPr="00421427">
        <w:rPr>
          <w:rFonts w:asciiTheme="majorBidi" w:hAnsiTheme="majorBidi" w:cstheme="majorBidi"/>
          <w:color w:val="1C1E29"/>
          <w:kern w:val="36"/>
          <w:sz w:val="24"/>
          <w:szCs w:val="24"/>
          <w:lang w:val="fr-FR"/>
        </w:rPr>
        <w:t xml:space="preserve"> CM </w:t>
      </w:r>
      <w:r w:rsidR="00A920B8" w:rsidRPr="00421427">
        <w:rPr>
          <w:rFonts w:asciiTheme="majorBidi" w:hAnsiTheme="majorBidi" w:cstheme="majorBidi"/>
          <w:color w:val="1C1E29"/>
          <w:kern w:val="36"/>
          <w:sz w:val="24"/>
          <w:szCs w:val="24"/>
          <w:lang w:val="fr-FR"/>
        </w:rPr>
        <w:t>et al.</w:t>
      </w:r>
      <w:r w:rsidR="002944A3" w:rsidRPr="00421427">
        <w:rPr>
          <w:rFonts w:asciiTheme="majorBidi" w:hAnsiTheme="majorBidi" w:cstheme="majorBidi"/>
          <w:color w:val="1C1E29"/>
          <w:kern w:val="36"/>
          <w:sz w:val="24"/>
          <w:szCs w:val="24"/>
          <w:lang w:val="fr-FR"/>
        </w:rPr>
        <w:t xml:space="preserve"> </w:t>
      </w:r>
      <w:hyperlink r:id="rId25" w:history="1">
        <w:r w:rsidR="002944A3" w:rsidRPr="00421427">
          <w:rPr>
            <w:rFonts w:asciiTheme="majorBidi" w:hAnsiTheme="majorBidi" w:cstheme="majorBidi"/>
            <w:color w:val="1C1E29"/>
            <w:kern w:val="36"/>
            <w:sz w:val="24"/>
            <w:szCs w:val="24"/>
          </w:rPr>
          <w:t>Long-</w:t>
        </w:r>
        <w:r w:rsidR="003A69A3" w:rsidRPr="00421427">
          <w:rPr>
            <w:rFonts w:asciiTheme="majorBidi" w:hAnsiTheme="majorBidi" w:cstheme="majorBidi"/>
            <w:color w:val="1C1E29"/>
            <w:kern w:val="36"/>
            <w:sz w:val="24"/>
            <w:szCs w:val="24"/>
          </w:rPr>
          <w:t>t</w:t>
        </w:r>
        <w:r w:rsidR="002944A3" w:rsidRPr="00421427">
          <w:rPr>
            <w:rFonts w:asciiTheme="majorBidi" w:hAnsiTheme="majorBidi" w:cstheme="majorBidi"/>
            <w:color w:val="1C1E29"/>
            <w:kern w:val="36"/>
            <w:sz w:val="24"/>
            <w:szCs w:val="24"/>
          </w:rPr>
          <w:t>erm</w:t>
        </w:r>
        <w:r w:rsidR="003A69A3" w:rsidRPr="00421427">
          <w:rPr>
            <w:rFonts w:asciiTheme="majorBidi" w:hAnsiTheme="majorBidi" w:cstheme="majorBidi"/>
            <w:color w:val="1C1E29"/>
            <w:kern w:val="36"/>
            <w:sz w:val="24"/>
            <w:szCs w:val="24"/>
          </w:rPr>
          <w:t xml:space="preserve"> o</w:t>
        </w:r>
        <w:r w:rsidR="002944A3" w:rsidRPr="00421427">
          <w:rPr>
            <w:rFonts w:asciiTheme="majorBidi" w:hAnsiTheme="majorBidi" w:cstheme="majorBidi"/>
            <w:color w:val="1C1E29"/>
            <w:kern w:val="36"/>
            <w:sz w:val="24"/>
            <w:szCs w:val="24"/>
          </w:rPr>
          <w:t xml:space="preserve">utcome </w:t>
        </w:r>
        <w:r w:rsidR="003A69A3" w:rsidRPr="00421427">
          <w:rPr>
            <w:rFonts w:asciiTheme="majorBidi" w:hAnsiTheme="majorBidi" w:cstheme="majorBidi"/>
            <w:color w:val="1C1E29"/>
            <w:kern w:val="36"/>
            <w:sz w:val="24"/>
            <w:szCs w:val="24"/>
          </w:rPr>
          <w:t>w</w:t>
        </w:r>
        <w:r w:rsidR="002944A3" w:rsidRPr="00421427">
          <w:rPr>
            <w:rFonts w:asciiTheme="majorBidi" w:hAnsiTheme="majorBidi" w:cstheme="majorBidi"/>
            <w:color w:val="1C1E29"/>
            <w:kern w:val="36"/>
            <w:sz w:val="24"/>
            <w:szCs w:val="24"/>
          </w:rPr>
          <w:t xml:space="preserve">ith </w:t>
        </w:r>
        <w:r w:rsidR="003A69A3" w:rsidRPr="00421427">
          <w:rPr>
            <w:rFonts w:asciiTheme="majorBidi" w:hAnsiTheme="majorBidi" w:cstheme="majorBidi"/>
            <w:color w:val="1C1E29"/>
            <w:kern w:val="36"/>
            <w:sz w:val="24"/>
            <w:szCs w:val="24"/>
          </w:rPr>
          <w:t>c</w:t>
        </w:r>
        <w:r w:rsidR="002944A3" w:rsidRPr="00421427">
          <w:rPr>
            <w:rFonts w:asciiTheme="majorBidi" w:hAnsiTheme="majorBidi" w:cstheme="majorBidi"/>
            <w:color w:val="1C1E29"/>
            <w:kern w:val="36"/>
            <w:sz w:val="24"/>
            <w:szCs w:val="24"/>
          </w:rPr>
          <w:t xml:space="preserve">atheter </w:t>
        </w:r>
        <w:r w:rsidR="003A69A3" w:rsidRPr="00421427">
          <w:rPr>
            <w:rFonts w:asciiTheme="majorBidi" w:hAnsiTheme="majorBidi" w:cstheme="majorBidi"/>
            <w:color w:val="1C1E29"/>
            <w:kern w:val="36"/>
            <w:sz w:val="24"/>
            <w:szCs w:val="24"/>
          </w:rPr>
          <w:t>a</w:t>
        </w:r>
        <w:r w:rsidR="002944A3" w:rsidRPr="00421427">
          <w:rPr>
            <w:rFonts w:asciiTheme="majorBidi" w:hAnsiTheme="majorBidi" w:cstheme="majorBidi"/>
            <w:color w:val="1C1E29"/>
            <w:kern w:val="36"/>
            <w:sz w:val="24"/>
            <w:szCs w:val="24"/>
          </w:rPr>
          <w:t>blation of </w:t>
        </w:r>
        <w:r w:rsidR="003A69A3" w:rsidRPr="00421427">
          <w:rPr>
            <w:rFonts w:asciiTheme="majorBidi" w:hAnsiTheme="majorBidi" w:cstheme="majorBidi"/>
            <w:color w:val="1C1E29"/>
            <w:kern w:val="36"/>
            <w:sz w:val="24"/>
            <w:szCs w:val="24"/>
          </w:rPr>
          <w:t>v</w:t>
        </w:r>
        <w:r w:rsidR="002944A3" w:rsidRPr="00421427">
          <w:rPr>
            <w:rFonts w:asciiTheme="majorBidi" w:hAnsiTheme="majorBidi" w:cstheme="majorBidi"/>
            <w:color w:val="1C1E29"/>
            <w:kern w:val="36"/>
            <w:sz w:val="24"/>
            <w:szCs w:val="24"/>
          </w:rPr>
          <w:t>entricular </w:t>
        </w:r>
        <w:r w:rsidR="003A69A3" w:rsidRPr="00421427">
          <w:rPr>
            <w:rFonts w:asciiTheme="majorBidi" w:hAnsiTheme="majorBidi" w:cstheme="majorBidi"/>
            <w:color w:val="1C1E29"/>
            <w:kern w:val="36"/>
            <w:sz w:val="24"/>
            <w:szCs w:val="24"/>
          </w:rPr>
          <w:t>t</w:t>
        </w:r>
        <w:r w:rsidR="002944A3" w:rsidRPr="00421427">
          <w:rPr>
            <w:rFonts w:asciiTheme="majorBidi" w:hAnsiTheme="majorBidi" w:cstheme="majorBidi"/>
            <w:color w:val="1C1E29"/>
            <w:kern w:val="36"/>
            <w:sz w:val="24"/>
            <w:szCs w:val="24"/>
          </w:rPr>
          <w:t>achycardia in</w:t>
        </w:r>
        <w:r w:rsidR="003A69A3" w:rsidRPr="00421427">
          <w:rPr>
            <w:rFonts w:asciiTheme="majorBidi" w:hAnsiTheme="majorBidi" w:cstheme="majorBidi"/>
            <w:color w:val="1C1E29"/>
            <w:kern w:val="36"/>
            <w:sz w:val="24"/>
            <w:szCs w:val="24"/>
          </w:rPr>
          <w:t xml:space="preserve"> p</w:t>
        </w:r>
        <w:r w:rsidR="002944A3" w:rsidRPr="00421427">
          <w:rPr>
            <w:rFonts w:asciiTheme="majorBidi" w:hAnsiTheme="majorBidi" w:cstheme="majorBidi"/>
            <w:color w:val="1C1E29"/>
            <w:kern w:val="36"/>
            <w:sz w:val="24"/>
            <w:szCs w:val="24"/>
          </w:rPr>
          <w:t xml:space="preserve">atients with </w:t>
        </w:r>
        <w:r w:rsidR="003A69A3" w:rsidRPr="00421427">
          <w:rPr>
            <w:rFonts w:asciiTheme="majorBidi" w:hAnsiTheme="majorBidi" w:cstheme="majorBidi"/>
            <w:color w:val="1C1E29"/>
            <w:kern w:val="36"/>
            <w:sz w:val="24"/>
            <w:szCs w:val="24"/>
          </w:rPr>
          <w:t>a</w:t>
        </w:r>
        <w:r w:rsidR="002944A3" w:rsidRPr="00421427">
          <w:rPr>
            <w:rFonts w:asciiTheme="majorBidi" w:hAnsiTheme="majorBidi" w:cstheme="majorBidi"/>
            <w:color w:val="1C1E29"/>
            <w:kern w:val="36"/>
            <w:sz w:val="24"/>
            <w:szCs w:val="24"/>
          </w:rPr>
          <w:t xml:space="preserve">rrhythmogenic </w:t>
        </w:r>
        <w:r w:rsidR="003A69A3" w:rsidRPr="00421427">
          <w:rPr>
            <w:rFonts w:asciiTheme="majorBidi" w:hAnsiTheme="majorBidi" w:cstheme="majorBidi"/>
            <w:color w:val="1C1E29"/>
            <w:kern w:val="36"/>
            <w:sz w:val="24"/>
            <w:szCs w:val="24"/>
          </w:rPr>
          <w:t>r</w:t>
        </w:r>
        <w:r w:rsidR="002944A3" w:rsidRPr="00421427">
          <w:rPr>
            <w:rFonts w:asciiTheme="majorBidi" w:hAnsiTheme="majorBidi" w:cstheme="majorBidi"/>
            <w:color w:val="1C1E29"/>
            <w:kern w:val="36"/>
            <w:sz w:val="24"/>
            <w:szCs w:val="24"/>
          </w:rPr>
          <w:t xml:space="preserve">ight </w:t>
        </w:r>
        <w:r w:rsidR="003A69A3" w:rsidRPr="00421427">
          <w:rPr>
            <w:rFonts w:asciiTheme="majorBidi" w:hAnsiTheme="majorBidi" w:cstheme="majorBidi"/>
            <w:color w:val="1C1E29"/>
            <w:kern w:val="36"/>
            <w:sz w:val="24"/>
            <w:szCs w:val="24"/>
          </w:rPr>
          <w:t>v</w:t>
        </w:r>
        <w:r w:rsidR="002944A3" w:rsidRPr="00421427">
          <w:rPr>
            <w:rFonts w:asciiTheme="majorBidi" w:hAnsiTheme="majorBidi" w:cstheme="majorBidi"/>
            <w:color w:val="1C1E29"/>
            <w:kern w:val="36"/>
            <w:sz w:val="24"/>
            <w:szCs w:val="24"/>
          </w:rPr>
          <w:t xml:space="preserve">entricular </w:t>
        </w:r>
        <w:r w:rsidR="003A69A3" w:rsidRPr="00421427">
          <w:rPr>
            <w:rFonts w:asciiTheme="majorBidi" w:hAnsiTheme="majorBidi" w:cstheme="majorBidi"/>
            <w:color w:val="1C1E29"/>
            <w:kern w:val="36"/>
            <w:sz w:val="24"/>
            <w:szCs w:val="24"/>
          </w:rPr>
          <w:t>c</w:t>
        </w:r>
        <w:r w:rsidR="002944A3" w:rsidRPr="00421427">
          <w:rPr>
            <w:rFonts w:asciiTheme="majorBidi" w:hAnsiTheme="majorBidi" w:cstheme="majorBidi"/>
            <w:color w:val="1C1E29"/>
            <w:kern w:val="36"/>
            <w:sz w:val="24"/>
            <w:szCs w:val="24"/>
          </w:rPr>
          <w:t xml:space="preserve">ardiomyopathy. </w:t>
        </w:r>
      </w:hyperlink>
      <w:r w:rsidR="002944A3" w:rsidRPr="00421427">
        <w:rPr>
          <w:rFonts w:asciiTheme="majorBidi" w:hAnsiTheme="majorBidi" w:cstheme="majorBidi"/>
          <w:i/>
          <w:iCs/>
          <w:color w:val="1C1E29"/>
          <w:kern w:val="36"/>
          <w:sz w:val="24"/>
          <w:szCs w:val="24"/>
        </w:rPr>
        <w:t>Circ Arrhythm Electrophysiol</w:t>
      </w:r>
      <w:r w:rsidR="002944A3" w:rsidRPr="00421427">
        <w:rPr>
          <w:rFonts w:asciiTheme="majorBidi" w:hAnsiTheme="majorBidi" w:cstheme="majorBidi"/>
          <w:color w:val="1C1E29"/>
          <w:kern w:val="36"/>
          <w:sz w:val="24"/>
          <w:szCs w:val="24"/>
        </w:rPr>
        <w:t>. </w:t>
      </w:r>
      <w:proofErr w:type="gramStart"/>
      <w:r w:rsidR="002944A3" w:rsidRPr="00421427">
        <w:rPr>
          <w:rFonts w:asciiTheme="majorBidi" w:hAnsiTheme="majorBidi" w:cstheme="majorBidi"/>
          <w:color w:val="1C1E29"/>
          <w:kern w:val="36"/>
          <w:sz w:val="24"/>
          <w:szCs w:val="24"/>
        </w:rPr>
        <w:t>2015;8:1413</w:t>
      </w:r>
      <w:proofErr w:type="gramEnd"/>
      <w:r w:rsidR="002944A3" w:rsidRPr="00421427">
        <w:rPr>
          <w:rFonts w:asciiTheme="majorBidi" w:hAnsiTheme="majorBidi" w:cstheme="majorBidi"/>
          <w:color w:val="1C1E29"/>
          <w:kern w:val="36"/>
          <w:sz w:val="24"/>
          <w:szCs w:val="24"/>
        </w:rPr>
        <w:t>-</w:t>
      </w:r>
      <w:r w:rsidR="0065633D" w:rsidRPr="00421427">
        <w:rPr>
          <w:rFonts w:asciiTheme="majorBidi" w:hAnsiTheme="majorBidi" w:cstheme="majorBidi"/>
          <w:color w:val="1C1E29"/>
          <w:kern w:val="36"/>
          <w:sz w:val="24"/>
          <w:szCs w:val="24"/>
        </w:rPr>
        <w:t>14</w:t>
      </w:r>
      <w:r w:rsidR="002944A3" w:rsidRPr="00421427">
        <w:rPr>
          <w:rFonts w:asciiTheme="majorBidi" w:hAnsiTheme="majorBidi" w:cstheme="majorBidi"/>
          <w:color w:val="1C1E29"/>
          <w:kern w:val="36"/>
          <w:sz w:val="24"/>
          <w:szCs w:val="24"/>
        </w:rPr>
        <w:t xml:space="preserve">21. </w:t>
      </w:r>
    </w:p>
    <w:p w14:paraId="56A81874" w14:textId="77777777" w:rsidR="00464D9D" w:rsidRPr="00421427" w:rsidRDefault="00464D9D" w:rsidP="00421427">
      <w:pPr>
        <w:bidi w:val="0"/>
        <w:spacing w:after="0" w:line="240" w:lineRule="auto"/>
        <w:rPr>
          <w:rFonts w:asciiTheme="majorBidi" w:hAnsiTheme="majorBidi" w:cstheme="majorBidi"/>
          <w:color w:val="1C1E29"/>
          <w:kern w:val="36"/>
          <w:sz w:val="24"/>
          <w:szCs w:val="24"/>
        </w:rPr>
      </w:pPr>
    </w:p>
    <w:p w14:paraId="58AED7AF" w14:textId="1791765B" w:rsidR="00464D9D" w:rsidRPr="00421427" w:rsidRDefault="00F64D84" w:rsidP="00F64D84">
      <w:pPr>
        <w:bidi w:val="0"/>
        <w:spacing w:line="240" w:lineRule="auto"/>
        <w:rPr>
          <w:rFonts w:asciiTheme="majorBidi" w:hAnsiTheme="majorBidi" w:cstheme="majorBidi"/>
          <w:color w:val="1C1E29"/>
          <w:sz w:val="24"/>
          <w:szCs w:val="24"/>
        </w:rPr>
      </w:pPr>
      <w:r>
        <w:rPr>
          <w:rFonts w:asciiTheme="majorBidi" w:hAnsiTheme="majorBidi" w:cstheme="majorBidi"/>
          <w:color w:val="1C1E29"/>
          <w:sz w:val="24"/>
          <w:szCs w:val="24"/>
        </w:rPr>
        <w:t>8</w:t>
      </w:r>
      <w:r w:rsidR="00464D9D" w:rsidRPr="00421427">
        <w:rPr>
          <w:rFonts w:asciiTheme="majorBidi" w:hAnsiTheme="majorBidi" w:cstheme="majorBidi"/>
          <w:color w:val="1C1E29"/>
          <w:sz w:val="24"/>
          <w:szCs w:val="24"/>
        </w:rPr>
        <w:t xml:space="preserve">. Belhassen B, Shmilovich H, Nof E, Milman A. A case report of arrhythmogenic ventricular cardiomyopathy presenting with sustained ventricular tachycardia arising from the right and the left ventricles before structural changes are documented. </w:t>
      </w:r>
      <w:r w:rsidR="00464D9D" w:rsidRPr="00421427">
        <w:rPr>
          <w:rFonts w:asciiTheme="majorBidi" w:hAnsiTheme="majorBidi" w:cstheme="majorBidi"/>
          <w:i/>
          <w:iCs/>
          <w:color w:val="1C1E29"/>
          <w:sz w:val="24"/>
          <w:szCs w:val="24"/>
        </w:rPr>
        <w:t>Eur Heart J Case Report.</w:t>
      </w:r>
      <w:r w:rsidR="00464D9D" w:rsidRPr="00421427">
        <w:rPr>
          <w:rFonts w:asciiTheme="majorBidi" w:hAnsiTheme="majorBidi" w:cstheme="majorBidi"/>
          <w:color w:val="1C1E29"/>
          <w:sz w:val="24"/>
          <w:szCs w:val="24"/>
        </w:rPr>
        <w:t xml:space="preserve"> </w:t>
      </w:r>
      <w:proofErr w:type="gramStart"/>
      <w:r w:rsidR="00464D9D" w:rsidRPr="00421427">
        <w:rPr>
          <w:rFonts w:asciiTheme="majorBidi" w:hAnsiTheme="majorBidi" w:cstheme="majorBidi"/>
          <w:color w:val="1C1E29"/>
          <w:sz w:val="24"/>
          <w:szCs w:val="24"/>
        </w:rPr>
        <w:t>2020;4:1</w:t>
      </w:r>
      <w:proofErr w:type="gramEnd"/>
      <w:r w:rsidR="00464D9D" w:rsidRPr="00421427">
        <w:rPr>
          <w:rFonts w:asciiTheme="majorBidi" w:hAnsiTheme="majorBidi" w:cstheme="majorBidi"/>
          <w:color w:val="1C1E29"/>
          <w:sz w:val="24"/>
          <w:szCs w:val="24"/>
        </w:rPr>
        <w:t xml:space="preserve">-7. </w:t>
      </w:r>
    </w:p>
    <w:p w14:paraId="53F8EEF4" w14:textId="0D451819" w:rsidR="00A4768E" w:rsidRPr="0042622C" w:rsidRDefault="00F64D84" w:rsidP="00D04A7C">
      <w:pPr>
        <w:bidi w:val="0"/>
        <w:spacing w:line="240" w:lineRule="auto"/>
        <w:rPr>
          <w:rFonts w:asciiTheme="majorBidi" w:hAnsiTheme="majorBidi" w:cstheme="majorBidi"/>
          <w:sz w:val="24"/>
          <w:szCs w:val="24"/>
          <w:lang w:val="fr-FR"/>
        </w:rPr>
      </w:pPr>
      <w:r>
        <w:rPr>
          <w:rFonts w:asciiTheme="majorBidi" w:hAnsiTheme="majorBidi" w:cstheme="majorBidi"/>
          <w:color w:val="1C1E29"/>
          <w:sz w:val="24"/>
          <w:szCs w:val="24"/>
        </w:rPr>
        <w:t>9</w:t>
      </w:r>
      <w:r w:rsidR="00464D9D" w:rsidRPr="00421427">
        <w:rPr>
          <w:rFonts w:asciiTheme="majorBidi" w:hAnsiTheme="majorBidi" w:cstheme="majorBidi"/>
          <w:color w:val="1C1E29"/>
          <w:sz w:val="24"/>
          <w:szCs w:val="24"/>
        </w:rPr>
        <w:t xml:space="preserve">. Marcus FI, McKenna WJ, Sherrill D, </w:t>
      </w:r>
      <w:r w:rsidR="00DF0689" w:rsidRPr="00421427">
        <w:rPr>
          <w:rFonts w:asciiTheme="majorBidi" w:hAnsiTheme="majorBidi" w:cstheme="majorBidi"/>
          <w:color w:val="1C1E29"/>
          <w:sz w:val="24"/>
          <w:szCs w:val="24"/>
        </w:rPr>
        <w:t xml:space="preserve">Basso C, </w:t>
      </w:r>
      <w:proofErr w:type="spellStart"/>
      <w:r w:rsidR="00DF0689" w:rsidRPr="00421427">
        <w:rPr>
          <w:rFonts w:asciiTheme="majorBidi" w:hAnsiTheme="majorBidi" w:cstheme="majorBidi"/>
          <w:color w:val="1C1E29"/>
          <w:sz w:val="24"/>
          <w:szCs w:val="24"/>
        </w:rPr>
        <w:t>Bauce</w:t>
      </w:r>
      <w:proofErr w:type="spellEnd"/>
      <w:r w:rsidR="00DF0689" w:rsidRPr="00421427">
        <w:rPr>
          <w:rFonts w:asciiTheme="majorBidi" w:hAnsiTheme="majorBidi" w:cstheme="majorBidi"/>
          <w:color w:val="1C1E29"/>
          <w:sz w:val="24"/>
          <w:szCs w:val="24"/>
        </w:rPr>
        <w:t xml:space="preserve"> B, </w:t>
      </w:r>
      <w:proofErr w:type="spellStart"/>
      <w:r w:rsidR="00DF0689" w:rsidRPr="00421427">
        <w:rPr>
          <w:rFonts w:asciiTheme="majorBidi" w:hAnsiTheme="majorBidi" w:cstheme="majorBidi"/>
          <w:color w:val="1C1E29"/>
          <w:sz w:val="24"/>
          <w:szCs w:val="24"/>
        </w:rPr>
        <w:t>Bluemke</w:t>
      </w:r>
      <w:proofErr w:type="spellEnd"/>
      <w:r w:rsidR="00DF0689" w:rsidRPr="00421427">
        <w:rPr>
          <w:rFonts w:asciiTheme="majorBidi" w:hAnsiTheme="majorBidi" w:cstheme="majorBidi"/>
          <w:color w:val="1C1E29"/>
          <w:sz w:val="24"/>
          <w:szCs w:val="24"/>
        </w:rPr>
        <w:t xml:space="preserve"> DA </w:t>
      </w:r>
      <w:r w:rsidR="00A920B8" w:rsidRPr="00421427">
        <w:rPr>
          <w:rFonts w:asciiTheme="majorBidi" w:hAnsiTheme="majorBidi" w:cstheme="majorBidi"/>
          <w:color w:val="1C1E29"/>
          <w:sz w:val="24"/>
          <w:szCs w:val="24"/>
        </w:rPr>
        <w:t>et al.</w:t>
      </w:r>
      <w:r w:rsidR="00464D9D" w:rsidRPr="00421427">
        <w:rPr>
          <w:rFonts w:asciiTheme="majorBidi" w:hAnsiTheme="majorBidi" w:cstheme="majorBidi"/>
          <w:color w:val="1C1E29"/>
          <w:sz w:val="24"/>
          <w:szCs w:val="24"/>
        </w:rPr>
        <w:t xml:space="preserve"> </w:t>
      </w:r>
      <w:hyperlink r:id="rId26" w:history="1">
        <w:r w:rsidR="00464D9D" w:rsidRPr="00421427">
          <w:rPr>
            <w:rFonts w:asciiTheme="majorBidi" w:hAnsiTheme="majorBidi" w:cstheme="majorBidi"/>
            <w:sz w:val="24"/>
            <w:szCs w:val="24"/>
          </w:rPr>
          <w:t>Diagnosis of arrhythmogenic right ventricular cardiomyopathy/dysplasia: proposed modification of the task force criteria.</w:t>
        </w:r>
      </w:hyperlink>
      <w:r w:rsidR="00464D9D" w:rsidRPr="00421427">
        <w:rPr>
          <w:rFonts w:asciiTheme="majorBidi" w:hAnsiTheme="majorBidi" w:cstheme="majorBidi"/>
          <w:sz w:val="24"/>
          <w:szCs w:val="24"/>
        </w:rPr>
        <w:t xml:space="preserve"> </w:t>
      </w:r>
      <w:r w:rsidR="00464D9D" w:rsidRPr="0042622C">
        <w:rPr>
          <w:rFonts w:asciiTheme="majorBidi" w:hAnsiTheme="majorBidi" w:cstheme="majorBidi"/>
          <w:i/>
          <w:iCs/>
          <w:sz w:val="24"/>
          <w:szCs w:val="24"/>
          <w:lang w:val="fr-FR"/>
        </w:rPr>
        <w:t>Circulation.</w:t>
      </w:r>
      <w:r w:rsidR="00464D9D" w:rsidRPr="0042622C">
        <w:rPr>
          <w:rFonts w:asciiTheme="majorBidi" w:hAnsiTheme="majorBidi" w:cstheme="majorBidi"/>
          <w:sz w:val="24"/>
          <w:szCs w:val="24"/>
          <w:lang w:val="fr-FR"/>
        </w:rPr>
        <w:t xml:space="preserve"> </w:t>
      </w:r>
      <w:proofErr w:type="gramStart"/>
      <w:r w:rsidR="00464D9D" w:rsidRPr="0042622C">
        <w:rPr>
          <w:rFonts w:asciiTheme="majorBidi" w:hAnsiTheme="majorBidi" w:cstheme="majorBidi"/>
          <w:sz w:val="24"/>
          <w:szCs w:val="24"/>
          <w:lang w:val="fr-FR"/>
        </w:rPr>
        <w:t>2010;</w:t>
      </w:r>
      <w:proofErr w:type="gramEnd"/>
      <w:r w:rsidR="00464D9D" w:rsidRPr="0042622C">
        <w:rPr>
          <w:rFonts w:asciiTheme="majorBidi" w:hAnsiTheme="majorBidi" w:cstheme="majorBidi"/>
          <w:sz w:val="24"/>
          <w:szCs w:val="24"/>
          <w:lang w:val="fr-FR"/>
        </w:rPr>
        <w:t>121:1533-</w:t>
      </w:r>
      <w:r w:rsidR="00DF0689" w:rsidRPr="0042622C">
        <w:rPr>
          <w:rFonts w:asciiTheme="majorBidi" w:hAnsiTheme="majorBidi" w:cstheme="majorBidi"/>
          <w:sz w:val="24"/>
          <w:szCs w:val="24"/>
          <w:lang w:val="fr-FR"/>
        </w:rPr>
        <w:t>15</w:t>
      </w:r>
      <w:r w:rsidR="00464D9D" w:rsidRPr="0042622C">
        <w:rPr>
          <w:rFonts w:asciiTheme="majorBidi" w:hAnsiTheme="majorBidi" w:cstheme="majorBidi"/>
          <w:sz w:val="24"/>
          <w:szCs w:val="24"/>
          <w:lang w:val="fr-FR"/>
        </w:rPr>
        <w:t>41.</w:t>
      </w:r>
    </w:p>
    <w:p w14:paraId="6DF1F180" w14:textId="0D6549FE" w:rsidR="002F141E" w:rsidRPr="00D054D4" w:rsidRDefault="00F64D84" w:rsidP="00F64D84">
      <w:pPr>
        <w:bidi w:val="0"/>
        <w:spacing w:line="240" w:lineRule="auto"/>
        <w:rPr>
          <w:rFonts w:asciiTheme="majorBidi" w:hAnsiTheme="majorBidi" w:cstheme="majorBidi"/>
          <w:color w:val="1C1E29"/>
          <w:sz w:val="24"/>
          <w:szCs w:val="24"/>
        </w:rPr>
      </w:pPr>
      <w:r w:rsidRPr="0042622C">
        <w:rPr>
          <w:rFonts w:asciiTheme="majorBidi" w:hAnsiTheme="majorBidi" w:cstheme="majorBidi"/>
          <w:color w:val="1C1E29"/>
          <w:sz w:val="24"/>
          <w:szCs w:val="24"/>
          <w:lang w:val="fr-FR"/>
        </w:rPr>
        <w:t>10</w:t>
      </w:r>
      <w:r w:rsidR="002F141E" w:rsidRPr="0042622C">
        <w:rPr>
          <w:rFonts w:asciiTheme="majorBidi" w:hAnsiTheme="majorBidi" w:cstheme="majorBidi"/>
          <w:color w:val="1C1E29"/>
          <w:sz w:val="24"/>
          <w:szCs w:val="24"/>
          <w:lang w:val="fr-FR"/>
        </w:rPr>
        <w:t xml:space="preserve">. </w:t>
      </w:r>
      <w:hyperlink r:id="rId27" w:history="1">
        <w:r w:rsidR="002F141E" w:rsidRPr="00421427">
          <w:rPr>
            <w:rFonts w:asciiTheme="majorBidi" w:hAnsiTheme="majorBidi" w:cstheme="majorBidi"/>
            <w:color w:val="1C1E29"/>
            <w:sz w:val="24"/>
            <w:szCs w:val="24"/>
            <w:lang w:val="fr-FR"/>
          </w:rPr>
          <w:t>McKenna WJ</w:t>
        </w:r>
      </w:hyperlink>
      <w:r w:rsidR="002F141E" w:rsidRPr="00421427">
        <w:rPr>
          <w:rFonts w:asciiTheme="majorBidi" w:hAnsiTheme="majorBidi" w:cstheme="majorBidi"/>
          <w:color w:val="1C1E29"/>
          <w:sz w:val="24"/>
          <w:szCs w:val="24"/>
          <w:lang w:val="fr-FR"/>
        </w:rPr>
        <w:t>, </w:t>
      </w:r>
      <w:hyperlink r:id="rId28" w:history="1">
        <w:r w:rsidR="002F141E" w:rsidRPr="00421427">
          <w:rPr>
            <w:rFonts w:asciiTheme="majorBidi" w:hAnsiTheme="majorBidi" w:cstheme="majorBidi"/>
            <w:color w:val="1C1E29"/>
            <w:sz w:val="24"/>
            <w:szCs w:val="24"/>
            <w:lang w:val="fr-FR"/>
          </w:rPr>
          <w:t>Thiene G</w:t>
        </w:r>
      </w:hyperlink>
      <w:r w:rsidR="002F141E" w:rsidRPr="00421427">
        <w:rPr>
          <w:rFonts w:asciiTheme="majorBidi" w:hAnsiTheme="majorBidi" w:cstheme="majorBidi"/>
          <w:color w:val="1C1E29"/>
          <w:sz w:val="24"/>
          <w:szCs w:val="24"/>
          <w:lang w:val="fr-FR"/>
        </w:rPr>
        <w:t>, </w:t>
      </w:r>
      <w:proofErr w:type="spellStart"/>
      <w:r w:rsidR="00F7486B">
        <w:fldChar w:fldCharType="begin"/>
      </w:r>
      <w:r w:rsidR="00F7486B" w:rsidRPr="00477CE4">
        <w:rPr>
          <w:lang w:val="fr-FR"/>
        </w:rPr>
        <w:instrText xml:space="preserve"> HYPERLINK "https://www.ncbi.nlm.nih.gov/pubmed/?term=Nava%20A%5BAuthor%5D&amp;cauthor=true&amp;cauthor_uid=8142187" </w:instrText>
      </w:r>
      <w:r w:rsidR="00F7486B">
        <w:fldChar w:fldCharType="separate"/>
      </w:r>
      <w:r w:rsidR="002F141E" w:rsidRPr="00421427">
        <w:rPr>
          <w:rFonts w:asciiTheme="majorBidi" w:hAnsiTheme="majorBidi" w:cstheme="majorBidi"/>
          <w:color w:val="1C1E29"/>
          <w:sz w:val="24"/>
          <w:szCs w:val="24"/>
          <w:lang w:val="fr-FR"/>
        </w:rPr>
        <w:t>Nava</w:t>
      </w:r>
      <w:proofErr w:type="spellEnd"/>
      <w:r w:rsidR="002F141E" w:rsidRPr="00421427">
        <w:rPr>
          <w:rFonts w:asciiTheme="majorBidi" w:hAnsiTheme="majorBidi" w:cstheme="majorBidi"/>
          <w:color w:val="1C1E29"/>
          <w:sz w:val="24"/>
          <w:szCs w:val="24"/>
          <w:lang w:val="fr-FR"/>
        </w:rPr>
        <w:t xml:space="preserve"> A</w:t>
      </w:r>
      <w:r w:rsidR="00F7486B">
        <w:rPr>
          <w:rFonts w:asciiTheme="majorBidi" w:hAnsiTheme="majorBidi" w:cstheme="majorBidi"/>
          <w:color w:val="1C1E29"/>
          <w:sz w:val="24"/>
          <w:szCs w:val="24"/>
          <w:lang w:val="fr-FR"/>
        </w:rPr>
        <w:fldChar w:fldCharType="end"/>
      </w:r>
      <w:r w:rsidR="002F141E" w:rsidRPr="00421427">
        <w:rPr>
          <w:rFonts w:asciiTheme="majorBidi" w:hAnsiTheme="majorBidi" w:cstheme="majorBidi"/>
          <w:color w:val="1C1E29"/>
          <w:sz w:val="24"/>
          <w:szCs w:val="24"/>
          <w:lang w:val="fr-FR"/>
        </w:rPr>
        <w:t>, </w:t>
      </w:r>
      <w:hyperlink r:id="rId29" w:history="1">
        <w:r w:rsidR="002E7415" w:rsidRPr="00421427">
          <w:rPr>
            <w:rFonts w:asciiTheme="majorBidi" w:hAnsiTheme="majorBidi" w:cstheme="majorBidi"/>
            <w:color w:val="1C1E29"/>
            <w:sz w:val="24"/>
            <w:szCs w:val="24"/>
            <w:lang w:val="fr-FR"/>
          </w:rPr>
          <w:t>Fontaliran F</w:t>
        </w:r>
      </w:hyperlink>
      <w:r w:rsidR="002E7415" w:rsidRPr="00421427">
        <w:rPr>
          <w:rFonts w:asciiTheme="majorBidi" w:hAnsiTheme="majorBidi" w:cstheme="majorBidi"/>
          <w:color w:val="1C1E29"/>
          <w:sz w:val="24"/>
          <w:szCs w:val="24"/>
          <w:lang w:val="fr-FR"/>
        </w:rPr>
        <w:t>, </w:t>
      </w:r>
      <w:hyperlink r:id="rId30" w:history="1">
        <w:r w:rsidR="002E7415" w:rsidRPr="00421427">
          <w:rPr>
            <w:rFonts w:asciiTheme="majorBidi" w:hAnsiTheme="majorBidi" w:cstheme="majorBidi"/>
            <w:color w:val="1C1E29"/>
            <w:sz w:val="24"/>
            <w:szCs w:val="24"/>
            <w:lang w:val="fr-FR"/>
          </w:rPr>
          <w:t>Blomström-Lundqvist C</w:t>
        </w:r>
      </w:hyperlink>
      <w:r w:rsidR="002E7415" w:rsidRPr="00421427">
        <w:rPr>
          <w:rFonts w:asciiTheme="majorBidi" w:hAnsiTheme="majorBidi" w:cstheme="majorBidi"/>
          <w:color w:val="1C1E29"/>
          <w:sz w:val="24"/>
          <w:szCs w:val="24"/>
          <w:lang w:val="fr-FR"/>
        </w:rPr>
        <w:t>, </w:t>
      </w:r>
      <w:hyperlink r:id="rId31" w:history="1">
        <w:r w:rsidR="002E7415" w:rsidRPr="00421427">
          <w:rPr>
            <w:rFonts w:asciiTheme="majorBidi" w:hAnsiTheme="majorBidi" w:cstheme="majorBidi"/>
            <w:color w:val="1C1E29"/>
            <w:sz w:val="24"/>
            <w:szCs w:val="24"/>
            <w:lang w:val="fr-FR"/>
          </w:rPr>
          <w:t>Fontaine G</w:t>
        </w:r>
      </w:hyperlink>
      <w:r w:rsidR="002E7415" w:rsidRPr="00421427">
        <w:rPr>
          <w:rFonts w:asciiTheme="majorBidi" w:hAnsiTheme="majorBidi" w:cstheme="majorBidi"/>
          <w:color w:val="1C1E29"/>
          <w:sz w:val="24"/>
          <w:szCs w:val="24"/>
          <w:lang w:val="fr-FR"/>
        </w:rPr>
        <w:t xml:space="preserve"> </w:t>
      </w:r>
      <w:r w:rsidR="00284991" w:rsidRPr="00421427">
        <w:rPr>
          <w:rFonts w:asciiTheme="majorBidi" w:hAnsiTheme="majorBidi" w:cstheme="majorBidi"/>
          <w:color w:val="1C1E29"/>
          <w:sz w:val="24"/>
          <w:szCs w:val="24"/>
          <w:lang w:val="fr-FR"/>
        </w:rPr>
        <w:t>et al.</w:t>
      </w:r>
      <w:r w:rsidR="002F141E" w:rsidRPr="00421427">
        <w:rPr>
          <w:rFonts w:asciiTheme="majorBidi" w:hAnsiTheme="majorBidi" w:cstheme="majorBidi"/>
          <w:color w:val="1C1E29"/>
          <w:sz w:val="24"/>
          <w:szCs w:val="24"/>
          <w:lang w:val="fr-FR"/>
        </w:rPr>
        <w:t xml:space="preserve"> </w:t>
      </w:r>
      <w:r w:rsidR="002F141E" w:rsidRPr="00421427">
        <w:rPr>
          <w:rFonts w:asciiTheme="majorBidi" w:hAnsiTheme="majorBidi" w:cstheme="majorBidi"/>
          <w:color w:val="1C1E29"/>
          <w:sz w:val="24"/>
          <w:szCs w:val="24"/>
        </w:rPr>
        <w:t xml:space="preserve">Diagnosis of arrhythmogenic right ventricular dysplasia/cardiomyopathy. Task Force of the Working Group Myocardial and Pericardial Disease of the European Society of Cardiology and of the Scientific Council on Cardiomyopathies of the International Society and Federation of Cardiology. </w:t>
      </w:r>
      <w:hyperlink r:id="rId32" w:tooltip="British heart journal." w:history="1">
        <w:r w:rsidR="002F141E" w:rsidRPr="00D054D4">
          <w:rPr>
            <w:rFonts w:asciiTheme="majorBidi" w:hAnsiTheme="majorBidi" w:cstheme="majorBidi"/>
            <w:i/>
            <w:iCs/>
            <w:color w:val="1C1E29"/>
            <w:sz w:val="24"/>
            <w:szCs w:val="24"/>
          </w:rPr>
          <w:t>Br Heart J.</w:t>
        </w:r>
      </w:hyperlink>
      <w:r w:rsidR="002F141E" w:rsidRPr="00D054D4">
        <w:rPr>
          <w:rFonts w:asciiTheme="majorBidi" w:hAnsiTheme="majorBidi" w:cstheme="majorBidi"/>
          <w:i/>
          <w:iCs/>
          <w:color w:val="1C1E29"/>
          <w:sz w:val="24"/>
          <w:szCs w:val="24"/>
        </w:rPr>
        <w:t> </w:t>
      </w:r>
      <w:proofErr w:type="gramStart"/>
      <w:r w:rsidR="002F141E" w:rsidRPr="00D054D4">
        <w:rPr>
          <w:rFonts w:asciiTheme="majorBidi" w:hAnsiTheme="majorBidi" w:cstheme="majorBidi"/>
          <w:color w:val="1C1E29"/>
          <w:sz w:val="24"/>
          <w:szCs w:val="24"/>
        </w:rPr>
        <w:t>1994;71:215</w:t>
      </w:r>
      <w:proofErr w:type="gramEnd"/>
      <w:r w:rsidR="002F141E" w:rsidRPr="00D054D4">
        <w:rPr>
          <w:rFonts w:asciiTheme="majorBidi" w:hAnsiTheme="majorBidi" w:cstheme="majorBidi"/>
          <w:color w:val="1C1E29"/>
          <w:sz w:val="24"/>
          <w:szCs w:val="24"/>
        </w:rPr>
        <w:t>-</w:t>
      </w:r>
      <w:r w:rsidR="002E7415" w:rsidRPr="00D054D4">
        <w:rPr>
          <w:rFonts w:asciiTheme="majorBidi" w:hAnsiTheme="majorBidi" w:cstheme="majorBidi"/>
          <w:color w:val="1C1E29"/>
          <w:sz w:val="24"/>
          <w:szCs w:val="24"/>
        </w:rPr>
        <w:t>21</w:t>
      </w:r>
      <w:r w:rsidR="002F141E" w:rsidRPr="00D054D4">
        <w:rPr>
          <w:rFonts w:asciiTheme="majorBidi" w:hAnsiTheme="majorBidi" w:cstheme="majorBidi"/>
          <w:color w:val="1C1E29"/>
          <w:sz w:val="24"/>
          <w:szCs w:val="24"/>
        </w:rPr>
        <w:t>8.</w:t>
      </w:r>
    </w:p>
    <w:p w14:paraId="7093787E" w14:textId="01D4514C" w:rsidR="004210F4" w:rsidRPr="00421427" w:rsidRDefault="004210F4" w:rsidP="00F64D84">
      <w:pPr>
        <w:autoSpaceDE w:val="0"/>
        <w:autoSpaceDN w:val="0"/>
        <w:bidi w:val="0"/>
        <w:adjustRightInd w:val="0"/>
        <w:spacing w:after="0" w:line="240" w:lineRule="auto"/>
        <w:rPr>
          <w:rFonts w:asciiTheme="majorBidi" w:hAnsiTheme="majorBidi" w:cstheme="majorBidi"/>
          <w:color w:val="1C1E29"/>
          <w:sz w:val="24"/>
          <w:szCs w:val="24"/>
        </w:rPr>
      </w:pPr>
      <w:r w:rsidRPr="00091D1B">
        <w:rPr>
          <w:rFonts w:asciiTheme="majorBidi" w:hAnsiTheme="majorBidi" w:cstheme="majorBidi"/>
          <w:color w:val="1C1E29"/>
          <w:sz w:val="24"/>
          <w:szCs w:val="24"/>
          <w:lang w:val="fr-FR"/>
        </w:rPr>
        <w:t>1</w:t>
      </w:r>
      <w:r w:rsidR="00F64D84" w:rsidRPr="00091D1B">
        <w:rPr>
          <w:rFonts w:asciiTheme="majorBidi" w:hAnsiTheme="majorBidi" w:cstheme="majorBidi"/>
          <w:color w:val="1C1E29"/>
          <w:sz w:val="24"/>
          <w:szCs w:val="24"/>
          <w:lang w:val="fr-FR"/>
        </w:rPr>
        <w:t>1.</w:t>
      </w:r>
      <w:r w:rsidRPr="00091D1B">
        <w:rPr>
          <w:rFonts w:asciiTheme="majorBidi" w:hAnsiTheme="majorBidi" w:cstheme="majorBidi"/>
          <w:color w:val="1C1E29"/>
          <w:sz w:val="24"/>
          <w:szCs w:val="24"/>
          <w:lang w:val="fr-FR"/>
        </w:rPr>
        <w:t xml:space="preserve"> Kimura Y, </w:t>
      </w:r>
      <w:proofErr w:type="spellStart"/>
      <w:r w:rsidRPr="00091D1B">
        <w:rPr>
          <w:rFonts w:asciiTheme="majorBidi" w:hAnsiTheme="majorBidi" w:cstheme="majorBidi"/>
          <w:color w:val="1C1E29"/>
          <w:sz w:val="24"/>
          <w:szCs w:val="24"/>
          <w:lang w:val="fr-FR"/>
        </w:rPr>
        <w:t>Noda</w:t>
      </w:r>
      <w:proofErr w:type="spellEnd"/>
      <w:r w:rsidRPr="00091D1B">
        <w:rPr>
          <w:rFonts w:asciiTheme="majorBidi" w:hAnsiTheme="majorBidi" w:cstheme="majorBidi"/>
          <w:color w:val="1C1E29"/>
          <w:sz w:val="24"/>
          <w:szCs w:val="24"/>
          <w:lang w:val="fr-FR"/>
        </w:rPr>
        <w:t xml:space="preserve"> T, </w:t>
      </w:r>
      <w:proofErr w:type="spellStart"/>
      <w:r w:rsidRPr="00091D1B">
        <w:rPr>
          <w:rFonts w:asciiTheme="majorBidi" w:hAnsiTheme="majorBidi" w:cstheme="majorBidi"/>
          <w:color w:val="1C1E29"/>
          <w:sz w:val="24"/>
          <w:szCs w:val="24"/>
          <w:lang w:val="fr-FR"/>
        </w:rPr>
        <w:t>Otsuka</w:t>
      </w:r>
      <w:proofErr w:type="spellEnd"/>
      <w:r w:rsidRPr="00091D1B">
        <w:rPr>
          <w:rFonts w:asciiTheme="majorBidi" w:hAnsiTheme="majorBidi" w:cstheme="majorBidi"/>
          <w:color w:val="1C1E29"/>
          <w:sz w:val="24"/>
          <w:szCs w:val="24"/>
          <w:lang w:val="fr-FR"/>
        </w:rPr>
        <w:t xml:space="preserve"> Y, </w:t>
      </w:r>
      <w:proofErr w:type="spellStart"/>
      <w:r w:rsidR="002E7415" w:rsidRPr="00091D1B">
        <w:rPr>
          <w:rFonts w:asciiTheme="majorBidi" w:hAnsiTheme="majorBidi" w:cstheme="majorBidi"/>
          <w:color w:val="1C1E29"/>
          <w:sz w:val="24"/>
          <w:szCs w:val="24"/>
          <w:lang w:val="fr-FR"/>
        </w:rPr>
        <w:t>Wada</w:t>
      </w:r>
      <w:proofErr w:type="spellEnd"/>
      <w:r w:rsidR="002E7415" w:rsidRPr="00091D1B">
        <w:rPr>
          <w:rFonts w:asciiTheme="majorBidi" w:hAnsiTheme="majorBidi" w:cstheme="majorBidi"/>
          <w:color w:val="1C1E29"/>
          <w:sz w:val="24"/>
          <w:szCs w:val="24"/>
          <w:lang w:val="fr-FR"/>
        </w:rPr>
        <w:t xml:space="preserve"> M, Nakajima I, Ishibashi K </w:t>
      </w:r>
      <w:r w:rsidR="00284991" w:rsidRPr="00091D1B">
        <w:rPr>
          <w:rFonts w:asciiTheme="majorBidi" w:hAnsiTheme="majorBidi" w:cstheme="majorBidi"/>
          <w:color w:val="1C1E29"/>
          <w:sz w:val="24"/>
          <w:szCs w:val="24"/>
          <w:lang w:val="fr-FR"/>
        </w:rPr>
        <w:t>et al.</w:t>
      </w:r>
      <w:r w:rsidRPr="00091D1B">
        <w:rPr>
          <w:rFonts w:asciiTheme="majorBidi" w:hAnsiTheme="majorBidi" w:cstheme="majorBidi"/>
          <w:color w:val="1C1E29"/>
          <w:sz w:val="24"/>
          <w:szCs w:val="24"/>
          <w:lang w:val="fr-FR"/>
        </w:rPr>
        <w:t xml:space="preserve"> </w:t>
      </w:r>
      <w:r w:rsidRPr="00421427">
        <w:rPr>
          <w:rFonts w:asciiTheme="majorBidi" w:hAnsiTheme="majorBidi" w:cstheme="majorBidi"/>
          <w:color w:val="1C1E29"/>
          <w:sz w:val="24"/>
          <w:szCs w:val="24"/>
        </w:rPr>
        <w:t xml:space="preserve">Potentially lethal ventricular arrhythmias and heart failure in arrhythmogenic right ventricular cardiomyopathy: </w:t>
      </w:r>
      <w:r w:rsidRPr="00421427">
        <w:rPr>
          <w:rFonts w:asciiTheme="majorBidi" w:hAnsiTheme="majorBidi" w:cstheme="majorBidi"/>
          <w:color w:val="1C1E29"/>
          <w:sz w:val="24"/>
          <w:szCs w:val="24"/>
        </w:rPr>
        <w:lastRenderedPageBreak/>
        <w:t xml:space="preserve">What are the differences between men and women? </w:t>
      </w:r>
      <w:r w:rsidRPr="00421427">
        <w:rPr>
          <w:rFonts w:asciiTheme="majorBidi" w:hAnsiTheme="majorBidi" w:cstheme="majorBidi"/>
          <w:i/>
          <w:iCs/>
          <w:color w:val="1C1E29"/>
          <w:sz w:val="24"/>
          <w:szCs w:val="24"/>
        </w:rPr>
        <w:t>JACC Clin Electrophysiol</w:t>
      </w:r>
      <w:r w:rsidRPr="00421427">
        <w:rPr>
          <w:rFonts w:asciiTheme="majorBidi" w:hAnsiTheme="majorBidi" w:cstheme="majorBidi"/>
          <w:color w:val="1C1E29"/>
          <w:sz w:val="24"/>
          <w:szCs w:val="24"/>
        </w:rPr>
        <w:t xml:space="preserve"> </w:t>
      </w:r>
      <w:proofErr w:type="gramStart"/>
      <w:r w:rsidRPr="00421427">
        <w:rPr>
          <w:rFonts w:asciiTheme="majorBidi" w:hAnsiTheme="majorBidi" w:cstheme="majorBidi"/>
          <w:color w:val="1C1E29"/>
          <w:sz w:val="24"/>
          <w:szCs w:val="24"/>
        </w:rPr>
        <w:t>2016;2:546</w:t>
      </w:r>
      <w:proofErr w:type="gramEnd"/>
      <w:r w:rsidRPr="00421427">
        <w:rPr>
          <w:rFonts w:asciiTheme="majorBidi" w:hAnsiTheme="majorBidi" w:cstheme="majorBidi"/>
          <w:color w:val="1C1E29"/>
          <w:sz w:val="24"/>
          <w:szCs w:val="24"/>
        </w:rPr>
        <w:t>-</w:t>
      </w:r>
      <w:r w:rsidR="002E7415" w:rsidRPr="00421427">
        <w:rPr>
          <w:rFonts w:asciiTheme="majorBidi" w:hAnsiTheme="majorBidi" w:cstheme="majorBidi"/>
          <w:color w:val="1C1E29"/>
          <w:sz w:val="24"/>
          <w:szCs w:val="24"/>
        </w:rPr>
        <w:t>5</w:t>
      </w:r>
      <w:r w:rsidRPr="00421427">
        <w:rPr>
          <w:rFonts w:asciiTheme="majorBidi" w:hAnsiTheme="majorBidi" w:cstheme="majorBidi"/>
          <w:color w:val="1C1E29"/>
          <w:sz w:val="24"/>
          <w:szCs w:val="24"/>
        </w:rPr>
        <w:t>55.</w:t>
      </w:r>
    </w:p>
    <w:p w14:paraId="64827CAC" w14:textId="77777777" w:rsidR="004210F4" w:rsidRPr="00421427" w:rsidRDefault="004210F4" w:rsidP="00421427">
      <w:pPr>
        <w:autoSpaceDE w:val="0"/>
        <w:autoSpaceDN w:val="0"/>
        <w:bidi w:val="0"/>
        <w:adjustRightInd w:val="0"/>
        <w:spacing w:after="0" w:line="240" w:lineRule="auto"/>
        <w:rPr>
          <w:rFonts w:asciiTheme="majorBidi" w:hAnsiTheme="majorBidi" w:cstheme="majorBidi"/>
          <w:color w:val="1C1E29"/>
          <w:sz w:val="24"/>
          <w:szCs w:val="24"/>
        </w:rPr>
      </w:pPr>
    </w:p>
    <w:p w14:paraId="1AC0A9B9" w14:textId="0ADAA1A0" w:rsidR="00BC5CDF" w:rsidRPr="00421427" w:rsidRDefault="00F64D84" w:rsidP="0091381D">
      <w:pPr>
        <w:bidi w:val="0"/>
        <w:spacing w:after="0" w:line="240" w:lineRule="auto"/>
        <w:rPr>
          <w:rFonts w:asciiTheme="majorBidi" w:hAnsiTheme="majorBidi" w:cstheme="majorBidi"/>
          <w:kern w:val="36"/>
          <w:sz w:val="24"/>
          <w:szCs w:val="24"/>
        </w:rPr>
      </w:pPr>
      <w:r w:rsidRPr="0042622C">
        <w:rPr>
          <w:rFonts w:asciiTheme="majorBidi" w:hAnsiTheme="majorBidi" w:cstheme="majorBidi"/>
          <w:color w:val="1C1E29"/>
          <w:kern w:val="36"/>
          <w:sz w:val="24"/>
          <w:szCs w:val="24"/>
        </w:rPr>
        <w:t>1</w:t>
      </w:r>
      <w:r w:rsidR="0091381D" w:rsidRPr="0042622C">
        <w:rPr>
          <w:rFonts w:asciiTheme="majorBidi" w:hAnsiTheme="majorBidi" w:cstheme="majorBidi"/>
          <w:color w:val="1C1E29"/>
          <w:kern w:val="36"/>
          <w:sz w:val="24"/>
          <w:szCs w:val="24"/>
        </w:rPr>
        <w:t>2</w:t>
      </w:r>
      <w:r w:rsidR="00BC5CDF" w:rsidRPr="0042622C">
        <w:rPr>
          <w:rFonts w:asciiTheme="majorBidi" w:hAnsiTheme="majorBidi" w:cstheme="majorBidi"/>
          <w:color w:val="1C1E29"/>
          <w:kern w:val="36"/>
          <w:sz w:val="24"/>
          <w:szCs w:val="24"/>
        </w:rPr>
        <w:t xml:space="preserve">. Berruezo A, Acosta J, Fernández-Armenta J, </w:t>
      </w:r>
      <w:r w:rsidR="002D29FA" w:rsidRPr="0042622C">
        <w:rPr>
          <w:rFonts w:asciiTheme="majorBidi" w:hAnsiTheme="majorBidi" w:cstheme="majorBidi"/>
          <w:color w:val="1C1E29"/>
          <w:kern w:val="36"/>
          <w:sz w:val="24"/>
          <w:szCs w:val="24"/>
        </w:rPr>
        <w:t xml:space="preserve">Pedrote A, Barrera A, Arana-Rueda E, </w:t>
      </w:r>
      <w:r w:rsidR="00284991" w:rsidRPr="0042622C">
        <w:rPr>
          <w:rFonts w:asciiTheme="majorBidi" w:hAnsiTheme="majorBidi" w:cstheme="majorBidi"/>
          <w:color w:val="1C1E29"/>
          <w:kern w:val="36"/>
          <w:sz w:val="24"/>
          <w:szCs w:val="24"/>
        </w:rPr>
        <w:t>et al.</w:t>
      </w:r>
      <w:r w:rsidR="00BC5CDF" w:rsidRPr="0042622C">
        <w:rPr>
          <w:rFonts w:asciiTheme="majorBidi" w:hAnsiTheme="majorBidi" w:cstheme="majorBidi"/>
          <w:color w:val="1C1E29"/>
          <w:kern w:val="36"/>
          <w:sz w:val="24"/>
          <w:szCs w:val="24"/>
        </w:rPr>
        <w:t xml:space="preserve"> </w:t>
      </w:r>
      <w:hyperlink r:id="rId33" w:history="1">
        <w:r w:rsidR="00BC5CDF" w:rsidRPr="00421427">
          <w:rPr>
            <w:rFonts w:asciiTheme="majorBidi" w:hAnsiTheme="majorBidi" w:cstheme="majorBidi"/>
            <w:kern w:val="36"/>
            <w:sz w:val="24"/>
            <w:szCs w:val="24"/>
          </w:rPr>
          <w:t xml:space="preserve">Safety, long-term outcomes and predictors of recurrence after first-line combined </w:t>
        </w:r>
        <w:proofErr w:type="spellStart"/>
        <w:r w:rsidR="00BC5CDF" w:rsidRPr="00421427">
          <w:rPr>
            <w:rFonts w:asciiTheme="majorBidi" w:hAnsiTheme="majorBidi" w:cstheme="majorBidi"/>
            <w:kern w:val="36"/>
            <w:sz w:val="24"/>
            <w:szCs w:val="24"/>
          </w:rPr>
          <w:t>endoepicardial</w:t>
        </w:r>
        <w:proofErr w:type="spellEnd"/>
        <w:r w:rsidR="00BC5CDF" w:rsidRPr="00421427">
          <w:rPr>
            <w:rFonts w:asciiTheme="majorBidi" w:hAnsiTheme="majorBidi" w:cstheme="majorBidi"/>
            <w:kern w:val="36"/>
            <w:sz w:val="24"/>
            <w:szCs w:val="24"/>
          </w:rPr>
          <w:t xml:space="preserve"> ventricular tachycardia substrate ablation in </w:t>
        </w:r>
        <w:r w:rsidR="00072E6A" w:rsidRPr="00421427">
          <w:rPr>
            <w:rFonts w:asciiTheme="majorBidi" w:hAnsiTheme="majorBidi" w:cstheme="majorBidi"/>
            <w:kern w:val="36"/>
            <w:sz w:val="24"/>
            <w:szCs w:val="24"/>
          </w:rPr>
          <w:t xml:space="preserve">arrhythmogenic   </w:t>
        </w:r>
        <w:r w:rsidR="00BC5CDF" w:rsidRPr="00421427">
          <w:rPr>
            <w:rFonts w:asciiTheme="majorBidi" w:hAnsiTheme="majorBidi" w:cstheme="majorBidi"/>
            <w:kern w:val="36"/>
            <w:sz w:val="24"/>
            <w:szCs w:val="24"/>
          </w:rPr>
          <w:t xml:space="preserve">cardiomyopathy. Impact of arrhythmic substrate distribution pattern. A prospective </w:t>
        </w:r>
        <w:proofErr w:type="spellStart"/>
        <w:r w:rsidR="00BC5CDF" w:rsidRPr="00421427">
          <w:rPr>
            <w:rFonts w:asciiTheme="majorBidi" w:hAnsiTheme="majorBidi" w:cstheme="majorBidi"/>
            <w:kern w:val="36"/>
            <w:sz w:val="24"/>
            <w:szCs w:val="24"/>
          </w:rPr>
          <w:t>multicentre</w:t>
        </w:r>
        <w:proofErr w:type="spellEnd"/>
        <w:r w:rsidR="00BC5CDF" w:rsidRPr="00421427">
          <w:rPr>
            <w:rFonts w:asciiTheme="majorBidi" w:hAnsiTheme="majorBidi" w:cstheme="majorBidi"/>
            <w:kern w:val="36"/>
            <w:sz w:val="24"/>
            <w:szCs w:val="24"/>
          </w:rPr>
          <w:t xml:space="preserve"> study.</w:t>
        </w:r>
      </w:hyperlink>
      <w:r w:rsidR="00BC5CDF" w:rsidRPr="00421427">
        <w:rPr>
          <w:rFonts w:asciiTheme="majorBidi" w:hAnsiTheme="majorBidi" w:cstheme="majorBidi"/>
          <w:i/>
          <w:iCs/>
          <w:kern w:val="36"/>
          <w:sz w:val="24"/>
          <w:szCs w:val="24"/>
        </w:rPr>
        <w:t xml:space="preserve"> Europace.</w:t>
      </w:r>
      <w:r w:rsidR="00BC5CDF" w:rsidRPr="00421427">
        <w:rPr>
          <w:rFonts w:asciiTheme="majorBidi" w:hAnsiTheme="majorBidi" w:cstheme="majorBidi"/>
          <w:kern w:val="36"/>
          <w:sz w:val="24"/>
          <w:szCs w:val="24"/>
        </w:rPr>
        <w:t xml:space="preserve"> </w:t>
      </w:r>
      <w:proofErr w:type="gramStart"/>
      <w:r w:rsidR="00BC5CDF" w:rsidRPr="00421427">
        <w:rPr>
          <w:rFonts w:asciiTheme="majorBidi" w:hAnsiTheme="majorBidi" w:cstheme="majorBidi"/>
          <w:kern w:val="36"/>
          <w:sz w:val="24"/>
          <w:szCs w:val="24"/>
        </w:rPr>
        <w:t>2017;19:607</w:t>
      </w:r>
      <w:proofErr w:type="gramEnd"/>
      <w:r w:rsidR="00BC5CDF" w:rsidRPr="00421427">
        <w:rPr>
          <w:rFonts w:asciiTheme="majorBidi" w:hAnsiTheme="majorBidi" w:cstheme="majorBidi"/>
          <w:kern w:val="36"/>
          <w:sz w:val="24"/>
          <w:szCs w:val="24"/>
        </w:rPr>
        <w:t>-</w:t>
      </w:r>
      <w:r w:rsidR="002D29FA" w:rsidRPr="00421427">
        <w:rPr>
          <w:rFonts w:asciiTheme="majorBidi" w:hAnsiTheme="majorBidi" w:cstheme="majorBidi"/>
          <w:kern w:val="36"/>
          <w:sz w:val="24"/>
          <w:szCs w:val="24"/>
        </w:rPr>
        <w:t>6</w:t>
      </w:r>
      <w:r w:rsidR="00BC5CDF" w:rsidRPr="00421427">
        <w:rPr>
          <w:rFonts w:asciiTheme="majorBidi" w:hAnsiTheme="majorBidi" w:cstheme="majorBidi"/>
          <w:kern w:val="36"/>
          <w:sz w:val="24"/>
          <w:szCs w:val="24"/>
        </w:rPr>
        <w:t xml:space="preserve">16. </w:t>
      </w:r>
    </w:p>
    <w:p w14:paraId="6C3BDDF8" w14:textId="77777777" w:rsidR="00BC5CDF" w:rsidRPr="00421427" w:rsidRDefault="00BC5CDF" w:rsidP="00421427">
      <w:pPr>
        <w:bidi w:val="0"/>
        <w:spacing w:after="0" w:line="240" w:lineRule="auto"/>
        <w:rPr>
          <w:rFonts w:asciiTheme="majorBidi" w:hAnsiTheme="majorBidi" w:cstheme="majorBidi"/>
          <w:kern w:val="36"/>
          <w:sz w:val="24"/>
          <w:szCs w:val="24"/>
        </w:rPr>
      </w:pPr>
    </w:p>
    <w:p w14:paraId="1CE9D9FA" w14:textId="00771CE5" w:rsidR="008703F4" w:rsidRPr="00421427" w:rsidRDefault="00F64D84" w:rsidP="0091381D">
      <w:pPr>
        <w:bidi w:val="0"/>
        <w:spacing w:after="0" w:line="240" w:lineRule="auto"/>
        <w:rPr>
          <w:rFonts w:asciiTheme="majorBidi" w:hAnsiTheme="majorBidi" w:cstheme="majorBidi"/>
          <w:sz w:val="24"/>
          <w:szCs w:val="24"/>
        </w:rPr>
      </w:pPr>
      <w:r>
        <w:rPr>
          <w:rFonts w:asciiTheme="majorBidi" w:hAnsiTheme="majorBidi" w:cstheme="majorBidi"/>
          <w:sz w:val="24"/>
          <w:szCs w:val="24"/>
        </w:rPr>
        <w:t>1</w:t>
      </w:r>
      <w:r w:rsidR="0091381D">
        <w:rPr>
          <w:rFonts w:asciiTheme="majorBidi" w:hAnsiTheme="majorBidi" w:cstheme="majorBidi"/>
          <w:sz w:val="24"/>
          <w:szCs w:val="24"/>
        </w:rPr>
        <w:t>3</w:t>
      </w:r>
      <w:r w:rsidR="008703F4" w:rsidRPr="00421427">
        <w:rPr>
          <w:rFonts w:asciiTheme="majorBidi" w:hAnsiTheme="majorBidi" w:cstheme="majorBidi"/>
          <w:sz w:val="24"/>
          <w:szCs w:val="24"/>
        </w:rPr>
        <w:t xml:space="preserve">. </w:t>
      </w:r>
      <w:proofErr w:type="spellStart"/>
      <w:r w:rsidR="008703F4" w:rsidRPr="00421427">
        <w:rPr>
          <w:rStyle w:val="docsum-authors"/>
          <w:rFonts w:asciiTheme="majorBidi" w:hAnsiTheme="majorBidi" w:cstheme="majorBidi"/>
          <w:sz w:val="24"/>
          <w:szCs w:val="24"/>
        </w:rPr>
        <w:t>Marchlinski</w:t>
      </w:r>
      <w:proofErr w:type="spellEnd"/>
      <w:r w:rsidR="008703F4" w:rsidRPr="00421427">
        <w:rPr>
          <w:rStyle w:val="docsum-authors"/>
          <w:rFonts w:asciiTheme="majorBidi" w:hAnsiTheme="majorBidi" w:cstheme="majorBidi"/>
          <w:sz w:val="24"/>
          <w:szCs w:val="24"/>
        </w:rPr>
        <w:t xml:space="preserve"> DF, </w:t>
      </w:r>
      <w:proofErr w:type="spellStart"/>
      <w:r w:rsidR="008703F4" w:rsidRPr="00421427">
        <w:rPr>
          <w:rStyle w:val="docsum-authors"/>
          <w:rFonts w:asciiTheme="majorBidi" w:hAnsiTheme="majorBidi" w:cstheme="majorBidi"/>
          <w:sz w:val="24"/>
          <w:szCs w:val="24"/>
        </w:rPr>
        <w:t>Tschabrunn</w:t>
      </w:r>
      <w:proofErr w:type="spellEnd"/>
      <w:r w:rsidR="008703F4" w:rsidRPr="00421427">
        <w:rPr>
          <w:rStyle w:val="docsum-authors"/>
          <w:rFonts w:asciiTheme="majorBidi" w:hAnsiTheme="majorBidi" w:cstheme="majorBidi"/>
          <w:sz w:val="24"/>
          <w:szCs w:val="24"/>
        </w:rPr>
        <w:t xml:space="preserve"> CM, </w:t>
      </w:r>
      <w:proofErr w:type="spellStart"/>
      <w:r w:rsidR="008703F4" w:rsidRPr="00421427">
        <w:rPr>
          <w:rStyle w:val="docsum-authors"/>
          <w:rFonts w:asciiTheme="majorBidi" w:hAnsiTheme="majorBidi" w:cstheme="majorBidi"/>
          <w:sz w:val="24"/>
          <w:szCs w:val="24"/>
        </w:rPr>
        <w:t>Zado</w:t>
      </w:r>
      <w:proofErr w:type="spellEnd"/>
      <w:r w:rsidR="008703F4" w:rsidRPr="00421427">
        <w:rPr>
          <w:rStyle w:val="docsum-authors"/>
          <w:rFonts w:asciiTheme="majorBidi" w:hAnsiTheme="majorBidi" w:cstheme="majorBidi"/>
          <w:sz w:val="24"/>
          <w:szCs w:val="24"/>
        </w:rPr>
        <w:t xml:space="preserve"> ES, </w:t>
      </w:r>
      <w:proofErr w:type="spellStart"/>
      <w:r w:rsidR="008703F4" w:rsidRPr="00421427">
        <w:rPr>
          <w:rStyle w:val="docsum-authors"/>
          <w:rFonts w:asciiTheme="majorBidi" w:hAnsiTheme="majorBidi" w:cstheme="majorBidi"/>
          <w:sz w:val="24"/>
          <w:szCs w:val="24"/>
        </w:rPr>
        <w:t>Santangeli</w:t>
      </w:r>
      <w:proofErr w:type="spellEnd"/>
      <w:r w:rsidR="008703F4" w:rsidRPr="00421427">
        <w:rPr>
          <w:rStyle w:val="docsum-authors"/>
          <w:rFonts w:asciiTheme="majorBidi" w:hAnsiTheme="majorBidi" w:cstheme="majorBidi"/>
          <w:sz w:val="24"/>
          <w:szCs w:val="24"/>
        </w:rPr>
        <w:t xml:space="preserve"> P, </w:t>
      </w:r>
      <w:proofErr w:type="spellStart"/>
      <w:r w:rsidR="008703F4" w:rsidRPr="00421427">
        <w:rPr>
          <w:rStyle w:val="docsum-authors"/>
          <w:rFonts w:asciiTheme="majorBidi" w:hAnsiTheme="majorBidi" w:cstheme="majorBidi"/>
          <w:sz w:val="24"/>
          <w:szCs w:val="24"/>
        </w:rPr>
        <w:t>Marchlinski</w:t>
      </w:r>
      <w:proofErr w:type="spellEnd"/>
      <w:r w:rsidR="008703F4" w:rsidRPr="00421427">
        <w:rPr>
          <w:rStyle w:val="docsum-authors"/>
          <w:rFonts w:asciiTheme="majorBidi" w:hAnsiTheme="majorBidi" w:cstheme="majorBidi"/>
          <w:sz w:val="24"/>
          <w:szCs w:val="24"/>
        </w:rPr>
        <w:t xml:space="preserve"> FE</w:t>
      </w:r>
      <w:r w:rsidR="008703F4" w:rsidRPr="00421427">
        <w:rPr>
          <w:rFonts w:asciiTheme="majorBidi" w:hAnsiTheme="majorBidi" w:cstheme="majorBidi"/>
          <w:sz w:val="24"/>
          <w:szCs w:val="24"/>
        </w:rPr>
        <w:t xml:space="preserve">. </w:t>
      </w:r>
      <w:r w:rsidR="008703F4" w:rsidRPr="00421427">
        <w:rPr>
          <w:rFonts w:asciiTheme="majorBidi" w:hAnsiTheme="majorBidi" w:cstheme="majorBidi"/>
          <w:sz w:val="24"/>
          <w:szCs w:val="24"/>
          <w:shd w:val="clear" w:color="auto" w:fill="FFFFFF"/>
        </w:rPr>
        <w:t> </w:t>
      </w:r>
    </w:p>
    <w:p w14:paraId="525C1493" w14:textId="0041A8AE" w:rsidR="008703F4" w:rsidRPr="00421427" w:rsidRDefault="007312CE" w:rsidP="00421427">
      <w:pPr>
        <w:shd w:val="clear" w:color="auto" w:fill="FFFFFF"/>
        <w:bidi w:val="0"/>
        <w:spacing w:line="240" w:lineRule="auto"/>
        <w:rPr>
          <w:rFonts w:asciiTheme="majorBidi" w:hAnsiTheme="majorBidi" w:cstheme="majorBidi"/>
          <w:sz w:val="24"/>
          <w:szCs w:val="24"/>
        </w:rPr>
      </w:pPr>
      <w:hyperlink r:id="rId34" w:history="1">
        <w:r w:rsidR="008703F4" w:rsidRPr="00421427">
          <w:rPr>
            <w:rStyle w:val="Hyperlink"/>
            <w:rFonts w:asciiTheme="majorBidi" w:hAnsiTheme="majorBidi" w:cstheme="majorBidi"/>
            <w:color w:val="auto"/>
            <w:sz w:val="24"/>
            <w:szCs w:val="24"/>
            <w:u w:val="none"/>
          </w:rPr>
          <w:t>Right bundle branch block ventricular tachycardia in arrhythmogenic right ventricular cardiomyopathy more commonly originates from the right ventricle: Criteria for identifying chamber of origin.</w:t>
        </w:r>
      </w:hyperlink>
      <w:r w:rsidR="008703F4" w:rsidRPr="00421427">
        <w:rPr>
          <w:rFonts w:asciiTheme="majorBidi" w:hAnsiTheme="majorBidi" w:cstheme="majorBidi"/>
          <w:sz w:val="24"/>
          <w:szCs w:val="24"/>
        </w:rPr>
        <w:t xml:space="preserve"> </w:t>
      </w:r>
      <w:r w:rsidR="008703F4" w:rsidRPr="00421427">
        <w:rPr>
          <w:rStyle w:val="docsum-journal-citation"/>
          <w:rFonts w:asciiTheme="majorBidi" w:hAnsiTheme="majorBidi" w:cstheme="majorBidi"/>
          <w:i/>
          <w:iCs/>
          <w:sz w:val="24"/>
          <w:szCs w:val="24"/>
        </w:rPr>
        <w:t>Heart Rhythm</w:t>
      </w:r>
      <w:r w:rsidR="008703F4" w:rsidRPr="00421427">
        <w:rPr>
          <w:rStyle w:val="docsum-journal-citation"/>
          <w:rFonts w:asciiTheme="majorBidi" w:hAnsiTheme="majorBidi" w:cstheme="majorBidi"/>
          <w:sz w:val="24"/>
          <w:szCs w:val="24"/>
        </w:rPr>
        <w:t xml:space="preserve">. </w:t>
      </w:r>
      <w:proofErr w:type="gramStart"/>
      <w:r w:rsidR="008703F4" w:rsidRPr="00421427">
        <w:rPr>
          <w:rStyle w:val="docsum-journal-citation"/>
          <w:rFonts w:asciiTheme="majorBidi" w:hAnsiTheme="majorBidi" w:cstheme="majorBidi"/>
          <w:sz w:val="24"/>
          <w:szCs w:val="24"/>
        </w:rPr>
        <w:t>2020;S</w:t>
      </w:r>
      <w:proofErr w:type="gramEnd"/>
      <w:r w:rsidR="008703F4" w:rsidRPr="00421427">
        <w:rPr>
          <w:rStyle w:val="docsum-journal-citation"/>
          <w:rFonts w:asciiTheme="majorBidi" w:hAnsiTheme="majorBidi" w:cstheme="majorBidi"/>
          <w:sz w:val="24"/>
          <w:szCs w:val="24"/>
        </w:rPr>
        <w:t xml:space="preserve">1547-5271(20)30852-3. doi: 10.1016/j.hrthm.2020.08.016. </w:t>
      </w:r>
    </w:p>
    <w:p w14:paraId="4FBF6309" w14:textId="749C1F48" w:rsidR="00BC5CDF" w:rsidRDefault="00F64D84" w:rsidP="0091381D">
      <w:pPr>
        <w:bidi w:val="0"/>
        <w:spacing w:line="240" w:lineRule="auto"/>
        <w:rPr>
          <w:rFonts w:asciiTheme="majorBidi" w:hAnsiTheme="majorBidi" w:cstheme="majorBidi"/>
          <w:color w:val="1C1E29"/>
          <w:kern w:val="36"/>
          <w:sz w:val="24"/>
          <w:szCs w:val="24"/>
        </w:rPr>
      </w:pPr>
      <w:r>
        <w:rPr>
          <w:rFonts w:asciiTheme="majorBidi" w:hAnsiTheme="majorBidi" w:cstheme="majorBidi"/>
          <w:color w:val="1C1E29"/>
          <w:kern w:val="36"/>
          <w:sz w:val="24"/>
          <w:szCs w:val="24"/>
        </w:rPr>
        <w:t>1</w:t>
      </w:r>
      <w:r w:rsidR="0091381D">
        <w:rPr>
          <w:rFonts w:asciiTheme="majorBidi" w:hAnsiTheme="majorBidi" w:cstheme="majorBidi"/>
          <w:color w:val="1C1E29"/>
          <w:kern w:val="36"/>
          <w:sz w:val="24"/>
          <w:szCs w:val="24"/>
        </w:rPr>
        <w:t>4</w:t>
      </w:r>
      <w:r>
        <w:rPr>
          <w:rFonts w:asciiTheme="majorBidi" w:hAnsiTheme="majorBidi" w:cstheme="majorBidi"/>
          <w:color w:val="1C1E29"/>
          <w:kern w:val="36"/>
          <w:sz w:val="24"/>
          <w:szCs w:val="24"/>
        </w:rPr>
        <w:t>.</w:t>
      </w:r>
      <w:r w:rsidR="00BC5CDF" w:rsidRPr="00421427">
        <w:rPr>
          <w:rFonts w:asciiTheme="majorBidi" w:hAnsiTheme="majorBidi" w:cstheme="majorBidi"/>
          <w:color w:val="1C1E29"/>
          <w:kern w:val="36"/>
          <w:sz w:val="24"/>
          <w:szCs w:val="24"/>
        </w:rPr>
        <w:t xml:space="preserve"> Gandjbakhch E, Redheuil A, Pousset F, Charron P, Frank R. Clinical diagnosis, imaging, and genetics of arrhythmogenic right ventricular cardiomyopathy/dysplasia: JACC State-of-the-Art Review. </w:t>
      </w:r>
      <w:r w:rsidR="00BC5CDF" w:rsidRPr="00421427">
        <w:rPr>
          <w:rFonts w:asciiTheme="majorBidi" w:hAnsiTheme="majorBidi" w:cstheme="majorBidi"/>
          <w:i/>
          <w:iCs/>
          <w:color w:val="1C1E29"/>
          <w:kern w:val="36"/>
          <w:sz w:val="24"/>
          <w:szCs w:val="24"/>
        </w:rPr>
        <w:t>J Am Coll Cardiol.</w:t>
      </w:r>
      <w:r w:rsidR="00BC5CDF" w:rsidRPr="00421427">
        <w:rPr>
          <w:rFonts w:asciiTheme="majorBidi" w:hAnsiTheme="majorBidi" w:cstheme="majorBidi"/>
          <w:color w:val="1C1E29"/>
          <w:kern w:val="36"/>
          <w:sz w:val="24"/>
          <w:szCs w:val="24"/>
        </w:rPr>
        <w:t xml:space="preserve"> </w:t>
      </w:r>
      <w:proofErr w:type="gramStart"/>
      <w:r w:rsidR="00BC5CDF" w:rsidRPr="00421427">
        <w:rPr>
          <w:rFonts w:asciiTheme="majorBidi" w:hAnsiTheme="majorBidi" w:cstheme="majorBidi"/>
          <w:color w:val="1C1E29"/>
          <w:kern w:val="36"/>
          <w:sz w:val="24"/>
          <w:szCs w:val="24"/>
        </w:rPr>
        <w:t>2018;72:784</w:t>
      </w:r>
      <w:proofErr w:type="gramEnd"/>
      <w:r w:rsidR="00BC5CDF" w:rsidRPr="00421427">
        <w:rPr>
          <w:rFonts w:asciiTheme="majorBidi" w:hAnsiTheme="majorBidi" w:cstheme="majorBidi"/>
          <w:color w:val="1C1E29"/>
          <w:kern w:val="36"/>
          <w:sz w:val="24"/>
          <w:szCs w:val="24"/>
        </w:rPr>
        <w:t>-804.</w:t>
      </w:r>
    </w:p>
    <w:p w14:paraId="7A64547C" w14:textId="50D0ABBC" w:rsidR="0091381D" w:rsidRDefault="0091381D" w:rsidP="0091381D">
      <w:pPr>
        <w:autoSpaceDE w:val="0"/>
        <w:autoSpaceDN w:val="0"/>
        <w:bidi w:val="0"/>
        <w:adjustRightInd w:val="0"/>
        <w:spacing w:after="0" w:line="240" w:lineRule="auto"/>
        <w:rPr>
          <w:rFonts w:asciiTheme="majorBidi" w:hAnsiTheme="majorBidi" w:cstheme="majorBidi"/>
          <w:sz w:val="24"/>
          <w:szCs w:val="24"/>
          <w:lang w:eastAsia="fr-FR"/>
        </w:rPr>
      </w:pPr>
      <w:r>
        <w:rPr>
          <w:rFonts w:asciiTheme="majorBidi" w:hAnsiTheme="majorBidi" w:cstheme="majorBidi"/>
          <w:sz w:val="24"/>
          <w:szCs w:val="24"/>
          <w:lang w:eastAsia="fr-FR"/>
        </w:rPr>
        <w:t>15.</w:t>
      </w:r>
      <w:r w:rsidRPr="00421427">
        <w:rPr>
          <w:rFonts w:asciiTheme="majorBidi" w:hAnsiTheme="majorBidi" w:cstheme="majorBidi"/>
          <w:sz w:val="24"/>
          <w:szCs w:val="24"/>
          <w:lang w:eastAsia="fr-FR"/>
        </w:rPr>
        <w:t xml:space="preserve"> Chen L, Song J, Chen X, Chen K, Ren J, Zhang N et al. A novel genotype-based clinicopathology classification of arrhythmogenic cardiomyopathy provides novel insights into disease progression. </w:t>
      </w:r>
      <w:r w:rsidRPr="00421427">
        <w:rPr>
          <w:rFonts w:asciiTheme="majorBidi" w:hAnsiTheme="majorBidi" w:cstheme="majorBidi"/>
          <w:i/>
          <w:iCs/>
          <w:sz w:val="24"/>
          <w:szCs w:val="24"/>
          <w:lang w:eastAsia="fr-FR"/>
        </w:rPr>
        <w:t>Eur Heart. J</w:t>
      </w:r>
      <w:r w:rsidRPr="00421427">
        <w:rPr>
          <w:rFonts w:asciiTheme="majorBidi" w:hAnsiTheme="majorBidi" w:cstheme="majorBidi"/>
          <w:sz w:val="24"/>
          <w:szCs w:val="24"/>
          <w:lang w:eastAsia="fr-FR"/>
        </w:rPr>
        <w:t xml:space="preserve"> </w:t>
      </w:r>
      <w:proofErr w:type="gramStart"/>
      <w:r w:rsidRPr="00421427">
        <w:rPr>
          <w:rFonts w:asciiTheme="majorBidi" w:hAnsiTheme="majorBidi" w:cstheme="majorBidi"/>
          <w:sz w:val="24"/>
          <w:szCs w:val="24"/>
          <w:lang w:eastAsia="fr-FR"/>
        </w:rPr>
        <w:t>2019;40:1690</w:t>
      </w:r>
      <w:proofErr w:type="gramEnd"/>
      <w:r w:rsidRPr="00421427">
        <w:rPr>
          <w:rFonts w:asciiTheme="majorBidi" w:hAnsiTheme="majorBidi" w:cstheme="majorBidi"/>
          <w:sz w:val="24"/>
          <w:szCs w:val="24"/>
          <w:lang w:eastAsia="fr-FR"/>
        </w:rPr>
        <w:t>–1703.</w:t>
      </w:r>
    </w:p>
    <w:p w14:paraId="2E828F1E" w14:textId="77777777" w:rsidR="0091381D" w:rsidRPr="00421427" w:rsidRDefault="0091381D" w:rsidP="0091381D">
      <w:pPr>
        <w:autoSpaceDE w:val="0"/>
        <w:autoSpaceDN w:val="0"/>
        <w:bidi w:val="0"/>
        <w:adjustRightInd w:val="0"/>
        <w:spacing w:after="0" w:line="240" w:lineRule="auto"/>
        <w:rPr>
          <w:rFonts w:asciiTheme="majorBidi" w:hAnsiTheme="majorBidi" w:cstheme="majorBidi"/>
          <w:color w:val="1C1E29"/>
          <w:kern w:val="36"/>
          <w:sz w:val="24"/>
          <w:szCs w:val="24"/>
          <w:rtl/>
        </w:rPr>
      </w:pPr>
    </w:p>
    <w:p w14:paraId="01D4E667" w14:textId="2CD1B6A4" w:rsidR="003E3EFA" w:rsidRPr="00421427" w:rsidRDefault="00F64D84" w:rsidP="00F64D84">
      <w:pPr>
        <w:pStyle w:val="desc"/>
        <w:shd w:val="clear" w:color="auto" w:fill="FFFFFF"/>
        <w:spacing w:before="0" w:beforeAutospacing="0" w:after="0" w:afterAutospacing="0"/>
        <w:rPr>
          <w:rStyle w:val="docsum-journal-citation"/>
          <w:rFonts w:asciiTheme="majorBidi" w:eastAsia="Calibri" w:hAnsiTheme="majorBidi" w:cstheme="majorBidi"/>
        </w:rPr>
      </w:pPr>
      <w:r>
        <w:rPr>
          <w:rStyle w:val="docsum-authors"/>
          <w:rFonts w:asciiTheme="majorBidi" w:hAnsiTheme="majorBidi" w:cstheme="majorBidi"/>
        </w:rPr>
        <w:t>16</w:t>
      </w:r>
      <w:r w:rsidR="00477CE4">
        <w:rPr>
          <w:rStyle w:val="docsum-authors"/>
          <w:rFonts w:asciiTheme="majorBidi" w:hAnsiTheme="majorBidi" w:cstheme="majorBidi"/>
        </w:rPr>
        <w:t>.</w:t>
      </w:r>
      <w:r w:rsidR="0008783D" w:rsidRPr="00421427">
        <w:rPr>
          <w:rStyle w:val="docsum-authors"/>
          <w:rFonts w:asciiTheme="majorBidi" w:hAnsiTheme="majorBidi" w:cstheme="majorBidi"/>
        </w:rPr>
        <w:t xml:space="preserve"> </w:t>
      </w:r>
      <w:r w:rsidR="00F532A3" w:rsidRPr="00421427">
        <w:rPr>
          <w:rStyle w:val="docsum-authors"/>
          <w:rFonts w:asciiTheme="majorBidi" w:hAnsiTheme="majorBidi" w:cstheme="majorBidi"/>
        </w:rPr>
        <w:t xml:space="preserve">Smith ED, Lakdawala NK, </w:t>
      </w:r>
      <w:proofErr w:type="spellStart"/>
      <w:r w:rsidR="00F532A3" w:rsidRPr="00421427">
        <w:rPr>
          <w:rStyle w:val="docsum-authors"/>
          <w:rFonts w:asciiTheme="majorBidi" w:hAnsiTheme="majorBidi" w:cstheme="majorBidi"/>
        </w:rPr>
        <w:t>Papoutsidakis</w:t>
      </w:r>
      <w:proofErr w:type="spellEnd"/>
      <w:r w:rsidR="00F532A3" w:rsidRPr="00421427">
        <w:rPr>
          <w:rStyle w:val="docsum-authors"/>
          <w:rFonts w:asciiTheme="majorBidi" w:hAnsiTheme="majorBidi" w:cstheme="majorBidi"/>
        </w:rPr>
        <w:t xml:space="preserve"> N, </w:t>
      </w:r>
      <w:r w:rsidR="000B0A6D" w:rsidRPr="00421427">
        <w:rPr>
          <w:rStyle w:val="docsum-authors"/>
          <w:rFonts w:asciiTheme="majorBidi" w:hAnsiTheme="majorBidi" w:cstheme="majorBidi"/>
        </w:rPr>
        <w:t xml:space="preserve">Aubert G, Mazzanti A, </w:t>
      </w:r>
      <w:proofErr w:type="spellStart"/>
      <w:r w:rsidR="000B0A6D" w:rsidRPr="00421427">
        <w:rPr>
          <w:rStyle w:val="docsum-authors"/>
          <w:rFonts w:asciiTheme="majorBidi" w:hAnsiTheme="majorBidi" w:cstheme="majorBidi"/>
        </w:rPr>
        <w:t>McCanta</w:t>
      </w:r>
      <w:proofErr w:type="spellEnd"/>
      <w:r w:rsidR="000B0A6D" w:rsidRPr="00421427">
        <w:rPr>
          <w:rStyle w:val="docsum-authors"/>
          <w:rFonts w:asciiTheme="majorBidi" w:hAnsiTheme="majorBidi" w:cstheme="majorBidi"/>
        </w:rPr>
        <w:t xml:space="preserve"> AC, </w:t>
      </w:r>
      <w:r w:rsidR="00A55053" w:rsidRPr="00421427">
        <w:rPr>
          <w:rStyle w:val="docsum-authors"/>
          <w:rFonts w:asciiTheme="majorBidi" w:hAnsiTheme="majorBidi" w:cstheme="majorBidi"/>
        </w:rPr>
        <w:t xml:space="preserve">et al. </w:t>
      </w:r>
      <w:hyperlink r:id="rId35" w:history="1">
        <w:r w:rsidR="00F532A3" w:rsidRPr="00421427">
          <w:rPr>
            <w:rStyle w:val="Hyperlink"/>
            <w:rFonts w:asciiTheme="majorBidi" w:hAnsiTheme="majorBidi" w:cstheme="majorBidi"/>
            <w:color w:val="auto"/>
            <w:u w:val="none"/>
            <w:shd w:val="clear" w:color="auto" w:fill="FFFFFF"/>
          </w:rPr>
          <w:t>Desmoplakin cardiomyopathy, a fibrotic and inflammatory form of cardiomyopathy distinct from typical dilated or arrhythmogenic right ventricular cardiomyopathy.</w:t>
        </w:r>
      </w:hyperlink>
      <w:r w:rsidR="00F532A3" w:rsidRPr="00421427">
        <w:rPr>
          <w:rFonts w:asciiTheme="majorBidi" w:hAnsiTheme="majorBidi" w:cstheme="majorBidi"/>
        </w:rPr>
        <w:t xml:space="preserve"> </w:t>
      </w:r>
      <w:r w:rsidR="00F532A3" w:rsidRPr="00421427">
        <w:rPr>
          <w:rStyle w:val="docsum-journal-citation"/>
          <w:rFonts w:asciiTheme="majorBidi" w:hAnsiTheme="majorBidi" w:cstheme="majorBidi"/>
          <w:i/>
          <w:iCs/>
        </w:rPr>
        <w:t>Circulation</w:t>
      </w:r>
      <w:r w:rsidR="00F532A3" w:rsidRPr="00421427">
        <w:rPr>
          <w:rStyle w:val="docsum-journal-citation"/>
          <w:rFonts w:asciiTheme="majorBidi" w:hAnsiTheme="majorBidi" w:cstheme="majorBidi"/>
        </w:rPr>
        <w:t xml:space="preserve">. </w:t>
      </w:r>
      <w:proofErr w:type="gramStart"/>
      <w:r w:rsidR="00F532A3" w:rsidRPr="00421427">
        <w:rPr>
          <w:rStyle w:val="docsum-journal-citation"/>
          <w:rFonts w:asciiTheme="majorBidi" w:hAnsiTheme="majorBidi" w:cstheme="majorBidi"/>
        </w:rPr>
        <w:t>2020;141:1872</w:t>
      </w:r>
      <w:proofErr w:type="gramEnd"/>
      <w:r w:rsidR="00F532A3" w:rsidRPr="00421427">
        <w:rPr>
          <w:rStyle w:val="docsum-journal-citation"/>
          <w:rFonts w:asciiTheme="majorBidi" w:hAnsiTheme="majorBidi" w:cstheme="majorBidi"/>
        </w:rPr>
        <w:t>-</w:t>
      </w:r>
      <w:r w:rsidR="000B0A6D" w:rsidRPr="00421427">
        <w:rPr>
          <w:rStyle w:val="docsum-journal-citation"/>
          <w:rFonts w:asciiTheme="majorBidi" w:hAnsiTheme="majorBidi" w:cstheme="majorBidi"/>
        </w:rPr>
        <w:t>18</w:t>
      </w:r>
      <w:r w:rsidR="00F532A3" w:rsidRPr="00421427">
        <w:rPr>
          <w:rStyle w:val="docsum-journal-citation"/>
          <w:rFonts w:asciiTheme="majorBidi" w:hAnsiTheme="majorBidi" w:cstheme="majorBidi"/>
        </w:rPr>
        <w:t>84.</w:t>
      </w:r>
    </w:p>
    <w:p w14:paraId="2A568D36" w14:textId="77777777" w:rsidR="003E3EFA" w:rsidRPr="00421427" w:rsidRDefault="003E3EFA" w:rsidP="00421427">
      <w:pPr>
        <w:pStyle w:val="desc"/>
        <w:shd w:val="clear" w:color="auto" w:fill="FFFFFF"/>
        <w:spacing w:before="0" w:beforeAutospacing="0" w:after="0" w:afterAutospacing="0"/>
        <w:rPr>
          <w:rStyle w:val="docsum-journal-citation"/>
          <w:rFonts w:asciiTheme="majorBidi" w:hAnsiTheme="majorBidi" w:cstheme="majorBidi"/>
        </w:rPr>
      </w:pPr>
    </w:p>
    <w:p w14:paraId="30375D74" w14:textId="6B2A170A" w:rsidR="003E5C04" w:rsidRDefault="00F64D84" w:rsidP="00421427">
      <w:pPr>
        <w:pStyle w:val="Title8"/>
        <w:shd w:val="clear" w:color="auto" w:fill="FFFFFF"/>
        <w:spacing w:before="0" w:beforeAutospacing="0" w:after="0" w:afterAutospacing="0"/>
        <w:rPr>
          <w:rFonts w:asciiTheme="majorBidi" w:eastAsia="Calibri" w:hAnsiTheme="majorBidi" w:cstheme="majorBidi"/>
          <w:color w:val="1C1E29"/>
        </w:rPr>
      </w:pPr>
      <w:r>
        <w:rPr>
          <w:rFonts w:asciiTheme="majorBidi" w:eastAsia="Calibri" w:hAnsiTheme="majorBidi" w:cstheme="majorBidi"/>
          <w:color w:val="1C1E29"/>
        </w:rPr>
        <w:t>17.</w:t>
      </w:r>
      <w:r w:rsidR="0048420B" w:rsidRPr="00421427">
        <w:rPr>
          <w:rFonts w:asciiTheme="majorBidi" w:eastAsia="Calibri" w:hAnsiTheme="majorBidi" w:cstheme="majorBidi"/>
          <w:color w:val="1C1E29"/>
        </w:rPr>
        <w:t xml:space="preserve"> Miles C, </w:t>
      </w:r>
      <w:proofErr w:type="spellStart"/>
      <w:r w:rsidR="0048420B" w:rsidRPr="00421427">
        <w:rPr>
          <w:rFonts w:asciiTheme="majorBidi" w:eastAsia="Calibri" w:hAnsiTheme="majorBidi" w:cstheme="majorBidi"/>
          <w:color w:val="1C1E29"/>
        </w:rPr>
        <w:t>Finocchiaro</w:t>
      </w:r>
      <w:proofErr w:type="spellEnd"/>
      <w:r w:rsidR="0048420B" w:rsidRPr="00421427">
        <w:rPr>
          <w:rFonts w:asciiTheme="majorBidi" w:eastAsia="Calibri" w:hAnsiTheme="majorBidi" w:cstheme="majorBidi"/>
          <w:color w:val="1C1E29"/>
        </w:rPr>
        <w:t xml:space="preserve"> G, Papadakis M, </w:t>
      </w:r>
      <w:r w:rsidR="00B8736B" w:rsidRPr="00421427">
        <w:rPr>
          <w:rFonts w:asciiTheme="majorBidi" w:eastAsia="Calibri" w:hAnsiTheme="majorBidi" w:cstheme="majorBidi"/>
          <w:color w:val="1C1E29"/>
        </w:rPr>
        <w:t xml:space="preserve">Gray B, </w:t>
      </w:r>
      <w:proofErr w:type="spellStart"/>
      <w:r w:rsidR="00B8736B" w:rsidRPr="00421427">
        <w:rPr>
          <w:rFonts w:asciiTheme="majorBidi" w:eastAsia="Calibri" w:hAnsiTheme="majorBidi" w:cstheme="majorBidi"/>
          <w:color w:val="1C1E29"/>
        </w:rPr>
        <w:t>Westaby</w:t>
      </w:r>
      <w:proofErr w:type="spellEnd"/>
      <w:r w:rsidR="00B8736B" w:rsidRPr="00421427">
        <w:rPr>
          <w:rFonts w:asciiTheme="majorBidi" w:eastAsia="Calibri" w:hAnsiTheme="majorBidi" w:cstheme="majorBidi"/>
          <w:color w:val="1C1E29"/>
        </w:rPr>
        <w:t xml:space="preserve"> J, </w:t>
      </w:r>
      <w:proofErr w:type="spellStart"/>
      <w:r w:rsidR="00B8736B" w:rsidRPr="00421427">
        <w:rPr>
          <w:rFonts w:asciiTheme="majorBidi" w:eastAsia="Calibri" w:hAnsiTheme="majorBidi" w:cstheme="majorBidi"/>
          <w:color w:val="1C1E29"/>
        </w:rPr>
        <w:t>Ensam</w:t>
      </w:r>
      <w:proofErr w:type="spellEnd"/>
      <w:r w:rsidR="00B8736B" w:rsidRPr="00421427">
        <w:rPr>
          <w:rFonts w:asciiTheme="majorBidi" w:eastAsia="Calibri" w:hAnsiTheme="majorBidi" w:cstheme="majorBidi"/>
          <w:color w:val="1C1E29"/>
        </w:rPr>
        <w:t xml:space="preserve"> B, </w:t>
      </w:r>
      <w:r w:rsidR="00A55053" w:rsidRPr="00421427">
        <w:rPr>
          <w:rFonts w:asciiTheme="majorBidi" w:eastAsia="Calibri" w:hAnsiTheme="majorBidi" w:cstheme="majorBidi"/>
          <w:color w:val="1C1E29"/>
        </w:rPr>
        <w:t xml:space="preserve">et al. </w:t>
      </w:r>
      <w:hyperlink r:id="rId36" w:history="1">
        <w:r w:rsidR="0048420B" w:rsidRPr="00421427">
          <w:rPr>
            <w:rFonts w:asciiTheme="majorBidi" w:eastAsia="Calibri" w:hAnsiTheme="majorBidi" w:cstheme="majorBidi"/>
            <w:color w:val="1C1E29"/>
          </w:rPr>
          <w:t xml:space="preserve">Sudden </w:t>
        </w:r>
        <w:r w:rsidR="003A69A3" w:rsidRPr="00421427">
          <w:rPr>
            <w:rFonts w:asciiTheme="majorBidi" w:eastAsia="Calibri" w:hAnsiTheme="majorBidi" w:cstheme="majorBidi"/>
            <w:color w:val="1C1E29"/>
          </w:rPr>
          <w:t>d</w:t>
        </w:r>
        <w:r w:rsidR="0048420B" w:rsidRPr="00421427">
          <w:rPr>
            <w:rFonts w:asciiTheme="majorBidi" w:eastAsia="Calibri" w:hAnsiTheme="majorBidi" w:cstheme="majorBidi"/>
            <w:color w:val="1C1E29"/>
          </w:rPr>
          <w:t xml:space="preserve">eath and </w:t>
        </w:r>
        <w:r w:rsidR="003A69A3" w:rsidRPr="00421427">
          <w:rPr>
            <w:rFonts w:asciiTheme="majorBidi" w:eastAsia="Calibri" w:hAnsiTheme="majorBidi" w:cstheme="majorBidi"/>
            <w:color w:val="1C1E29"/>
          </w:rPr>
          <w:t>l</w:t>
        </w:r>
        <w:r w:rsidR="0048420B" w:rsidRPr="00421427">
          <w:rPr>
            <w:rFonts w:asciiTheme="majorBidi" w:eastAsia="Calibri" w:hAnsiTheme="majorBidi" w:cstheme="majorBidi"/>
            <w:color w:val="1C1E29"/>
          </w:rPr>
          <w:t xml:space="preserve">eft </w:t>
        </w:r>
        <w:r w:rsidR="003A69A3" w:rsidRPr="00421427">
          <w:rPr>
            <w:rFonts w:asciiTheme="majorBidi" w:eastAsia="Calibri" w:hAnsiTheme="majorBidi" w:cstheme="majorBidi"/>
            <w:color w:val="1C1E29"/>
          </w:rPr>
          <w:t>v</w:t>
        </w:r>
        <w:r w:rsidR="0048420B" w:rsidRPr="00421427">
          <w:rPr>
            <w:rFonts w:asciiTheme="majorBidi" w:eastAsia="Calibri" w:hAnsiTheme="majorBidi" w:cstheme="majorBidi"/>
            <w:color w:val="1C1E29"/>
          </w:rPr>
          <w:t xml:space="preserve">entricular </w:t>
        </w:r>
        <w:r w:rsidR="003A69A3" w:rsidRPr="00421427">
          <w:rPr>
            <w:rFonts w:asciiTheme="majorBidi" w:eastAsia="Calibri" w:hAnsiTheme="majorBidi" w:cstheme="majorBidi"/>
            <w:color w:val="1C1E29"/>
          </w:rPr>
          <w:t>i</w:t>
        </w:r>
        <w:r w:rsidR="0048420B" w:rsidRPr="00421427">
          <w:rPr>
            <w:rFonts w:asciiTheme="majorBidi" w:eastAsia="Calibri" w:hAnsiTheme="majorBidi" w:cstheme="majorBidi"/>
            <w:color w:val="1C1E29"/>
          </w:rPr>
          <w:t>nvolvement in </w:t>
        </w:r>
        <w:r w:rsidR="003A69A3" w:rsidRPr="00421427">
          <w:rPr>
            <w:rFonts w:asciiTheme="majorBidi" w:eastAsia="Calibri" w:hAnsiTheme="majorBidi" w:cstheme="majorBidi"/>
            <w:color w:val="1C1E29"/>
          </w:rPr>
          <w:t>a</w:t>
        </w:r>
        <w:r w:rsidR="0048420B" w:rsidRPr="00421427">
          <w:rPr>
            <w:rFonts w:asciiTheme="majorBidi" w:eastAsia="Calibri" w:hAnsiTheme="majorBidi" w:cstheme="majorBidi"/>
            <w:color w:val="1C1E29"/>
          </w:rPr>
          <w:t>rrhythmogenic </w:t>
        </w:r>
        <w:r w:rsidR="003A69A3" w:rsidRPr="00421427">
          <w:rPr>
            <w:rFonts w:asciiTheme="majorBidi" w:eastAsia="Calibri" w:hAnsiTheme="majorBidi" w:cstheme="majorBidi"/>
            <w:color w:val="1C1E29"/>
          </w:rPr>
          <w:t>c</w:t>
        </w:r>
        <w:r w:rsidR="0048420B" w:rsidRPr="00421427">
          <w:rPr>
            <w:rFonts w:asciiTheme="majorBidi" w:eastAsia="Calibri" w:hAnsiTheme="majorBidi" w:cstheme="majorBidi"/>
            <w:color w:val="1C1E29"/>
          </w:rPr>
          <w:t>ardiomyopathy.</w:t>
        </w:r>
      </w:hyperlink>
      <w:r w:rsidR="0048420B" w:rsidRPr="00421427">
        <w:rPr>
          <w:rFonts w:asciiTheme="majorBidi" w:eastAsia="Calibri" w:hAnsiTheme="majorBidi" w:cstheme="majorBidi"/>
          <w:color w:val="1C1E29"/>
        </w:rPr>
        <w:t xml:space="preserve"> </w:t>
      </w:r>
      <w:r w:rsidR="0048420B" w:rsidRPr="00421427">
        <w:rPr>
          <w:rFonts w:asciiTheme="majorBidi" w:eastAsia="Calibri" w:hAnsiTheme="majorBidi" w:cstheme="majorBidi"/>
          <w:i/>
          <w:iCs/>
          <w:color w:val="1C1E29"/>
        </w:rPr>
        <w:t>Circulation.</w:t>
      </w:r>
      <w:r w:rsidR="0048420B" w:rsidRPr="00421427">
        <w:rPr>
          <w:rFonts w:asciiTheme="majorBidi" w:eastAsia="Calibri" w:hAnsiTheme="majorBidi" w:cstheme="majorBidi"/>
          <w:color w:val="1C1E29"/>
        </w:rPr>
        <w:t xml:space="preserve"> </w:t>
      </w:r>
      <w:proofErr w:type="gramStart"/>
      <w:r w:rsidR="0048420B" w:rsidRPr="00421427">
        <w:rPr>
          <w:rFonts w:asciiTheme="majorBidi" w:eastAsia="Calibri" w:hAnsiTheme="majorBidi" w:cstheme="majorBidi"/>
          <w:color w:val="1C1E29"/>
        </w:rPr>
        <w:t>2019;139:1786</w:t>
      </w:r>
      <w:proofErr w:type="gramEnd"/>
      <w:r w:rsidR="0048420B" w:rsidRPr="00421427">
        <w:rPr>
          <w:rFonts w:asciiTheme="majorBidi" w:eastAsia="Calibri" w:hAnsiTheme="majorBidi" w:cstheme="majorBidi"/>
          <w:color w:val="1C1E29"/>
        </w:rPr>
        <w:t>-</w:t>
      </w:r>
      <w:r w:rsidR="00B8736B" w:rsidRPr="00421427">
        <w:rPr>
          <w:rFonts w:asciiTheme="majorBidi" w:eastAsia="Calibri" w:hAnsiTheme="majorBidi" w:cstheme="majorBidi"/>
          <w:color w:val="1C1E29"/>
        </w:rPr>
        <w:t>17</w:t>
      </w:r>
      <w:r w:rsidR="0048420B" w:rsidRPr="00421427">
        <w:rPr>
          <w:rFonts w:asciiTheme="majorBidi" w:eastAsia="Calibri" w:hAnsiTheme="majorBidi" w:cstheme="majorBidi"/>
          <w:color w:val="1C1E29"/>
        </w:rPr>
        <w:t>97.</w:t>
      </w:r>
      <w:r w:rsidR="00470B81" w:rsidRPr="00421427">
        <w:rPr>
          <w:rFonts w:asciiTheme="majorBidi" w:eastAsia="Calibri" w:hAnsiTheme="majorBidi" w:cstheme="majorBidi"/>
          <w:color w:val="1C1E29"/>
        </w:rPr>
        <w:t xml:space="preserve">  </w:t>
      </w:r>
    </w:p>
    <w:p w14:paraId="2F3E21C7" w14:textId="77777777" w:rsidR="0091381D" w:rsidRPr="00421427" w:rsidRDefault="0091381D" w:rsidP="00421427">
      <w:pPr>
        <w:pStyle w:val="Title8"/>
        <w:shd w:val="clear" w:color="auto" w:fill="FFFFFF"/>
        <w:spacing w:before="0" w:beforeAutospacing="0" w:after="0" w:afterAutospacing="0"/>
        <w:rPr>
          <w:rFonts w:asciiTheme="majorBidi" w:eastAsia="Calibri" w:hAnsiTheme="majorBidi" w:cstheme="majorBidi"/>
          <w:color w:val="1C1E29"/>
        </w:rPr>
      </w:pPr>
    </w:p>
    <w:p w14:paraId="6FADA811" w14:textId="48C2C3FB" w:rsidR="007231FB" w:rsidRPr="00F656FB" w:rsidRDefault="00F64D84" w:rsidP="0091381D">
      <w:pPr>
        <w:shd w:val="clear" w:color="auto" w:fill="FFFFFF"/>
        <w:bidi w:val="0"/>
        <w:spacing w:line="240" w:lineRule="auto"/>
        <w:rPr>
          <w:rFonts w:asciiTheme="majorBidi" w:hAnsiTheme="majorBidi" w:cstheme="majorBidi"/>
          <w:sz w:val="24"/>
          <w:szCs w:val="24"/>
          <w:lang w:val="fr-FR"/>
        </w:rPr>
      </w:pPr>
      <w:r>
        <w:rPr>
          <w:rStyle w:val="docsum-authors"/>
          <w:rFonts w:asciiTheme="majorBidi" w:hAnsiTheme="majorBidi" w:cstheme="majorBidi"/>
          <w:sz w:val="24"/>
          <w:szCs w:val="24"/>
        </w:rPr>
        <w:t>18.</w:t>
      </w:r>
      <w:r w:rsidR="00C8333C" w:rsidRPr="00421427">
        <w:rPr>
          <w:rStyle w:val="docsum-authors"/>
          <w:rFonts w:asciiTheme="majorBidi" w:hAnsiTheme="majorBidi" w:cstheme="majorBidi"/>
          <w:sz w:val="24"/>
          <w:szCs w:val="24"/>
        </w:rPr>
        <w:t xml:space="preserve"> Casella M, Gasperetti A, Gaetano F, </w:t>
      </w:r>
      <w:proofErr w:type="spellStart"/>
      <w:r w:rsidR="003E5C04" w:rsidRPr="00421427">
        <w:rPr>
          <w:rStyle w:val="docsum-authors"/>
          <w:rFonts w:asciiTheme="majorBidi" w:hAnsiTheme="majorBidi" w:cstheme="majorBidi"/>
          <w:sz w:val="24"/>
          <w:szCs w:val="24"/>
        </w:rPr>
        <w:t>Busana</w:t>
      </w:r>
      <w:proofErr w:type="spellEnd"/>
      <w:r w:rsidR="003E5C04" w:rsidRPr="00421427">
        <w:rPr>
          <w:rStyle w:val="docsum-authors"/>
          <w:rFonts w:asciiTheme="majorBidi" w:hAnsiTheme="majorBidi" w:cstheme="majorBidi"/>
          <w:sz w:val="24"/>
          <w:szCs w:val="24"/>
        </w:rPr>
        <w:t xml:space="preserve"> M, </w:t>
      </w:r>
      <w:proofErr w:type="spellStart"/>
      <w:r w:rsidR="003E5C04" w:rsidRPr="00421427">
        <w:rPr>
          <w:rStyle w:val="docsum-authors"/>
          <w:rFonts w:asciiTheme="majorBidi" w:hAnsiTheme="majorBidi" w:cstheme="majorBidi"/>
          <w:sz w:val="24"/>
          <w:szCs w:val="24"/>
        </w:rPr>
        <w:t>Sommariva</w:t>
      </w:r>
      <w:proofErr w:type="spellEnd"/>
      <w:r w:rsidR="003E5C04" w:rsidRPr="00421427">
        <w:rPr>
          <w:rStyle w:val="docsum-authors"/>
          <w:rFonts w:asciiTheme="majorBidi" w:hAnsiTheme="majorBidi" w:cstheme="majorBidi"/>
          <w:sz w:val="24"/>
          <w:szCs w:val="24"/>
        </w:rPr>
        <w:t xml:space="preserve"> E, Catto V, </w:t>
      </w:r>
      <w:r w:rsidR="00A55053" w:rsidRPr="00421427">
        <w:rPr>
          <w:rStyle w:val="docsum-authors"/>
          <w:rFonts w:asciiTheme="majorBidi" w:hAnsiTheme="majorBidi" w:cstheme="majorBidi"/>
          <w:sz w:val="24"/>
          <w:szCs w:val="24"/>
        </w:rPr>
        <w:t xml:space="preserve">et al. </w:t>
      </w:r>
      <w:hyperlink r:id="rId37" w:history="1">
        <w:r w:rsidR="00C8333C" w:rsidRPr="00421427">
          <w:rPr>
            <w:rStyle w:val="Hyperlink"/>
            <w:rFonts w:asciiTheme="majorBidi" w:hAnsiTheme="majorBidi" w:cstheme="majorBidi"/>
            <w:color w:val="auto"/>
            <w:sz w:val="24"/>
            <w:szCs w:val="24"/>
            <w:u w:val="none"/>
          </w:rPr>
          <w:t>Long-term follow-up analysis of a highly characterized arrhythmogenic cardiomyopathy cohort with classical and non-classical phenotypes-a real-world assessment of a novel prediction model: does the subtype really matter.</w:t>
        </w:r>
      </w:hyperlink>
      <w:r w:rsidR="00C8333C" w:rsidRPr="00421427">
        <w:rPr>
          <w:rFonts w:asciiTheme="majorBidi" w:hAnsiTheme="majorBidi" w:cstheme="majorBidi"/>
          <w:sz w:val="24"/>
          <w:szCs w:val="24"/>
        </w:rPr>
        <w:t xml:space="preserve"> </w:t>
      </w:r>
      <w:r w:rsidR="00C8333C" w:rsidRPr="00D85003">
        <w:rPr>
          <w:rStyle w:val="docsum-journal-citation"/>
          <w:rFonts w:asciiTheme="majorBidi" w:hAnsiTheme="majorBidi" w:cstheme="majorBidi"/>
          <w:i/>
          <w:iCs/>
          <w:sz w:val="24"/>
          <w:szCs w:val="24"/>
          <w:lang w:val="fr-FR"/>
        </w:rPr>
        <w:t>Europace.</w:t>
      </w:r>
      <w:r w:rsidR="00C8333C" w:rsidRPr="00D85003">
        <w:rPr>
          <w:rStyle w:val="docsum-journal-citation"/>
          <w:rFonts w:asciiTheme="majorBidi" w:hAnsiTheme="majorBidi" w:cstheme="majorBidi"/>
          <w:sz w:val="24"/>
          <w:szCs w:val="24"/>
          <w:lang w:val="fr-FR"/>
        </w:rPr>
        <w:t xml:space="preserve"> </w:t>
      </w:r>
      <w:proofErr w:type="gramStart"/>
      <w:r w:rsidR="00C8333C" w:rsidRPr="00F656FB">
        <w:rPr>
          <w:rStyle w:val="docsum-journal-citation"/>
          <w:rFonts w:asciiTheme="majorBidi" w:hAnsiTheme="majorBidi" w:cstheme="majorBidi"/>
          <w:sz w:val="24"/>
          <w:szCs w:val="24"/>
          <w:lang w:val="fr-FR"/>
        </w:rPr>
        <w:t>2020;</w:t>
      </w:r>
      <w:proofErr w:type="gramEnd"/>
      <w:r w:rsidR="00C8333C" w:rsidRPr="00F656FB">
        <w:rPr>
          <w:rStyle w:val="docsum-journal-citation"/>
          <w:rFonts w:asciiTheme="majorBidi" w:hAnsiTheme="majorBidi" w:cstheme="majorBidi"/>
          <w:sz w:val="24"/>
          <w:szCs w:val="24"/>
          <w:lang w:val="fr-FR"/>
        </w:rPr>
        <w:t>22:797-805.</w:t>
      </w:r>
    </w:p>
    <w:p w14:paraId="211CCF63" w14:textId="72E55D01" w:rsidR="00FA4859" w:rsidRPr="00421427" w:rsidRDefault="00F64D84" w:rsidP="0091381D">
      <w:pPr>
        <w:bidi w:val="0"/>
        <w:spacing w:after="0" w:line="240" w:lineRule="auto"/>
        <w:rPr>
          <w:rStyle w:val="docsum-authors"/>
          <w:rFonts w:asciiTheme="majorBidi" w:hAnsiTheme="majorBidi" w:cstheme="majorBidi"/>
          <w:sz w:val="24"/>
          <w:szCs w:val="24"/>
        </w:rPr>
      </w:pPr>
      <w:r w:rsidRPr="00F656FB">
        <w:rPr>
          <w:rStyle w:val="docsum-authors"/>
          <w:rFonts w:asciiTheme="majorBidi" w:hAnsiTheme="majorBidi" w:cstheme="majorBidi"/>
          <w:sz w:val="24"/>
          <w:szCs w:val="24"/>
          <w:lang w:val="fr-FR"/>
        </w:rPr>
        <w:t>19.</w:t>
      </w:r>
      <w:r w:rsidR="00565FAA" w:rsidRPr="00F656FB">
        <w:rPr>
          <w:rStyle w:val="docsum-authors"/>
          <w:rFonts w:asciiTheme="majorBidi" w:hAnsiTheme="majorBidi" w:cstheme="majorBidi"/>
          <w:sz w:val="24"/>
          <w:szCs w:val="24"/>
          <w:lang w:val="fr-FR"/>
        </w:rPr>
        <w:t xml:space="preserve"> Gasperetti A, Rossi V, </w:t>
      </w:r>
      <w:proofErr w:type="spellStart"/>
      <w:r w:rsidR="00565FAA" w:rsidRPr="00F656FB">
        <w:rPr>
          <w:rStyle w:val="docsum-authors"/>
          <w:rFonts w:asciiTheme="majorBidi" w:hAnsiTheme="majorBidi" w:cstheme="majorBidi"/>
          <w:sz w:val="24"/>
          <w:szCs w:val="24"/>
          <w:lang w:val="fr-FR"/>
        </w:rPr>
        <w:t>Chiodini</w:t>
      </w:r>
      <w:proofErr w:type="spellEnd"/>
      <w:r w:rsidR="00565FAA" w:rsidRPr="00F656FB">
        <w:rPr>
          <w:rStyle w:val="docsum-authors"/>
          <w:rFonts w:asciiTheme="majorBidi" w:hAnsiTheme="majorBidi" w:cstheme="majorBidi"/>
          <w:sz w:val="24"/>
          <w:szCs w:val="24"/>
          <w:lang w:val="fr-FR"/>
        </w:rPr>
        <w:t xml:space="preserve"> A, </w:t>
      </w:r>
      <w:r w:rsidR="00421427" w:rsidRPr="00F656FB">
        <w:rPr>
          <w:rStyle w:val="docsum-authors"/>
          <w:rFonts w:asciiTheme="majorBidi" w:hAnsiTheme="majorBidi" w:cstheme="majorBidi"/>
          <w:sz w:val="24"/>
          <w:szCs w:val="24"/>
          <w:lang w:val="fr-FR"/>
        </w:rPr>
        <w:t xml:space="preserve">Casella M, Costa S, </w:t>
      </w:r>
      <w:proofErr w:type="spellStart"/>
      <w:r w:rsidR="00421427" w:rsidRPr="00F656FB">
        <w:rPr>
          <w:rStyle w:val="docsum-authors"/>
          <w:rFonts w:asciiTheme="majorBidi" w:hAnsiTheme="majorBidi" w:cstheme="majorBidi"/>
          <w:sz w:val="24"/>
          <w:szCs w:val="24"/>
          <w:lang w:val="fr-FR"/>
        </w:rPr>
        <w:t>Akdis</w:t>
      </w:r>
      <w:proofErr w:type="spellEnd"/>
      <w:r w:rsidR="00421427" w:rsidRPr="00F656FB">
        <w:rPr>
          <w:rStyle w:val="docsum-authors"/>
          <w:rFonts w:asciiTheme="majorBidi" w:hAnsiTheme="majorBidi" w:cstheme="majorBidi"/>
          <w:sz w:val="24"/>
          <w:szCs w:val="24"/>
          <w:lang w:val="fr-FR"/>
        </w:rPr>
        <w:t xml:space="preserve"> D, </w:t>
      </w:r>
      <w:r w:rsidR="00A55053" w:rsidRPr="00F656FB">
        <w:rPr>
          <w:rStyle w:val="docsum-authors"/>
          <w:rFonts w:asciiTheme="majorBidi" w:hAnsiTheme="majorBidi" w:cstheme="majorBidi"/>
          <w:sz w:val="24"/>
          <w:szCs w:val="24"/>
          <w:lang w:val="fr-FR"/>
        </w:rPr>
        <w:t xml:space="preserve">et al. </w:t>
      </w:r>
      <w:hyperlink r:id="rId38" w:history="1">
        <w:r w:rsidR="00565FAA" w:rsidRPr="00421427">
          <w:rPr>
            <w:rStyle w:val="docsum-authors"/>
            <w:rFonts w:asciiTheme="majorBidi" w:hAnsiTheme="majorBidi" w:cstheme="majorBidi"/>
            <w:sz w:val="24"/>
            <w:szCs w:val="24"/>
          </w:rPr>
          <w:t>Differentiating hereditary arrhythmogenic right ventricular cardiomyopathy from cardiac sarcoidosis fulfilling 2010 ARVC Task Force Criteria.</w:t>
        </w:r>
      </w:hyperlink>
      <w:r w:rsidR="00FA4859" w:rsidRPr="00421427">
        <w:rPr>
          <w:rStyle w:val="docsum-authors"/>
          <w:rFonts w:asciiTheme="majorBidi" w:hAnsiTheme="majorBidi" w:cstheme="majorBidi"/>
          <w:sz w:val="24"/>
          <w:szCs w:val="24"/>
        </w:rPr>
        <w:t xml:space="preserve"> </w:t>
      </w:r>
      <w:r w:rsidR="00565FAA" w:rsidRPr="00421427">
        <w:rPr>
          <w:rStyle w:val="docsum-authors"/>
          <w:rFonts w:asciiTheme="majorBidi" w:hAnsiTheme="majorBidi" w:cstheme="majorBidi"/>
          <w:i/>
          <w:iCs/>
          <w:sz w:val="24"/>
          <w:szCs w:val="24"/>
        </w:rPr>
        <w:t>Heart Rhythm</w:t>
      </w:r>
      <w:r w:rsidR="00565FAA" w:rsidRPr="00421427">
        <w:rPr>
          <w:rStyle w:val="docsum-authors"/>
          <w:rFonts w:asciiTheme="majorBidi" w:hAnsiTheme="majorBidi" w:cstheme="majorBidi"/>
          <w:sz w:val="24"/>
          <w:szCs w:val="24"/>
        </w:rPr>
        <w:t xml:space="preserve">. 2020; Sep </w:t>
      </w:r>
      <w:proofErr w:type="gramStart"/>
      <w:r w:rsidR="00565FAA" w:rsidRPr="00421427">
        <w:rPr>
          <w:rStyle w:val="docsum-authors"/>
          <w:rFonts w:asciiTheme="majorBidi" w:hAnsiTheme="majorBidi" w:cstheme="majorBidi"/>
          <w:sz w:val="24"/>
          <w:szCs w:val="24"/>
        </w:rPr>
        <w:t>22:S</w:t>
      </w:r>
      <w:proofErr w:type="gramEnd"/>
      <w:r w:rsidR="00565FAA" w:rsidRPr="00421427">
        <w:rPr>
          <w:rStyle w:val="docsum-authors"/>
          <w:rFonts w:asciiTheme="majorBidi" w:hAnsiTheme="majorBidi" w:cstheme="majorBidi"/>
          <w:sz w:val="24"/>
          <w:szCs w:val="24"/>
        </w:rPr>
        <w:t>1547-5271(20)30897-3. doi: 10.1016/j.hrthm.2020.09.015. Online ahead of print</w:t>
      </w:r>
    </w:p>
    <w:p w14:paraId="134924A1" w14:textId="77777777" w:rsidR="00565FAA" w:rsidRPr="00421427" w:rsidRDefault="00565FAA" w:rsidP="00421427">
      <w:pPr>
        <w:bidi w:val="0"/>
        <w:spacing w:after="0" w:line="240" w:lineRule="auto"/>
        <w:rPr>
          <w:rFonts w:asciiTheme="majorBidi" w:hAnsiTheme="majorBidi" w:cstheme="majorBidi"/>
          <w:sz w:val="24"/>
          <w:szCs w:val="24"/>
        </w:rPr>
      </w:pPr>
    </w:p>
    <w:p w14:paraId="3211E1AE" w14:textId="6B9C9C67" w:rsidR="00F80D29" w:rsidRDefault="00F64D84" w:rsidP="00F64D84">
      <w:pPr>
        <w:bidi w:val="0"/>
        <w:spacing w:line="240" w:lineRule="auto"/>
        <w:rPr>
          <w:rFonts w:asciiTheme="majorBidi" w:eastAsia="Times New Roman" w:hAnsiTheme="majorBidi" w:cstheme="majorBidi"/>
          <w:sz w:val="24"/>
          <w:szCs w:val="24"/>
        </w:rPr>
      </w:pPr>
      <w:r w:rsidRPr="00D85003">
        <w:rPr>
          <w:rFonts w:asciiTheme="majorBidi" w:eastAsia="Times New Roman" w:hAnsiTheme="majorBidi" w:cstheme="majorBidi"/>
          <w:sz w:val="24"/>
          <w:szCs w:val="24"/>
          <w:lang w:val="fr-FR"/>
        </w:rPr>
        <w:t>20.</w:t>
      </w:r>
      <w:r w:rsidR="00F80D29" w:rsidRPr="00D85003">
        <w:rPr>
          <w:rFonts w:asciiTheme="majorBidi" w:eastAsia="Times New Roman" w:hAnsiTheme="majorBidi" w:cstheme="majorBidi"/>
          <w:sz w:val="24"/>
          <w:szCs w:val="24"/>
          <w:lang w:val="fr-FR"/>
        </w:rPr>
        <w:t xml:space="preserve"> Cipriani A, </w:t>
      </w:r>
      <w:proofErr w:type="spellStart"/>
      <w:r w:rsidR="00F80D29" w:rsidRPr="00D85003">
        <w:rPr>
          <w:rFonts w:asciiTheme="majorBidi" w:eastAsia="Times New Roman" w:hAnsiTheme="majorBidi" w:cstheme="majorBidi"/>
          <w:sz w:val="24"/>
          <w:szCs w:val="24"/>
          <w:lang w:val="fr-FR"/>
        </w:rPr>
        <w:t>Bauce</w:t>
      </w:r>
      <w:proofErr w:type="spellEnd"/>
      <w:r w:rsidR="00F80D29" w:rsidRPr="00D85003">
        <w:rPr>
          <w:rFonts w:asciiTheme="majorBidi" w:eastAsia="Times New Roman" w:hAnsiTheme="majorBidi" w:cstheme="majorBidi"/>
          <w:sz w:val="24"/>
          <w:szCs w:val="24"/>
          <w:lang w:val="fr-FR"/>
        </w:rPr>
        <w:t xml:space="preserve"> B, De Lazzari M, </w:t>
      </w:r>
      <w:proofErr w:type="spellStart"/>
      <w:r w:rsidR="00421427" w:rsidRPr="00D85003">
        <w:rPr>
          <w:rFonts w:asciiTheme="majorBidi" w:eastAsia="Times New Roman" w:hAnsiTheme="majorBidi" w:cstheme="majorBidi"/>
          <w:sz w:val="24"/>
          <w:szCs w:val="24"/>
          <w:lang w:val="fr-FR"/>
        </w:rPr>
        <w:t>Rigato</w:t>
      </w:r>
      <w:proofErr w:type="spellEnd"/>
      <w:r w:rsidR="00421427" w:rsidRPr="00D85003">
        <w:rPr>
          <w:rFonts w:asciiTheme="majorBidi" w:eastAsia="Times New Roman" w:hAnsiTheme="majorBidi" w:cstheme="majorBidi"/>
          <w:sz w:val="24"/>
          <w:szCs w:val="24"/>
          <w:lang w:val="fr-FR"/>
        </w:rPr>
        <w:t xml:space="preserve"> I, </w:t>
      </w:r>
      <w:proofErr w:type="spellStart"/>
      <w:r w:rsidR="00421427" w:rsidRPr="00D85003">
        <w:rPr>
          <w:rFonts w:asciiTheme="majorBidi" w:eastAsia="Times New Roman" w:hAnsiTheme="majorBidi" w:cstheme="majorBidi"/>
          <w:sz w:val="24"/>
          <w:szCs w:val="24"/>
          <w:lang w:val="fr-FR"/>
        </w:rPr>
        <w:t>Bariani</w:t>
      </w:r>
      <w:proofErr w:type="spellEnd"/>
      <w:r w:rsidR="00421427" w:rsidRPr="00D85003">
        <w:rPr>
          <w:rFonts w:asciiTheme="majorBidi" w:eastAsia="Times New Roman" w:hAnsiTheme="majorBidi" w:cstheme="majorBidi"/>
          <w:sz w:val="24"/>
          <w:szCs w:val="24"/>
          <w:lang w:val="fr-FR"/>
        </w:rPr>
        <w:t xml:space="preserve"> R, </w:t>
      </w:r>
      <w:proofErr w:type="spellStart"/>
      <w:r w:rsidR="00421427" w:rsidRPr="00D85003">
        <w:rPr>
          <w:rFonts w:asciiTheme="majorBidi" w:eastAsia="Times New Roman" w:hAnsiTheme="majorBidi" w:cstheme="majorBidi"/>
          <w:sz w:val="24"/>
          <w:szCs w:val="24"/>
          <w:lang w:val="fr-FR"/>
        </w:rPr>
        <w:t>Meneghin</w:t>
      </w:r>
      <w:proofErr w:type="spellEnd"/>
      <w:r w:rsidR="00421427" w:rsidRPr="00D85003">
        <w:rPr>
          <w:rFonts w:asciiTheme="majorBidi" w:eastAsia="Times New Roman" w:hAnsiTheme="majorBidi" w:cstheme="majorBidi"/>
          <w:sz w:val="24"/>
          <w:szCs w:val="24"/>
          <w:lang w:val="fr-FR"/>
        </w:rPr>
        <w:t xml:space="preserve"> S, </w:t>
      </w:r>
      <w:r w:rsidR="00A55053" w:rsidRPr="00D85003">
        <w:rPr>
          <w:rFonts w:asciiTheme="majorBidi" w:eastAsia="Times New Roman" w:hAnsiTheme="majorBidi" w:cstheme="majorBidi"/>
          <w:sz w:val="24"/>
          <w:szCs w:val="24"/>
          <w:lang w:val="fr-FR"/>
        </w:rPr>
        <w:t xml:space="preserve">et al. </w:t>
      </w:r>
      <w:hyperlink r:id="rId39" w:history="1">
        <w:r w:rsidR="00F80D29" w:rsidRPr="00421427">
          <w:rPr>
            <w:rStyle w:val="Hyperlink"/>
            <w:rFonts w:asciiTheme="majorBidi" w:eastAsia="Times New Roman" w:hAnsiTheme="majorBidi" w:cstheme="majorBidi"/>
            <w:color w:val="auto"/>
            <w:sz w:val="24"/>
            <w:szCs w:val="24"/>
            <w:u w:val="none"/>
          </w:rPr>
          <w:t xml:space="preserve">Arrhythmogenic Right ventricular cardiomyopathy: characterization of left ventricular phenotype and differential diagnosis with dilated cardiomyopathy. </w:t>
        </w:r>
      </w:hyperlink>
      <w:r w:rsidR="00F80D29" w:rsidRPr="00421427">
        <w:rPr>
          <w:rFonts w:asciiTheme="majorBidi" w:eastAsia="Times New Roman" w:hAnsiTheme="majorBidi" w:cstheme="majorBidi"/>
          <w:i/>
          <w:iCs/>
          <w:sz w:val="24"/>
          <w:szCs w:val="24"/>
        </w:rPr>
        <w:t>J Am Heart Assoc</w:t>
      </w:r>
      <w:r w:rsidR="00F80D29" w:rsidRPr="00421427">
        <w:rPr>
          <w:rFonts w:asciiTheme="majorBidi" w:eastAsia="Times New Roman" w:hAnsiTheme="majorBidi" w:cstheme="majorBidi"/>
          <w:sz w:val="24"/>
          <w:szCs w:val="24"/>
        </w:rPr>
        <w:t>. 2020;</w:t>
      </w:r>
      <w:proofErr w:type="gramStart"/>
      <w:r w:rsidR="00F80D29" w:rsidRPr="00421427">
        <w:rPr>
          <w:rFonts w:asciiTheme="majorBidi" w:eastAsia="Times New Roman" w:hAnsiTheme="majorBidi" w:cstheme="majorBidi"/>
          <w:sz w:val="24"/>
          <w:szCs w:val="24"/>
        </w:rPr>
        <w:t>9:e</w:t>
      </w:r>
      <w:proofErr w:type="gramEnd"/>
      <w:r w:rsidR="00F80D29" w:rsidRPr="00421427">
        <w:rPr>
          <w:rFonts w:asciiTheme="majorBidi" w:eastAsia="Times New Roman" w:hAnsiTheme="majorBidi" w:cstheme="majorBidi"/>
          <w:sz w:val="24"/>
          <w:szCs w:val="24"/>
        </w:rPr>
        <w:t xml:space="preserve">014628. doi:10.1161/JAHA.119.014628. </w:t>
      </w:r>
    </w:p>
    <w:p w14:paraId="6816472E" w14:textId="77777777" w:rsidR="0091381D" w:rsidRDefault="0091381D" w:rsidP="0091381D">
      <w:pPr>
        <w:bidi w:val="0"/>
        <w:spacing w:line="240" w:lineRule="auto"/>
        <w:rPr>
          <w:rFonts w:asciiTheme="majorBidi" w:eastAsia="Times New Roman" w:hAnsiTheme="majorBidi" w:cstheme="majorBidi"/>
          <w:sz w:val="24"/>
          <w:szCs w:val="24"/>
        </w:rPr>
      </w:pPr>
    </w:p>
    <w:p w14:paraId="19F8BC13" w14:textId="77777777" w:rsidR="0091381D" w:rsidRDefault="0091381D" w:rsidP="0091381D">
      <w:pPr>
        <w:bidi w:val="0"/>
        <w:spacing w:line="240" w:lineRule="auto"/>
        <w:rPr>
          <w:rFonts w:asciiTheme="majorBidi" w:eastAsia="Times New Roman" w:hAnsiTheme="majorBidi" w:cstheme="majorBidi"/>
          <w:sz w:val="24"/>
          <w:szCs w:val="24"/>
        </w:rPr>
      </w:pPr>
    </w:p>
    <w:p w14:paraId="1DCCACBF" w14:textId="77777777" w:rsidR="0091381D" w:rsidRDefault="0091381D" w:rsidP="0091381D">
      <w:pPr>
        <w:bidi w:val="0"/>
        <w:spacing w:line="240" w:lineRule="auto"/>
        <w:rPr>
          <w:rFonts w:asciiTheme="majorBidi" w:eastAsia="Times New Roman" w:hAnsiTheme="majorBidi" w:cstheme="majorBidi"/>
          <w:sz w:val="24"/>
          <w:szCs w:val="24"/>
        </w:rPr>
      </w:pPr>
    </w:p>
    <w:p w14:paraId="0765807F" w14:textId="2BE0D290" w:rsidR="003B1600" w:rsidRDefault="003B1600" w:rsidP="00D054D4">
      <w:pPr>
        <w:bidi w:val="0"/>
        <w:spacing w:after="0" w:line="240" w:lineRule="auto"/>
        <w:jc w:val="center"/>
        <w:rPr>
          <w:rFonts w:asciiTheme="majorBidi" w:hAnsiTheme="majorBidi" w:cstheme="majorBidi"/>
          <w:b/>
          <w:bCs/>
          <w:color w:val="00B0F0"/>
          <w:sz w:val="24"/>
          <w:szCs w:val="24"/>
        </w:rPr>
      </w:pPr>
      <w:r w:rsidRPr="003B1600">
        <w:rPr>
          <w:rFonts w:asciiTheme="majorBidi" w:hAnsiTheme="majorBidi" w:cstheme="majorBidi"/>
          <w:b/>
          <w:bCs/>
          <w:color w:val="00B0F0"/>
          <w:sz w:val="24"/>
          <w:szCs w:val="24"/>
        </w:rPr>
        <w:lastRenderedPageBreak/>
        <w:t>Figure</w:t>
      </w:r>
      <w:r w:rsidR="001E44A7">
        <w:rPr>
          <w:rFonts w:asciiTheme="majorBidi" w:hAnsiTheme="majorBidi" w:cstheme="majorBidi"/>
          <w:b/>
          <w:bCs/>
          <w:color w:val="00B0F0"/>
          <w:sz w:val="24"/>
          <w:szCs w:val="24"/>
        </w:rPr>
        <w:t>s</w:t>
      </w:r>
      <w:r w:rsidRPr="003B1600">
        <w:rPr>
          <w:rFonts w:asciiTheme="majorBidi" w:hAnsiTheme="majorBidi" w:cstheme="majorBidi"/>
          <w:b/>
          <w:bCs/>
          <w:color w:val="00B0F0"/>
          <w:sz w:val="24"/>
          <w:szCs w:val="24"/>
        </w:rPr>
        <w:t xml:space="preserve"> legends</w:t>
      </w:r>
    </w:p>
    <w:p w14:paraId="0269EB42" w14:textId="77777777" w:rsidR="003B1600" w:rsidRDefault="003B1600" w:rsidP="003B1600">
      <w:pPr>
        <w:bidi w:val="0"/>
        <w:spacing w:after="0" w:line="240" w:lineRule="auto"/>
        <w:jc w:val="center"/>
        <w:rPr>
          <w:rFonts w:asciiTheme="majorBidi" w:hAnsiTheme="majorBidi" w:cstheme="majorBidi"/>
          <w:b/>
          <w:bCs/>
          <w:color w:val="00B0F0"/>
          <w:sz w:val="24"/>
          <w:szCs w:val="24"/>
        </w:rPr>
      </w:pPr>
    </w:p>
    <w:p w14:paraId="6F61BFB2" w14:textId="77777777" w:rsidR="003B1600" w:rsidRDefault="003B1600" w:rsidP="003B1600">
      <w:pPr>
        <w:bidi w:val="0"/>
        <w:spacing w:after="0" w:line="240" w:lineRule="auto"/>
        <w:jc w:val="center"/>
        <w:rPr>
          <w:rFonts w:asciiTheme="majorBidi" w:hAnsiTheme="majorBidi" w:cstheme="majorBidi"/>
          <w:b/>
          <w:bCs/>
          <w:color w:val="00B0F0"/>
          <w:sz w:val="24"/>
          <w:szCs w:val="24"/>
        </w:rPr>
      </w:pPr>
    </w:p>
    <w:p w14:paraId="22E58910" w14:textId="27328518" w:rsidR="003B1600" w:rsidRPr="006477D1" w:rsidRDefault="00231A2B" w:rsidP="00231A2B">
      <w:pPr>
        <w:autoSpaceDE w:val="0"/>
        <w:autoSpaceDN w:val="0"/>
        <w:adjustRightInd w:val="0"/>
        <w:spacing w:after="0" w:line="240" w:lineRule="auto"/>
        <w:jc w:val="right"/>
        <w:rPr>
          <w:rFonts w:asciiTheme="majorBidi" w:hAnsiTheme="majorBidi" w:cstheme="majorBidi"/>
          <w:b/>
          <w:bCs/>
          <w:sz w:val="24"/>
          <w:szCs w:val="24"/>
        </w:rPr>
      </w:pPr>
      <w:r w:rsidRPr="006477D1">
        <w:rPr>
          <w:rFonts w:asciiTheme="majorBidi" w:hAnsiTheme="majorBidi" w:cstheme="majorBidi"/>
          <w:b/>
          <w:bCs/>
          <w:sz w:val="24"/>
          <w:szCs w:val="24"/>
        </w:rPr>
        <w:t xml:space="preserve">Figure 1. </w:t>
      </w:r>
    </w:p>
    <w:p w14:paraId="0AC9E430" w14:textId="77777777" w:rsidR="006477D1" w:rsidRPr="006477D1" w:rsidRDefault="006477D1" w:rsidP="00231A2B">
      <w:pPr>
        <w:autoSpaceDE w:val="0"/>
        <w:autoSpaceDN w:val="0"/>
        <w:adjustRightInd w:val="0"/>
        <w:spacing w:after="0" w:line="240" w:lineRule="auto"/>
        <w:jc w:val="right"/>
        <w:rPr>
          <w:rFonts w:asciiTheme="majorBidi" w:hAnsiTheme="majorBidi" w:cstheme="majorBidi"/>
          <w:b/>
          <w:bCs/>
          <w:sz w:val="24"/>
          <w:szCs w:val="24"/>
        </w:rPr>
      </w:pPr>
    </w:p>
    <w:p w14:paraId="67E4834B" w14:textId="0473702B" w:rsidR="006477D1" w:rsidRPr="006477D1" w:rsidRDefault="006477D1" w:rsidP="006477D1">
      <w:pPr>
        <w:pStyle w:val="ListParagraph"/>
        <w:numPr>
          <w:ilvl w:val="0"/>
          <w:numId w:val="28"/>
        </w:numPr>
        <w:autoSpaceDE w:val="0"/>
        <w:autoSpaceDN w:val="0"/>
        <w:adjustRightInd w:val="0"/>
        <w:spacing w:after="0" w:line="240" w:lineRule="auto"/>
        <w:rPr>
          <w:rFonts w:asciiTheme="majorBidi" w:hAnsiTheme="majorBidi" w:cstheme="majorBidi"/>
          <w:b/>
          <w:bCs/>
          <w:sz w:val="24"/>
          <w:szCs w:val="24"/>
        </w:rPr>
      </w:pPr>
      <w:r w:rsidRPr="006477D1">
        <w:rPr>
          <w:rFonts w:asciiTheme="majorBidi" w:hAnsiTheme="majorBidi" w:cstheme="majorBidi"/>
          <w:b/>
          <w:bCs/>
          <w:sz w:val="24"/>
          <w:szCs w:val="24"/>
        </w:rPr>
        <w:t xml:space="preserve"> </w:t>
      </w:r>
      <w:r w:rsidRPr="006477D1">
        <w:rPr>
          <w:rFonts w:asciiTheme="majorBidi" w:hAnsiTheme="majorBidi" w:cstheme="majorBidi"/>
          <w:sz w:val="24"/>
          <w:szCs w:val="24"/>
        </w:rPr>
        <w:t>Age</w:t>
      </w:r>
      <w:r w:rsidRPr="006477D1">
        <w:rPr>
          <w:rFonts w:asciiTheme="majorBidi" w:hAnsiTheme="majorBidi" w:cstheme="majorBidi"/>
          <w:b/>
          <w:bCs/>
          <w:sz w:val="24"/>
          <w:szCs w:val="24"/>
        </w:rPr>
        <w:t xml:space="preserve"> </w:t>
      </w:r>
      <w:r w:rsidRPr="006477D1">
        <w:rPr>
          <w:rFonts w:asciiTheme="majorBidi" w:hAnsiTheme="majorBidi" w:cstheme="majorBidi"/>
          <w:sz w:val="24"/>
          <w:szCs w:val="24"/>
        </w:rPr>
        <w:t>distribution in the entire population</w:t>
      </w:r>
      <w:r w:rsidRPr="006477D1">
        <w:rPr>
          <w:rFonts w:asciiTheme="majorBidi" w:hAnsiTheme="majorBidi" w:cstheme="majorBidi"/>
          <w:b/>
          <w:bCs/>
          <w:sz w:val="24"/>
          <w:szCs w:val="24"/>
        </w:rPr>
        <w:t xml:space="preserve"> </w:t>
      </w:r>
      <w:r w:rsidRPr="006477D1">
        <w:rPr>
          <w:rFonts w:asciiTheme="majorBidi" w:hAnsiTheme="majorBidi" w:cstheme="majorBidi"/>
          <w:sz w:val="24"/>
          <w:szCs w:val="24"/>
        </w:rPr>
        <w:t>cohort.</w:t>
      </w:r>
    </w:p>
    <w:p w14:paraId="3BE620DA" w14:textId="77777777" w:rsidR="006477D1" w:rsidRPr="006477D1" w:rsidRDefault="006477D1" w:rsidP="006477D1">
      <w:pPr>
        <w:pStyle w:val="ListParagraph"/>
        <w:autoSpaceDE w:val="0"/>
        <w:autoSpaceDN w:val="0"/>
        <w:adjustRightInd w:val="0"/>
        <w:spacing w:after="0" w:line="240" w:lineRule="auto"/>
        <w:ind w:left="360"/>
        <w:rPr>
          <w:rFonts w:asciiTheme="majorBidi" w:hAnsiTheme="majorBidi" w:cstheme="majorBidi"/>
          <w:b/>
          <w:bCs/>
          <w:sz w:val="24"/>
          <w:szCs w:val="24"/>
        </w:rPr>
      </w:pPr>
    </w:p>
    <w:p w14:paraId="1D184958" w14:textId="0F069B90" w:rsidR="006477D1" w:rsidRPr="006477D1" w:rsidRDefault="006477D1" w:rsidP="00223A37">
      <w:pPr>
        <w:pStyle w:val="ListParagraph"/>
        <w:numPr>
          <w:ilvl w:val="0"/>
          <w:numId w:val="28"/>
        </w:numPr>
        <w:autoSpaceDE w:val="0"/>
        <w:autoSpaceDN w:val="0"/>
        <w:adjustRightInd w:val="0"/>
        <w:spacing w:after="0" w:line="240" w:lineRule="auto"/>
        <w:rPr>
          <w:rFonts w:asciiTheme="majorBidi" w:hAnsiTheme="majorBidi" w:cstheme="majorBidi"/>
          <w:b/>
          <w:bCs/>
          <w:sz w:val="24"/>
          <w:szCs w:val="24"/>
        </w:rPr>
      </w:pPr>
      <w:r w:rsidRPr="006477D1">
        <w:rPr>
          <w:rFonts w:asciiTheme="majorBidi" w:hAnsiTheme="majorBidi" w:cstheme="majorBidi"/>
          <w:b/>
          <w:bCs/>
          <w:sz w:val="24"/>
          <w:szCs w:val="24"/>
        </w:rPr>
        <w:t xml:space="preserve"> </w:t>
      </w:r>
      <w:r w:rsidRPr="006477D1">
        <w:rPr>
          <w:rFonts w:asciiTheme="majorBidi" w:hAnsiTheme="majorBidi" w:cstheme="majorBidi"/>
          <w:sz w:val="24"/>
          <w:szCs w:val="24"/>
        </w:rPr>
        <w:t>Male-to-female ratio of the</w:t>
      </w:r>
      <w:r w:rsidRPr="006477D1">
        <w:rPr>
          <w:rFonts w:asciiTheme="majorBidi" w:hAnsiTheme="majorBidi" w:cstheme="majorBidi"/>
          <w:b/>
          <w:bCs/>
          <w:sz w:val="24"/>
          <w:szCs w:val="24"/>
        </w:rPr>
        <w:t xml:space="preserve"> </w:t>
      </w:r>
      <w:r w:rsidRPr="006477D1">
        <w:rPr>
          <w:rFonts w:asciiTheme="majorBidi" w:hAnsiTheme="majorBidi" w:cstheme="majorBidi"/>
          <w:sz w:val="24"/>
          <w:szCs w:val="24"/>
        </w:rPr>
        <w:t>entire population cohort in various age groups.</w:t>
      </w:r>
    </w:p>
    <w:p w14:paraId="54886F30" w14:textId="77777777" w:rsidR="003B1600" w:rsidRPr="006477D1" w:rsidRDefault="003B1600" w:rsidP="003B1600">
      <w:pPr>
        <w:bidi w:val="0"/>
        <w:spacing w:after="0" w:line="240" w:lineRule="auto"/>
        <w:jc w:val="center"/>
        <w:rPr>
          <w:rFonts w:asciiTheme="majorBidi" w:hAnsiTheme="majorBidi" w:cstheme="majorBidi"/>
          <w:b/>
          <w:bCs/>
          <w:color w:val="00B0F0"/>
          <w:sz w:val="24"/>
          <w:szCs w:val="24"/>
        </w:rPr>
      </w:pPr>
    </w:p>
    <w:p w14:paraId="5D6BCEA5" w14:textId="77777777" w:rsidR="003B1600" w:rsidRDefault="003B1600" w:rsidP="003B1600">
      <w:pPr>
        <w:bidi w:val="0"/>
        <w:spacing w:after="0" w:line="240" w:lineRule="auto"/>
        <w:jc w:val="center"/>
        <w:rPr>
          <w:rFonts w:asciiTheme="majorBidi" w:hAnsiTheme="majorBidi" w:cstheme="majorBidi"/>
          <w:b/>
          <w:bCs/>
          <w:color w:val="00B0F0"/>
          <w:sz w:val="24"/>
          <w:szCs w:val="24"/>
        </w:rPr>
      </w:pPr>
    </w:p>
    <w:p w14:paraId="15A6D907" w14:textId="77777777" w:rsidR="003B1600" w:rsidRPr="003B1600" w:rsidRDefault="003B1600" w:rsidP="003B1600">
      <w:pPr>
        <w:autoSpaceDE w:val="0"/>
        <w:autoSpaceDN w:val="0"/>
        <w:adjustRightInd w:val="0"/>
        <w:spacing w:after="0" w:line="240" w:lineRule="auto"/>
        <w:jc w:val="right"/>
        <w:rPr>
          <w:rFonts w:asciiTheme="majorBidi" w:hAnsiTheme="majorBidi" w:cstheme="majorBidi"/>
          <w:b/>
          <w:bCs/>
          <w:sz w:val="24"/>
          <w:szCs w:val="24"/>
        </w:rPr>
      </w:pPr>
      <w:r w:rsidRPr="003B1600">
        <w:rPr>
          <w:rFonts w:asciiTheme="majorBidi" w:hAnsiTheme="majorBidi" w:cstheme="majorBidi"/>
          <w:b/>
          <w:bCs/>
          <w:sz w:val="24"/>
          <w:szCs w:val="24"/>
        </w:rPr>
        <w:t xml:space="preserve">Figure 2. </w:t>
      </w:r>
      <w:r w:rsidRPr="003B1600">
        <w:rPr>
          <w:rFonts w:asciiTheme="majorBidi" w:hAnsiTheme="majorBidi" w:cstheme="majorBidi"/>
          <w:sz w:val="24"/>
          <w:szCs w:val="24"/>
        </w:rPr>
        <w:t xml:space="preserve">Familial ACM associated with </w:t>
      </w:r>
      <w:r w:rsidRPr="003B1600">
        <w:rPr>
          <w:rFonts w:asciiTheme="majorBidi" w:hAnsiTheme="majorBidi" w:cstheme="majorBidi"/>
          <w:i/>
          <w:iCs/>
          <w:sz w:val="24"/>
          <w:szCs w:val="24"/>
        </w:rPr>
        <w:t xml:space="preserve">PKP2 </w:t>
      </w:r>
      <w:r w:rsidRPr="003B1600">
        <w:rPr>
          <w:rFonts w:asciiTheme="majorBidi" w:hAnsiTheme="majorBidi" w:cstheme="majorBidi"/>
          <w:sz w:val="24"/>
          <w:szCs w:val="24"/>
        </w:rPr>
        <w:t>mutation</w:t>
      </w:r>
      <w:r w:rsidRPr="003B1600">
        <w:rPr>
          <w:rFonts w:asciiTheme="majorBidi" w:hAnsiTheme="majorBidi" w:cstheme="majorBidi"/>
          <w:b/>
          <w:bCs/>
          <w:sz w:val="24"/>
          <w:szCs w:val="24"/>
        </w:rPr>
        <w:t>.</w:t>
      </w:r>
    </w:p>
    <w:p w14:paraId="3CE0A401" w14:textId="77777777" w:rsidR="003B1600" w:rsidRPr="003B1600" w:rsidRDefault="003B1600" w:rsidP="003B1600">
      <w:pPr>
        <w:autoSpaceDE w:val="0"/>
        <w:autoSpaceDN w:val="0"/>
        <w:adjustRightInd w:val="0"/>
        <w:spacing w:after="0" w:line="240" w:lineRule="auto"/>
        <w:jc w:val="right"/>
        <w:rPr>
          <w:rFonts w:asciiTheme="majorBidi" w:hAnsiTheme="majorBidi" w:cstheme="majorBidi"/>
          <w:b/>
          <w:bCs/>
          <w:sz w:val="24"/>
          <w:szCs w:val="24"/>
        </w:rPr>
      </w:pPr>
    </w:p>
    <w:p w14:paraId="110098A0" w14:textId="2ECF4A56" w:rsidR="003B1600" w:rsidRPr="003B1600" w:rsidRDefault="003B1600" w:rsidP="003B1600">
      <w:pPr>
        <w:pStyle w:val="ListParagraph"/>
        <w:numPr>
          <w:ilvl w:val="0"/>
          <w:numId w:val="9"/>
        </w:numPr>
        <w:spacing w:after="0" w:line="240" w:lineRule="auto"/>
        <w:jc w:val="both"/>
        <w:rPr>
          <w:rFonts w:asciiTheme="majorBidi" w:hAnsiTheme="majorBidi" w:cstheme="majorBidi"/>
          <w:sz w:val="24"/>
          <w:szCs w:val="24"/>
        </w:rPr>
      </w:pPr>
      <w:r w:rsidRPr="003B1600">
        <w:rPr>
          <w:rFonts w:asciiTheme="majorBidi" w:hAnsiTheme="majorBidi" w:cstheme="majorBidi"/>
          <w:sz w:val="24"/>
          <w:szCs w:val="24"/>
        </w:rPr>
        <w:t xml:space="preserve">First spontaneous RBBB-VT recorded in a 68-year-old man. Reproduced from </w:t>
      </w:r>
      <w:proofErr w:type="spellStart"/>
      <w:r w:rsidRPr="003B1600">
        <w:rPr>
          <w:rFonts w:asciiTheme="majorBidi" w:hAnsiTheme="majorBidi" w:cstheme="majorBidi"/>
          <w:sz w:val="24"/>
          <w:szCs w:val="24"/>
        </w:rPr>
        <w:t>Rabey</w:t>
      </w:r>
      <w:proofErr w:type="spellEnd"/>
      <w:r w:rsidRPr="003B1600">
        <w:rPr>
          <w:rFonts w:asciiTheme="majorBidi" w:hAnsiTheme="majorBidi" w:cstheme="majorBidi"/>
          <w:sz w:val="24"/>
          <w:szCs w:val="24"/>
        </w:rPr>
        <w:t xml:space="preserve"> et al. (</w:t>
      </w:r>
      <w:hyperlink r:id="rId40" w:tooltip="Circulation." w:history="1">
        <w:r w:rsidRPr="003D5EC6">
          <w:rPr>
            <w:rStyle w:val="Hyperlink"/>
            <w:rFonts w:asciiTheme="majorBidi" w:hAnsiTheme="majorBidi" w:cstheme="majorBidi"/>
            <w:i/>
            <w:iCs/>
            <w:color w:val="auto"/>
            <w:sz w:val="24"/>
            <w:szCs w:val="24"/>
            <w:u w:val="none"/>
            <w:shd w:val="clear" w:color="auto" w:fill="FFFFFF"/>
          </w:rPr>
          <w:t>Circulation.</w:t>
        </w:r>
      </w:hyperlink>
      <w:r w:rsidRPr="003D5EC6">
        <w:rPr>
          <w:rFonts w:asciiTheme="majorBidi" w:hAnsiTheme="majorBidi" w:cstheme="majorBidi"/>
          <w:i/>
          <w:iCs/>
          <w:sz w:val="24"/>
          <w:szCs w:val="24"/>
          <w:shd w:val="clear" w:color="auto" w:fill="FFFFFF"/>
        </w:rPr>
        <w:t> </w:t>
      </w:r>
      <w:r w:rsidRPr="003B1600">
        <w:rPr>
          <w:rFonts w:asciiTheme="majorBidi" w:hAnsiTheme="majorBidi" w:cstheme="majorBidi"/>
          <w:sz w:val="24"/>
          <w:szCs w:val="24"/>
          <w:shd w:val="clear" w:color="auto" w:fill="FFFFFF"/>
        </w:rPr>
        <w:t xml:space="preserve">2018;138:642-5) </w:t>
      </w:r>
      <w:r w:rsidRPr="003B1600">
        <w:rPr>
          <w:rFonts w:asciiTheme="majorBidi" w:hAnsiTheme="majorBidi" w:cstheme="majorBidi"/>
          <w:sz w:val="24"/>
          <w:szCs w:val="24"/>
        </w:rPr>
        <w:t>with permission of the Publisher.</w:t>
      </w:r>
    </w:p>
    <w:p w14:paraId="5EEBF8EE" w14:textId="77777777" w:rsidR="003B1600" w:rsidRPr="003B1600" w:rsidRDefault="003B1600" w:rsidP="003B1600">
      <w:pPr>
        <w:pStyle w:val="ListParagraph"/>
        <w:spacing w:after="0" w:line="240" w:lineRule="auto"/>
        <w:ind w:left="360"/>
        <w:jc w:val="both"/>
        <w:rPr>
          <w:rFonts w:asciiTheme="majorBidi" w:hAnsiTheme="majorBidi" w:cstheme="majorBidi"/>
          <w:sz w:val="24"/>
          <w:szCs w:val="24"/>
        </w:rPr>
      </w:pPr>
    </w:p>
    <w:p w14:paraId="1DB9B541" w14:textId="4679A1E8" w:rsidR="003B1600" w:rsidRPr="003B1600" w:rsidRDefault="003B1600" w:rsidP="003B1600">
      <w:pPr>
        <w:pStyle w:val="ListParagraph"/>
        <w:numPr>
          <w:ilvl w:val="0"/>
          <w:numId w:val="9"/>
        </w:numPr>
        <w:spacing w:after="0" w:line="240" w:lineRule="auto"/>
        <w:rPr>
          <w:rFonts w:asciiTheme="majorBidi" w:hAnsiTheme="majorBidi" w:cstheme="majorBidi"/>
          <w:sz w:val="24"/>
          <w:szCs w:val="24"/>
        </w:rPr>
      </w:pPr>
      <w:r w:rsidRPr="003B1600">
        <w:rPr>
          <w:rFonts w:asciiTheme="majorBidi" w:hAnsiTheme="majorBidi" w:cstheme="majorBidi"/>
          <w:sz w:val="24"/>
          <w:szCs w:val="24"/>
        </w:rPr>
        <w:t>First spontaneous LBBB-VT recorded at hospital admission 7 years before, in his older brother, at age 78 years-old. Reproduced from Belhassen et al. (</w:t>
      </w:r>
      <w:proofErr w:type="spellStart"/>
      <w:r w:rsidRPr="003D5EC6">
        <w:rPr>
          <w:rFonts w:asciiTheme="majorBidi" w:hAnsiTheme="majorBidi" w:cstheme="majorBidi"/>
          <w:i/>
          <w:iCs/>
          <w:sz w:val="24"/>
          <w:szCs w:val="24"/>
          <w:shd w:val="clear" w:color="auto" w:fill="FFFFFF"/>
        </w:rPr>
        <w:t>Isr</w:t>
      </w:r>
      <w:proofErr w:type="spellEnd"/>
      <w:r w:rsidRPr="003D5EC6">
        <w:rPr>
          <w:rFonts w:asciiTheme="majorBidi" w:hAnsiTheme="majorBidi" w:cstheme="majorBidi"/>
          <w:i/>
          <w:iCs/>
          <w:sz w:val="24"/>
          <w:szCs w:val="24"/>
          <w:shd w:val="clear" w:color="auto" w:fill="FFFFFF"/>
        </w:rPr>
        <w:t xml:space="preserve"> Med Assoc J.</w:t>
      </w:r>
      <w:r w:rsidRPr="003B1600">
        <w:rPr>
          <w:rFonts w:asciiTheme="majorBidi" w:hAnsiTheme="majorBidi" w:cstheme="majorBidi"/>
          <w:sz w:val="24"/>
          <w:szCs w:val="24"/>
          <w:shd w:val="clear" w:color="auto" w:fill="FFFFFF"/>
        </w:rPr>
        <w:t xml:space="preserve"> </w:t>
      </w:r>
      <w:proofErr w:type="gramStart"/>
      <w:r w:rsidRPr="003B1600">
        <w:rPr>
          <w:rFonts w:asciiTheme="majorBidi" w:hAnsiTheme="majorBidi" w:cstheme="majorBidi"/>
          <w:sz w:val="24"/>
          <w:szCs w:val="24"/>
          <w:shd w:val="clear" w:color="auto" w:fill="FFFFFF"/>
        </w:rPr>
        <w:t>2014;16:385</w:t>
      </w:r>
      <w:proofErr w:type="gramEnd"/>
      <w:r w:rsidRPr="003B1600">
        <w:rPr>
          <w:rFonts w:asciiTheme="majorBidi" w:hAnsiTheme="majorBidi" w:cstheme="majorBidi"/>
          <w:sz w:val="24"/>
          <w:szCs w:val="24"/>
          <w:shd w:val="clear" w:color="auto" w:fill="FFFFFF"/>
        </w:rPr>
        <w:t xml:space="preserve">-7) </w:t>
      </w:r>
      <w:r w:rsidRPr="003B1600">
        <w:rPr>
          <w:rFonts w:asciiTheme="majorBidi" w:hAnsiTheme="majorBidi" w:cstheme="majorBidi"/>
          <w:sz w:val="24"/>
          <w:szCs w:val="24"/>
        </w:rPr>
        <w:t xml:space="preserve">with permission of the Publisher. </w:t>
      </w:r>
    </w:p>
    <w:p w14:paraId="12ADB37D" w14:textId="77777777" w:rsidR="003B1600" w:rsidRPr="003B1600" w:rsidRDefault="003B1600" w:rsidP="003B1600">
      <w:pPr>
        <w:pStyle w:val="ListParagraph"/>
        <w:jc w:val="both"/>
        <w:rPr>
          <w:rFonts w:asciiTheme="majorBidi" w:hAnsiTheme="majorBidi" w:cstheme="majorBidi"/>
          <w:sz w:val="24"/>
          <w:szCs w:val="24"/>
        </w:rPr>
      </w:pPr>
    </w:p>
    <w:p w14:paraId="43FAB914" w14:textId="38A35AC8" w:rsidR="003B1600" w:rsidRPr="003B1600" w:rsidRDefault="003B1600" w:rsidP="003B1600">
      <w:pPr>
        <w:spacing w:after="0" w:line="240" w:lineRule="auto"/>
        <w:jc w:val="right"/>
        <w:rPr>
          <w:rFonts w:asciiTheme="majorBidi" w:hAnsiTheme="majorBidi" w:cstheme="majorBidi"/>
          <w:sz w:val="24"/>
          <w:szCs w:val="24"/>
        </w:rPr>
      </w:pPr>
      <w:r w:rsidRPr="003B1600">
        <w:rPr>
          <w:rFonts w:asciiTheme="majorBidi" w:hAnsiTheme="majorBidi" w:cstheme="majorBidi"/>
          <w:b/>
          <w:bCs/>
          <w:color w:val="1C1E29"/>
          <w:sz w:val="24"/>
          <w:szCs w:val="24"/>
        </w:rPr>
        <w:t xml:space="preserve">Figure 3. </w:t>
      </w:r>
      <w:r w:rsidRPr="003B1600">
        <w:rPr>
          <w:rFonts w:asciiTheme="majorBidi" w:hAnsiTheme="majorBidi" w:cstheme="majorBidi"/>
          <w:color w:val="1C1E29"/>
          <w:sz w:val="24"/>
          <w:szCs w:val="24"/>
        </w:rPr>
        <w:t>Documentation of LBBB- and RBBB-VT in a non-mutation carrier ACM patient.</w:t>
      </w:r>
      <w:r w:rsidRPr="003B1600">
        <w:rPr>
          <w:rFonts w:asciiTheme="majorBidi" w:hAnsiTheme="majorBidi" w:cstheme="majorBidi"/>
          <w:sz w:val="24"/>
          <w:szCs w:val="24"/>
        </w:rPr>
        <w:t xml:space="preserve"> Reproduced from Belhassen et al. (</w:t>
      </w:r>
      <w:r w:rsidRPr="003D5EC6">
        <w:rPr>
          <w:rFonts w:asciiTheme="majorBidi" w:hAnsiTheme="majorBidi" w:cstheme="majorBidi"/>
          <w:i/>
          <w:iCs/>
          <w:sz w:val="24"/>
          <w:szCs w:val="24"/>
        </w:rPr>
        <w:t>Eur Heart J Case Rep</w:t>
      </w:r>
      <w:r w:rsidRPr="003B1600">
        <w:rPr>
          <w:rFonts w:asciiTheme="majorBidi" w:hAnsiTheme="majorBidi" w:cstheme="majorBidi"/>
          <w:sz w:val="24"/>
          <w:szCs w:val="24"/>
        </w:rPr>
        <w:t xml:space="preserve">. </w:t>
      </w:r>
      <w:proofErr w:type="gramStart"/>
      <w:r w:rsidRPr="003B1600">
        <w:rPr>
          <w:rFonts w:asciiTheme="majorBidi" w:hAnsiTheme="majorBidi" w:cstheme="majorBidi"/>
          <w:color w:val="000000"/>
          <w:sz w:val="24"/>
          <w:szCs w:val="24"/>
          <w:shd w:val="clear" w:color="auto" w:fill="FFFFFF"/>
        </w:rPr>
        <w:t>2020;4:1</w:t>
      </w:r>
      <w:proofErr w:type="gramEnd"/>
      <w:r w:rsidRPr="003B1600">
        <w:rPr>
          <w:rFonts w:asciiTheme="majorBidi" w:hAnsiTheme="majorBidi" w:cstheme="majorBidi"/>
          <w:color w:val="000000"/>
          <w:sz w:val="24"/>
          <w:szCs w:val="24"/>
          <w:shd w:val="clear" w:color="auto" w:fill="FFFFFF"/>
        </w:rPr>
        <w:t>-7)</w:t>
      </w:r>
      <w:r w:rsidRPr="003B1600">
        <w:rPr>
          <w:rFonts w:asciiTheme="majorBidi" w:hAnsiTheme="majorBidi" w:cstheme="majorBidi"/>
          <w:sz w:val="24"/>
          <w:szCs w:val="24"/>
          <w:shd w:val="clear" w:color="auto" w:fill="FFFFFF"/>
        </w:rPr>
        <w:t xml:space="preserve"> </w:t>
      </w:r>
      <w:r w:rsidRPr="003B1600">
        <w:rPr>
          <w:rFonts w:asciiTheme="majorBidi" w:hAnsiTheme="majorBidi" w:cstheme="majorBidi"/>
          <w:sz w:val="24"/>
          <w:szCs w:val="24"/>
        </w:rPr>
        <w:t xml:space="preserve">with permission of the Publisher. </w:t>
      </w:r>
    </w:p>
    <w:p w14:paraId="049AFCBA" w14:textId="77777777" w:rsidR="003B1600" w:rsidRPr="003B1600" w:rsidRDefault="003B1600" w:rsidP="003B1600">
      <w:pPr>
        <w:spacing w:after="0" w:line="240" w:lineRule="auto"/>
        <w:jc w:val="right"/>
        <w:rPr>
          <w:rFonts w:asciiTheme="majorBidi" w:hAnsiTheme="majorBidi" w:cstheme="majorBidi"/>
          <w:sz w:val="24"/>
          <w:szCs w:val="24"/>
        </w:rPr>
      </w:pPr>
    </w:p>
    <w:p w14:paraId="48DE117C" w14:textId="0E858217" w:rsidR="003B1600" w:rsidRPr="003B1600" w:rsidRDefault="003B1600" w:rsidP="003B1600">
      <w:pPr>
        <w:spacing w:after="0" w:line="240" w:lineRule="auto"/>
        <w:jc w:val="right"/>
        <w:rPr>
          <w:rFonts w:asciiTheme="majorBidi" w:hAnsiTheme="majorBidi" w:cstheme="majorBidi"/>
          <w:sz w:val="24"/>
          <w:szCs w:val="24"/>
        </w:rPr>
      </w:pPr>
      <w:r w:rsidRPr="003B1600">
        <w:rPr>
          <w:rFonts w:asciiTheme="majorBidi" w:hAnsiTheme="majorBidi" w:cstheme="majorBidi"/>
          <w:b/>
          <w:bCs/>
          <w:sz w:val="24"/>
          <w:szCs w:val="24"/>
        </w:rPr>
        <w:t xml:space="preserve">(A) </w:t>
      </w:r>
      <w:r w:rsidRPr="003B1600">
        <w:rPr>
          <w:rFonts w:asciiTheme="majorBidi" w:hAnsiTheme="majorBidi" w:cstheme="majorBidi"/>
          <w:sz w:val="24"/>
          <w:szCs w:val="24"/>
        </w:rPr>
        <w:t xml:space="preserve">First exercise-induced LBBB-VT </w:t>
      </w:r>
      <w:r w:rsidR="0049521F">
        <w:rPr>
          <w:rFonts w:asciiTheme="majorBidi" w:hAnsiTheme="majorBidi" w:cstheme="majorBidi"/>
          <w:sz w:val="24"/>
          <w:szCs w:val="24"/>
        </w:rPr>
        <w:t xml:space="preserve">(220/min) </w:t>
      </w:r>
      <w:r w:rsidRPr="003B1600">
        <w:rPr>
          <w:rFonts w:asciiTheme="majorBidi" w:hAnsiTheme="majorBidi" w:cstheme="majorBidi"/>
          <w:sz w:val="24"/>
          <w:szCs w:val="24"/>
        </w:rPr>
        <w:t xml:space="preserve">documented when the patient was 56-year-old.  </w:t>
      </w:r>
    </w:p>
    <w:p w14:paraId="0A519871" w14:textId="77777777" w:rsidR="003B1600" w:rsidRPr="003B1600" w:rsidRDefault="003B1600" w:rsidP="003B1600">
      <w:pPr>
        <w:pStyle w:val="ListParagraph"/>
        <w:spacing w:after="0" w:line="240" w:lineRule="auto"/>
        <w:ind w:left="732"/>
        <w:jc w:val="both"/>
        <w:rPr>
          <w:rFonts w:asciiTheme="majorBidi" w:hAnsiTheme="majorBidi" w:cstheme="majorBidi"/>
          <w:sz w:val="24"/>
          <w:szCs w:val="24"/>
        </w:rPr>
      </w:pPr>
    </w:p>
    <w:p w14:paraId="7751EB15" w14:textId="75E11200" w:rsidR="003B1600" w:rsidRDefault="003B1600" w:rsidP="00B7004B">
      <w:pPr>
        <w:autoSpaceDE w:val="0"/>
        <w:autoSpaceDN w:val="0"/>
        <w:adjustRightInd w:val="0"/>
        <w:spacing w:after="0" w:line="240" w:lineRule="auto"/>
        <w:jc w:val="right"/>
        <w:rPr>
          <w:rFonts w:asciiTheme="majorBidi" w:hAnsiTheme="majorBidi" w:cstheme="majorBidi"/>
          <w:sz w:val="24"/>
          <w:szCs w:val="24"/>
        </w:rPr>
      </w:pPr>
      <w:r w:rsidRPr="003B1600">
        <w:rPr>
          <w:rFonts w:asciiTheme="majorBidi" w:hAnsiTheme="majorBidi" w:cstheme="majorBidi"/>
          <w:b/>
          <w:bCs/>
          <w:sz w:val="24"/>
          <w:szCs w:val="24"/>
        </w:rPr>
        <w:t>(B)</w:t>
      </w:r>
      <w:r w:rsidRPr="003B1600">
        <w:rPr>
          <w:rFonts w:asciiTheme="majorBidi" w:hAnsiTheme="majorBidi" w:cstheme="majorBidi"/>
          <w:sz w:val="24"/>
          <w:szCs w:val="24"/>
        </w:rPr>
        <w:t xml:space="preserve"> First spontaneous RBBB-VT</w:t>
      </w:r>
      <w:r w:rsidR="003D5EC6">
        <w:rPr>
          <w:rFonts w:asciiTheme="majorBidi" w:hAnsiTheme="majorBidi" w:cstheme="majorBidi"/>
          <w:sz w:val="24"/>
          <w:szCs w:val="24"/>
        </w:rPr>
        <w:t xml:space="preserve"> </w:t>
      </w:r>
      <w:r w:rsidR="0049521F">
        <w:rPr>
          <w:rFonts w:asciiTheme="majorBidi" w:hAnsiTheme="majorBidi" w:cstheme="majorBidi"/>
          <w:sz w:val="24"/>
          <w:szCs w:val="24"/>
        </w:rPr>
        <w:t xml:space="preserve">(220/min) </w:t>
      </w:r>
      <w:r w:rsidRPr="003B1600">
        <w:rPr>
          <w:rFonts w:asciiTheme="majorBidi" w:hAnsiTheme="majorBidi" w:cstheme="majorBidi"/>
          <w:sz w:val="24"/>
          <w:szCs w:val="24"/>
        </w:rPr>
        <w:t xml:space="preserve">recorded 8 years later. </w:t>
      </w:r>
    </w:p>
    <w:p w14:paraId="3F2FA4AE" w14:textId="77777777" w:rsidR="008C6843" w:rsidRPr="008C6843" w:rsidRDefault="008C6843" w:rsidP="003B1600">
      <w:pPr>
        <w:autoSpaceDE w:val="0"/>
        <w:autoSpaceDN w:val="0"/>
        <w:adjustRightInd w:val="0"/>
        <w:spacing w:after="0" w:line="240" w:lineRule="auto"/>
        <w:jc w:val="right"/>
        <w:rPr>
          <w:rFonts w:asciiTheme="majorBidi" w:hAnsiTheme="majorBidi" w:cstheme="majorBidi"/>
          <w:sz w:val="24"/>
          <w:szCs w:val="24"/>
        </w:rPr>
      </w:pPr>
    </w:p>
    <w:p w14:paraId="1CB48223" w14:textId="77777777" w:rsidR="003B1600" w:rsidRPr="003B1600" w:rsidRDefault="003B1600" w:rsidP="003B1600">
      <w:pPr>
        <w:bidi w:val="0"/>
        <w:spacing w:after="0" w:line="240" w:lineRule="auto"/>
        <w:rPr>
          <w:rFonts w:asciiTheme="majorBidi" w:hAnsiTheme="majorBidi" w:cstheme="majorBidi"/>
          <w:b/>
          <w:bCs/>
          <w:color w:val="00B0F0"/>
          <w:sz w:val="24"/>
          <w:szCs w:val="24"/>
        </w:rPr>
      </w:pPr>
    </w:p>
    <w:p w14:paraId="53F135C8" w14:textId="77777777" w:rsidR="003B1600" w:rsidRPr="003B1600" w:rsidRDefault="003B1600" w:rsidP="003B1600">
      <w:pPr>
        <w:bidi w:val="0"/>
        <w:spacing w:after="0" w:line="240" w:lineRule="auto"/>
        <w:rPr>
          <w:rFonts w:asciiTheme="majorBidi" w:hAnsiTheme="majorBidi" w:cstheme="majorBidi"/>
          <w:b/>
          <w:bCs/>
          <w:color w:val="00B0F0"/>
          <w:sz w:val="24"/>
          <w:szCs w:val="24"/>
        </w:rPr>
      </w:pPr>
    </w:p>
    <w:p w14:paraId="49D0F6E2" w14:textId="77777777" w:rsidR="003B1600" w:rsidRPr="003B1600" w:rsidRDefault="003B1600" w:rsidP="003B1600">
      <w:pPr>
        <w:pStyle w:val="ListParagraph"/>
        <w:spacing w:after="0" w:line="240" w:lineRule="auto"/>
        <w:ind w:left="360"/>
        <w:jc w:val="both"/>
        <w:rPr>
          <w:rFonts w:asciiTheme="majorBidi" w:hAnsiTheme="majorBidi" w:cstheme="majorBidi"/>
          <w:sz w:val="24"/>
          <w:szCs w:val="24"/>
        </w:rPr>
      </w:pPr>
    </w:p>
    <w:p w14:paraId="2B4C562D" w14:textId="14C84FD0" w:rsidR="001E44A7" w:rsidRDefault="001E44A7" w:rsidP="001E44A7">
      <w:pPr>
        <w:bidi w:val="0"/>
        <w:spacing w:after="0" w:line="240" w:lineRule="auto"/>
        <w:jc w:val="center"/>
        <w:rPr>
          <w:rFonts w:asciiTheme="majorBidi" w:hAnsiTheme="majorBidi" w:cstheme="majorBidi"/>
          <w:b/>
          <w:bCs/>
          <w:color w:val="00B0F0"/>
          <w:sz w:val="24"/>
          <w:szCs w:val="24"/>
        </w:rPr>
      </w:pPr>
      <w:r>
        <w:rPr>
          <w:rFonts w:asciiTheme="majorBidi" w:hAnsiTheme="majorBidi" w:cstheme="majorBidi"/>
          <w:b/>
          <w:bCs/>
          <w:color w:val="00B0F0"/>
          <w:sz w:val="24"/>
          <w:szCs w:val="24"/>
        </w:rPr>
        <w:t xml:space="preserve">Supplemental </w:t>
      </w:r>
      <w:r w:rsidRPr="003B1600">
        <w:rPr>
          <w:rFonts w:asciiTheme="majorBidi" w:hAnsiTheme="majorBidi" w:cstheme="majorBidi"/>
          <w:b/>
          <w:bCs/>
          <w:color w:val="00B0F0"/>
          <w:sz w:val="24"/>
          <w:szCs w:val="24"/>
        </w:rPr>
        <w:t>Figure</w:t>
      </w:r>
      <w:r>
        <w:rPr>
          <w:rFonts w:asciiTheme="majorBidi" w:hAnsiTheme="majorBidi" w:cstheme="majorBidi"/>
          <w:b/>
          <w:bCs/>
          <w:color w:val="00B0F0"/>
          <w:sz w:val="24"/>
          <w:szCs w:val="24"/>
        </w:rPr>
        <w:t>s</w:t>
      </w:r>
      <w:r w:rsidRPr="003B1600">
        <w:rPr>
          <w:rFonts w:asciiTheme="majorBidi" w:hAnsiTheme="majorBidi" w:cstheme="majorBidi"/>
          <w:b/>
          <w:bCs/>
          <w:color w:val="00B0F0"/>
          <w:sz w:val="24"/>
          <w:szCs w:val="24"/>
        </w:rPr>
        <w:t xml:space="preserve"> legends</w:t>
      </w:r>
    </w:p>
    <w:p w14:paraId="7694BAC9" w14:textId="77777777" w:rsidR="001E44A7" w:rsidRDefault="001E44A7" w:rsidP="001E44A7">
      <w:pPr>
        <w:bidi w:val="0"/>
        <w:spacing w:after="0" w:line="240" w:lineRule="auto"/>
        <w:jc w:val="center"/>
        <w:rPr>
          <w:rFonts w:asciiTheme="majorBidi" w:hAnsiTheme="majorBidi" w:cstheme="majorBidi"/>
          <w:b/>
          <w:bCs/>
          <w:color w:val="00B0F0"/>
          <w:sz w:val="24"/>
          <w:szCs w:val="24"/>
        </w:rPr>
      </w:pPr>
    </w:p>
    <w:p w14:paraId="44875A38" w14:textId="12EC954B" w:rsidR="001E44A7" w:rsidRDefault="001E44A7" w:rsidP="001E44A7">
      <w:pPr>
        <w:autoSpaceDE w:val="0"/>
        <w:autoSpaceDN w:val="0"/>
        <w:adjustRightInd w:val="0"/>
        <w:spacing w:after="0" w:line="240" w:lineRule="auto"/>
        <w:jc w:val="right"/>
        <w:rPr>
          <w:rFonts w:asciiTheme="majorBidi" w:hAnsiTheme="majorBidi" w:cstheme="majorBidi"/>
          <w:b/>
          <w:bCs/>
          <w:sz w:val="24"/>
          <w:szCs w:val="24"/>
        </w:rPr>
      </w:pPr>
      <w:r>
        <w:rPr>
          <w:rFonts w:asciiTheme="majorBidi" w:hAnsiTheme="majorBidi" w:cstheme="majorBidi"/>
          <w:b/>
          <w:bCs/>
          <w:sz w:val="24"/>
          <w:szCs w:val="24"/>
        </w:rPr>
        <w:t xml:space="preserve">Supplemental </w:t>
      </w:r>
      <w:r w:rsidRPr="006477D1">
        <w:rPr>
          <w:rFonts w:asciiTheme="majorBidi" w:hAnsiTheme="majorBidi" w:cstheme="majorBidi"/>
          <w:b/>
          <w:bCs/>
          <w:sz w:val="24"/>
          <w:szCs w:val="24"/>
        </w:rPr>
        <w:t xml:space="preserve">Figure 1. </w:t>
      </w:r>
    </w:p>
    <w:p w14:paraId="11707BD6" w14:textId="77777777" w:rsidR="001E44A7" w:rsidRDefault="001E44A7" w:rsidP="001E44A7">
      <w:pPr>
        <w:autoSpaceDE w:val="0"/>
        <w:autoSpaceDN w:val="0"/>
        <w:adjustRightInd w:val="0"/>
        <w:spacing w:after="0" w:line="240" w:lineRule="auto"/>
        <w:jc w:val="right"/>
        <w:rPr>
          <w:rFonts w:asciiTheme="majorBidi" w:hAnsiTheme="majorBidi" w:cstheme="majorBidi"/>
          <w:b/>
          <w:bCs/>
          <w:sz w:val="24"/>
          <w:szCs w:val="24"/>
        </w:rPr>
      </w:pPr>
    </w:p>
    <w:p w14:paraId="097898A1" w14:textId="534E840B" w:rsidR="001E44A7" w:rsidRPr="001E44A7" w:rsidRDefault="001E44A7" w:rsidP="004549C6">
      <w:pPr>
        <w:autoSpaceDE w:val="0"/>
        <w:autoSpaceDN w:val="0"/>
        <w:adjustRightInd w:val="0"/>
        <w:spacing w:after="0" w:line="240" w:lineRule="auto"/>
        <w:jc w:val="right"/>
        <w:rPr>
          <w:rFonts w:asciiTheme="majorBidi" w:hAnsiTheme="majorBidi" w:cstheme="majorBidi"/>
          <w:sz w:val="24"/>
          <w:szCs w:val="24"/>
        </w:rPr>
      </w:pPr>
      <w:r w:rsidRPr="001E44A7">
        <w:rPr>
          <w:rFonts w:asciiTheme="majorBidi" w:hAnsiTheme="majorBidi" w:cstheme="majorBidi"/>
          <w:sz w:val="24"/>
          <w:szCs w:val="24"/>
        </w:rPr>
        <w:t xml:space="preserve">Age distribution </w:t>
      </w:r>
      <w:r w:rsidR="004549C6">
        <w:rPr>
          <w:rFonts w:asciiTheme="majorBidi" w:hAnsiTheme="majorBidi" w:cstheme="majorBidi"/>
          <w:sz w:val="24"/>
          <w:szCs w:val="24"/>
        </w:rPr>
        <w:t xml:space="preserve">by sex </w:t>
      </w:r>
      <w:r w:rsidRPr="001E44A7">
        <w:rPr>
          <w:rFonts w:asciiTheme="majorBidi" w:hAnsiTheme="majorBidi" w:cstheme="majorBidi"/>
          <w:sz w:val="24"/>
          <w:szCs w:val="24"/>
        </w:rPr>
        <w:t>of the population</w:t>
      </w:r>
      <w:r w:rsidR="004549C6">
        <w:rPr>
          <w:rFonts w:asciiTheme="majorBidi" w:hAnsiTheme="majorBidi" w:cstheme="majorBidi"/>
          <w:sz w:val="24"/>
          <w:szCs w:val="24"/>
        </w:rPr>
        <w:t xml:space="preserve"> cohort.</w:t>
      </w:r>
    </w:p>
    <w:p w14:paraId="71E53DFE" w14:textId="77777777" w:rsidR="001E44A7" w:rsidRDefault="001E44A7" w:rsidP="001E44A7">
      <w:pPr>
        <w:autoSpaceDE w:val="0"/>
        <w:autoSpaceDN w:val="0"/>
        <w:adjustRightInd w:val="0"/>
        <w:spacing w:after="0" w:line="240" w:lineRule="auto"/>
        <w:jc w:val="right"/>
        <w:rPr>
          <w:rFonts w:asciiTheme="majorBidi" w:hAnsiTheme="majorBidi" w:cstheme="majorBidi"/>
          <w:b/>
          <w:bCs/>
          <w:sz w:val="24"/>
          <w:szCs w:val="24"/>
        </w:rPr>
      </w:pPr>
    </w:p>
    <w:p w14:paraId="7E8C0886" w14:textId="3D20CC08" w:rsidR="001E44A7" w:rsidRDefault="001E44A7" w:rsidP="001E44A7">
      <w:pPr>
        <w:autoSpaceDE w:val="0"/>
        <w:autoSpaceDN w:val="0"/>
        <w:adjustRightInd w:val="0"/>
        <w:spacing w:after="0" w:line="240" w:lineRule="auto"/>
        <w:jc w:val="right"/>
        <w:rPr>
          <w:rFonts w:asciiTheme="majorBidi" w:hAnsiTheme="majorBidi" w:cstheme="majorBidi"/>
          <w:b/>
          <w:bCs/>
          <w:sz w:val="24"/>
          <w:szCs w:val="24"/>
        </w:rPr>
      </w:pPr>
      <w:r>
        <w:rPr>
          <w:rFonts w:asciiTheme="majorBidi" w:hAnsiTheme="majorBidi" w:cstheme="majorBidi"/>
          <w:b/>
          <w:bCs/>
          <w:sz w:val="24"/>
          <w:szCs w:val="24"/>
        </w:rPr>
        <w:t xml:space="preserve">Supplemental </w:t>
      </w:r>
      <w:r w:rsidRPr="006477D1">
        <w:rPr>
          <w:rFonts w:asciiTheme="majorBidi" w:hAnsiTheme="majorBidi" w:cstheme="majorBidi"/>
          <w:b/>
          <w:bCs/>
          <w:sz w:val="24"/>
          <w:szCs w:val="24"/>
        </w:rPr>
        <w:t xml:space="preserve">Figure </w:t>
      </w:r>
      <w:r>
        <w:rPr>
          <w:rFonts w:asciiTheme="majorBidi" w:hAnsiTheme="majorBidi" w:cstheme="majorBidi"/>
          <w:b/>
          <w:bCs/>
          <w:sz w:val="24"/>
          <w:szCs w:val="24"/>
        </w:rPr>
        <w:t>2</w:t>
      </w:r>
      <w:r w:rsidRPr="006477D1">
        <w:rPr>
          <w:rFonts w:asciiTheme="majorBidi" w:hAnsiTheme="majorBidi" w:cstheme="majorBidi"/>
          <w:b/>
          <w:bCs/>
          <w:sz w:val="24"/>
          <w:szCs w:val="24"/>
        </w:rPr>
        <w:t xml:space="preserve">. </w:t>
      </w:r>
    </w:p>
    <w:p w14:paraId="608FBF01" w14:textId="77777777" w:rsidR="0015544A" w:rsidRDefault="0015544A" w:rsidP="001E44A7">
      <w:pPr>
        <w:autoSpaceDE w:val="0"/>
        <w:autoSpaceDN w:val="0"/>
        <w:adjustRightInd w:val="0"/>
        <w:spacing w:after="0" w:line="240" w:lineRule="auto"/>
        <w:jc w:val="right"/>
        <w:rPr>
          <w:rFonts w:asciiTheme="majorBidi" w:hAnsiTheme="majorBidi" w:cstheme="majorBidi"/>
          <w:b/>
          <w:bCs/>
          <w:sz w:val="24"/>
          <w:szCs w:val="24"/>
        </w:rPr>
      </w:pPr>
    </w:p>
    <w:p w14:paraId="1338A818" w14:textId="094DDA79" w:rsidR="0015544A" w:rsidRDefault="0015544A" w:rsidP="00144A86">
      <w:pPr>
        <w:autoSpaceDE w:val="0"/>
        <w:autoSpaceDN w:val="0"/>
        <w:adjustRightInd w:val="0"/>
        <w:spacing w:after="0" w:line="240" w:lineRule="auto"/>
        <w:jc w:val="right"/>
        <w:rPr>
          <w:rFonts w:asciiTheme="majorBidi" w:eastAsia="Times New Roman" w:hAnsiTheme="majorBidi" w:cstheme="majorBidi"/>
          <w:sz w:val="24"/>
          <w:szCs w:val="24"/>
        </w:rPr>
      </w:pPr>
      <w:r>
        <w:rPr>
          <w:rFonts w:asciiTheme="majorBidi" w:eastAsia="Times New Roman" w:hAnsiTheme="majorBidi" w:cstheme="majorBidi"/>
          <w:sz w:val="24"/>
          <w:szCs w:val="24"/>
        </w:rPr>
        <w:t>E</w:t>
      </w:r>
      <w:r w:rsidRPr="00E04349">
        <w:rPr>
          <w:rFonts w:asciiTheme="majorBidi" w:eastAsia="Times New Roman" w:hAnsiTheme="majorBidi" w:cstheme="majorBidi"/>
          <w:sz w:val="24"/>
          <w:szCs w:val="24"/>
        </w:rPr>
        <w:t>stimated survival time after the first VT</w:t>
      </w:r>
      <w:r>
        <w:rPr>
          <w:rFonts w:asciiTheme="majorBidi" w:eastAsia="Times New Roman" w:hAnsiTheme="majorBidi" w:cstheme="majorBidi"/>
          <w:sz w:val="24"/>
          <w:szCs w:val="24"/>
        </w:rPr>
        <w:t xml:space="preserve"> in the </w:t>
      </w:r>
      <w:r w:rsidR="00144A86">
        <w:rPr>
          <w:rFonts w:asciiTheme="majorBidi" w:eastAsia="Times New Roman" w:hAnsiTheme="majorBidi" w:cstheme="majorBidi"/>
          <w:sz w:val="24"/>
          <w:szCs w:val="24"/>
        </w:rPr>
        <w:t>three</w:t>
      </w:r>
      <w:r>
        <w:rPr>
          <w:rFonts w:asciiTheme="majorBidi" w:eastAsia="Times New Roman" w:hAnsiTheme="majorBidi" w:cstheme="majorBidi"/>
          <w:sz w:val="24"/>
          <w:szCs w:val="24"/>
        </w:rPr>
        <w:t xml:space="preserve"> VT groups.</w:t>
      </w:r>
    </w:p>
    <w:p w14:paraId="5D620674" w14:textId="77777777" w:rsidR="00E948D2" w:rsidRDefault="00E948D2" w:rsidP="0015544A">
      <w:pPr>
        <w:autoSpaceDE w:val="0"/>
        <w:autoSpaceDN w:val="0"/>
        <w:adjustRightInd w:val="0"/>
        <w:spacing w:after="0" w:line="240" w:lineRule="auto"/>
        <w:jc w:val="right"/>
        <w:rPr>
          <w:rFonts w:asciiTheme="majorBidi" w:eastAsia="Times New Roman" w:hAnsiTheme="majorBidi" w:cstheme="majorBidi"/>
          <w:sz w:val="24"/>
          <w:szCs w:val="24"/>
        </w:rPr>
      </w:pPr>
    </w:p>
    <w:p w14:paraId="79827F3B" w14:textId="77777777" w:rsidR="00E948D2" w:rsidRDefault="00E948D2" w:rsidP="0015544A">
      <w:pPr>
        <w:autoSpaceDE w:val="0"/>
        <w:autoSpaceDN w:val="0"/>
        <w:adjustRightInd w:val="0"/>
        <w:spacing w:after="0" w:line="240" w:lineRule="auto"/>
        <w:jc w:val="right"/>
        <w:rPr>
          <w:rFonts w:asciiTheme="majorBidi" w:eastAsia="Times New Roman" w:hAnsiTheme="majorBidi" w:cstheme="majorBidi"/>
          <w:sz w:val="24"/>
          <w:szCs w:val="24"/>
        </w:rPr>
      </w:pPr>
    </w:p>
    <w:p w14:paraId="7974E20E" w14:textId="77777777" w:rsidR="00E948D2" w:rsidRDefault="00E948D2" w:rsidP="0015544A">
      <w:pPr>
        <w:autoSpaceDE w:val="0"/>
        <w:autoSpaceDN w:val="0"/>
        <w:adjustRightInd w:val="0"/>
        <w:spacing w:after="0" w:line="240" w:lineRule="auto"/>
        <w:jc w:val="right"/>
        <w:rPr>
          <w:rFonts w:asciiTheme="majorBidi" w:eastAsia="Times New Roman" w:hAnsiTheme="majorBidi" w:cstheme="majorBidi"/>
          <w:sz w:val="24"/>
          <w:szCs w:val="24"/>
        </w:rPr>
      </w:pPr>
    </w:p>
    <w:p w14:paraId="1DFA8869" w14:textId="77777777" w:rsidR="00E948D2" w:rsidRDefault="00E948D2" w:rsidP="0015544A">
      <w:pPr>
        <w:autoSpaceDE w:val="0"/>
        <w:autoSpaceDN w:val="0"/>
        <w:adjustRightInd w:val="0"/>
        <w:spacing w:after="0" w:line="240" w:lineRule="auto"/>
        <w:jc w:val="right"/>
        <w:rPr>
          <w:rFonts w:asciiTheme="majorBidi" w:eastAsia="Times New Roman" w:hAnsiTheme="majorBidi" w:cstheme="majorBidi"/>
          <w:sz w:val="24"/>
          <w:szCs w:val="24"/>
        </w:rPr>
      </w:pPr>
    </w:p>
    <w:p w14:paraId="178263C3" w14:textId="77777777" w:rsidR="00E948D2" w:rsidRPr="006477D1" w:rsidRDefault="00E948D2" w:rsidP="0015544A">
      <w:pPr>
        <w:autoSpaceDE w:val="0"/>
        <w:autoSpaceDN w:val="0"/>
        <w:adjustRightInd w:val="0"/>
        <w:spacing w:after="0" w:line="240" w:lineRule="auto"/>
        <w:jc w:val="right"/>
        <w:rPr>
          <w:rFonts w:asciiTheme="majorBidi" w:hAnsiTheme="majorBidi" w:cstheme="majorBidi"/>
          <w:b/>
          <w:bCs/>
          <w:sz w:val="24"/>
          <w:szCs w:val="24"/>
        </w:rPr>
      </w:pPr>
    </w:p>
    <w:p w14:paraId="697E67E6" w14:textId="77777777" w:rsidR="001E44A7" w:rsidRPr="006477D1" w:rsidRDefault="001E44A7" w:rsidP="001E44A7">
      <w:pPr>
        <w:autoSpaceDE w:val="0"/>
        <w:autoSpaceDN w:val="0"/>
        <w:adjustRightInd w:val="0"/>
        <w:spacing w:after="0" w:line="240" w:lineRule="auto"/>
        <w:jc w:val="right"/>
        <w:rPr>
          <w:rFonts w:asciiTheme="majorBidi" w:hAnsiTheme="majorBidi" w:cstheme="majorBidi"/>
          <w:b/>
          <w:bCs/>
          <w:sz w:val="24"/>
          <w:szCs w:val="24"/>
        </w:rPr>
      </w:pPr>
    </w:p>
    <w:sectPr w:rsidR="001E44A7" w:rsidRPr="006477D1" w:rsidSect="00AC5734">
      <w:headerReference w:type="default" r:id="rId41"/>
      <w:pgSz w:w="11906" w:h="16838"/>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E268" w14:textId="77777777" w:rsidR="007312CE" w:rsidRDefault="007312CE" w:rsidP="001838A5">
      <w:pPr>
        <w:spacing w:after="0" w:line="240" w:lineRule="auto"/>
      </w:pPr>
      <w:r>
        <w:separator/>
      </w:r>
    </w:p>
  </w:endnote>
  <w:endnote w:type="continuationSeparator" w:id="0">
    <w:p w14:paraId="3913F15E" w14:textId="77777777" w:rsidR="007312CE" w:rsidRDefault="007312CE" w:rsidP="001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b7819099">
    <w:panose1 w:val="00000000000000000000"/>
    <w:charset w:val="00"/>
    <w:family w:val="swiss"/>
    <w:notTrueType/>
    <w:pitch w:val="default"/>
    <w:sig w:usb0="00000003" w:usb1="00000000" w:usb2="00000000" w:usb3="00000000" w:csb0="00000001" w:csb1="00000000"/>
  </w:font>
  <w:font w:name="AdvOT5415ed09.I">
    <w:panose1 w:val="00000000000000000000"/>
    <w:charset w:val="00"/>
    <w:family w:val="swiss"/>
    <w:notTrueType/>
    <w:pitch w:val="default"/>
    <w:sig w:usb0="00000003" w:usb1="00000000" w:usb2="00000000" w:usb3="00000000" w:csb0="00000001" w:csb1="00000000"/>
  </w:font>
  <w:font w:name="HelveticaNeue-CondensedObl">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E005" w14:textId="77777777" w:rsidR="007312CE" w:rsidRDefault="007312CE" w:rsidP="001838A5">
      <w:pPr>
        <w:spacing w:after="0" w:line="240" w:lineRule="auto"/>
      </w:pPr>
      <w:r>
        <w:separator/>
      </w:r>
    </w:p>
  </w:footnote>
  <w:footnote w:type="continuationSeparator" w:id="0">
    <w:p w14:paraId="76E443FF" w14:textId="77777777" w:rsidR="007312CE" w:rsidRDefault="007312CE" w:rsidP="001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E6AA" w14:textId="18558B27" w:rsidR="00B55A81" w:rsidRDefault="00B55A81">
    <w:pPr>
      <w:pStyle w:val="Header"/>
      <w:jc w:val="center"/>
    </w:pPr>
    <w:r>
      <w:fldChar w:fldCharType="begin"/>
    </w:r>
    <w:r>
      <w:instrText xml:space="preserve"> PAGE   \* MERGEFORMAT </w:instrText>
    </w:r>
    <w:r>
      <w:fldChar w:fldCharType="separate"/>
    </w:r>
    <w:r w:rsidR="00DE7658">
      <w:rPr>
        <w:noProof/>
        <w:rtl/>
      </w:rPr>
      <w:t>23</w:t>
    </w:r>
    <w:r>
      <w:rPr>
        <w:noProof/>
      </w:rPr>
      <w:fldChar w:fldCharType="end"/>
    </w:r>
  </w:p>
  <w:p w14:paraId="34F5C8B9" w14:textId="77777777" w:rsidR="00B55A81" w:rsidRDefault="00B55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281"/>
    <w:multiLevelType w:val="multilevel"/>
    <w:tmpl w:val="16ECD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719DE"/>
    <w:multiLevelType w:val="hybridMultilevel"/>
    <w:tmpl w:val="E862AA62"/>
    <w:lvl w:ilvl="0" w:tplc="F092C0C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02C3"/>
    <w:multiLevelType w:val="hybridMultilevel"/>
    <w:tmpl w:val="EC9EF67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 w15:restartNumberingAfterBreak="0">
    <w:nsid w:val="0D826D7D"/>
    <w:multiLevelType w:val="hybridMultilevel"/>
    <w:tmpl w:val="1AAED56A"/>
    <w:lvl w:ilvl="0" w:tplc="ECBC969A">
      <w:start w:val="1"/>
      <w:numFmt w:val="decimal"/>
      <w:lvlText w:val="%1)"/>
      <w:lvlJc w:val="left"/>
      <w:pPr>
        <w:ind w:left="360" w:hanging="360"/>
      </w:pPr>
      <w:rPr>
        <w:rFonts w:cs="Calibri" w:hint="default"/>
        <w:color w:val="1C1E29"/>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8B3BFA"/>
    <w:multiLevelType w:val="hybridMultilevel"/>
    <w:tmpl w:val="636A6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510CB"/>
    <w:multiLevelType w:val="hybridMultilevel"/>
    <w:tmpl w:val="FE5A5230"/>
    <w:lvl w:ilvl="0" w:tplc="8F2C20E2">
      <w:start w:val="1"/>
      <w:numFmt w:val="upperLetter"/>
      <w:lvlText w:val="(%1)"/>
      <w:lvlJc w:val="left"/>
      <w:pPr>
        <w:ind w:left="720" w:hanging="360"/>
      </w:pPr>
      <w:rPr>
        <w:rFonts w:hint="default"/>
        <w:color w:val="DA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0B6D"/>
    <w:multiLevelType w:val="multilevel"/>
    <w:tmpl w:val="14E4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73E54"/>
    <w:multiLevelType w:val="hybridMultilevel"/>
    <w:tmpl w:val="BF662FAC"/>
    <w:lvl w:ilvl="0" w:tplc="8C5C4F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74EA5"/>
    <w:multiLevelType w:val="hybridMultilevel"/>
    <w:tmpl w:val="88EE8140"/>
    <w:lvl w:ilvl="0" w:tplc="EBA85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66763"/>
    <w:multiLevelType w:val="hybridMultilevel"/>
    <w:tmpl w:val="1B7CEE0C"/>
    <w:lvl w:ilvl="0" w:tplc="CFCC6940">
      <w:start w:val="1"/>
      <w:numFmt w:val="upperLetter"/>
      <w:lvlText w:val="(%1)"/>
      <w:lvlJc w:val="left"/>
      <w:pPr>
        <w:ind w:left="360" w:hanging="360"/>
      </w:pPr>
      <w:rPr>
        <w:rFonts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B113ED"/>
    <w:multiLevelType w:val="hybridMultilevel"/>
    <w:tmpl w:val="788AC69C"/>
    <w:lvl w:ilvl="0" w:tplc="EC7AA816">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B11BA3"/>
    <w:multiLevelType w:val="hybridMultilevel"/>
    <w:tmpl w:val="F64C7F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FD40C8"/>
    <w:multiLevelType w:val="hybridMultilevel"/>
    <w:tmpl w:val="7C427150"/>
    <w:lvl w:ilvl="0" w:tplc="8C448742">
      <w:start w:val="91"/>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268CC"/>
    <w:multiLevelType w:val="multilevel"/>
    <w:tmpl w:val="61768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FF7A7C"/>
    <w:multiLevelType w:val="hybridMultilevel"/>
    <w:tmpl w:val="C9EE22A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61D2C"/>
    <w:multiLevelType w:val="hybridMultilevel"/>
    <w:tmpl w:val="4D181AF8"/>
    <w:lvl w:ilvl="0" w:tplc="92AE9A6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C2C6C"/>
    <w:multiLevelType w:val="hybridMultilevel"/>
    <w:tmpl w:val="2D8E2270"/>
    <w:lvl w:ilvl="0" w:tplc="124C4B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83F4C"/>
    <w:multiLevelType w:val="hybridMultilevel"/>
    <w:tmpl w:val="2180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72A57"/>
    <w:multiLevelType w:val="hybridMultilevel"/>
    <w:tmpl w:val="0226B6A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7F11D8E"/>
    <w:multiLevelType w:val="hybridMultilevel"/>
    <w:tmpl w:val="2206A8B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9307F38"/>
    <w:multiLevelType w:val="hybridMultilevel"/>
    <w:tmpl w:val="08E8EEFA"/>
    <w:lvl w:ilvl="0" w:tplc="C2502FF4">
      <w:start w:val="1"/>
      <w:numFmt w:val="decimal"/>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D4056"/>
    <w:multiLevelType w:val="hybridMultilevel"/>
    <w:tmpl w:val="05D06A98"/>
    <w:lvl w:ilvl="0" w:tplc="E222ADFA">
      <w:start w:val="1"/>
      <w:numFmt w:val="upperLetter"/>
      <w:lvlText w:val="(%1)"/>
      <w:lvlJc w:val="left"/>
      <w:pPr>
        <w:ind w:left="732" w:hanging="3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05783"/>
    <w:multiLevelType w:val="hybridMultilevel"/>
    <w:tmpl w:val="F66E8A3A"/>
    <w:lvl w:ilvl="0" w:tplc="6D8E61D0">
      <w:start w:val="1"/>
      <w:numFmt w:val="upperLetter"/>
      <w:lvlText w:val="(%1)"/>
      <w:lvlJc w:val="left"/>
      <w:pPr>
        <w:ind w:left="732" w:hanging="3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8308C"/>
    <w:multiLevelType w:val="hybridMultilevel"/>
    <w:tmpl w:val="33B40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CF4B25"/>
    <w:multiLevelType w:val="hybridMultilevel"/>
    <w:tmpl w:val="6AC6BF94"/>
    <w:lvl w:ilvl="0" w:tplc="058E680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E2EF8"/>
    <w:multiLevelType w:val="hybridMultilevel"/>
    <w:tmpl w:val="FFA64EE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5D926F43"/>
    <w:multiLevelType w:val="hybridMultilevel"/>
    <w:tmpl w:val="C478EB46"/>
    <w:lvl w:ilvl="0" w:tplc="D0841408">
      <w:start w:val="1"/>
      <w:numFmt w:val="lowerLetter"/>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57B2A"/>
    <w:multiLevelType w:val="hybridMultilevel"/>
    <w:tmpl w:val="52C4AD0E"/>
    <w:lvl w:ilvl="0" w:tplc="6428D39A">
      <w:start w:val="2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
  </w:num>
  <w:num w:numId="4">
    <w:abstractNumId w:val="3"/>
  </w:num>
  <w:num w:numId="5">
    <w:abstractNumId w:val="11"/>
  </w:num>
  <w:num w:numId="6">
    <w:abstractNumId w:val="19"/>
  </w:num>
  <w:num w:numId="7">
    <w:abstractNumId w:val="8"/>
  </w:num>
  <w:num w:numId="8">
    <w:abstractNumId w:val="5"/>
  </w:num>
  <w:num w:numId="9">
    <w:abstractNumId w:val="9"/>
  </w:num>
  <w:num w:numId="10">
    <w:abstractNumId w:val="24"/>
  </w:num>
  <w:num w:numId="11">
    <w:abstractNumId w:val="4"/>
  </w:num>
  <w:num w:numId="12">
    <w:abstractNumId w:val="14"/>
  </w:num>
  <w:num w:numId="13">
    <w:abstractNumId w:val="20"/>
  </w:num>
  <w:num w:numId="14">
    <w:abstractNumId w:val="6"/>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22"/>
  </w:num>
  <w:num w:numId="23">
    <w:abstractNumId w:val="7"/>
  </w:num>
  <w:num w:numId="24">
    <w:abstractNumId w:val="21"/>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D3"/>
    <w:rsid w:val="00000C1B"/>
    <w:rsid w:val="0000156E"/>
    <w:rsid w:val="00002C6B"/>
    <w:rsid w:val="00004684"/>
    <w:rsid w:val="0000470F"/>
    <w:rsid w:val="000104B7"/>
    <w:rsid w:val="000115B3"/>
    <w:rsid w:val="00012400"/>
    <w:rsid w:val="0001276D"/>
    <w:rsid w:val="0001439D"/>
    <w:rsid w:val="00014DCF"/>
    <w:rsid w:val="00015078"/>
    <w:rsid w:val="00015997"/>
    <w:rsid w:val="00015DC2"/>
    <w:rsid w:val="000163C7"/>
    <w:rsid w:val="00016744"/>
    <w:rsid w:val="00017F22"/>
    <w:rsid w:val="00020E91"/>
    <w:rsid w:val="00021364"/>
    <w:rsid w:val="00022130"/>
    <w:rsid w:val="00022C9B"/>
    <w:rsid w:val="00024A8B"/>
    <w:rsid w:val="0002576C"/>
    <w:rsid w:val="00025FBE"/>
    <w:rsid w:val="00026A09"/>
    <w:rsid w:val="00026B26"/>
    <w:rsid w:val="00026B7D"/>
    <w:rsid w:val="000300E4"/>
    <w:rsid w:val="0003034C"/>
    <w:rsid w:val="00030E4A"/>
    <w:rsid w:val="00031308"/>
    <w:rsid w:val="000313D7"/>
    <w:rsid w:val="0003155E"/>
    <w:rsid w:val="000316EA"/>
    <w:rsid w:val="00032447"/>
    <w:rsid w:val="000358B7"/>
    <w:rsid w:val="0003668A"/>
    <w:rsid w:val="000367CE"/>
    <w:rsid w:val="00036A24"/>
    <w:rsid w:val="00037287"/>
    <w:rsid w:val="00040499"/>
    <w:rsid w:val="000406A6"/>
    <w:rsid w:val="0004098D"/>
    <w:rsid w:val="000414F4"/>
    <w:rsid w:val="0004166E"/>
    <w:rsid w:val="000419D3"/>
    <w:rsid w:val="00042BDB"/>
    <w:rsid w:val="0004321B"/>
    <w:rsid w:val="00043534"/>
    <w:rsid w:val="00044F12"/>
    <w:rsid w:val="00044F5F"/>
    <w:rsid w:val="000465CB"/>
    <w:rsid w:val="000467FA"/>
    <w:rsid w:val="00046FC5"/>
    <w:rsid w:val="00047721"/>
    <w:rsid w:val="00050506"/>
    <w:rsid w:val="000513A2"/>
    <w:rsid w:val="000516C1"/>
    <w:rsid w:val="000518B1"/>
    <w:rsid w:val="00051C37"/>
    <w:rsid w:val="00051F39"/>
    <w:rsid w:val="00055B52"/>
    <w:rsid w:val="00055CB6"/>
    <w:rsid w:val="00055E8D"/>
    <w:rsid w:val="00056708"/>
    <w:rsid w:val="000603E9"/>
    <w:rsid w:val="000661CF"/>
    <w:rsid w:val="0006707F"/>
    <w:rsid w:val="00070228"/>
    <w:rsid w:val="00070AB8"/>
    <w:rsid w:val="00070FA8"/>
    <w:rsid w:val="00071707"/>
    <w:rsid w:val="00071A22"/>
    <w:rsid w:val="00071A34"/>
    <w:rsid w:val="00072405"/>
    <w:rsid w:val="000727CA"/>
    <w:rsid w:val="00072E6A"/>
    <w:rsid w:val="000738D6"/>
    <w:rsid w:val="00074A3B"/>
    <w:rsid w:val="00074ABE"/>
    <w:rsid w:val="00075E4F"/>
    <w:rsid w:val="00076392"/>
    <w:rsid w:val="00076B68"/>
    <w:rsid w:val="00077F88"/>
    <w:rsid w:val="000809D7"/>
    <w:rsid w:val="00081F81"/>
    <w:rsid w:val="00082877"/>
    <w:rsid w:val="0008298A"/>
    <w:rsid w:val="00082AB1"/>
    <w:rsid w:val="00083DAB"/>
    <w:rsid w:val="000844A0"/>
    <w:rsid w:val="00085F17"/>
    <w:rsid w:val="0008685A"/>
    <w:rsid w:val="00086A3D"/>
    <w:rsid w:val="0008783D"/>
    <w:rsid w:val="00087B4C"/>
    <w:rsid w:val="0009068B"/>
    <w:rsid w:val="00090776"/>
    <w:rsid w:val="00091D1B"/>
    <w:rsid w:val="00092227"/>
    <w:rsid w:val="00092270"/>
    <w:rsid w:val="00092C00"/>
    <w:rsid w:val="000934EB"/>
    <w:rsid w:val="00094519"/>
    <w:rsid w:val="00095D6E"/>
    <w:rsid w:val="0009644E"/>
    <w:rsid w:val="000975A4"/>
    <w:rsid w:val="000A029F"/>
    <w:rsid w:val="000A09CD"/>
    <w:rsid w:val="000A192E"/>
    <w:rsid w:val="000A4273"/>
    <w:rsid w:val="000A4418"/>
    <w:rsid w:val="000A4EE3"/>
    <w:rsid w:val="000A4FF5"/>
    <w:rsid w:val="000A5E52"/>
    <w:rsid w:val="000A666D"/>
    <w:rsid w:val="000A668A"/>
    <w:rsid w:val="000A688B"/>
    <w:rsid w:val="000A7A94"/>
    <w:rsid w:val="000A7D53"/>
    <w:rsid w:val="000A7EF0"/>
    <w:rsid w:val="000B031A"/>
    <w:rsid w:val="000B0A6D"/>
    <w:rsid w:val="000B42FF"/>
    <w:rsid w:val="000B4F24"/>
    <w:rsid w:val="000B5F3E"/>
    <w:rsid w:val="000B5F4E"/>
    <w:rsid w:val="000B635E"/>
    <w:rsid w:val="000C0180"/>
    <w:rsid w:val="000C0C2E"/>
    <w:rsid w:val="000C26D5"/>
    <w:rsid w:val="000C419F"/>
    <w:rsid w:val="000C47C2"/>
    <w:rsid w:val="000C6959"/>
    <w:rsid w:val="000C7D13"/>
    <w:rsid w:val="000D2B0E"/>
    <w:rsid w:val="000D2DEF"/>
    <w:rsid w:val="000D5122"/>
    <w:rsid w:val="000D56C5"/>
    <w:rsid w:val="000D6065"/>
    <w:rsid w:val="000D6343"/>
    <w:rsid w:val="000D6A14"/>
    <w:rsid w:val="000D7AAF"/>
    <w:rsid w:val="000E01A0"/>
    <w:rsid w:val="000E094D"/>
    <w:rsid w:val="000E34A7"/>
    <w:rsid w:val="000E3B2B"/>
    <w:rsid w:val="000E3D5C"/>
    <w:rsid w:val="000E781A"/>
    <w:rsid w:val="000E7C1B"/>
    <w:rsid w:val="000E7EBA"/>
    <w:rsid w:val="000F1787"/>
    <w:rsid w:val="000F4407"/>
    <w:rsid w:val="000F6714"/>
    <w:rsid w:val="000F6C94"/>
    <w:rsid w:val="000F6FC0"/>
    <w:rsid w:val="00100291"/>
    <w:rsid w:val="0010054B"/>
    <w:rsid w:val="001006F2"/>
    <w:rsid w:val="001010EB"/>
    <w:rsid w:val="00101189"/>
    <w:rsid w:val="0010161A"/>
    <w:rsid w:val="0010274E"/>
    <w:rsid w:val="00103992"/>
    <w:rsid w:val="00103F3B"/>
    <w:rsid w:val="00104DC8"/>
    <w:rsid w:val="00105071"/>
    <w:rsid w:val="00107E64"/>
    <w:rsid w:val="00110095"/>
    <w:rsid w:val="001119B4"/>
    <w:rsid w:val="00111CD3"/>
    <w:rsid w:val="00112450"/>
    <w:rsid w:val="001126EF"/>
    <w:rsid w:val="00113446"/>
    <w:rsid w:val="0011666E"/>
    <w:rsid w:val="00116A14"/>
    <w:rsid w:val="001174CC"/>
    <w:rsid w:val="001174E6"/>
    <w:rsid w:val="00117EA3"/>
    <w:rsid w:val="0012082C"/>
    <w:rsid w:val="001215EB"/>
    <w:rsid w:val="001217AE"/>
    <w:rsid w:val="00122142"/>
    <w:rsid w:val="00122583"/>
    <w:rsid w:val="00124A52"/>
    <w:rsid w:val="00124D59"/>
    <w:rsid w:val="00126639"/>
    <w:rsid w:val="001278CE"/>
    <w:rsid w:val="0012797D"/>
    <w:rsid w:val="00130087"/>
    <w:rsid w:val="001302BC"/>
    <w:rsid w:val="001306B9"/>
    <w:rsid w:val="00130A5D"/>
    <w:rsid w:val="00130B49"/>
    <w:rsid w:val="0013117B"/>
    <w:rsid w:val="00131734"/>
    <w:rsid w:val="00133C0B"/>
    <w:rsid w:val="00133EF0"/>
    <w:rsid w:val="00134481"/>
    <w:rsid w:val="00134D5D"/>
    <w:rsid w:val="00136BB2"/>
    <w:rsid w:val="00136D75"/>
    <w:rsid w:val="0013735C"/>
    <w:rsid w:val="00137638"/>
    <w:rsid w:val="0014164D"/>
    <w:rsid w:val="00142304"/>
    <w:rsid w:val="00142813"/>
    <w:rsid w:val="00143565"/>
    <w:rsid w:val="00143A16"/>
    <w:rsid w:val="00144A86"/>
    <w:rsid w:val="00144E56"/>
    <w:rsid w:val="00146078"/>
    <w:rsid w:val="00146FDD"/>
    <w:rsid w:val="00147702"/>
    <w:rsid w:val="00150024"/>
    <w:rsid w:val="00151B47"/>
    <w:rsid w:val="00155411"/>
    <w:rsid w:val="0015544A"/>
    <w:rsid w:val="001559D2"/>
    <w:rsid w:val="00155EE4"/>
    <w:rsid w:val="0015693F"/>
    <w:rsid w:val="00156A03"/>
    <w:rsid w:val="00157BEC"/>
    <w:rsid w:val="00160E2E"/>
    <w:rsid w:val="00161674"/>
    <w:rsid w:val="001624B3"/>
    <w:rsid w:val="001627D7"/>
    <w:rsid w:val="00162824"/>
    <w:rsid w:val="001656A6"/>
    <w:rsid w:val="0016582D"/>
    <w:rsid w:val="00166304"/>
    <w:rsid w:val="00166C41"/>
    <w:rsid w:val="00167E70"/>
    <w:rsid w:val="001700EA"/>
    <w:rsid w:val="00171B97"/>
    <w:rsid w:val="00171EDE"/>
    <w:rsid w:val="00172C99"/>
    <w:rsid w:val="001735D4"/>
    <w:rsid w:val="001743A9"/>
    <w:rsid w:val="001812DF"/>
    <w:rsid w:val="0018223F"/>
    <w:rsid w:val="001830A9"/>
    <w:rsid w:val="001837A0"/>
    <w:rsid w:val="001838A5"/>
    <w:rsid w:val="00183B53"/>
    <w:rsid w:val="001850E9"/>
    <w:rsid w:val="001854C9"/>
    <w:rsid w:val="00185772"/>
    <w:rsid w:val="00186195"/>
    <w:rsid w:val="00187810"/>
    <w:rsid w:val="00187B02"/>
    <w:rsid w:val="0019040C"/>
    <w:rsid w:val="00190E7A"/>
    <w:rsid w:val="00190F7E"/>
    <w:rsid w:val="001911BE"/>
    <w:rsid w:val="001919A0"/>
    <w:rsid w:val="001919F3"/>
    <w:rsid w:val="00191C94"/>
    <w:rsid w:val="001928DE"/>
    <w:rsid w:val="00192A0A"/>
    <w:rsid w:val="001934B7"/>
    <w:rsid w:val="00193F9C"/>
    <w:rsid w:val="001943F6"/>
    <w:rsid w:val="0019441F"/>
    <w:rsid w:val="00194729"/>
    <w:rsid w:val="00196378"/>
    <w:rsid w:val="0019676E"/>
    <w:rsid w:val="00196858"/>
    <w:rsid w:val="001979F6"/>
    <w:rsid w:val="001A008F"/>
    <w:rsid w:val="001A0F42"/>
    <w:rsid w:val="001A1988"/>
    <w:rsid w:val="001A2845"/>
    <w:rsid w:val="001A494B"/>
    <w:rsid w:val="001A4C95"/>
    <w:rsid w:val="001A67D8"/>
    <w:rsid w:val="001B1ABB"/>
    <w:rsid w:val="001B2875"/>
    <w:rsid w:val="001B361F"/>
    <w:rsid w:val="001B78E5"/>
    <w:rsid w:val="001C071E"/>
    <w:rsid w:val="001C1FB3"/>
    <w:rsid w:val="001C278F"/>
    <w:rsid w:val="001C28E7"/>
    <w:rsid w:val="001C2DFA"/>
    <w:rsid w:val="001C2FF6"/>
    <w:rsid w:val="001C3555"/>
    <w:rsid w:val="001C3C70"/>
    <w:rsid w:val="001C4660"/>
    <w:rsid w:val="001C4B90"/>
    <w:rsid w:val="001C5B86"/>
    <w:rsid w:val="001C68CB"/>
    <w:rsid w:val="001C6A92"/>
    <w:rsid w:val="001C729A"/>
    <w:rsid w:val="001C73BD"/>
    <w:rsid w:val="001C76AC"/>
    <w:rsid w:val="001C7A28"/>
    <w:rsid w:val="001C7E3D"/>
    <w:rsid w:val="001D031C"/>
    <w:rsid w:val="001D1163"/>
    <w:rsid w:val="001D2616"/>
    <w:rsid w:val="001D299E"/>
    <w:rsid w:val="001D3141"/>
    <w:rsid w:val="001D4388"/>
    <w:rsid w:val="001D5BF4"/>
    <w:rsid w:val="001D5CBA"/>
    <w:rsid w:val="001D6199"/>
    <w:rsid w:val="001D642E"/>
    <w:rsid w:val="001D6ED9"/>
    <w:rsid w:val="001D7DF8"/>
    <w:rsid w:val="001E1051"/>
    <w:rsid w:val="001E119B"/>
    <w:rsid w:val="001E135B"/>
    <w:rsid w:val="001E2BB5"/>
    <w:rsid w:val="001E2E5D"/>
    <w:rsid w:val="001E37EE"/>
    <w:rsid w:val="001E44A7"/>
    <w:rsid w:val="001E5083"/>
    <w:rsid w:val="001E5B65"/>
    <w:rsid w:val="001E67AD"/>
    <w:rsid w:val="001E7EC1"/>
    <w:rsid w:val="001F0553"/>
    <w:rsid w:val="001F0D4A"/>
    <w:rsid w:val="001F1F8E"/>
    <w:rsid w:val="001F2081"/>
    <w:rsid w:val="001F23B6"/>
    <w:rsid w:val="001F5BA6"/>
    <w:rsid w:val="001F5FF1"/>
    <w:rsid w:val="001F66B5"/>
    <w:rsid w:val="00200282"/>
    <w:rsid w:val="00200482"/>
    <w:rsid w:val="00200938"/>
    <w:rsid w:val="00201072"/>
    <w:rsid w:val="002020D1"/>
    <w:rsid w:val="00203C18"/>
    <w:rsid w:val="00203E80"/>
    <w:rsid w:val="00204017"/>
    <w:rsid w:val="00204D92"/>
    <w:rsid w:val="00205A70"/>
    <w:rsid w:val="00205F15"/>
    <w:rsid w:val="002075B3"/>
    <w:rsid w:val="00210C01"/>
    <w:rsid w:val="0021124A"/>
    <w:rsid w:val="002118DB"/>
    <w:rsid w:val="00211F24"/>
    <w:rsid w:val="002140CB"/>
    <w:rsid w:val="00214B44"/>
    <w:rsid w:val="002178F1"/>
    <w:rsid w:val="00217E5D"/>
    <w:rsid w:val="00223A37"/>
    <w:rsid w:val="00223B72"/>
    <w:rsid w:val="00223BC8"/>
    <w:rsid w:val="002240CE"/>
    <w:rsid w:val="00225C9B"/>
    <w:rsid w:val="00231042"/>
    <w:rsid w:val="002313F7"/>
    <w:rsid w:val="00231901"/>
    <w:rsid w:val="00231A2B"/>
    <w:rsid w:val="002321E0"/>
    <w:rsid w:val="002336D8"/>
    <w:rsid w:val="002343FE"/>
    <w:rsid w:val="002347A1"/>
    <w:rsid w:val="00234A9D"/>
    <w:rsid w:val="0023544B"/>
    <w:rsid w:val="0023610D"/>
    <w:rsid w:val="002414A7"/>
    <w:rsid w:val="00241671"/>
    <w:rsid w:val="00243336"/>
    <w:rsid w:val="0024458C"/>
    <w:rsid w:val="002453B0"/>
    <w:rsid w:val="00247118"/>
    <w:rsid w:val="002472AD"/>
    <w:rsid w:val="00247759"/>
    <w:rsid w:val="002504E0"/>
    <w:rsid w:val="00251FE5"/>
    <w:rsid w:val="0025512F"/>
    <w:rsid w:val="0025605C"/>
    <w:rsid w:val="00257C76"/>
    <w:rsid w:val="00260BE2"/>
    <w:rsid w:val="00262BF0"/>
    <w:rsid w:val="002633DA"/>
    <w:rsid w:val="0026423C"/>
    <w:rsid w:val="00264980"/>
    <w:rsid w:val="00266A3B"/>
    <w:rsid w:val="00270707"/>
    <w:rsid w:val="002724AB"/>
    <w:rsid w:val="0027363E"/>
    <w:rsid w:val="00274F77"/>
    <w:rsid w:val="00275818"/>
    <w:rsid w:val="002761BF"/>
    <w:rsid w:val="0027655F"/>
    <w:rsid w:val="00276D25"/>
    <w:rsid w:val="00277119"/>
    <w:rsid w:val="002779E8"/>
    <w:rsid w:val="0028216A"/>
    <w:rsid w:val="0028262E"/>
    <w:rsid w:val="00282708"/>
    <w:rsid w:val="00284991"/>
    <w:rsid w:val="0028574D"/>
    <w:rsid w:val="00290484"/>
    <w:rsid w:val="0029201E"/>
    <w:rsid w:val="002931C7"/>
    <w:rsid w:val="00293663"/>
    <w:rsid w:val="002944A3"/>
    <w:rsid w:val="00294FFE"/>
    <w:rsid w:val="00297B92"/>
    <w:rsid w:val="002A0D51"/>
    <w:rsid w:val="002A0D80"/>
    <w:rsid w:val="002A11C9"/>
    <w:rsid w:val="002A1702"/>
    <w:rsid w:val="002A2046"/>
    <w:rsid w:val="002A2F95"/>
    <w:rsid w:val="002A371A"/>
    <w:rsid w:val="002A3C8B"/>
    <w:rsid w:val="002A4E8F"/>
    <w:rsid w:val="002A693B"/>
    <w:rsid w:val="002A6DC0"/>
    <w:rsid w:val="002A7D76"/>
    <w:rsid w:val="002B02A5"/>
    <w:rsid w:val="002B0535"/>
    <w:rsid w:val="002B18E9"/>
    <w:rsid w:val="002B38C4"/>
    <w:rsid w:val="002B69EB"/>
    <w:rsid w:val="002B716F"/>
    <w:rsid w:val="002B760E"/>
    <w:rsid w:val="002C0A4B"/>
    <w:rsid w:val="002C1ACE"/>
    <w:rsid w:val="002C1DC9"/>
    <w:rsid w:val="002C234D"/>
    <w:rsid w:val="002C2A91"/>
    <w:rsid w:val="002C2B41"/>
    <w:rsid w:val="002C2CD2"/>
    <w:rsid w:val="002C388E"/>
    <w:rsid w:val="002C396C"/>
    <w:rsid w:val="002C42A1"/>
    <w:rsid w:val="002C4B66"/>
    <w:rsid w:val="002C5587"/>
    <w:rsid w:val="002C56CF"/>
    <w:rsid w:val="002C576D"/>
    <w:rsid w:val="002C5FAF"/>
    <w:rsid w:val="002C6AFB"/>
    <w:rsid w:val="002C7EE9"/>
    <w:rsid w:val="002D0E2C"/>
    <w:rsid w:val="002D1180"/>
    <w:rsid w:val="002D29FA"/>
    <w:rsid w:val="002D4557"/>
    <w:rsid w:val="002D45DF"/>
    <w:rsid w:val="002D45E3"/>
    <w:rsid w:val="002D5B4F"/>
    <w:rsid w:val="002D766B"/>
    <w:rsid w:val="002E2D46"/>
    <w:rsid w:val="002E2E53"/>
    <w:rsid w:val="002E3521"/>
    <w:rsid w:val="002E3C29"/>
    <w:rsid w:val="002E3FF2"/>
    <w:rsid w:val="002E404A"/>
    <w:rsid w:val="002E5C8C"/>
    <w:rsid w:val="002E5F63"/>
    <w:rsid w:val="002E600E"/>
    <w:rsid w:val="002E681E"/>
    <w:rsid w:val="002E7415"/>
    <w:rsid w:val="002F0BCD"/>
    <w:rsid w:val="002F141E"/>
    <w:rsid w:val="002F1875"/>
    <w:rsid w:val="002F29BF"/>
    <w:rsid w:val="002F4660"/>
    <w:rsid w:val="002F4B76"/>
    <w:rsid w:val="002F5146"/>
    <w:rsid w:val="002F764A"/>
    <w:rsid w:val="00301086"/>
    <w:rsid w:val="00303B6C"/>
    <w:rsid w:val="00303FFE"/>
    <w:rsid w:val="003054AC"/>
    <w:rsid w:val="00305E19"/>
    <w:rsid w:val="003062A1"/>
    <w:rsid w:val="00307DE4"/>
    <w:rsid w:val="00307ED2"/>
    <w:rsid w:val="00310483"/>
    <w:rsid w:val="003120A3"/>
    <w:rsid w:val="003126A7"/>
    <w:rsid w:val="00312705"/>
    <w:rsid w:val="00314CA7"/>
    <w:rsid w:val="00315C3F"/>
    <w:rsid w:val="00315FDC"/>
    <w:rsid w:val="0031720A"/>
    <w:rsid w:val="0031771C"/>
    <w:rsid w:val="00317869"/>
    <w:rsid w:val="00320984"/>
    <w:rsid w:val="00320F4D"/>
    <w:rsid w:val="003212FB"/>
    <w:rsid w:val="00321D03"/>
    <w:rsid w:val="0032427F"/>
    <w:rsid w:val="00324A7E"/>
    <w:rsid w:val="00324AF1"/>
    <w:rsid w:val="00325268"/>
    <w:rsid w:val="0032590C"/>
    <w:rsid w:val="00326B5B"/>
    <w:rsid w:val="00327A00"/>
    <w:rsid w:val="00330FA3"/>
    <w:rsid w:val="00332DC4"/>
    <w:rsid w:val="003336F3"/>
    <w:rsid w:val="00334735"/>
    <w:rsid w:val="00334E91"/>
    <w:rsid w:val="0033532C"/>
    <w:rsid w:val="003355ED"/>
    <w:rsid w:val="00336652"/>
    <w:rsid w:val="00337DAB"/>
    <w:rsid w:val="00340D57"/>
    <w:rsid w:val="00342C10"/>
    <w:rsid w:val="0034324A"/>
    <w:rsid w:val="00343500"/>
    <w:rsid w:val="003445A3"/>
    <w:rsid w:val="003452D5"/>
    <w:rsid w:val="00345B7F"/>
    <w:rsid w:val="00345FC3"/>
    <w:rsid w:val="00346D79"/>
    <w:rsid w:val="00350952"/>
    <w:rsid w:val="00352E6D"/>
    <w:rsid w:val="0035440F"/>
    <w:rsid w:val="00355A92"/>
    <w:rsid w:val="00356DE9"/>
    <w:rsid w:val="003574AC"/>
    <w:rsid w:val="00357970"/>
    <w:rsid w:val="00357F60"/>
    <w:rsid w:val="00361DAF"/>
    <w:rsid w:val="003625E3"/>
    <w:rsid w:val="00362B6C"/>
    <w:rsid w:val="003635D4"/>
    <w:rsid w:val="00363B6C"/>
    <w:rsid w:val="00366070"/>
    <w:rsid w:val="003702D5"/>
    <w:rsid w:val="00371579"/>
    <w:rsid w:val="0037380D"/>
    <w:rsid w:val="003755ED"/>
    <w:rsid w:val="00375D4E"/>
    <w:rsid w:val="003762BA"/>
    <w:rsid w:val="0038194E"/>
    <w:rsid w:val="00383CAF"/>
    <w:rsid w:val="003842D0"/>
    <w:rsid w:val="003844FA"/>
    <w:rsid w:val="00386620"/>
    <w:rsid w:val="00386875"/>
    <w:rsid w:val="003900BE"/>
    <w:rsid w:val="00391254"/>
    <w:rsid w:val="003916D0"/>
    <w:rsid w:val="00393F49"/>
    <w:rsid w:val="00394B14"/>
    <w:rsid w:val="003952B2"/>
    <w:rsid w:val="00396762"/>
    <w:rsid w:val="00396F7C"/>
    <w:rsid w:val="00397900"/>
    <w:rsid w:val="003A002A"/>
    <w:rsid w:val="003A134E"/>
    <w:rsid w:val="003A18E2"/>
    <w:rsid w:val="003A1BE1"/>
    <w:rsid w:val="003A2037"/>
    <w:rsid w:val="003A22FD"/>
    <w:rsid w:val="003A4BCD"/>
    <w:rsid w:val="003A4F76"/>
    <w:rsid w:val="003A5388"/>
    <w:rsid w:val="003A5739"/>
    <w:rsid w:val="003A69A3"/>
    <w:rsid w:val="003A69F0"/>
    <w:rsid w:val="003A6EF2"/>
    <w:rsid w:val="003B1600"/>
    <w:rsid w:val="003B1ED9"/>
    <w:rsid w:val="003B1FCA"/>
    <w:rsid w:val="003B2010"/>
    <w:rsid w:val="003B2E50"/>
    <w:rsid w:val="003B4328"/>
    <w:rsid w:val="003B446F"/>
    <w:rsid w:val="003B52F6"/>
    <w:rsid w:val="003B5F92"/>
    <w:rsid w:val="003B6446"/>
    <w:rsid w:val="003B719A"/>
    <w:rsid w:val="003B751B"/>
    <w:rsid w:val="003B7898"/>
    <w:rsid w:val="003C2AFD"/>
    <w:rsid w:val="003C35FC"/>
    <w:rsid w:val="003C6810"/>
    <w:rsid w:val="003D02DA"/>
    <w:rsid w:val="003D0AD4"/>
    <w:rsid w:val="003D2536"/>
    <w:rsid w:val="003D254F"/>
    <w:rsid w:val="003D29A2"/>
    <w:rsid w:val="003D2FE6"/>
    <w:rsid w:val="003D5EC6"/>
    <w:rsid w:val="003D63E8"/>
    <w:rsid w:val="003D64AC"/>
    <w:rsid w:val="003D7FF1"/>
    <w:rsid w:val="003E024B"/>
    <w:rsid w:val="003E0C33"/>
    <w:rsid w:val="003E0F82"/>
    <w:rsid w:val="003E13BA"/>
    <w:rsid w:val="003E1DA9"/>
    <w:rsid w:val="003E2B1F"/>
    <w:rsid w:val="003E3287"/>
    <w:rsid w:val="003E32C4"/>
    <w:rsid w:val="003E34F9"/>
    <w:rsid w:val="003E36A4"/>
    <w:rsid w:val="003E3EFA"/>
    <w:rsid w:val="003E4197"/>
    <w:rsid w:val="003E4CB7"/>
    <w:rsid w:val="003E5630"/>
    <w:rsid w:val="003E58B2"/>
    <w:rsid w:val="003E5C04"/>
    <w:rsid w:val="003E6BEA"/>
    <w:rsid w:val="003E7F76"/>
    <w:rsid w:val="003F0EA5"/>
    <w:rsid w:val="003F1EA4"/>
    <w:rsid w:val="003F29A0"/>
    <w:rsid w:val="003F3DD7"/>
    <w:rsid w:val="003F3FC2"/>
    <w:rsid w:val="003F5180"/>
    <w:rsid w:val="003F6C60"/>
    <w:rsid w:val="003F6EB1"/>
    <w:rsid w:val="00400D77"/>
    <w:rsid w:val="00403257"/>
    <w:rsid w:val="00403817"/>
    <w:rsid w:val="0040576C"/>
    <w:rsid w:val="00405775"/>
    <w:rsid w:val="00406484"/>
    <w:rsid w:val="00406688"/>
    <w:rsid w:val="00410E1B"/>
    <w:rsid w:val="0041279C"/>
    <w:rsid w:val="004140F8"/>
    <w:rsid w:val="0041497C"/>
    <w:rsid w:val="00414F2A"/>
    <w:rsid w:val="0041526D"/>
    <w:rsid w:val="004157EC"/>
    <w:rsid w:val="00416E85"/>
    <w:rsid w:val="00417C52"/>
    <w:rsid w:val="004210F4"/>
    <w:rsid w:val="00421427"/>
    <w:rsid w:val="004216C9"/>
    <w:rsid w:val="00422346"/>
    <w:rsid w:val="00423FEB"/>
    <w:rsid w:val="004246DB"/>
    <w:rsid w:val="004256D4"/>
    <w:rsid w:val="00425B5E"/>
    <w:rsid w:val="00425F73"/>
    <w:rsid w:val="0042622C"/>
    <w:rsid w:val="00426AD4"/>
    <w:rsid w:val="00427B6B"/>
    <w:rsid w:val="004303C1"/>
    <w:rsid w:val="00430726"/>
    <w:rsid w:val="00431058"/>
    <w:rsid w:val="004314BC"/>
    <w:rsid w:val="00432396"/>
    <w:rsid w:val="00433534"/>
    <w:rsid w:val="00433B0C"/>
    <w:rsid w:val="00434919"/>
    <w:rsid w:val="00434A2A"/>
    <w:rsid w:val="004364DE"/>
    <w:rsid w:val="004404E9"/>
    <w:rsid w:val="0044195D"/>
    <w:rsid w:val="004419D2"/>
    <w:rsid w:val="00441AEB"/>
    <w:rsid w:val="00441DC8"/>
    <w:rsid w:val="00442425"/>
    <w:rsid w:val="00443814"/>
    <w:rsid w:val="004439ED"/>
    <w:rsid w:val="00444F12"/>
    <w:rsid w:val="00445E47"/>
    <w:rsid w:val="00447264"/>
    <w:rsid w:val="00447D37"/>
    <w:rsid w:val="00447F6B"/>
    <w:rsid w:val="004527C5"/>
    <w:rsid w:val="004549C6"/>
    <w:rsid w:val="00460D66"/>
    <w:rsid w:val="00461986"/>
    <w:rsid w:val="00463E3C"/>
    <w:rsid w:val="00464D9D"/>
    <w:rsid w:val="004663A9"/>
    <w:rsid w:val="004705F1"/>
    <w:rsid w:val="00470B81"/>
    <w:rsid w:val="004758B5"/>
    <w:rsid w:val="00477CE4"/>
    <w:rsid w:val="004804C1"/>
    <w:rsid w:val="004806D8"/>
    <w:rsid w:val="004808C9"/>
    <w:rsid w:val="00481187"/>
    <w:rsid w:val="004812C5"/>
    <w:rsid w:val="004816D3"/>
    <w:rsid w:val="004829E2"/>
    <w:rsid w:val="0048420B"/>
    <w:rsid w:val="004844E3"/>
    <w:rsid w:val="00484688"/>
    <w:rsid w:val="00484703"/>
    <w:rsid w:val="00486EDD"/>
    <w:rsid w:val="004905AC"/>
    <w:rsid w:val="0049204F"/>
    <w:rsid w:val="0049278C"/>
    <w:rsid w:val="004927D0"/>
    <w:rsid w:val="00492D5F"/>
    <w:rsid w:val="00492F4D"/>
    <w:rsid w:val="00494D5F"/>
    <w:rsid w:val="0049521F"/>
    <w:rsid w:val="004A0B93"/>
    <w:rsid w:val="004A141D"/>
    <w:rsid w:val="004A5897"/>
    <w:rsid w:val="004A6061"/>
    <w:rsid w:val="004A789D"/>
    <w:rsid w:val="004A7ABA"/>
    <w:rsid w:val="004B204C"/>
    <w:rsid w:val="004B39C3"/>
    <w:rsid w:val="004B3CE7"/>
    <w:rsid w:val="004B5581"/>
    <w:rsid w:val="004B6220"/>
    <w:rsid w:val="004B7191"/>
    <w:rsid w:val="004B7EA7"/>
    <w:rsid w:val="004C068F"/>
    <w:rsid w:val="004C1340"/>
    <w:rsid w:val="004C2CB8"/>
    <w:rsid w:val="004C41F9"/>
    <w:rsid w:val="004C4BF8"/>
    <w:rsid w:val="004C531B"/>
    <w:rsid w:val="004C5B5F"/>
    <w:rsid w:val="004D06D3"/>
    <w:rsid w:val="004D199F"/>
    <w:rsid w:val="004D27A7"/>
    <w:rsid w:val="004D34C3"/>
    <w:rsid w:val="004D42ED"/>
    <w:rsid w:val="004D62D0"/>
    <w:rsid w:val="004D66A0"/>
    <w:rsid w:val="004E098C"/>
    <w:rsid w:val="004E09CC"/>
    <w:rsid w:val="004E13ED"/>
    <w:rsid w:val="004E2281"/>
    <w:rsid w:val="004E244E"/>
    <w:rsid w:val="004E3AD8"/>
    <w:rsid w:val="004E3BC2"/>
    <w:rsid w:val="004E43C4"/>
    <w:rsid w:val="004E496E"/>
    <w:rsid w:val="004E4B46"/>
    <w:rsid w:val="004E6BAA"/>
    <w:rsid w:val="004E6D45"/>
    <w:rsid w:val="004F0241"/>
    <w:rsid w:val="004F066A"/>
    <w:rsid w:val="004F094B"/>
    <w:rsid w:val="004F2559"/>
    <w:rsid w:val="004F2CFB"/>
    <w:rsid w:val="004F37E0"/>
    <w:rsid w:val="004F3EBB"/>
    <w:rsid w:val="004F4CC2"/>
    <w:rsid w:val="004F5842"/>
    <w:rsid w:val="004F5A8D"/>
    <w:rsid w:val="004F6296"/>
    <w:rsid w:val="004F67AD"/>
    <w:rsid w:val="004F70EB"/>
    <w:rsid w:val="004F73CE"/>
    <w:rsid w:val="004F7971"/>
    <w:rsid w:val="004F7E3A"/>
    <w:rsid w:val="004F7F1B"/>
    <w:rsid w:val="005001B9"/>
    <w:rsid w:val="0050040C"/>
    <w:rsid w:val="00500498"/>
    <w:rsid w:val="00500BF0"/>
    <w:rsid w:val="00501C09"/>
    <w:rsid w:val="00502812"/>
    <w:rsid w:val="005047B0"/>
    <w:rsid w:val="00505328"/>
    <w:rsid w:val="0050589B"/>
    <w:rsid w:val="00506820"/>
    <w:rsid w:val="00507E77"/>
    <w:rsid w:val="005101D8"/>
    <w:rsid w:val="00512F47"/>
    <w:rsid w:val="00514C65"/>
    <w:rsid w:val="005152F8"/>
    <w:rsid w:val="005155BC"/>
    <w:rsid w:val="00516F3C"/>
    <w:rsid w:val="005171B7"/>
    <w:rsid w:val="005203C7"/>
    <w:rsid w:val="005227C1"/>
    <w:rsid w:val="005247C6"/>
    <w:rsid w:val="0052555A"/>
    <w:rsid w:val="00525DB7"/>
    <w:rsid w:val="005265DD"/>
    <w:rsid w:val="0052674F"/>
    <w:rsid w:val="005304E6"/>
    <w:rsid w:val="00532235"/>
    <w:rsid w:val="0053311C"/>
    <w:rsid w:val="00533A48"/>
    <w:rsid w:val="00533E70"/>
    <w:rsid w:val="005340D3"/>
    <w:rsid w:val="005346BF"/>
    <w:rsid w:val="00534A25"/>
    <w:rsid w:val="00535352"/>
    <w:rsid w:val="00535F2E"/>
    <w:rsid w:val="00536362"/>
    <w:rsid w:val="00536365"/>
    <w:rsid w:val="00536389"/>
    <w:rsid w:val="005368C1"/>
    <w:rsid w:val="0053750D"/>
    <w:rsid w:val="00537933"/>
    <w:rsid w:val="00541833"/>
    <w:rsid w:val="00541BE9"/>
    <w:rsid w:val="005439F8"/>
    <w:rsid w:val="00543AB7"/>
    <w:rsid w:val="005460B7"/>
    <w:rsid w:val="005465C7"/>
    <w:rsid w:val="005473A2"/>
    <w:rsid w:val="00547974"/>
    <w:rsid w:val="00550345"/>
    <w:rsid w:val="005514E8"/>
    <w:rsid w:val="005519AE"/>
    <w:rsid w:val="00551EE8"/>
    <w:rsid w:val="0055277F"/>
    <w:rsid w:val="00552990"/>
    <w:rsid w:val="0055333E"/>
    <w:rsid w:val="0055639E"/>
    <w:rsid w:val="00556A51"/>
    <w:rsid w:val="00560250"/>
    <w:rsid w:val="005608D6"/>
    <w:rsid w:val="0056095E"/>
    <w:rsid w:val="00560C3A"/>
    <w:rsid w:val="00562DF8"/>
    <w:rsid w:val="0056357D"/>
    <w:rsid w:val="00565FAA"/>
    <w:rsid w:val="0056685E"/>
    <w:rsid w:val="00567104"/>
    <w:rsid w:val="00567DC2"/>
    <w:rsid w:val="00567E4E"/>
    <w:rsid w:val="00567FE2"/>
    <w:rsid w:val="005703B0"/>
    <w:rsid w:val="00570F08"/>
    <w:rsid w:val="00572DA7"/>
    <w:rsid w:val="00574B52"/>
    <w:rsid w:val="005754D1"/>
    <w:rsid w:val="00576213"/>
    <w:rsid w:val="005764AD"/>
    <w:rsid w:val="005774B6"/>
    <w:rsid w:val="00581D80"/>
    <w:rsid w:val="00581F04"/>
    <w:rsid w:val="00582827"/>
    <w:rsid w:val="0058284E"/>
    <w:rsid w:val="00582C67"/>
    <w:rsid w:val="00583025"/>
    <w:rsid w:val="00585DD3"/>
    <w:rsid w:val="00586616"/>
    <w:rsid w:val="00586C35"/>
    <w:rsid w:val="00586D7C"/>
    <w:rsid w:val="00587551"/>
    <w:rsid w:val="0059135A"/>
    <w:rsid w:val="0059176F"/>
    <w:rsid w:val="00593A40"/>
    <w:rsid w:val="0059494B"/>
    <w:rsid w:val="00595E52"/>
    <w:rsid w:val="00596603"/>
    <w:rsid w:val="005A01AC"/>
    <w:rsid w:val="005A04E5"/>
    <w:rsid w:val="005A0CA3"/>
    <w:rsid w:val="005A0CC3"/>
    <w:rsid w:val="005A0F4E"/>
    <w:rsid w:val="005A41D7"/>
    <w:rsid w:val="005A5E70"/>
    <w:rsid w:val="005A6A64"/>
    <w:rsid w:val="005A6F89"/>
    <w:rsid w:val="005A797D"/>
    <w:rsid w:val="005A7EF4"/>
    <w:rsid w:val="005B0B3C"/>
    <w:rsid w:val="005B13E2"/>
    <w:rsid w:val="005B1973"/>
    <w:rsid w:val="005B2C7B"/>
    <w:rsid w:val="005B5DFB"/>
    <w:rsid w:val="005B6E78"/>
    <w:rsid w:val="005B7702"/>
    <w:rsid w:val="005C0601"/>
    <w:rsid w:val="005C1661"/>
    <w:rsid w:val="005C3BB1"/>
    <w:rsid w:val="005C528C"/>
    <w:rsid w:val="005D0871"/>
    <w:rsid w:val="005D109E"/>
    <w:rsid w:val="005D151B"/>
    <w:rsid w:val="005D217E"/>
    <w:rsid w:val="005D3AC9"/>
    <w:rsid w:val="005D530C"/>
    <w:rsid w:val="005D6486"/>
    <w:rsid w:val="005D6C27"/>
    <w:rsid w:val="005D6E1E"/>
    <w:rsid w:val="005D7652"/>
    <w:rsid w:val="005E02C3"/>
    <w:rsid w:val="005E04E4"/>
    <w:rsid w:val="005E0849"/>
    <w:rsid w:val="005E0C6A"/>
    <w:rsid w:val="005E12DE"/>
    <w:rsid w:val="005E1E91"/>
    <w:rsid w:val="005E2C54"/>
    <w:rsid w:val="005E30AC"/>
    <w:rsid w:val="005E4B9C"/>
    <w:rsid w:val="005E4BA4"/>
    <w:rsid w:val="005E52AB"/>
    <w:rsid w:val="005E79AB"/>
    <w:rsid w:val="005F2B6D"/>
    <w:rsid w:val="005F4023"/>
    <w:rsid w:val="005F4DC5"/>
    <w:rsid w:val="005F5161"/>
    <w:rsid w:val="005F572C"/>
    <w:rsid w:val="005F64D3"/>
    <w:rsid w:val="005F7D13"/>
    <w:rsid w:val="005F7D6F"/>
    <w:rsid w:val="00601634"/>
    <w:rsid w:val="00601C09"/>
    <w:rsid w:val="0060364F"/>
    <w:rsid w:val="00605423"/>
    <w:rsid w:val="00605590"/>
    <w:rsid w:val="00605BAE"/>
    <w:rsid w:val="00605D33"/>
    <w:rsid w:val="00606DC3"/>
    <w:rsid w:val="00606E74"/>
    <w:rsid w:val="00607056"/>
    <w:rsid w:val="00607217"/>
    <w:rsid w:val="00612CFD"/>
    <w:rsid w:val="00613AC4"/>
    <w:rsid w:val="00613C37"/>
    <w:rsid w:val="00613FF8"/>
    <w:rsid w:val="00614515"/>
    <w:rsid w:val="00614833"/>
    <w:rsid w:val="00614CAC"/>
    <w:rsid w:val="006169CE"/>
    <w:rsid w:val="006170B8"/>
    <w:rsid w:val="006172FB"/>
    <w:rsid w:val="0062051C"/>
    <w:rsid w:val="0062075A"/>
    <w:rsid w:val="00622E69"/>
    <w:rsid w:val="00623D86"/>
    <w:rsid w:val="00623E9E"/>
    <w:rsid w:val="006251F8"/>
    <w:rsid w:val="006253B0"/>
    <w:rsid w:val="0062551A"/>
    <w:rsid w:val="00627043"/>
    <w:rsid w:val="006277B0"/>
    <w:rsid w:val="00627E3E"/>
    <w:rsid w:val="006304BA"/>
    <w:rsid w:val="006314E5"/>
    <w:rsid w:val="006317F2"/>
    <w:rsid w:val="006322B5"/>
    <w:rsid w:val="0063322C"/>
    <w:rsid w:val="0063335C"/>
    <w:rsid w:val="0063419A"/>
    <w:rsid w:val="00634486"/>
    <w:rsid w:val="006356DF"/>
    <w:rsid w:val="0063587D"/>
    <w:rsid w:val="00635B16"/>
    <w:rsid w:val="00636CFD"/>
    <w:rsid w:val="00637407"/>
    <w:rsid w:val="00637583"/>
    <w:rsid w:val="00637D15"/>
    <w:rsid w:val="0064108C"/>
    <w:rsid w:val="00641C28"/>
    <w:rsid w:val="00643A41"/>
    <w:rsid w:val="00643EE9"/>
    <w:rsid w:val="00643F6A"/>
    <w:rsid w:val="00646AC6"/>
    <w:rsid w:val="006477D1"/>
    <w:rsid w:val="00647879"/>
    <w:rsid w:val="006511DD"/>
    <w:rsid w:val="00651645"/>
    <w:rsid w:val="00652FE9"/>
    <w:rsid w:val="00654DCC"/>
    <w:rsid w:val="006550F7"/>
    <w:rsid w:val="00655B8C"/>
    <w:rsid w:val="0065633D"/>
    <w:rsid w:val="00656472"/>
    <w:rsid w:val="00656880"/>
    <w:rsid w:val="00656CC7"/>
    <w:rsid w:val="00660A9E"/>
    <w:rsid w:val="00661360"/>
    <w:rsid w:val="00661544"/>
    <w:rsid w:val="0066238B"/>
    <w:rsid w:val="00663400"/>
    <w:rsid w:val="0066357D"/>
    <w:rsid w:val="0066389B"/>
    <w:rsid w:val="00663A8E"/>
    <w:rsid w:val="00663ADC"/>
    <w:rsid w:val="00663C90"/>
    <w:rsid w:val="00664D31"/>
    <w:rsid w:val="0066572F"/>
    <w:rsid w:val="00666D42"/>
    <w:rsid w:val="00666FC7"/>
    <w:rsid w:val="0066730C"/>
    <w:rsid w:val="00671FB3"/>
    <w:rsid w:val="006726A5"/>
    <w:rsid w:val="00673A46"/>
    <w:rsid w:val="00673CBE"/>
    <w:rsid w:val="006741F6"/>
    <w:rsid w:val="00674683"/>
    <w:rsid w:val="00676037"/>
    <w:rsid w:val="00676869"/>
    <w:rsid w:val="0068042B"/>
    <w:rsid w:val="0068226B"/>
    <w:rsid w:val="006837CA"/>
    <w:rsid w:val="00686245"/>
    <w:rsid w:val="00687CA9"/>
    <w:rsid w:val="006915BE"/>
    <w:rsid w:val="00691B0A"/>
    <w:rsid w:val="00692F01"/>
    <w:rsid w:val="00694A95"/>
    <w:rsid w:val="00694C1C"/>
    <w:rsid w:val="006965BE"/>
    <w:rsid w:val="006A084E"/>
    <w:rsid w:val="006A0AF3"/>
    <w:rsid w:val="006A153E"/>
    <w:rsid w:val="006A280B"/>
    <w:rsid w:val="006A28DF"/>
    <w:rsid w:val="006A3C80"/>
    <w:rsid w:val="006A4AF8"/>
    <w:rsid w:val="006A6BAF"/>
    <w:rsid w:val="006A725B"/>
    <w:rsid w:val="006B035A"/>
    <w:rsid w:val="006B1672"/>
    <w:rsid w:val="006B1FFF"/>
    <w:rsid w:val="006B305C"/>
    <w:rsid w:val="006B3924"/>
    <w:rsid w:val="006B4377"/>
    <w:rsid w:val="006B64FC"/>
    <w:rsid w:val="006B65D7"/>
    <w:rsid w:val="006B7332"/>
    <w:rsid w:val="006C13AC"/>
    <w:rsid w:val="006C14D7"/>
    <w:rsid w:val="006C1CD4"/>
    <w:rsid w:val="006C2C23"/>
    <w:rsid w:val="006C4C4E"/>
    <w:rsid w:val="006C5568"/>
    <w:rsid w:val="006C5735"/>
    <w:rsid w:val="006C7E4C"/>
    <w:rsid w:val="006D26B9"/>
    <w:rsid w:val="006D4796"/>
    <w:rsid w:val="006D4DAD"/>
    <w:rsid w:val="006D51DB"/>
    <w:rsid w:val="006D6CDF"/>
    <w:rsid w:val="006E1E10"/>
    <w:rsid w:val="006E4CBA"/>
    <w:rsid w:val="006E547D"/>
    <w:rsid w:val="006E5C39"/>
    <w:rsid w:val="006E6921"/>
    <w:rsid w:val="006E7771"/>
    <w:rsid w:val="006E7E25"/>
    <w:rsid w:val="006F022B"/>
    <w:rsid w:val="006F0AB5"/>
    <w:rsid w:val="006F1369"/>
    <w:rsid w:val="006F24BB"/>
    <w:rsid w:val="006F300E"/>
    <w:rsid w:val="006F3023"/>
    <w:rsid w:val="006F3CBB"/>
    <w:rsid w:val="006F4E04"/>
    <w:rsid w:val="006F55A8"/>
    <w:rsid w:val="006F590C"/>
    <w:rsid w:val="006F6417"/>
    <w:rsid w:val="006F6765"/>
    <w:rsid w:val="006F6774"/>
    <w:rsid w:val="006F68B9"/>
    <w:rsid w:val="006F7C31"/>
    <w:rsid w:val="00701714"/>
    <w:rsid w:val="007023A8"/>
    <w:rsid w:val="007029B0"/>
    <w:rsid w:val="00702FEF"/>
    <w:rsid w:val="0070349D"/>
    <w:rsid w:val="00703B21"/>
    <w:rsid w:val="00703FB6"/>
    <w:rsid w:val="0070533E"/>
    <w:rsid w:val="007058D2"/>
    <w:rsid w:val="007070CD"/>
    <w:rsid w:val="0070715A"/>
    <w:rsid w:val="00711704"/>
    <w:rsid w:val="0071295F"/>
    <w:rsid w:val="00715316"/>
    <w:rsid w:val="0071613F"/>
    <w:rsid w:val="007162D8"/>
    <w:rsid w:val="0071771F"/>
    <w:rsid w:val="00717A26"/>
    <w:rsid w:val="00717C14"/>
    <w:rsid w:val="00717D41"/>
    <w:rsid w:val="0072295E"/>
    <w:rsid w:val="00722A33"/>
    <w:rsid w:val="007231FB"/>
    <w:rsid w:val="0072739C"/>
    <w:rsid w:val="00730871"/>
    <w:rsid w:val="007312CE"/>
    <w:rsid w:val="007320AF"/>
    <w:rsid w:val="007320BC"/>
    <w:rsid w:val="00732841"/>
    <w:rsid w:val="00734B82"/>
    <w:rsid w:val="007353DF"/>
    <w:rsid w:val="00736A91"/>
    <w:rsid w:val="00736BC7"/>
    <w:rsid w:val="007406F3"/>
    <w:rsid w:val="00740D5B"/>
    <w:rsid w:val="007414C4"/>
    <w:rsid w:val="007424A5"/>
    <w:rsid w:val="00742BFE"/>
    <w:rsid w:val="00744C32"/>
    <w:rsid w:val="00746246"/>
    <w:rsid w:val="0074647D"/>
    <w:rsid w:val="00746D90"/>
    <w:rsid w:val="00747F4A"/>
    <w:rsid w:val="00751312"/>
    <w:rsid w:val="00752373"/>
    <w:rsid w:val="0075382E"/>
    <w:rsid w:val="00754F52"/>
    <w:rsid w:val="00755F69"/>
    <w:rsid w:val="00757F7C"/>
    <w:rsid w:val="00761379"/>
    <w:rsid w:val="00762146"/>
    <w:rsid w:val="0076224B"/>
    <w:rsid w:val="00762F04"/>
    <w:rsid w:val="00763D97"/>
    <w:rsid w:val="00764487"/>
    <w:rsid w:val="00765960"/>
    <w:rsid w:val="007661EE"/>
    <w:rsid w:val="00770010"/>
    <w:rsid w:val="0077021A"/>
    <w:rsid w:val="007726A4"/>
    <w:rsid w:val="00772D19"/>
    <w:rsid w:val="007756DA"/>
    <w:rsid w:val="00775867"/>
    <w:rsid w:val="00775C24"/>
    <w:rsid w:val="007779BF"/>
    <w:rsid w:val="00777E62"/>
    <w:rsid w:val="00781AB5"/>
    <w:rsid w:val="00781F7A"/>
    <w:rsid w:val="0078529B"/>
    <w:rsid w:val="00785B04"/>
    <w:rsid w:val="00787EDC"/>
    <w:rsid w:val="00790B1B"/>
    <w:rsid w:val="00791B77"/>
    <w:rsid w:val="00791ECB"/>
    <w:rsid w:val="007922E6"/>
    <w:rsid w:val="007924DD"/>
    <w:rsid w:val="00793954"/>
    <w:rsid w:val="007954E9"/>
    <w:rsid w:val="00797607"/>
    <w:rsid w:val="0079780F"/>
    <w:rsid w:val="0079796C"/>
    <w:rsid w:val="007A0397"/>
    <w:rsid w:val="007A08D7"/>
    <w:rsid w:val="007A15E3"/>
    <w:rsid w:val="007A1876"/>
    <w:rsid w:val="007A1D26"/>
    <w:rsid w:val="007A26A5"/>
    <w:rsid w:val="007A3086"/>
    <w:rsid w:val="007A5944"/>
    <w:rsid w:val="007A6BEC"/>
    <w:rsid w:val="007B0069"/>
    <w:rsid w:val="007B00DE"/>
    <w:rsid w:val="007B0934"/>
    <w:rsid w:val="007B0BA0"/>
    <w:rsid w:val="007B14C2"/>
    <w:rsid w:val="007B50E3"/>
    <w:rsid w:val="007B7BFB"/>
    <w:rsid w:val="007C079C"/>
    <w:rsid w:val="007C1AAC"/>
    <w:rsid w:val="007C225A"/>
    <w:rsid w:val="007C260E"/>
    <w:rsid w:val="007C2F32"/>
    <w:rsid w:val="007C4385"/>
    <w:rsid w:val="007C5786"/>
    <w:rsid w:val="007C5B5A"/>
    <w:rsid w:val="007C5F21"/>
    <w:rsid w:val="007C732E"/>
    <w:rsid w:val="007C7512"/>
    <w:rsid w:val="007D05F8"/>
    <w:rsid w:val="007D2751"/>
    <w:rsid w:val="007D4012"/>
    <w:rsid w:val="007D5769"/>
    <w:rsid w:val="007D7057"/>
    <w:rsid w:val="007E002E"/>
    <w:rsid w:val="007E1A00"/>
    <w:rsid w:val="007E4AFF"/>
    <w:rsid w:val="007E4BAF"/>
    <w:rsid w:val="007E5212"/>
    <w:rsid w:val="007E5334"/>
    <w:rsid w:val="007E5757"/>
    <w:rsid w:val="007E750E"/>
    <w:rsid w:val="007E7746"/>
    <w:rsid w:val="007E7FC0"/>
    <w:rsid w:val="007F018E"/>
    <w:rsid w:val="007F08BE"/>
    <w:rsid w:val="007F0CAF"/>
    <w:rsid w:val="007F4AC9"/>
    <w:rsid w:val="007F56DF"/>
    <w:rsid w:val="007F7269"/>
    <w:rsid w:val="007F736D"/>
    <w:rsid w:val="007F7811"/>
    <w:rsid w:val="00801A34"/>
    <w:rsid w:val="00801C96"/>
    <w:rsid w:val="00802792"/>
    <w:rsid w:val="0080337B"/>
    <w:rsid w:val="00803AF8"/>
    <w:rsid w:val="008049F7"/>
    <w:rsid w:val="00806B40"/>
    <w:rsid w:val="00806EAA"/>
    <w:rsid w:val="008071AB"/>
    <w:rsid w:val="00807C97"/>
    <w:rsid w:val="00810FAB"/>
    <w:rsid w:val="00811A56"/>
    <w:rsid w:val="00812C6F"/>
    <w:rsid w:val="0081474A"/>
    <w:rsid w:val="0081581E"/>
    <w:rsid w:val="008162B6"/>
    <w:rsid w:val="008208F7"/>
    <w:rsid w:val="008228F4"/>
    <w:rsid w:val="00823CB7"/>
    <w:rsid w:val="00823D60"/>
    <w:rsid w:val="00824641"/>
    <w:rsid w:val="00825B3D"/>
    <w:rsid w:val="00825E09"/>
    <w:rsid w:val="00826965"/>
    <w:rsid w:val="00826A57"/>
    <w:rsid w:val="00827079"/>
    <w:rsid w:val="0082710E"/>
    <w:rsid w:val="00831842"/>
    <w:rsid w:val="00831D43"/>
    <w:rsid w:val="00832EB5"/>
    <w:rsid w:val="00833264"/>
    <w:rsid w:val="00835F4B"/>
    <w:rsid w:val="0083618A"/>
    <w:rsid w:val="008361C0"/>
    <w:rsid w:val="00841AD9"/>
    <w:rsid w:val="00841FDF"/>
    <w:rsid w:val="008439CE"/>
    <w:rsid w:val="00844252"/>
    <w:rsid w:val="008448BD"/>
    <w:rsid w:val="00846592"/>
    <w:rsid w:val="008500C9"/>
    <w:rsid w:val="00850262"/>
    <w:rsid w:val="00850C11"/>
    <w:rsid w:val="00850CD3"/>
    <w:rsid w:val="00850D6E"/>
    <w:rsid w:val="008514D7"/>
    <w:rsid w:val="008518B0"/>
    <w:rsid w:val="008526BC"/>
    <w:rsid w:val="00852BE1"/>
    <w:rsid w:val="008531E0"/>
    <w:rsid w:val="00853E1B"/>
    <w:rsid w:val="008546EB"/>
    <w:rsid w:val="00856353"/>
    <w:rsid w:val="00857FA4"/>
    <w:rsid w:val="00861CB3"/>
    <w:rsid w:val="00861EC9"/>
    <w:rsid w:val="008624F0"/>
    <w:rsid w:val="00863336"/>
    <w:rsid w:val="00863D13"/>
    <w:rsid w:val="0086589D"/>
    <w:rsid w:val="00865D99"/>
    <w:rsid w:val="00866ACC"/>
    <w:rsid w:val="00867836"/>
    <w:rsid w:val="008703F4"/>
    <w:rsid w:val="00871F9F"/>
    <w:rsid w:val="00872014"/>
    <w:rsid w:val="00872924"/>
    <w:rsid w:val="00872943"/>
    <w:rsid w:val="00872A56"/>
    <w:rsid w:val="00873195"/>
    <w:rsid w:val="0087425E"/>
    <w:rsid w:val="00876895"/>
    <w:rsid w:val="0087713C"/>
    <w:rsid w:val="00880012"/>
    <w:rsid w:val="00880317"/>
    <w:rsid w:val="00880851"/>
    <w:rsid w:val="008819D8"/>
    <w:rsid w:val="0088290A"/>
    <w:rsid w:val="00883A8B"/>
    <w:rsid w:val="00883BDB"/>
    <w:rsid w:val="00883E14"/>
    <w:rsid w:val="008858BA"/>
    <w:rsid w:val="00886159"/>
    <w:rsid w:val="00886C24"/>
    <w:rsid w:val="00887BEC"/>
    <w:rsid w:val="00891228"/>
    <w:rsid w:val="008919F0"/>
    <w:rsid w:val="008921C1"/>
    <w:rsid w:val="008939C4"/>
    <w:rsid w:val="00894515"/>
    <w:rsid w:val="00894FF7"/>
    <w:rsid w:val="008954D5"/>
    <w:rsid w:val="00895C1F"/>
    <w:rsid w:val="00897A16"/>
    <w:rsid w:val="00897C6E"/>
    <w:rsid w:val="008A0FA4"/>
    <w:rsid w:val="008A1CAA"/>
    <w:rsid w:val="008A1D78"/>
    <w:rsid w:val="008A29DD"/>
    <w:rsid w:val="008A3F73"/>
    <w:rsid w:val="008A519B"/>
    <w:rsid w:val="008A51F5"/>
    <w:rsid w:val="008A61A6"/>
    <w:rsid w:val="008A6B5F"/>
    <w:rsid w:val="008B0D2E"/>
    <w:rsid w:val="008B20E0"/>
    <w:rsid w:val="008B3843"/>
    <w:rsid w:val="008B57E0"/>
    <w:rsid w:val="008B58AB"/>
    <w:rsid w:val="008B602D"/>
    <w:rsid w:val="008B72DC"/>
    <w:rsid w:val="008C2E15"/>
    <w:rsid w:val="008C32DB"/>
    <w:rsid w:val="008C3322"/>
    <w:rsid w:val="008C36C8"/>
    <w:rsid w:val="008C442A"/>
    <w:rsid w:val="008C5448"/>
    <w:rsid w:val="008C5A06"/>
    <w:rsid w:val="008C6843"/>
    <w:rsid w:val="008D1878"/>
    <w:rsid w:val="008D193D"/>
    <w:rsid w:val="008D1DC4"/>
    <w:rsid w:val="008D28B9"/>
    <w:rsid w:val="008D3C22"/>
    <w:rsid w:val="008D58A4"/>
    <w:rsid w:val="008D5ED1"/>
    <w:rsid w:val="008D644B"/>
    <w:rsid w:val="008D79B4"/>
    <w:rsid w:val="008D7C21"/>
    <w:rsid w:val="008E0AFF"/>
    <w:rsid w:val="008E140D"/>
    <w:rsid w:val="008E14D0"/>
    <w:rsid w:val="008E19B7"/>
    <w:rsid w:val="008E201F"/>
    <w:rsid w:val="008E3ED5"/>
    <w:rsid w:val="008E5F30"/>
    <w:rsid w:val="008E61F2"/>
    <w:rsid w:val="008E64FA"/>
    <w:rsid w:val="008E6DFF"/>
    <w:rsid w:val="008E7FFD"/>
    <w:rsid w:val="008F03F2"/>
    <w:rsid w:val="008F21F8"/>
    <w:rsid w:val="008F3C7F"/>
    <w:rsid w:val="008F4225"/>
    <w:rsid w:val="008F53A7"/>
    <w:rsid w:val="008F5401"/>
    <w:rsid w:val="008F5AE4"/>
    <w:rsid w:val="008F5B81"/>
    <w:rsid w:val="008F5BF2"/>
    <w:rsid w:val="008F6D95"/>
    <w:rsid w:val="00901070"/>
    <w:rsid w:val="00901903"/>
    <w:rsid w:val="009029B2"/>
    <w:rsid w:val="00902AC8"/>
    <w:rsid w:val="009049F7"/>
    <w:rsid w:val="00904BFD"/>
    <w:rsid w:val="00905887"/>
    <w:rsid w:val="009063F5"/>
    <w:rsid w:val="00907E67"/>
    <w:rsid w:val="00910AF2"/>
    <w:rsid w:val="00910D9D"/>
    <w:rsid w:val="00910FC2"/>
    <w:rsid w:val="00911EDA"/>
    <w:rsid w:val="00912487"/>
    <w:rsid w:val="0091381D"/>
    <w:rsid w:val="00914E08"/>
    <w:rsid w:val="009167DB"/>
    <w:rsid w:val="009178B7"/>
    <w:rsid w:val="00920B98"/>
    <w:rsid w:val="009215EC"/>
    <w:rsid w:val="00922973"/>
    <w:rsid w:val="00924852"/>
    <w:rsid w:val="00925577"/>
    <w:rsid w:val="009255D8"/>
    <w:rsid w:val="00925E85"/>
    <w:rsid w:val="009277E3"/>
    <w:rsid w:val="00927DBD"/>
    <w:rsid w:val="0093194E"/>
    <w:rsid w:val="00932DE5"/>
    <w:rsid w:val="00933C40"/>
    <w:rsid w:val="0093559C"/>
    <w:rsid w:val="00935E02"/>
    <w:rsid w:val="00935EFA"/>
    <w:rsid w:val="00937CE6"/>
    <w:rsid w:val="00940DAA"/>
    <w:rsid w:val="0094157C"/>
    <w:rsid w:val="00941822"/>
    <w:rsid w:val="00942ACA"/>
    <w:rsid w:val="00942E4E"/>
    <w:rsid w:val="00942E5E"/>
    <w:rsid w:val="009433DF"/>
    <w:rsid w:val="00944715"/>
    <w:rsid w:val="009447AB"/>
    <w:rsid w:val="00945487"/>
    <w:rsid w:val="00946002"/>
    <w:rsid w:val="009469EE"/>
    <w:rsid w:val="00947044"/>
    <w:rsid w:val="00947281"/>
    <w:rsid w:val="0095012A"/>
    <w:rsid w:val="00951C99"/>
    <w:rsid w:val="009526D2"/>
    <w:rsid w:val="00952915"/>
    <w:rsid w:val="009529F2"/>
    <w:rsid w:val="00953476"/>
    <w:rsid w:val="0095452F"/>
    <w:rsid w:val="009550B5"/>
    <w:rsid w:val="00955A92"/>
    <w:rsid w:val="00956C27"/>
    <w:rsid w:val="00960715"/>
    <w:rsid w:val="00960AA2"/>
    <w:rsid w:val="00960ABE"/>
    <w:rsid w:val="009616A6"/>
    <w:rsid w:val="00962084"/>
    <w:rsid w:val="00963015"/>
    <w:rsid w:val="00965526"/>
    <w:rsid w:val="009674D7"/>
    <w:rsid w:val="00967E5A"/>
    <w:rsid w:val="00971A48"/>
    <w:rsid w:val="009725DC"/>
    <w:rsid w:val="0097278E"/>
    <w:rsid w:val="00973FAD"/>
    <w:rsid w:val="009743C8"/>
    <w:rsid w:val="00975135"/>
    <w:rsid w:val="009758D5"/>
    <w:rsid w:val="00975CB0"/>
    <w:rsid w:val="0097641D"/>
    <w:rsid w:val="00976519"/>
    <w:rsid w:val="00976A36"/>
    <w:rsid w:val="00977067"/>
    <w:rsid w:val="009811F6"/>
    <w:rsid w:val="0098189F"/>
    <w:rsid w:val="009821F1"/>
    <w:rsid w:val="00982A39"/>
    <w:rsid w:val="00984131"/>
    <w:rsid w:val="00985300"/>
    <w:rsid w:val="009877AC"/>
    <w:rsid w:val="00987948"/>
    <w:rsid w:val="009904F9"/>
    <w:rsid w:val="0099206B"/>
    <w:rsid w:val="009926F3"/>
    <w:rsid w:val="009931F4"/>
    <w:rsid w:val="00993FCA"/>
    <w:rsid w:val="009945D8"/>
    <w:rsid w:val="00997007"/>
    <w:rsid w:val="009A0F64"/>
    <w:rsid w:val="009A193C"/>
    <w:rsid w:val="009A1BB9"/>
    <w:rsid w:val="009A2C9D"/>
    <w:rsid w:val="009A2DD5"/>
    <w:rsid w:val="009A2F35"/>
    <w:rsid w:val="009A42E7"/>
    <w:rsid w:val="009A48F7"/>
    <w:rsid w:val="009A570D"/>
    <w:rsid w:val="009A5C46"/>
    <w:rsid w:val="009A7470"/>
    <w:rsid w:val="009A75EF"/>
    <w:rsid w:val="009A7F99"/>
    <w:rsid w:val="009B0234"/>
    <w:rsid w:val="009B24C2"/>
    <w:rsid w:val="009B2627"/>
    <w:rsid w:val="009B2828"/>
    <w:rsid w:val="009B3B96"/>
    <w:rsid w:val="009B4783"/>
    <w:rsid w:val="009B4BC5"/>
    <w:rsid w:val="009B4F17"/>
    <w:rsid w:val="009B6B96"/>
    <w:rsid w:val="009B6C87"/>
    <w:rsid w:val="009B77CC"/>
    <w:rsid w:val="009C0612"/>
    <w:rsid w:val="009C138E"/>
    <w:rsid w:val="009C3FD8"/>
    <w:rsid w:val="009C50B4"/>
    <w:rsid w:val="009C6E6B"/>
    <w:rsid w:val="009C7891"/>
    <w:rsid w:val="009C7DC3"/>
    <w:rsid w:val="009D028D"/>
    <w:rsid w:val="009D1718"/>
    <w:rsid w:val="009D3B41"/>
    <w:rsid w:val="009D41F3"/>
    <w:rsid w:val="009D4ACE"/>
    <w:rsid w:val="009D5876"/>
    <w:rsid w:val="009D63DD"/>
    <w:rsid w:val="009D667D"/>
    <w:rsid w:val="009D6B46"/>
    <w:rsid w:val="009D6ECC"/>
    <w:rsid w:val="009D7DFE"/>
    <w:rsid w:val="009E04E5"/>
    <w:rsid w:val="009E0B0B"/>
    <w:rsid w:val="009E1BFB"/>
    <w:rsid w:val="009E21EE"/>
    <w:rsid w:val="009E25BD"/>
    <w:rsid w:val="009E3DE1"/>
    <w:rsid w:val="009E4908"/>
    <w:rsid w:val="009E6031"/>
    <w:rsid w:val="009E6835"/>
    <w:rsid w:val="009E7337"/>
    <w:rsid w:val="009E748E"/>
    <w:rsid w:val="009F0376"/>
    <w:rsid w:val="009F0544"/>
    <w:rsid w:val="009F301B"/>
    <w:rsid w:val="009F39E1"/>
    <w:rsid w:val="009F3D46"/>
    <w:rsid w:val="009F4491"/>
    <w:rsid w:val="009F48BB"/>
    <w:rsid w:val="009F4934"/>
    <w:rsid w:val="009F498D"/>
    <w:rsid w:val="009F55E3"/>
    <w:rsid w:val="009F59A5"/>
    <w:rsid w:val="009F5AA3"/>
    <w:rsid w:val="009F5B1E"/>
    <w:rsid w:val="009F60EE"/>
    <w:rsid w:val="009F6CF4"/>
    <w:rsid w:val="00A000FB"/>
    <w:rsid w:val="00A00593"/>
    <w:rsid w:val="00A01BD2"/>
    <w:rsid w:val="00A03E2C"/>
    <w:rsid w:val="00A03E9A"/>
    <w:rsid w:val="00A0492F"/>
    <w:rsid w:val="00A06FE2"/>
    <w:rsid w:val="00A0728B"/>
    <w:rsid w:val="00A07EFB"/>
    <w:rsid w:val="00A101B5"/>
    <w:rsid w:val="00A107BB"/>
    <w:rsid w:val="00A11A6D"/>
    <w:rsid w:val="00A16B48"/>
    <w:rsid w:val="00A21F7E"/>
    <w:rsid w:val="00A23404"/>
    <w:rsid w:val="00A236E9"/>
    <w:rsid w:val="00A241E4"/>
    <w:rsid w:val="00A25515"/>
    <w:rsid w:val="00A26745"/>
    <w:rsid w:val="00A27067"/>
    <w:rsid w:val="00A275E9"/>
    <w:rsid w:val="00A30447"/>
    <w:rsid w:val="00A31E50"/>
    <w:rsid w:val="00A32277"/>
    <w:rsid w:val="00A32AB9"/>
    <w:rsid w:val="00A32BC2"/>
    <w:rsid w:val="00A335F9"/>
    <w:rsid w:val="00A33805"/>
    <w:rsid w:val="00A355AF"/>
    <w:rsid w:val="00A36076"/>
    <w:rsid w:val="00A3649D"/>
    <w:rsid w:val="00A367DB"/>
    <w:rsid w:val="00A36BD2"/>
    <w:rsid w:val="00A37072"/>
    <w:rsid w:val="00A374FD"/>
    <w:rsid w:val="00A37A1B"/>
    <w:rsid w:val="00A40199"/>
    <w:rsid w:val="00A40B24"/>
    <w:rsid w:val="00A42199"/>
    <w:rsid w:val="00A4309A"/>
    <w:rsid w:val="00A436A5"/>
    <w:rsid w:val="00A441C2"/>
    <w:rsid w:val="00A44418"/>
    <w:rsid w:val="00A474B0"/>
    <w:rsid w:val="00A4768E"/>
    <w:rsid w:val="00A47825"/>
    <w:rsid w:val="00A5018F"/>
    <w:rsid w:val="00A524D3"/>
    <w:rsid w:val="00A52884"/>
    <w:rsid w:val="00A54742"/>
    <w:rsid w:val="00A54D46"/>
    <w:rsid w:val="00A55053"/>
    <w:rsid w:val="00A5648C"/>
    <w:rsid w:val="00A570BC"/>
    <w:rsid w:val="00A57D3B"/>
    <w:rsid w:val="00A57F7F"/>
    <w:rsid w:val="00A626A1"/>
    <w:rsid w:val="00A6277D"/>
    <w:rsid w:val="00A62810"/>
    <w:rsid w:val="00A628AF"/>
    <w:rsid w:val="00A64AE3"/>
    <w:rsid w:val="00A6510D"/>
    <w:rsid w:val="00A651A2"/>
    <w:rsid w:val="00A66152"/>
    <w:rsid w:val="00A66D54"/>
    <w:rsid w:val="00A67ACF"/>
    <w:rsid w:val="00A67B2B"/>
    <w:rsid w:val="00A7073A"/>
    <w:rsid w:val="00A70B3B"/>
    <w:rsid w:val="00A70BFC"/>
    <w:rsid w:val="00A70E54"/>
    <w:rsid w:val="00A74903"/>
    <w:rsid w:val="00A749AF"/>
    <w:rsid w:val="00A74AE3"/>
    <w:rsid w:val="00A75950"/>
    <w:rsid w:val="00A76037"/>
    <w:rsid w:val="00A76E0E"/>
    <w:rsid w:val="00A76F82"/>
    <w:rsid w:val="00A77A19"/>
    <w:rsid w:val="00A81742"/>
    <w:rsid w:val="00A820A5"/>
    <w:rsid w:val="00A82409"/>
    <w:rsid w:val="00A836F0"/>
    <w:rsid w:val="00A8542E"/>
    <w:rsid w:val="00A8576C"/>
    <w:rsid w:val="00A8738D"/>
    <w:rsid w:val="00A90AEE"/>
    <w:rsid w:val="00A90CBB"/>
    <w:rsid w:val="00A90F37"/>
    <w:rsid w:val="00A920B8"/>
    <w:rsid w:val="00A92492"/>
    <w:rsid w:val="00A93FC6"/>
    <w:rsid w:val="00A95309"/>
    <w:rsid w:val="00A9594A"/>
    <w:rsid w:val="00A95D92"/>
    <w:rsid w:val="00A978E0"/>
    <w:rsid w:val="00A97E49"/>
    <w:rsid w:val="00AA076E"/>
    <w:rsid w:val="00AA2B1E"/>
    <w:rsid w:val="00AA35E7"/>
    <w:rsid w:val="00AA3921"/>
    <w:rsid w:val="00AA48BB"/>
    <w:rsid w:val="00AA59DE"/>
    <w:rsid w:val="00AA6BE2"/>
    <w:rsid w:val="00AA6C9B"/>
    <w:rsid w:val="00AA779C"/>
    <w:rsid w:val="00AA7ECA"/>
    <w:rsid w:val="00AB0EC5"/>
    <w:rsid w:val="00AB100F"/>
    <w:rsid w:val="00AB1CA1"/>
    <w:rsid w:val="00AB2CCE"/>
    <w:rsid w:val="00AB3983"/>
    <w:rsid w:val="00AB6253"/>
    <w:rsid w:val="00AB6269"/>
    <w:rsid w:val="00AB74BE"/>
    <w:rsid w:val="00AC1BE9"/>
    <w:rsid w:val="00AC32BF"/>
    <w:rsid w:val="00AC34AD"/>
    <w:rsid w:val="00AC3612"/>
    <w:rsid w:val="00AC405E"/>
    <w:rsid w:val="00AC549F"/>
    <w:rsid w:val="00AC5734"/>
    <w:rsid w:val="00AC58FB"/>
    <w:rsid w:val="00AC5B48"/>
    <w:rsid w:val="00AC6766"/>
    <w:rsid w:val="00AC6D7F"/>
    <w:rsid w:val="00AD018B"/>
    <w:rsid w:val="00AD0945"/>
    <w:rsid w:val="00AD19BB"/>
    <w:rsid w:val="00AD20DA"/>
    <w:rsid w:val="00AD2778"/>
    <w:rsid w:val="00AD3906"/>
    <w:rsid w:val="00AD3C72"/>
    <w:rsid w:val="00AD411C"/>
    <w:rsid w:val="00AD435A"/>
    <w:rsid w:val="00AD55A4"/>
    <w:rsid w:val="00AD6208"/>
    <w:rsid w:val="00AD7396"/>
    <w:rsid w:val="00AD76EA"/>
    <w:rsid w:val="00AE04F3"/>
    <w:rsid w:val="00AE066C"/>
    <w:rsid w:val="00AE1195"/>
    <w:rsid w:val="00AE406D"/>
    <w:rsid w:val="00AE4B36"/>
    <w:rsid w:val="00AE5088"/>
    <w:rsid w:val="00AE59F2"/>
    <w:rsid w:val="00AE5AA6"/>
    <w:rsid w:val="00AE609D"/>
    <w:rsid w:val="00AE68CF"/>
    <w:rsid w:val="00AE6BF1"/>
    <w:rsid w:val="00AE7D56"/>
    <w:rsid w:val="00AF0336"/>
    <w:rsid w:val="00AF0E44"/>
    <w:rsid w:val="00AF4542"/>
    <w:rsid w:val="00AF48F5"/>
    <w:rsid w:val="00AF5C86"/>
    <w:rsid w:val="00AF5DFD"/>
    <w:rsid w:val="00AF7993"/>
    <w:rsid w:val="00B020E7"/>
    <w:rsid w:val="00B02FFC"/>
    <w:rsid w:val="00B04A47"/>
    <w:rsid w:val="00B057B5"/>
    <w:rsid w:val="00B058D2"/>
    <w:rsid w:val="00B0795A"/>
    <w:rsid w:val="00B11136"/>
    <w:rsid w:val="00B1187E"/>
    <w:rsid w:val="00B12476"/>
    <w:rsid w:val="00B1283F"/>
    <w:rsid w:val="00B12CFD"/>
    <w:rsid w:val="00B141F0"/>
    <w:rsid w:val="00B1574E"/>
    <w:rsid w:val="00B15904"/>
    <w:rsid w:val="00B16698"/>
    <w:rsid w:val="00B16766"/>
    <w:rsid w:val="00B16DFC"/>
    <w:rsid w:val="00B22FC5"/>
    <w:rsid w:val="00B24705"/>
    <w:rsid w:val="00B24843"/>
    <w:rsid w:val="00B25CFC"/>
    <w:rsid w:val="00B26C17"/>
    <w:rsid w:val="00B271B6"/>
    <w:rsid w:val="00B2725E"/>
    <w:rsid w:val="00B30874"/>
    <w:rsid w:val="00B3148F"/>
    <w:rsid w:val="00B31711"/>
    <w:rsid w:val="00B322E7"/>
    <w:rsid w:val="00B32916"/>
    <w:rsid w:val="00B34310"/>
    <w:rsid w:val="00B358F4"/>
    <w:rsid w:val="00B35F18"/>
    <w:rsid w:val="00B370E0"/>
    <w:rsid w:val="00B376A1"/>
    <w:rsid w:val="00B40F8E"/>
    <w:rsid w:val="00B416DD"/>
    <w:rsid w:val="00B41F79"/>
    <w:rsid w:val="00B430C4"/>
    <w:rsid w:val="00B4313F"/>
    <w:rsid w:val="00B44338"/>
    <w:rsid w:val="00B450A6"/>
    <w:rsid w:val="00B46642"/>
    <w:rsid w:val="00B468CE"/>
    <w:rsid w:val="00B46FFA"/>
    <w:rsid w:val="00B47792"/>
    <w:rsid w:val="00B47E4F"/>
    <w:rsid w:val="00B50315"/>
    <w:rsid w:val="00B5088B"/>
    <w:rsid w:val="00B50F78"/>
    <w:rsid w:val="00B51349"/>
    <w:rsid w:val="00B514F5"/>
    <w:rsid w:val="00B51700"/>
    <w:rsid w:val="00B51744"/>
    <w:rsid w:val="00B528D0"/>
    <w:rsid w:val="00B5367B"/>
    <w:rsid w:val="00B537EB"/>
    <w:rsid w:val="00B53CA9"/>
    <w:rsid w:val="00B54FB8"/>
    <w:rsid w:val="00B55A81"/>
    <w:rsid w:val="00B56B3A"/>
    <w:rsid w:val="00B579EF"/>
    <w:rsid w:val="00B57B3D"/>
    <w:rsid w:val="00B60A6D"/>
    <w:rsid w:val="00B60C05"/>
    <w:rsid w:val="00B62C84"/>
    <w:rsid w:val="00B6393C"/>
    <w:rsid w:val="00B646C4"/>
    <w:rsid w:val="00B651E1"/>
    <w:rsid w:val="00B66AD1"/>
    <w:rsid w:val="00B67FFB"/>
    <w:rsid w:val="00B70003"/>
    <w:rsid w:val="00B7004B"/>
    <w:rsid w:val="00B718AF"/>
    <w:rsid w:val="00B71B8C"/>
    <w:rsid w:val="00B746F8"/>
    <w:rsid w:val="00B74CDB"/>
    <w:rsid w:val="00B77389"/>
    <w:rsid w:val="00B77582"/>
    <w:rsid w:val="00B77C2E"/>
    <w:rsid w:val="00B828B6"/>
    <w:rsid w:val="00B8616F"/>
    <w:rsid w:val="00B8646E"/>
    <w:rsid w:val="00B86A3B"/>
    <w:rsid w:val="00B86F10"/>
    <w:rsid w:val="00B872D7"/>
    <w:rsid w:val="00B8736B"/>
    <w:rsid w:val="00B91894"/>
    <w:rsid w:val="00B92D65"/>
    <w:rsid w:val="00B93526"/>
    <w:rsid w:val="00B94775"/>
    <w:rsid w:val="00B94D99"/>
    <w:rsid w:val="00B94FBD"/>
    <w:rsid w:val="00B95A1B"/>
    <w:rsid w:val="00B9773A"/>
    <w:rsid w:val="00B97AF2"/>
    <w:rsid w:val="00BA03EB"/>
    <w:rsid w:val="00BA1382"/>
    <w:rsid w:val="00BA2384"/>
    <w:rsid w:val="00BA2CDC"/>
    <w:rsid w:val="00BA3EB1"/>
    <w:rsid w:val="00BA7FFA"/>
    <w:rsid w:val="00BB04EC"/>
    <w:rsid w:val="00BB05AB"/>
    <w:rsid w:val="00BB05ED"/>
    <w:rsid w:val="00BB1E07"/>
    <w:rsid w:val="00BB2D16"/>
    <w:rsid w:val="00BB3E4C"/>
    <w:rsid w:val="00BB4712"/>
    <w:rsid w:val="00BB4BE2"/>
    <w:rsid w:val="00BB54DA"/>
    <w:rsid w:val="00BB69B4"/>
    <w:rsid w:val="00BB7073"/>
    <w:rsid w:val="00BB7279"/>
    <w:rsid w:val="00BB76BF"/>
    <w:rsid w:val="00BC11E2"/>
    <w:rsid w:val="00BC1E83"/>
    <w:rsid w:val="00BC4AC0"/>
    <w:rsid w:val="00BC5100"/>
    <w:rsid w:val="00BC5B78"/>
    <w:rsid w:val="00BC5CDF"/>
    <w:rsid w:val="00BC5D73"/>
    <w:rsid w:val="00BC7AF7"/>
    <w:rsid w:val="00BD0B91"/>
    <w:rsid w:val="00BD106E"/>
    <w:rsid w:val="00BD3EDB"/>
    <w:rsid w:val="00BD467C"/>
    <w:rsid w:val="00BD504D"/>
    <w:rsid w:val="00BD5C7B"/>
    <w:rsid w:val="00BD6A5A"/>
    <w:rsid w:val="00BE0BE4"/>
    <w:rsid w:val="00BE1BBA"/>
    <w:rsid w:val="00BE2B61"/>
    <w:rsid w:val="00BE3484"/>
    <w:rsid w:val="00BE3A2A"/>
    <w:rsid w:val="00BE4A9E"/>
    <w:rsid w:val="00BE5B26"/>
    <w:rsid w:val="00BE5B71"/>
    <w:rsid w:val="00BE630F"/>
    <w:rsid w:val="00BE6AB3"/>
    <w:rsid w:val="00BE746D"/>
    <w:rsid w:val="00BE798A"/>
    <w:rsid w:val="00BF15BF"/>
    <w:rsid w:val="00BF1AD1"/>
    <w:rsid w:val="00BF2304"/>
    <w:rsid w:val="00BF25F8"/>
    <w:rsid w:val="00BF289A"/>
    <w:rsid w:val="00BF2F58"/>
    <w:rsid w:val="00BF3375"/>
    <w:rsid w:val="00BF4CB4"/>
    <w:rsid w:val="00BF4E5B"/>
    <w:rsid w:val="00BF6085"/>
    <w:rsid w:val="00BF648B"/>
    <w:rsid w:val="00BF6B25"/>
    <w:rsid w:val="00BF7F84"/>
    <w:rsid w:val="00C005CB"/>
    <w:rsid w:val="00C00718"/>
    <w:rsid w:val="00C00B07"/>
    <w:rsid w:val="00C019E0"/>
    <w:rsid w:val="00C02157"/>
    <w:rsid w:val="00C02BAB"/>
    <w:rsid w:val="00C04794"/>
    <w:rsid w:val="00C049B1"/>
    <w:rsid w:val="00C06369"/>
    <w:rsid w:val="00C06FA7"/>
    <w:rsid w:val="00C10699"/>
    <w:rsid w:val="00C11524"/>
    <w:rsid w:val="00C11601"/>
    <w:rsid w:val="00C12D53"/>
    <w:rsid w:val="00C1404F"/>
    <w:rsid w:val="00C143FC"/>
    <w:rsid w:val="00C156B1"/>
    <w:rsid w:val="00C15819"/>
    <w:rsid w:val="00C15A64"/>
    <w:rsid w:val="00C16398"/>
    <w:rsid w:val="00C16AA3"/>
    <w:rsid w:val="00C2034A"/>
    <w:rsid w:val="00C20839"/>
    <w:rsid w:val="00C21237"/>
    <w:rsid w:val="00C22083"/>
    <w:rsid w:val="00C225AF"/>
    <w:rsid w:val="00C22E80"/>
    <w:rsid w:val="00C24D4B"/>
    <w:rsid w:val="00C27761"/>
    <w:rsid w:val="00C2785E"/>
    <w:rsid w:val="00C302B5"/>
    <w:rsid w:val="00C310B9"/>
    <w:rsid w:val="00C31A3A"/>
    <w:rsid w:val="00C32948"/>
    <w:rsid w:val="00C32A86"/>
    <w:rsid w:val="00C32F87"/>
    <w:rsid w:val="00C33268"/>
    <w:rsid w:val="00C334A6"/>
    <w:rsid w:val="00C33788"/>
    <w:rsid w:val="00C339EF"/>
    <w:rsid w:val="00C34955"/>
    <w:rsid w:val="00C34FE5"/>
    <w:rsid w:val="00C35A6B"/>
    <w:rsid w:val="00C36A04"/>
    <w:rsid w:val="00C36A1E"/>
    <w:rsid w:val="00C36A6A"/>
    <w:rsid w:val="00C41291"/>
    <w:rsid w:val="00C415B2"/>
    <w:rsid w:val="00C4371F"/>
    <w:rsid w:val="00C43BE4"/>
    <w:rsid w:val="00C44D16"/>
    <w:rsid w:val="00C44E8A"/>
    <w:rsid w:val="00C4629D"/>
    <w:rsid w:val="00C470C3"/>
    <w:rsid w:val="00C50874"/>
    <w:rsid w:val="00C52A4D"/>
    <w:rsid w:val="00C533B2"/>
    <w:rsid w:val="00C546B0"/>
    <w:rsid w:val="00C57A59"/>
    <w:rsid w:val="00C617FB"/>
    <w:rsid w:val="00C6237E"/>
    <w:rsid w:val="00C637DB"/>
    <w:rsid w:val="00C63F24"/>
    <w:rsid w:val="00C651E1"/>
    <w:rsid w:val="00C660F8"/>
    <w:rsid w:val="00C67F6B"/>
    <w:rsid w:val="00C708EE"/>
    <w:rsid w:val="00C726E5"/>
    <w:rsid w:val="00C72754"/>
    <w:rsid w:val="00C730B7"/>
    <w:rsid w:val="00C80412"/>
    <w:rsid w:val="00C80AA0"/>
    <w:rsid w:val="00C81CAF"/>
    <w:rsid w:val="00C8333C"/>
    <w:rsid w:val="00C8350E"/>
    <w:rsid w:val="00C83B90"/>
    <w:rsid w:val="00C8604E"/>
    <w:rsid w:val="00C86EDB"/>
    <w:rsid w:val="00C874D1"/>
    <w:rsid w:val="00C87523"/>
    <w:rsid w:val="00C87C63"/>
    <w:rsid w:val="00C87E34"/>
    <w:rsid w:val="00C91023"/>
    <w:rsid w:val="00C912C7"/>
    <w:rsid w:val="00C92746"/>
    <w:rsid w:val="00C92A97"/>
    <w:rsid w:val="00C94948"/>
    <w:rsid w:val="00C95494"/>
    <w:rsid w:val="00C9559B"/>
    <w:rsid w:val="00C971CF"/>
    <w:rsid w:val="00C97510"/>
    <w:rsid w:val="00C97D2F"/>
    <w:rsid w:val="00CA0C68"/>
    <w:rsid w:val="00CA133C"/>
    <w:rsid w:val="00CA16C2"/>
    <w:rsid w:val="00CA1E58"/>
    <w:rsid w:val="00CA2AA4"/>
    <w:rsid w:val="00CA3506"/>
    <w:rsid w:val="00CA5317"/>
    <w:rsid w:val="00CA64F6"/>
    <w:rsid w:val="00CA743B"/>
    <w:rsid w:val="00CB08AE"/>
    <w:rsid w:val="00CB12A2"/>
    <w:rsid w:val="00CB1748"/>
    <w:rsid w:val="00CB532D"/>
    <w:rsid w:val="00CB5B8E"/>
    <w:rsid w:val="00CC1E66"/>
    <w:rsid w:val="00CC358D"/>
    <w:rsid w:val="00CC4014"/>
    <w:rsid w:val="00CC4974"/>
    <w:rsid w:val="00CC5074"/>
    <w:rsid w:val="00CC52EE"/>
    <w:rsid w:val="00CC5A65"/>
    <w:rsid w:val="00CC68C1"/>
    <w:rsid w:val="00CD14A9"/>
    <w:rsid w:val="00CD201F"/>
    <w:rsid w:val="00CD3B22"/>
    <w:rsid w:val="00CD48CB"/>
    <w:rsid w:val="00CE0662"/>
    <w:rsid w:val="00CE2654"/>
    <w:rsid w:val="00CE3DF8"/>
    <w:rsid w:val="00CE4959"/>
    <w:rsid w:val="00CE4A18"/>
    <w:rsid w:val="00CE514D"/>
    <w:rsid w:val="00CE60D3"/>
    <w:rsid w:val="00CE6CF2"/>
    <w:rsid w:val="00CE759E"/>
    <w:rsid w:val="00CF34BD"/>
    <w:rsid w:val="00CF45DB"/>
    <w:rsid w:val="00CF4A20"/>
    <w:rsid w:val="00CF5926"/>
    <w:rsid w:val="00CF5C63"/>
    <w:rsid w:val="00CF5E20"/>
    <w:rsid w:val="00CF6766"/>
    <w:rsid w:val="00CF6867"/>
    <w:rsid w:val="00CF7948"/>
    <w:rsid w:val="00D00782"/>
    <w:rsid w:val="00D02991"/>
    <w:rsid w:val="00D0335F"/>
    <w:rsid w:val="00D038BC"/>
    <w:rsid w:val="00D0424B"/>
    <w:rsid w:val="00D04A7C"/>
    <w:rsid w:val="00D054D4"/>
    <w:rsid w:val="00D05720"/>
    <w:rsid w:val="00D0587D"/>
    <w:rsid w:val="00D07027"/>
    <w:rsid w:val="00D11A8D"/>
    <w:rsid w:val="00D123AD"/>
    <w:rsid w:val="00D1355B"/>
    <w:rsid w:val="00D14B06"/>
    <w:rsid w:val="00D165B8"/>
    <w:rsid w:val="00D1667A"/>
    <w:rsid w:val="00D206F5"/>
    <w:rsid w:val="00D212FB"/>
    <w:rsid w:val="00D23EB2"/>
    <w:rsid w:val="00D242A3"/>
    <w:rsid w:val="00D245E7"/>
    <w:rsid w:val="00D25B2E"/>
    <w:rsid w:val="00D27640"/>
    <w:rsid w:val="00D27B76"/>
    <w:rsid w:val="00D320F7"/>
    <w:rsid w:val="00D32419"/>
    <w:rsid w:val="00D35260"/>
    <w:rsid w:val="00D35D7C"/>
    <w:rsid w:val="00D35F25"/>
    <w:rsid w:val="00D37144"/>
    <w:rsid w:val="00D409C5"/>
    <w:rsid w:val="00D40C65"/>
    <w:rsid w:val="00D417CC"/>
    <w:rsid w:val="00D435E4"/>
    <w:rsid w:val="00D436B4"/>
    <w:rsid w:val="00D437CF"/>
    <w:rsid w:val="00D43CEB"/>
    <w:rsid w:val="00D446FC"/>
    <w:rsid w:val="00D44A8A"/>
    <w:rsid w:val="00D45F46"/>
    <w:rsid w:val="00D47502"/>
    <w:rsid w:val="00D50B39"/>
    <w:rsid w:val="00D52FBE"/>
    <w:rsid w:val="00D56284"/>
    <w:rsid w:val="00D6113C"/>
    <w:rsid w:val="00D61CAC"/>
    <w:rsid w:val="00D62275"/>
    <w:rsid w:val="00D62371"/>
    <w:rsid w:val="00D64C23"/>
    <w:rsid w:val="00D65D1B"/>
    <w:rsid w:val="00D6637E"/>
    <w:rsid w:val="00D67182"/>
    <w:rsid w:val="00D7077E"/>
    <w:rsid w:val="00D70998"/>
    <w:rsid w:val="00D7107A"/>
    <w:rsid w:val="00D72156"/>
    <w:rsid w:val="00D737AA"/>
    <w:rsid w:val="00D74DC0"/>
    <w:rsid w:val="00D752A9"/>
    <w:rsid w:val="00D7629A"/>
    <w:rsid w:val="00D763FA"/>
    <w:rsid w:val="00D80665"/>
    <w:rsid w:val="00D81654"/>
    <w:rsid w:val="00D821BC"/>
    <w:rsid w:val="00D82556"/>
    <w:rsid w:val="00D8333F"/>
    <w:rsid w:val="00D839F9"/>
    <w:rsid w:val="00D83C2F"/>
    <w:rsid w:val="00D84F55"/>
    <w:rsid w:val="00D85003"/>
    <w:rsid w:val="00D85995"/>
    <w:rsid w:val="00D86740"/>
    <w:rsid w:val="00D86A64"/>
    <w:rsid w:val="00D908CF"/>
    <w:rsid w:val="00D917F7"/>
    <w:rsid w:val="00D91CBE"/>
    <w:rsid w:val="00D92470"/>
    <w:rsid w:val="00D929B6"/>
    <w:rsid w:val="00D92E72"/>
    <w:rsid w:val="00D93DAD"/>
    <w:rsid w:val="00D95A4A"/>
    <w:rsid w:val="00D9797E"/>
    <w:rsid w:val="00DA13D0"/>
    <w:rsid w:val="00DA73AA"/>
    <w:rsid w:val="00DA79F4"/>
    <w:rsid w:val="00DB314B"/>
    <w:rsid w:val="00DB390F"/>
    <w:rsid w:val="00DB47F1"/>
    <w:rsid w:val="00DC32CC"/>
    <w:rsid w:val="00DC34F6"/>
    <w:rsid w:val="00DC3F16"/>
    <w:rsid w:val="00DC57C1"/>
    <w:rsid w:val="00DC5CE8"/>
    <w:rsid w:val="00DC64D5"/>
    <w:rsid w:val="00DC7DE0"/>
    <w:rsid w:val="00DD195B"/>
    <w:rsid w:val="00DD2244"/>
    <w:rsid w:val="00DD2531"/>
    <w:rsid w:val="00DD29C3"/>
    <w:rsid w:val="00DD2DE5"/>
    <w:rsid w:val="00DD4D91"/>
    <w:rsid w:val="00DD6328"/>
    <w:rsid w:val="00DD6F69"/>
    <w:rsid w:val="00DE0A34"/>
    <w:rsid w:val="00DE172B"/>
    <w:rsid w:val="00DE18FD"/>
    <w:rsid w:val="00DE1EA9"/>
    <w:rsid w:val="00DE27E0"/>
    <w:rsid w:val="00DE38F0"/>
    <w:rsid w:val="00DE3D9B"/>
    <w:rsid w:val="00DE461F"/>
    <w:rsid w:val="00DE4E65"/>
    <w:rsid w:val="00DE53DB"/>
    <w:rsid w:val="00DE5925"/>
    <w:rsid w:val="00DE5E2B"/>
    <w:rsid w:val="00DE6258"/>
    <w:rsid w:val="00DE7658"/>
    <w:rsid w:val="00DF0689"/>
    <w:rsid w:val="00DF0C28"/>
    <w:rsid w:val="00DF2645"/>
    <w:rsid w:val="00DF37E1"/>
    <w:rsid w:val="00DF3C8E"/>
    <w:rsid w:val="00DF401A"/>
    <w:rsid w:val="00DF4DD1"/>
    <w:rsid w:val="00DF4EFD"/>
    <w:rsid w:val="00DF6852"/>
    <w:rsid w:val="00DF729D"/>
    <w:rsid w:val="00DF7992"/>
    <w:rsid w:val="00E00761"/>
    <w:rsid w:val="00E034B5"/>
    <w:rsid w:val="00E04349"/>
    <w:rsid w:val="00E05651"/>
    <w:rsid w:val="00E1042F"/>
    <w:rsid w:val="00E10D03"/>
    <w:rsid w:val="00E11BCF"/>
    <w:rsid w:val="00E11F47"/>
    <w:rsid w:val="00E12A68"/>
    <w:rsid w:val="00E12BA6"/>
    <w:rsid w:val="00E137D2"/>
    <w:rsid w:val="00E14527"/>
    <w:rsid w:val="00E14AF1"/>
    <w:rsid w:val="00E17B13"/>
    <w:rsid w:val="00E218CF"/>
    <w:rsid w:val="00E22361"/>
    <w:rsid w:val="00E224B3"/>
    <w:rsid w:val="00E24AFA"/>
    <w:rsid w:val="00E24B2C"/>
    <w:rsid w:val="00E25389"/>
    <w:rsid w:val="00E258E5"/>
    <w:rsid w:val="00E277EF"/>
    <w:rsid w:val="00E3005E"/>
    <w:rsid w:val="00E304FB"/>
    <w:rsid w:val="00E30CB8"/>
    <w:rsid w:val="00E30F33"/>
    <w:rsid w:val="00E33766"/>
    <w:rsid w:val="00E33937"/>
    <w:rsid w:val="00E33B53"/>
    <w:rsid w:val="00E3511D"/>
    <w:rsid w:val="00E4022C"/>
    <w:rsid w:val="00E418E6"/>
    <w:rsid w:val="00E42EF7"/>
    <w:rsid w:val="00E43647"/>
    <w:rsid w:val="00E43A81"/>
    <w:rsid w:val="00E43C20"/>
    <w:rsid w:val="00E43E0D"/>
    <w:rsid w:val="00E444A3"/>
    <w:rsid w:val="00E44690"/>
    <w:rsid w:val="00E4555C"/>
    <w:rsid w:val="00E45BDF"/>
    <w:rsid w:val="00E45F59"/>
    <w:rsid w:val="00E4645B"/>
    <w:rsid w:val="00E4791E"/>
    <w:rsid w:val="00E47B40"/>
    <w:rsid w:val="00E47FFB"/>
    <w:rsid w:val="00E51E12"/>
    <w:rsid w:val="00E5237E"/>
    <w:rsid w:val="00E52774"/>
    <w:rsid w:val="00E52CC3"/>
    <w:rsid w:val="00E536CF"/>
    <w:rsid w:val="00E53F95"/>
    <w:rsid w:val="00E5484B"/>
    <w:rsid w:val="00E553D5"/>
    <w:rsid w:val="00E56AE9"/>
    <w:rsid w:val="00E56E76"/>
    <w:rsid w:val="00E60910"/>
    <w:rsid w:val="00E61EA1"/>
    <w:rsid w:val="00E6287F"/>
    <w:rsid w:val="00E638E2"/>
    <w:rsid w:val="00E63929"/>
    <w:rsid w:val="00E64E4C"/>
    <w:rsid w:val="00E6582F"/>
    <w:rsid w:val="00E65876"/>
    <w:rsid w:val="00E6640E"/>
    <w:rsid w:val="00E70A2C"/>
    <w:rsid w:val="00E71788"/>
    <w:rsid w:val="00E731C2"/>
    <w:rsid w:val="00E7344C"/>
    <w:rsid w:val="00E73E95"/>
    <w:rsid w:val="00E743B1"/>
    <w:rsid w:val="00E7485D"/>
    <w:rsid w:val="00E75CB9"/>
    <w:rsid w:val="00E80A15"/>
    <w:rsid w:val="00E80EA1"/>
    <w:rsid w:val="00E813B1"/>
    <w:rsid w:val="00E817B9"/>
    <w:rsid w:val="00E82FD8"/>
    <w:rsid w:val="00E83971"/>
    <w:rsid w:val="00E83CA0"/>
    <w:rsid w:val="00E83FFD"/>
    <w:rsid w:val="00E85980"/>
    <w:rsid w:val="00E86806"/>
    <w:rsid w:val="00E873C9"/>
    <w:rsid w:val="00E87831"/>
    <w:rsid w:val="00E9114A"/>
    <w:rsid w:val="00E9187E"/>
    <w:rsid w:val="00E91CBC"/>
    <w:rsid w:val="00E928FF"/>
    <w:rsid w:val="00E938BC"/>
    <w:rsid w:val="00E94258"/>
    <w:rsid w:val="00E944B0"/>
    <w:rsid w:val="00E948D2"/>
    <w:rsid w:val="00E94DA7"/>
    <w:rsid w:val="00E95F9E"/>
    <w:rsid w:val="00E9712B"/>
    <w:rsid w:val="00E97A68"/>
    <w:rsid w:val="00EA2668"/>
    <w:rsid w:val="00EA3E8D"/>
    <w:rsid w:val="00EA3FE7"/>
    <w:rsid w:val="00EA41BC"/>
    <w:rsid w:val="00EA4E8F"/>
    <w:rsid w:val="00EA552D"/>
    <w:rsid w:val="00EA563A"/>
    <w:rsid w:val="00EA7888"/>
    <w:rsid w:val="00EA7A72"/>
    <w:rsid w:val="00EB0800"/>
    <w:rsid w:val="00EB17DD"/>
    <w:rsid w:val="00EB3E28"/>
    <w:rsid w:val="00EB5339"/>
    <w:rsid w:val="00EB5957"/>
    <w:rsid w:val="00EB6437"/>
    <w:rsid w:val="00EB678C"/>
    <w:rsid w:val="00EB6B9F"/>
    <w:rsid w:val="00EC0083"/>
    <w:rsid w:val="00EC05DE"/>
    <w:rsid w:val="00EC1937"/>
    <w:rsid w:val="00EC253B"/>
    <w:rsid w:val="00EC51E8"/>
    <w:rsid w:val="00EC52D6"/>
    <w:rsid w:val="00EC560E"/>
    <w:rsid w:val="00EC5627"/>
    <w:rsid w:val="00EC5F30"/>
    <w:rsid w:val="00EC6141"/>
    <w:rsid w:val="00ED00B1"/>
    <w:rsid w:val="00ED1F04"/>
    <w:rsid w:val="00ED303C"/>
    <w:rsid w:val="00ED3F51"/>
    <w:rsid w:val="00ED4292"/>
    <w:rsid w:val="00ED4F4E"/>
    <w:rsid w:val="00ED682D"/>
    <w:rsid w:val="00ED6A69"/>
    <w:rsid w:val="00ED6B73"/>
    <w:rsid w:val="00ED6B90"/>
    <w:rsid w:val="00EE04B7"/>
    <w:rsid w:val="00EE07E0"/>
    <w:rsid w:val="00EE0B99"/>
    <w:rsid w:val="00EE2A1D"/>
    <w:rsid w:val="00EE354A"/>
    <w:rsid w:val="00EE4D92"/>
    <w:rsid w:val="00EE5454"/>
    <w:rsid w:val="00EE553D"/>
    <w:rsid w:val="00EE5772"/>
    <w:rsid w:val="00EE6D20"/>
    <w:rsid w:val="00EE793D"/>
    <w:rsid w:val="00EF127E"/>
    <w:rsid w:val="00EF1AA0"/>
    <w:rsid w:val="00EF1E7B"/>
    <w:rsid w:val="00EF258C"/>
    <w:rsid w:val="00EF339D"/>
    <w:rsid w:val="00EF4A4C"/>
    <w:rsid w:val="00EF6025"/>
    <w:rsid w:val="00EF75D5"/>
    <w:rsid w:val="00EF7D7A"/>
    <w:rsid w:val="00F011E7"/>
    <w:rsid w:val="00F038DB"/>
    <w:rsid w:val="00F039C7"/>
    <w:rsid w:val="00F05CD8"/>
    <w:rsid w:val="00F06FBD"/>
    <w:rsid w:val="00F078BB"/>
    <w:rsid w:val="00F07A26"/>
    <w:rsid w:val="00F10BB1"/>
    <w:rsid w:val="00F10C86"/>
    <w:rsid w:val="00F10E11"/>
    <w:rsid w:val="00F111B4"/>
    <w:rsid w:val="00F11D9B"/>
    <w:rsid w:val="00F12E72"/>
    <w:rsid w:val="00F13890"/>
    <w:rsid w:val="00F14190"/>
    <w:rsid w:val="00F1459E"/>
    <w:rsid w:val="00F165E8"/>
    <w:rsid w:val="00F175A2"/>
    <w:rsid w:val="00F17A2B"/>
    <w:rsid w:val="00F202A0"/>
    <w:rsid w:val="00F21017"/>
    <w:rsid w:val="00F21383"/>
    <w:rsid w:val="00F225CD"/>
    <w:rsid w:val="00F22C17"/>
    <w:rsid w:val="00F23330"/>
    <w:rsid w:val="00F26967"/>
    <w:rsid w:val="00F27A22"/>
    <w:rsid w:val="00F30CC1"/>
    <w:rsid w:val="00F34A43"/>
    <w:rsid w:val="00F34DCE"/>
    <w:rsid w:val="00F36BDE"/>
    <w:rsid w:val="00F3727E"/>
    <w:rsid w:val="00F40D7E"/>
    <w:rsid w:val="00F430FF"/>
    <w:rsid w:val="00F43403"/>
    <w:rsid w:val="00F435AE"/>
    <w:rsid w:val="00F4492A"/>
    <w:rsid w:val="00F46369"/>
    <w:rsid w:val="00F50158"/>
    <w:rsid w:val="00F501EA"/>
    <w:rsid w:val="00F50C94"/>
    <w:rsid w:val="00F51226"/>
    <w:rsid w:val="00F51A62"/>
    <w:rsid w:val="00F532A3"/>
    <w:rsid w:val="00F53D6D"/>
    <w:rsid w:val="00F544B8"/>
    <w:rsid w:val="00F55DA0"/>
    <w:rsid w:val="00F55EDD"/>
    <w:rsid w:val="00F561CE"/>
    <w:rsid w:val="00F56D0B"/>
    <w:rsid w:val="00F57071"/>
    <w:rsid w:val="00F5709A"/>
    <w:rsid w:val="00F579D4"/>
    <w:rsid w:val="00F61FB2"/>
    <w:rsid w:val="00F639F5"/>
    <w:rsid w:val="00F63C19"/>
    <w:rsid w:val="00F641CC"/>
    <w:rsid w:val="00F642BC"/>
    <w:rsid w:val="00F64D51"/>
    <w:rsid w:val="00F64D84"/>
    <w:rsid w:val="00F656FB"/>
    <w:rsid w:val="00F674F3"/>
    <w:rsid w:val="00F67C36"/>
    <w:rsid w:val="00F70120"/>
    <w:rsid w:val="00F714F9"/>
    <w:rsid w:val="00F71F8D"/>
    <w:rsid w:val="00F72C7A"/>
    <w:rsid w:val="00F7379C"/>
    <w:rsid w:val="00F74763"/>
    <w:rsid w:val="00F7486B"/>
    <w:rsid w:val="00F74B46"/>
    <w:rsid w:val="00F75619"/>
    <w:rsid w:val="00F75C65"/>
    <w:rsid w:val="00F76150"/>
    <w:rsid w:val="00F778C3"/>
    <w:rsid w:val="00F80272"/>
    <w:rsid w:val="00F80D29"/>
    <w:rsid w:val="00F813C6"/>
    <w:rsid w:val="00F817F4"/>
    <w:rsid w:val="00F824A3"/>
    <w:rsid w:val="00F83198"/>
    <w:rsid w:val="00F83389"/>
    <w:rsid w:val="00F85518"/>
    <w:rsid w:val="00F85F6F"/>
    <w:rsid w:val="00F8650E"/>
    <w:rsid w:val="00F927E7"/>
    <w:rsid w:val="00F92E89"/>
    <w:rsid w:val="00F93C85"/>
    <w:rsid w:val="00F942B0"/>
    <w:rsid w:val="00F96224"/>
    <w:rsid w:val="00F975BB"/>
    <w:rsid w:val="00FA1AE0"/>
    <w:rsid w:val="00FA2F2A"/>
    <w:rsid w:val="00FA4749"/>
    <w:rsid w:val="00FA4859"/>
    <w:rsid w:val="00FA4C08"/>
    <w:rsid w:val="00FA4F44"/>
    <w:rsid w:val="00FA5952"/>
    <w:rsid w:val="00FA657B"/>
    <w:rsid w:val="00FA6854"/>
    <w:rsid w:val="00FB16A9"/>
    <w:rsid w:val="00FB501C"/>
    <w:rsid w:val="00FB59E4"/>
    <w:rsid w:val="00FB5C33"/>
    <w:rsid w:val="00FB6A1F"/>
    <w:rsid w:val="00FC01E3"/>
    <w:rsid w:val="00FC04EE"/>
    <w:rsid w:val="00FC0E7C"/>
    <w:rsid w:val="00FC1559"/>
    <w:rsid w:val="00FC5661"/>
    <w:rsid w:val="00FC6D4B"/>
    <w:rsid w:val="00FC7219"/>
    <w:rsid w:val="00FC76A7"/>
    <w:rsid w:val="00FD0120"/>
    <w:rsid w:val="00FD0E2B"/>
    <w:rsid w:val="00FD111C"/>
    <w:rsid w:val="00FD1ADA"/>
    <w:rsid w:val="00FD2792"/>
    <w:rsid w:val="00FD303E"/>
    <w:rsid w:val="00FE0AEB"/>
    <w:rsid w:val="00FE0D04"/>
    <w:rsid w:val="00FE18B7"/>
    <w:rsid w:val="00FE1A61"/>
    <w:rsid w:val="00FE2075"/>
    <w:rsid w:val="00FE2B84"/>
    <w:rsid w:val="00FE37EB"/>
    <w:rsid w:val="00FE4DFC"/>
    <w:rsid w:val="00FE4F99"/>
    <w:rsid w:val="00FE64E9"/>
    <w:rsid w:val="00FE656F"/>
    <w:rsid w:val="00FE68BA"/>
    <w:rsid w:val="00FE6970"/>
    <w:rsid w:val="00FF10CD"/>
    <w:rsid w:val="00FF1B82"/>
    <w:rsid w:val="00FF29E1"/>
    <w:rsid w:val="00FF3857"/>
    <w:rsid w:val="00FF38CA"/>
    <w:rsid w:val="00FF3964"/>
    <w:rsid w:val="00FF4DB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2CE9"/>
  <w15:docId w15:val="{AD68C70E-BAE9-487D-A74F-9EA82899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D3"/>
    <w:pPr>
      <w:bidi/>
      <w:spacing w:after="200" w:line="276" w:lineRule="auto"/>
    </w:pPr>
    <w:rPr>
      <w:sz w:val="22"/>
      <w:szCs w:val="22"/>
      <w:lang w:val="en-US" w:eastAsia="en-US" w:bidi="he-IL"/>
    </w:rPr>
  </w:style>
  <w:style w:type="paragraph" w:styleId="Heading1">
    <w:name w:val="heading 1"/>
    <w:basedOn w:val="Normal"/>
    <w:link w:val="Heading1Char"/>
    <w:uiPriority w:val="99"/>
    <w:qFormat/>
    <w:rsid w:val="00BD50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EA552D"/>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504D"/>
    <w:rPr>
      <w:rFonts w:ascii="Times New Roman" w:hAnsi="Times New Roman" w:cs="Times New Roman"/>
      <w:b/>
      <w:bCs/>
      <w:kern w:val="36"/>
      <w:sz w:val="48"/>
      <w:szCs w:val="48"/>
    </w:rPr>
  </w:style>
  <w:style w:type="character" w:customStyle="1" w:styleId="Heading2Char">
    <w:name w:val="Heading 2 Char"/>
    <w:link w:val="Heading2"/>
    <w:uiPriority w:val="99"/>
    <w:semiHidden/>
    <w:locked/>
    <w:rsid w:val="00EA552D"/>
    <w:rPr>
      <w:rFonts w:ascii="Calibri Light" w:hAnsi="Calibri Light" w:cs="Times New Roman"/>
      <w:color w:val="2F5496"/>
      <w:sz w:val="26"/>
      <w:szCs w:val="26"/>
    </w:rPr>
  </w:style>
  <w:style w:type="character" w:styleId="Hyperlink">
    <w:name w:val="Hyperlink"/>
    <w:uiPriority w:val="99"/>
    <w:semiHidden/>
    <w:rsid w:val="00A524D3"/>
    <w:rPr>
      <w:rFonts w:cs="Times New Roman"/>
      <w:color w:val="0000FF"/>
      <w:u w:val="single"/>
    </w:rPr>
  </w:style>
  <w:style w:type="paragraph" w:styleId="PlainText">
    <w:name w:val="Plain Text"/>
    <w:basedOn w:val="Normal"/>
    <w:link w:val="PlainTextChar"/>
    <w:uiPriority w:val="99"/>
    <w:semiHidden/>
    <w:rsid w:val="00A524D3"/>
    <w:pPr>
      <w:bidi w:val="0"/>
      <w:spacing w:after="0" w:line="240" w:lineRule="auto"/>
    </w:pPr>
    <w:rPr>
      <w:rFonts w:cs="Times New Roman"/>
      <w:sz w:val="21"/>
      <w:szCs w:val="20"/>
      <w:lang w:bidi="ar-SA"/>
    </w:rPr>
  </w:style>
  <w:style w:type="character" w:customStyle="1" w:styleId="PlainTextChar">
    <w:name w:val="Plain Text Char"/>
    <w:link w:val="PlainText"/>
    <w:uiPriority w:val="99"/>
    <w:semiHidden/>
    <w:locked/>
    <w:rsid w:val="00A524D3"/>
    <w:rPr>
      <w:rFonts w:ascii="Calibri" w:hAnsi="Calibri" w:cs="Times New Roman"/>
      <w:sz w:val="20"/>
      <w:szCs w:val="20"/>
      <w:lang w:val="en-US" w:bidi="ar-SA"/>
    </w:rPr>
  </w:style>
  <w:style w:type="paragraph" w:styleId="Header">
    <w:name w:val="header"/>
    <w:basedOn w:val="Normal"/>
    <w:link w:val="HeaderChar"/>
    <w:uiPriority w:val="99"/>
    <w:rsid w:val="001838A5"/>
    <w:pPr>
      <w:tabs>
        <w:tab w:val="center" w:pos="4680"/>
        <w:tab w:val="right" w:pos="9360"/>
      </w:tabs>
      <w:spacing w:after="0" w:line="240" w:lineRule="auto"/>
    </w:pPr>
  </w:style>
  <w:style w:type="character" w:customStyle="1" w:styleId="HeaderChar">
    <w:name w:val="Header Char"/>
    <w:link w:val="Header"/>
    <w:uiPriority w:val="99"/>
    <w:locked/>
    <w:rsid w:val="001838A5"/>
    <w:rPr>
      <w:rFonts w:ascii="Calibri" w:hAnsi="Calibri" w:cs="Arial"/>
    </w:rPr>
  </w:style>
  <w:style w:type="paragraph" w:styleId="Footer">
    <w:name w:val="footer"/>
    <w:basedOn w:val="Normal"/>
    <w:link w:val="FooterChar"/>
    <w:uiPriority w:val="99"/>
    <w:rsid w:val="001838A5"/>
    <w:pPr>
      <w:tabs>
        <w:tab w:val="center" w:pos="4680"/>
        <w:tab w:val="right" w:pos="9360"/>
      </w:tabs>
      <w:spacing w:after="0" w:line="240" w:lineRule="auto"/>
    </w:pPr>
  </w:style>
  <w:style w:type="character" w:customStyle="1" w:styleId="FooterChar">
    <w:name w:val="Footer Char"/>
    <w:link w:val="Footer"/>
    <w:uiPriority w:val="99"/>
    <w:locked/>
    <w:rsid w:val="001838A5"/>
    <w:rPr>
      <w:rFonts w:ascii="Calibri" w:hAnsi="Calibri" w:cs="Arial"/>
    </w:rPr>
  </w:style>
  <w:style w:type="character" w:customStyle="1" w:styleId="highlight">
    <w:name w:val="highlight"/>
    <w:rsid w:val="00535F2E"/>
    <w:rPr>
      <w:rFonts w:cs="Times New Roman"/>
    </w:rPr>
  </w:style>
  <w:style w:type="paragraph" w:customStyle="1" w:styleId="desc">
    <w:name w:val="desc"/>
    <w:basedOn w:val="Normal"/>
    <w:rsid w:val="00535F2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1180"/>
    <w:pPr>
      <w:bidi w:val="0"/>
      <w:spacing w:after="160" w:line="256" w:lineRule="auto"/>
      <w:ind w:left="720"/>
      <w:contextualSpacing/>
    </w:pPr>
  </w:style>
  <w:style w:type="paragraph" w:customStyle="1" w:styleId="Title1">
    <w:name w:val="Title1"/>
    <w:basedOn w:val="Normal"/>
    <w:uiPriority w:val="99"/>
    <w:rsid w:val="00144E5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44E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144E56"/>
    <w:rPr>
      <w:rFonts w:cs="Times New Roman"/>
    </w:rPr>
  </w:style>
  <w:style w:type="paragraph" w:customStyle="1" w:styleId="Title2">
    <w:name w:val="Title2"/>
    <w:basedOn w:val="Normal"/>
    <w:uiPriority w:val="99"/>
    <w:rsid w:val="00AB2CC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7513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51312"/>
    <w:rPr>
      <w:rFonts w:ascii="Segoe UI" w:hAnsi="Segoe UI" w:cs="Segoe UI"/>
      <w:sz w:val="18"/>
      <w:szCs w:val="18"/>
    </w:rPr>
  </w:style>
  <w:style w:type="character" w:styleId="CommentReference">
    <w:name w:val="annotation reference"/>
    <w:uiPriority w:val="99"/>
    <w:semiHidden/>
    <w:rsid w:val="00751312"/>
    <w:rPr>
      <w:rFonts w:cs="Times New Roman"/>
      <w:sz w:val="16"/>
      <w:szCs w:val="16"/>
    </w:rPr>
  </w:style>
  <w:style w:type="paragraph" w:styleId="CommentText">
    <w:name w:val="annotation text"/>
    <w:basedOn w:val="Normal"/>
    <w:link w:val="CommentTextChar"/>
    <w:uiPriority w:val="99"/>
    <w:semiHidden/>
    <w:rsid w:val="00751312"/>
    <w:pPr>
      <w:spacing w:line="240" w:lineRule="auto"/>
    </w:pPr>
    <w:rPr>
      <w:sz w:val="20"/>
      <w:szCs w:val="20"/>
    </w:rPr>
  </w:style>
  <w:style w:type="character" w:customStyle="1" w:styleId="CommentTextChar">
    <w:name w:val="Comment Text Char"/>
    <w:link w:val="CommentText"/>
    <w:uiPriority w:val="99"/>
    <w:semiHidden/>
    <w:locked/>
    <w:rsid w:val="00751312"/>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751312"/>
    <w:rPr>
      <w:b/>
      <w:bCs/>
    </w:rPr>
  </w:style>
  <w:style w:type="character" w:customStyle="1" w:styleId="CommentSubjectChar">
    <w:name w:val="Comment Subject Char"/>
    <w:link w:val="CommentSubject"/>
    <w:uiPriority w:val="99"/>
    <w:semiHidden/>
    <w:locked/>
    <w:rsid w:val="00751312"/>
    <w:rPr>
      <w:rFonts w:ascii="Calibri" w:hAnsi="Calibri" w:cs="Arial"/>
      <w:b/>
      <w:bCs/>
      <w:sz w:val="20"/>
      <w:szCs w:val="20"/>
    </w:rPr>
  </w:style>
  <w:style w:type="paragraph" w:styleId="NormalWeb">
    <w:name w:val="Normal (Web)"/>
    <w:basedOn w:val="Normal"/>
    <w:uiPriority w:val="99"/>
    <w:rsid w:val="00EA55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uiPriority w:val="99"/>
    <w:rsid w:val="00EA552D"/>
    <w:rPr>
      <w:rFonts w:cs="Times New Roman"/>
    </w:rPr>
  </w:style>
  <w:style w:type="character" w:customStyle="1" w:styleId="sr-only">
    <w:name w:val="sr-only"/>
    <w:uiPriority w:val="99"/>
    <w:rsid w:val="00EA552D"/>
    <w:rPr>
      <w:rFonts w:cs="Times New Roman"/>
    </w:rPr>
  </w:style>
  <w:style w:type="character" w:customStyle="1" w:styleId="text">
    <w:name w:val="text"/>
    <w:uiPriority w:val="99"/>
    <w:rsid w:val="00EA552D"/>
    <w:rPr>
      <w:rFonts w:cs="Times New Roman"/>
    </w:rPr>
  </w:style>
  <w:style w:type="character" w:customStyle="1" w:styleId="author-ref">
    <w:name w:val="author-ref"/>
    <w:uiPriority w:val="99"/>
    <w:rsid w:val="00EA552D"/>
    <w:rPr>
      <w:rFonts w:cs="Times New Roman"/>
    </w:rPr>
  </w:style>
  <w:style w:type="character" w:customStyle="1" w:styleId="fontstyle01">
    <w:name w:val="fontstyle01"/>
    <w:rsid w:val="0055277F"/>
    <w:rPr>
      <w:rFonts w:ascii="AdvOTb7819099" w:hAnsi="AdvOTb7819099" w:cs="Times New Roman"/>
      <w:color w:val="000000"/>
      <w:sz w:val="18"/>
      <w:szCs w:val="18"/>
    </w:rPr>
  </w:style>
  <w:style w:type="character" w:customStyle="1" w:styleId="fontstyle21">
    <w:name w:val="fontstyle21"/>
    <w:rsid w:val="0055277F"/>
    <w:rPr>
      <w:rFonts w:ascii="AdvOT5415ed09.I" w:hAnsi="AdvOT5415ed09.I" w:cs="Times New Roman"/>
      <w:color w:val="000000"/>
      <w:sz w:val="18"/>
      <w:szCs w:val="18"/>
    </w:rPr>
  </w:style>
  <w:style w:type="character" w:customStyle="1" w:styleId="fontstyle31">
    <w:name w:val="fontstyle31"/>
    <w:rsid w:val="002414A7"/>
    <w:rPr>
      <w:rFonts w:ascii="HelveticaNeue-CondensedObl" w:hAnsi="HelveticaNeue-CondensedObl" w:cs="Times New Roman"/>
      <w:color w:val="242021"/>
      <w:sz w:val="16"/>
      <w:szCs w:val="16"/>
    </w:rPr>
  </w:style>
  <w:style w:type="character" w:customStyle="1" w:styleId="fontstyle41">
    <w:name w:val="fontstyle41"/>
    <w:rsid w:val="002414A7"/>
    <w:rPr>
      <w:rFonts w:ascii="Times-Roman" w:hAnsi="Times-Roman" w:cs="Times New Roman"/>
      <w:color w:val="000000"/>
      <w:sz w:val="16"/>
      <w:szCs w:val="16"/>
    </w:rPr>
  </w:style>
  <w:style w:type="paragraph" w:customStyle="1" w:styleId="Title3">
    <w:name w:val="Title3"/>
    <w:basedOn w:val="Normal"/>
    <w:uiPriority w:val="99"/>
    <w:rsid w:val="005D530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uiPriority w:val="99"/>
    <w:rsid w:val="001E1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uiPriority w:val="99"/>
    <w:rsid w:val="001E1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65647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6">
    <w:name w:val="Title6"/>
    <w:basedOn w:val="Normal"/>
    <w:rsid w:val="00A873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Normal"/>
    <w:rsid w:val="00C007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locked/>
    <w:rsid w:val="00BF4E5B"/>
    <w:rPr>
      <w:i/>
      <w:iCs/>
    </w:rPr>
  </w:style>
  <w:style w:type="character" w:styleId="LineNumber">
    <w:name w:val="line number"/>
    <w:basedOn w:val="DefaultParagraphFont"/>
    <w:uiPriority w:val="99"/>
    <w:semiHidden/>
    <w:unhideWhenUsed/>
    <w:rsid w:val="00433534"/>
  </w:style>
  <w:style w:type="paragraph" w:customStyle="1" w:styleId="Title8">
    <w:name w:val="Title8"/>
    <w:basedOn w:val="Normal"/>
    <w:rsid w:val="00210C0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367DB"/>
    <w:rPr>
      <w:sz w:val="22"/>
      <w:szCs w:val="22"/>
      <w:lang w:val="en-US" w:eastAsia="en-US" w:bidi="he-IL"/>
    </w:rPr>
  </w:style>
  <w:style w:type="paragraph" w:customStyle="1" w:styleId="Title9">
    <w:name w:val="Title9"/>
    <w:basedOn w:val="Normal"/>
    <w:rsid w:val="008270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b">
    <w:name w:val="text10b"/>
    <w:uiPriority w:val="99"/>
    <w:rsid w:val="00746D90"/>
  </w:style>
  <w:style w:type="character" w:customStyle="1" w:styleId="hiddenreadable">
    <w:name w:val="hiddenreadable"/>
    <w:basedOn w:val="DefaultParagraphFont"/>
    <w:rsid w:val="000D6A14"/>
  </w:style>
  <w:style w:type="character" w:customStyle="1" w:styleId="orcid-id-https">
    <w:name w:val="orcid-id-https"/>
    <w:basedOn w:val="DefaultParagraphFont"/>
    <w:rsid w:val="0068226B"/>
  </w:style>
  <w:style w:type="paragraph" w:customStyle="1" w:styleId="m417613778654428398msolistparagraph">
    <w:name w:val="m_417613778654428398msolistparagraph"/>
    <w:basedOn w:val="Normal"/>
    <w:rsid w:val="000828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754F52"/>
  </w:style>
  <w:style w:type="character" w:customStyle="1" w:styleId="ref-journal">
    <w:name w:val="ref-journal"/>
    <w:basedOn w:val="DefaultParagraphFont"/>
    <w:rsid w:val="00754F52"/>
  </w:style>
  <w:style w:type="character" w:customStyle="1" w:styleId="ref-vol">
    <w:name w:val="ref-vol"/>
    <w:basedOn w:val="DefaultParagraphFont"/>
    <w:rsid w:val="00754F52"/>
  </w:style>
  <w:style w:type="character" w:customStyle="1" w:styleId="nowrap">
    <w:name w:val="nowrap"/>
    <w:basedOn w:val="DefaultParagraphFont"/>
    <w:rsid w:val="00754F52"/>
  </w:style>
  <w:style w:type="character" w:customStyle="1" w:styleId="labs-docsum-authors">
    <w:name w:val="labs-docsum-authors"/>
    <w:basedOn w:val="DefaultParagraphFont"/>
    <w:rsid w:val="00DE5E2B"/>
  </w:style>
  <w:style w:type="character" w:customStyle="1" w:styleId="labs-docsum-journal-citation">
    <w:name w:val="labs-docsum-journal-citation"/>
    <w:basedOn w:val="DefaultParagraphFont"/>
    <w:rsid w:val="00DE5E2B"/>
  </w:style>
  <w:style w:type="character" w:styleId="Strong">
    <w:name w:val="Strong"/>
    <w:basedOn w:val="DefaultParagraphFont"/>
    <w:uiPriority w:val="22"/>
    <w:qFormat/>
    <w:locked/>
    <w:rsid w:val="00C912C7"/>
    <w:rPr>
      <w:b/>
      <w:bCs/>
    </w:rPr>
  </w:style>
  <w:style w:type="character" w:customStyle="1" w:styleId="docsum-authors">
    <w:name w:val="docsum-authors"/>
    <w:basedOn w:val="DefaultParagraphFont"/>
    <w:rsid w:val="00F532A3"/>
  </w:style>
  <w:style w:type="character" w:customStyle="1" w:styleId="docsum-journal-citation">
    <w:name w:val="docsum-journal-citation"/>
    <w:basedOn w:val="DefaultParagraphFont"/>
    <w:rsid w:val="00F532A3"/>
  </w:style>
  <w:style w:type="paragraph" w:customStyle="1" w:styleId="Cuerpo">
    <w:name w:val="Cuerpo"/>
    <w:rsid w:val="00A76F82"/>
    <w:pPr>
      <w:bidi/>
      <w:spacing w:after="200" w:line="276" w:lineRule="auto"/>
    </w:pPr>
    <w:rPr>
      <w:rFonts w:eastAsia="Arial Unicode MS" w:cs="Arial Unicode MS"/>
      <w:color w:val="000000"/>
      <w:sz w:val="22"/>
      <w:szCs w:val="22"/>
      <w:u w:color="000000"/>
      <w:lang w:val="en-US" w:eastAsia="en-US" w:bidi="he-IL"/>
      <w14:textOutline w14:w="0" w14:cap="flat" w14:cmpd="sng" w14:algn="ctr">
        <w14:noFill/>
        <w14:prstDash w14:val="solid"/>
        <w14:bevel/>
      </w14:textOutline>
    </w:rPr>
  </w:style>
  <w:style w:type="character" w:customStyle="1" w:styleId="Ninguno">
    <w:name w:val="Ninguno"/>
    <w:rsid w:val="00A76F82"/>
  </w:style>
  <w:style w:type="character" w:customStyle="1" w:styleId="EndNoteBibliographyChar">
    <w:name w:val="EndNote Bibliography Char"/>
    <w:link w:val="EndNoteBibliography"/>
    <w:uiPriority w:val="99"/>
    <w:locked/>
    <w:rsid w:val="005B0B3C"/>
    <w:rPr>
      <w:rFonts w:cs="Times New Roman"/>
      <w:noProof/>
      <w:lang w:eastAsia="ja-JP"/>
    </w:rPr>
  </w:style>
  <w:style w:type="paragraph" w:customStyle="1" w:styleId="EndNoteBibliography">
    <w:name w:val="EndNote Bibliography"/>
    <w:basedOn w:val="Normal"/>
    <w:link w:val="EndNoteBibliographyChar"/>
    <w:uiPriority w:val="99"/>
    <w:rsid w:val="005B0B3C"/>
    <w:pPr>
      <w:bidi w:val="0"/>
      <w:spacing w:after="160" w:line="240" w:lineRule="auto"/>
    </w:pPr>
    <w:rPr>
      <w:rFonts w:cs="Times New Roman"/>
      <w:noProof/>
      <w:sz w:val="20"/>
      <w:szCs w:val="20"/>
      <w:lang w:val="fr-FR"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937">
      <w:bodyDiv w:val="1"/>
      <w:marLeft w:val="0"/>
      <w:marRight w:val="0"/>
      <w:marTop w:val="0"/>
      <w:marBottom w:val="0"/>
      <w:divBdr>
        <w:top w:val="none" w:sz="0" w:space="0" w:color="auto"/>
        <w:left w:val="none" w:sz="0" w:space="0" w:color="auto"/>
        <w:bottom w:val="none" w:sz="0" w:space="0" w:color="auto"/>
        <w:right w:val="none" w:sz="0" w:space="0" w:color="auto"/>
      </w:divBdr>
    </w:div>
    <w:div w:id="36400426">
      <w:bodyDiv w:val="1"/>
      <w:marLeft w:val="0"/>
      <w:marRight w:val="0"/>
      <w:marTop w:val="0"/>
      <w:marBottom w:val="0"/>
      <w:divBdr>
        <w:top w:val="none" w:sz="0" w:space="0" w:color="auto"/>
        <w:left w:val="none" w:sz="0" w:space="0" w:color="auto"/>
        <w:bottom w:val="none" w:sz="0" w:space="0" w:color="auto"/>
        <w:right w:val="none" w:sz="0" w:space="0" w:color="auto"/>
      </w:divBdr>
    </w:div>
    <w:div w:id="51082734">
      <w:bodyDiv w:val="1"/>
      <w:marLeft w:val="0"/>
      <w:marRight w:val="0"/>
      <w:marTop w:val="0"/>
      <w:marBottom w:val="0"/>
      <w:divBdr>
        <w:top w:val="none" w:sz="0" w:space="0" w:color="auto"/>
        <w:left w:val="none" w:sz="0" w:space="0" w:color="auto"/>
        <w:bottom w:val="none" w:sz="0" w:space="0" w:color="auto"/>
        <w:right w:val="none" w:sz="0" w:space="0" w:color="auto"/>
      </w:divBdr>
    </w:div>
    <w:div w:id="52318618">
      <w:bodyDiv w:val="1"/>
      <w:marLeft w:val="0"/>
      <w:marRight w:val="0"/>
      <w:marTop w:val="0"/>
      <w:marBottom w:val="0"/>
      <w:divBdr>
        <w:top w:val="none" w:sz="0" w:space="0" w:color="auto"/>
        <w:left w:val="none" w:sz="0" w:space="0" w:color="auto"/>
        <w:bottom w:val="none" w:sz="0" w:space="0" w:color="auto"/>
        <w:right w:val="none" w:sz="0" w:space="0" w:color="auto"/>
      </w:divBdr>
    </w:div>
    <w:div w:id="67581104">
      <w:bodyDiv w:val="1"/>
      <w:marLeft w:val="0"/>
      <w:marRight w:val="0"/>
      <w:marTop w:val="0"/>
      <w:marBottom w:val="0"/>
      <w:divBdr>
        <w:top w:val="none" w:sz="0" w:space="0" w:color="auto"/>
        <w:left w:val="none" w:sz="0" w:space="0" w:color="auto"/>
        <w:bottom w:val="none" w:sz="0" w:space="0" w:color="auto"/>
        <w:right w:val="none" w:sz="0" w:space="0" w:color="auto"/>
      </w:divBdr>
    </w:div>
    <w:div w:id="91558038">
      <w:bodyDiv w:val="1"/>
      <w:marLeft w:val="0"/>
      <w:marRight w:val="0"/>
      <w:marTop w:val="0"/>
      <w:marBottom w:val="0"/>
      <w:divBdr>
        <w:top w:val="none" w:sz="0" w:space="0" w:color="auto"/>
        <w:left w:val="none" w:sz="0" w:space="0" w:color="auto"/>
        <w:bottom w:val="none" w:sz="0" w:space="0" w:color="auto"/>
        <w:right w:val="none" w:sz="0" w:space="0" w:color="auto"/>
      </w:divBdr>
    </w:div>
    <w:div w:id="94521653">
      <w:bodyDiv w:val="1"/>
      <w:marLeft w:val="0"/>
      <w:marRight w:val="0"/>
      <w:marTop w:val="0"/>
      <w:marBottom w:val="0"/>
      <w:divBdr>
        <w:top w:val="none" w:sz="0" w:space="0" w:color="auto"/>
        <w:left w:val="none" w:sz="0" w:space="0" w:color="auto"/>
        <w:bottom w:val="none" w:sz="0" w:space="0" w:color="auto"/>
        <w:right w:val="none" w:sz="0" w:space="0" w:color="auto"/>
      </w:divBdr>
    </w:div>
    <w:div w:id="126436084">
      <w:bodyDiv w:val="1"/>
      <w:marLeft w:val="0"/>
      <w:marRight w:val="0"/>
      <w:marTop w:val="0"/>
      <w:marBottom w:val="0"/>
      <w:divBdr>
        <w:top w:val="none" w:sz="0" w:space="0" w:color="auto"/>
        <w:left w:val="none" w:sz="0" w:space="0" w:color="auto"/>
        <w:bottom w:val="none" w:sz="0" w:space="0" w:color="auto"/>
        <w:right w:val="none" w:sz="0" w:space="0" w:color="auto"/>
      </w:divBdr>
    </w:div>
    <w:div w:id="168956022">
      <w:bodyDiv w:val="1"/>
      <w:marLeft w:val="0"/>
      <w:marRight w:val="0"/>
      <w:marTop w:val="0"/>
      <w:marBottom w:val="0"/>
      <w:divBdr>
        <w:top w:val="none" w:sz="0" w:space="0" w:color="auto"/>
        <w:left w:val="none" w:sz="0" w:space="0" w:color="auto"/>
        <w:bottom w:val="none" w:sz="0" w:space="0" w:color="auto"/>
        <w:right w:val="none" w:sz="0" w:space="0" w:color="auto"/>
      </w:divBdr>
    </w:div>
    <w:div w:id="184251588">
      <w:bodyDiv w:val="1"/>
      <w:marLeft w:val="0"/>
      <w:marRight w:val="0"/>
      <w:marTop w:val="0"/>
      <w:marBottom w:val="0"/>
      <w:divBdr>
        <w:top w:val="none" w:sz="0" w:space="0" w:color="auto"/>
        <w:left w:val="none" w:sz="0" w:space="0" w:color="auto"/>
        <w:bottom w:val="none" w:sz="0" w:space="0" w:color="auto"/>
        <w:right w:val="none" w:sz="0" w:space="0" w:color="auto"/>
      </w:divBdr>
    </w:div>
    <w:div w:id="216859425">
      <w:bodyDiv w:val="1"/>
      <w:marLeft w:val="0"/>
      <w:marRight w:val="0"/>
      <w:marTop w:val="0"/>
      <w:marBottom w:val="0"/>
      <w:divBdr>
        <w:top w:val="none" w:sz="0" w:space="0" w:color="auto"/>
        <w:left w:val="none" w:sz="0" w:space="0" w:color="auto"/>
        <w:bottom w:val="none" w:sz="0" w:space="0" w:color="auto"/>
        <w:right w:val="none" w:sz="0" w:space="0" w:color="auto"/>
      </w:divBdr>
    </w:div>
    <w:div w:id="234978841">
      <w:bodyDiv w:val="1"/>
      <w:marLeft w:val="0"/>
      <w:marRight w:val="0"/>
      <w:marTop w:val="0"/>
      <w:marBottom w:val="0"/>
      <w:divBdr>
        <w:top w:val="none" w:sz="0" w:space="0" w:color="auto"/>
        <w:left w:val="none" w:sz="0" w:space="0" w:color="auto"/>
        <w:bottom w:val="none" w:sz="0" w:space="0" w:color="auto"/>
        <w:right w:val="none" w:sz="0" w:space="0" w:color="auto"/>
      </w:divBdr>
    </w:div>
    <w:div w:id="257910256">
      <w:bodyDiv w:val="1"/>
      <w:marLeft w:val="0"/>
      <w:marRight w:val="0"/>
      <w:marTop w:val="0"/>
      <w:marBottom w:val="0"/>
      <w:divBdr>
        <w:top w:val="none" w:sz="0" w:space="0" w:color="auto"/>
        <w:left w:val="none" w:sz="0" w:space="0" w:color="auto"/>
        <w:bottom w:val="none" w:sz="0" w:space="0" w:color="auto"/>
        <w:right w:val="none" w:sz="0" w:space="0" w:color="auto"/>
      </w:divBdr>
    </w:div>
    <w:div w:id="264382018">
      <w:bodyDiv w:val="1"/>
      <w:marLeft w:val="0"/>
      <w:marRight w:val="0"/>
      <w:marTop w:val="0"/>
      <w:marBottom w:val="0"/>
      <w:divBdr>
        <w:top w:val="none" w:sz="0" w:space="0" w:color="auto"/>
        <w:left w:val="none" w:sz="0" w:space="0" w:color="auto"/>
        <w:bottom w:val="none" w:sz="0" w:space="0" w:color="auto"/>
        <w:right w:val="none" w:sz="0" w:space="0" w:color="auto"/>
      </w:divBdr>
      <w:divsChild>
        <w:div w:id="1445076854">
          <w:marLeft w:val="0"/>
          <w:marRight w:val="0"/>
          <w:marTop w:val="34"/>
          <w:marBottom w:val="34"/>
          <w:divBdr>
            <w:top w:val="none" w:sz="0" w:space="0" w:color="auto"/>
            <w:left w:val="none" w:sz="0" w:space="0" w:color="auto"/>
            <w:bottom w:val="none" w:sz="0" w:space="0" w:color="auto"/>
            <w:right w:val="none" w:sz="0" w:space="0" w:color="auto"/>
          </w:divBdr>
        </w:div>
      </w:divsChild>
    </w:div>
    <w:div w:id="352800829">
      <w:bodyDiv w:val="1"/>
      <w:marLeft w:val="0"/>
      <w:marRight w:val="0"/>
      <w:marTop w:val="0"/>
      <w:marBottom w:val="0"/>
      <w:divBdr>
        <w:top w:val="none" w:sz="0" w:space="0" w:color="auto"/>
        <w:left w:val="none" w:sz="0" w:space="0" w:color="auto"/>
        <w:bottom w:val="none" w:sz="0" w:space="0" w:color="auto"/>
        <w:right w:val="none" w:sz="0" w:space="0" w:color="auto"/>
      </w:divBdr>
    </w:div>
    <w:div w:id="353776055">
      <w:marLeft w:val="0"/>
      <w:marRight w:val="0"/>
      <w:marTop w:val="0"/>
      <w:marBottom w:val="0"/>
      <w:divBdr>
        <w:top w:val="none" w:sz="0" w:space="0" w:color="auto"/>
        <w:left w:val="none" w:sz="0" w:space="0" w:color="auto"/>
        <w:bottom w:val="none" w:sz="0" w:space="0" w:color="auto"/>
        <w:right w:val="none" w:sz="0" w:space="0" w:color="auto"/>
      </w:divBdr>
      <w:divsChild>
        <w:div w:id="353776057">
          <w:marLeft w:val="0"/>
          <w:marRight w:val="0"/>
          <w:marTop w:val="120"/>
          <w:marBottom w:val="360"/>
          <w:divBdr>
            <w:top w:val="none" w:sz="0" w:space="0" w:color="auto"/>
            <w:left w:val="none" w:sz="0" w:space="0" w:color="auto"/>
            <w:bottom w:val="none" w:sz="0" w:space="0" w:color="auto"/>
            <w:right w:val="none" w:sz="0" w:space="0" w:color="auto"/>
          </w:divBdr>
          <w:divsChild>
            <w:div w:id="353776084">
              <w:marLeft w:val="420"/>
              <w:marRight w:val="0"/>
              <w:marTop w:val="0"/>
              <w:marBottom w:val="0"/>
              <w:divBdr>
                <w:top w:val="none" w:sz="0" w:space="0" w:color="auto"/>
                <w:left w:val="none" w:sz="0" w:space="0" w:color="auto"/>
                <w:bottom w:val="none" w:sz="0" w:space="0" w:color="auto"/>
                <w:right w:val="none" w:sz="0" w:space="0" w:color="auto"/>
              </w:divBdr>
              <w:divsChild>
                <w:div w:id="353776109">
                  <w:marLeft w:val="0"/>
                  <w:marRight w:val="0"/>
                  <w:marTop w:val="34"/>
                  <w:marBottom w:val="34"/>
                  <w:divBdr>
                    <w:top w:val="none" w:sz="0" w:space="0" w:color="auto"/>
                    <w:left w:val="none" w:sz="0" w:space="0" w:color="auto"/>
                    <w:bottom w:val="none" w:sz="0" w:space="0" w:color="auto"/>
                    <w:right w:val="none" w:sz="0" w:space="0" w:color="auto"/>
                  </w:divBdr>
                </w:div>
              </w:divsChild>
            </w:div>
            <w:div w:id="353776105">
              <w:marLeft w:val="0"/>
              <w:marRight w:val="0"/>
              <w:marTop w:val="0"/>
              <w:marBottom w:val="0"/>
              <w:divBdr>
                <w:top w:val="none" w:sz="0" w:space="0" w:color="auto"/>
                <w:left w:val="none" w:sz="0" w:space="0" w:color="auto"/>
                <w:bottom w:val="none" w:sz="0" w:space="0" w:color="auto"/>
                <w:right w:val="none" w:sz="0" w:space="0" w:color="auto"/>
              </w:divBdr>
            </w:div>
          </w:divsChild>
        </w:div>
        <w:div w:id="353776104">
          <w:marLeft w:val="0"/>
          <w:marRight w:val="0"/>
          <w:marTop w:val="120"/>
          <w:marBottom w:val="360"/>
          <w:divBdr>
            <w:top w:val="none" w:sz="0" w:space="0" w:color="auto"/>
            <w:left w:val="none" w:sz="0" w:space="0" w:color="auto"/>
            <w:bottom w:val="none" w:sz="0" w:space="0" w:color="auto"/>
            <w:right w:val="none" w:sz="0" w:space="0" w:color="auto"/>
          </w:divBdr>
          <w:divsChild>
            <w:div w:id="353776074">
              <w:marLeft w:val="420"/>
              <w:marRight w:val="0"/>
              <w:marTop w:val="0"/>
              <w:marBottom w:val="0"/>
              <w:divBdr>
                <w:top w:val="none" w:sz="0" w:space="0" w:color="auto"/>
                <w:left w:val="none" w:sz="0" w:space="0" w:color="auto"/>
                <w:bottom w:val="none" w:sz="0" w:space="0" w:color="auto"/>
                <w:right w:val="none" w:sz="0" w:space="0" w:color="auto"/>
              </w:divBdr>
              <w:divsChild>
                <w:div w:id="353776064">
                  <w:marLeft w:val="0"/>
                  <w:marRight w:val="0"/>
                  <w:marTop w:val="0"/>
                  <w:marBottom w:val="0"/>
                  <w:divBdr>
                    <w:top w:val="none" w:sz="0" w:space="0" w:color="auto"/>
                    <w:left w:val="none" w:sz="0" w:space="0" w:color="auto"/>
                    <w:bottom w:val="none" w:sz="0" w:space="0" w:color="auto"/>
                    <w:right w:val="none" w:sz="0" w:space="0" w:color="auto"/>
                  </w:divBdr>
                  <w:divsChild>
                    <w:div w:id="353776063">
                      <w:marLeft w:val="0"/>
                      <w:marRight w:val="0"/>
                      <w:marTop w:val="0"/>
                      <w:marBottom w:val="0"/>
                      <w:divBdr>
                        <w:top w:val="none" w:sz="0" w:space="0" w:color="auto"/>
                        <w:left w:val="none" w:sz="0" w:space="0" w:color="auto"/>
                        <w:bottom w:val="none" w:sz="0" w:space="0" w:color="auto"/>
                        <w:right w:val="none" w:sz="0" w:space="0" w:color="auto"/>
                      </w:divBdr>
                    </w:div>
                  </w:divsChild>
                </w:div>
                <w:div w:id="353776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353776056">
      <w:marLeft w:val="0"/>
      <w:marRight w:val="0"/>
      <w:marTop w:val="0"/>
      <w:marBottom w:val="0"/>
      <w:divBdr>
        <w:top w:val="none" w:sz="0" w:space="0" w:color="auto"/>
        <w:left w:val="none" w:sz="0" w:space="0" w:color="auto"/>
        <w:bottom w:val="none" w:sz="0" w:space="0" w:color="auto"/>
        <w:right w:val="none" w:sz="0" w:space="0" w:color="auto"/>
      </w:divBdr>
    </w:div>
    <w:div w:id="353776058">
      <w:marLeft w:val="0"/>
      <w:marRight w:val="0"/>
      <w:marTop w:val="0"/>
      <w:marBottom w:val="0"/>
      <w:divBdr>
        <w:top w:val="none" w:sz="0" w:space="0" w:color="auto"/>
        <w:left w:val="none" w:sz="0" w:space="0" w:color="auto"/>
        <w:bottom w:val="none" w:sz="0" w:space="0" w:color="auto"/>
        <w:right w:val="none" w:sz="0" w:space="0" w:color="auto"/>
      </w:divBdr>
    </w:div>
    <w:div w:id="353776060">
      <w:marLeft w:val="0"/>
      <w:marRight w:val="0"/>
      <w:marTop w:val="0"/>
      <w:marBottom w:val="0"/>
      <w:divBdr>
        <w:top w:val="none" w:sz="0" w:space="0" w:color="auto"/>
        <w:left w:val="none" w:sz="0" w:space="0" w:color="auto"/>
        <w:bottom w:val="none" w:sz="0" w:space="0" w:color="auto"/>
        <w:right w:val="none" w:sz="0" w:space="0" w:color="auto"/>
      </w:divBdr>
    </w:div>
    <w:div w:id="353776061">
      <w:marLeft w:val="0"/>
      <w:marRight w:val="0"/>
      <w:marTop w:val="0"/>
      <w:marBottom w:val="0"/>
      <w:divBdr>
        <w:top w:val="none" w:sz="0" w:space="0" w:color="auto"/>
        <w:left w:val="none" w:sz="0" w:space="0" w:color="auto"/>
        <w:bottom w:val="none" w:sz="0" w:space="0" w:color="auto"/>
        <w:right w:val="none" w:sz="0" w:space="0" w:color="auto"/>
      </w:divBdr>
    </w:div>
    <w:div w:id="353776065">
      <w:marLeft w:val="0"/>
      <w:marRight w:val="0"/>
      <w:marTop w:val="0"/>
      <w:marBottom w:val="0"/>
      <w:divBdr>
        <w:top w:val="none" w:sz="0" w:space="0" w:color="auto"/>
        <w:left w:val="none" w:sz="0" w:space="0" w:color="auto"/>
        <w:bottom w:val="none" w:sz="0" w:space="0" w:color="auto"/>
        <w:right w:val="none" w:sz="0" w:space="0" w:color="auto"/>
      </w:divBdr>
    </w:div>
    <w:div w:id="353776066">
      <w:marLeft w:val="0"/>
      <w:marRight w:val="0"/>
      <w:marTop w:val="0"/>
      <w:marBottom w:val="0"/>
      <w:divBdr>
        <w:top w:val="none" w:sz="0" w:space="0" w:color="auto"/>
        <w:left w:val="none" w:sz="0" w:space="0" w:color="auto"/>
        <w:bottom w:val="none" w:sz="0" w:space="0" w:color="auto"/>
        <w:right w:val="none" w:sz="0" w:space="0" w:color="auto"/>
      </w:divBdr>
    </w:div>
    <w:div w:id="353776067">
      <w:marLeft w:val="0"/>
      <w:marRight w:val="0"/>
      <w:marTop w:val="0"/>
      <w:marBottom w:val="0"/>
      <w:divBdr>
        <w:top w:val="none" w:sz="0" w:space="0" w:color="auto"/>
        <w:left w:val="none" w:sz="0" w:space="0" w:color="auto"/>
        <w:bottom w:val="none" w:sz="0" w:space="0" w:color="auto"/>
        <w:right w:val="none" w:sz="0" w:space="0" w:color="auto"/>
      </w:divBdr>
    </w:div>
    <w:div w:id="353776069">
      <w:marLeft w:val="0"/>
      <w:marRight w:val="0"/>
      <w:marTop w:val="0"/>
      <w:marBottom w:val="0"/>
      <w:divBdr>
        <w:top w:val="none" w:sz="0" w:space="0" w:color="auto"/>
        <w:left w:val="none" w:sz="0" w:space="0" w:color="auto"/>
        <w:bottom w:val="none" w:sz="0" w:space="0" w:color="auto"/>
        <w:right w:val="none" w:sz="0" w:space="0" w:color="auto"/>
      </w:divBdr>
    </w:div>
    <w:div w:id="353776070">
      <w:marLeft w:val="0"/>
      <w:marRight w:val="0"/>
      <w:marTop w:val="0"/>
      <w:marBottom w:val="0"/>
      <w:divBdr>
        <w:top w:val="none" w:sz="0" w:space="0" w:color="auto"/>
        <w:left w:val="none" w:sz="0" w:space="0" w:color="auto"/>
        <w:bottom w:val="none" w:sz="0" w:space="0" w:color="auto"/>
        <w:right w:val="none" w:sz="0" w:space="0" w:color="auto"/>
      </w:divBdr>
    </w:div>
    <w:div w:id="353776071">
      <w:marLeft w:val="0"/>
      <w:marRight w:val="0"/>
      <w:marTop w:val="0"/>
      <w:marBottom w:val="0"/>
      <w:divBdr>
        <w:top w:val="none" w:sz="0" w:space="0" w:color="auto"/>
        <w:left w:val="none" w:sz="0" w:space="0" w:color="auto"/>
        <w:bottom w:val="none" w:sz="0" w:space="0" w:color="auto"/>
        <w:right w:val="none" w:sz="0" w:space="0" w:color="auto"/>
      </w:divBdr>
    </w:div>
    <w:div w:id="353776072">
      <w:marLeft w:val="0"/>
      <w:marRight w:val="0"/>
      <w:marTop w:val="0"/>
      <w:marBottom w:val="0"/>
      <w:divBdr>
        <w:top w:val="none" w:sz="0" w:space="0" w:color="auto"/>
        <w:left w:val="none" w:sz="0" w:space="0" w:color="auto"/>
        <w:bottom w:val="none" w:sz="0" w:space="0" w:color="auto"/>
        <w:right w:val="none" w:sz="0" w:space="0" w:color="auto"/>
      </w:divBdr>
      <w:divsChild>
        <w:div w:id="353776076">
          <w:marLeft w:val="0"/>
          <w:marRight w:val="0"/>
          <w:marTop w:val="0"/>
          <w:marBottom w:val="120"/>
          <w:divBdr>
            <w:top w:val="none" w:sz="0" w:space="0" w:color="auto"/>
            <w:left w:val="none" w:sz="0" w:space="0" w:color="auto"/>
            <w:bottom w:val="single" w:sz="12" w:space="9" w:color="EBEBEB"/>
            <w:right w:val="none" w:sz="0" w:space="0" w:color="auto"/>
          </w:divBdr>
          <w:divsChild>
            <w:div w:id="353776068">
              <w:marLeft w:val="0"/>
              <w:marRight w:val="0"/>
              <w:marTop w:val="100"/>
              <w:marBottom w:val="100"/>
              <w:divBdr>
                <w:top w:val="none" w:sz="0" w:space="0" w:color="auto"/>
                <w:left w:val="none" w:sz="0" w:space="0" w:color="auto"/>
                <w:bottom w:val="none" w:sz="0" w:space="0" w:color="auto"/>
                <w:right w:val="none" w:sz="0" w:space="0" w:color="auto"/>
              </w:divBdr>
              <w:divsChild>
                <w:div w:id="353776107">
                  <w:marLeft w:val="0"/>
                  <w:marRight w:val="0"/>
                  <w:marTop w:val="0"/>
                  <w:marBottom w:val="0"/>
                  <w:divBdr>
                    <w:top w:val="none" w:sz="0" w:space="0" w:color="auto"/>
                    <w:left w:val="none" w:sz="0" w:space="0" w:color="auto"/>
                    <w:bottom w:val="none" w:sz="0" w:space="0" w:color="auto"/>
                    <w:right w:val="none" w:sz="0" w:space="0" w:color="auto"/>
                  </w:divBdr>
                </w:div>
              </w:divsChild>
            </w:div>
            <w:div w:id="353776110">
              <w:marLeft w:val="0"/>
              <w:marRight w:val="0"/>
              <w:marTop w:val="0"/>
              <w:marBottom w:val="0"/>
              <w:divBdr>
                <w:top w:val="none" w:sz="0" w:space="0" w:color="auto"/>
                <w:left w:val="none" w:sz="0" w:space="0" w:color="auto"/>
                <w:bottom w:val="none" w:sz="0" w:space="0" w:color="auto"/>
                <w:right w:val="none" w:sz="0" w:space="0" w:color="auto"/>
              </w:divBdr>
            </w:div>
          </w:divsChild>
        </w:div>
        <w:div w:id="353776088">
          <w:marLeft w:val="0"/>
          <w:marRight w:val="0"/>
          <w:marTop w:val="0"/>
          <w:marBottom w:val="120"/>
          <w:divBdr>
            <w:top w:val="none" w:sz="0" w:space="0" w:color="auto"/>
            <w:left w:val="none" w:sz="0" w:space="0" w:color="auto"/>
            <w:bottom w:val="none" w:sz="0" w:space="0" w:color="auto"/>
            <w:right w:val="none" w:sz="0" w:space="0" w:color="auto"/>
          </w:divBdr>
          <w:divsChild>
            <w:div w:id="353776111">
              <w:marLeft w:val="0"/>
              <w:marRight w:val="0"/>
              <w:marTop w:val="0"/>
              <w:marBottom w:val="0"/>
              <w:divBdr>
                <w:top w:val="none" w:sz="0" w:space="0" w:color="auto"/>
                <w:left w:val="none" w:sz="0" w:space="0" w:color="auto"/>
                <w:bottom w:val="none" w:sz="0" w:space="0" w:color="auto"/>
                <w:right w:val="none" w:sz="0" w:space="0" w:color="auto"/>
              </w:divBdr>
              <w:divsChild>
                <w:div w:id="353776086">
                  <w:marLeft w:val="0"/>
                  <w:marRight w:val="0"/>
                  <w:marTop w:val="0"/>
                  <w:marBottom w:val="0"/>
                  <w:divBdr>
                    <w:top w:val="none" w:sz="0" w:space="0" w:color="auto"/>
                    <w:left w:val="none" w:sz="0" w:space="0" w:color="auto"/>
                    <w:bottom w:val="none" w:sz="0" w:space="0" w:color="auto"/>
                    <w:right w:val="none" w:sz="0" w:space="0" w:color="auto"/>
                  </w:divBdr>
                  <w:divsChild>
                    <w:div w:id="3537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6073">
      <w:marLeft w:val="0"/>
      <w:marRight w:val="0"/>
      <w:marTop w:val="0"/>
      <w:marBottom w:val="0"/>
      <w:divBdr>
        <w:top w:val="none" w:sz="0" w:space="0" w:color="auto"/>
        <w:left w:val="none" w:sz="0" w:space="0" w:color="auto"/>
        <w:bottom w:val="none" w:sz="0" w:space="0" w:color="auto"/>
        <w:right w:val="none" w:sz="0" w:space="0" w:color="auto"/>
      </w:divBdr>
    </w:div>
    <w:div w:id="353776075">
      <w:marLeft w:val="0"/>
      <w:marRight w:val="0"/>
      <w:marTop w:val="0"/>
      <w:marBottom w:val="0"/>
      <w:divBdr>
        <w:top w:val="none" w:sz="0" w:space="0" w:color="auto"/>
        <w:left w:val="none" w:sz="0" w:space="0" w:color="auto"/>
        <w:bottom w:val="none" w:sz="0" w:space="0" w:color="auto"/>
        <w:right w:val="none" w:sz="0" w:space="0" w:color="auto"/>
      </w:divBdr>
      <w:divsChild>
        <w:div w:id="353776096">
          <w:marLeft w:val="0"/>
          <w:marRight w:val="0"/>
          <w:marTop w:val="34"/>
          <w:marBottom w:val="34"/>
          <w:divBdr>
            <w:top w:val="none" w:sz="0" w:space="0" w:color="auto"/>
            <w:left w:val="none" w:sz="0" w:space="0" w:color="auto"/>
            <w:bottom w:val="none" w:sz="0" w:space="0" w:color="auto"/>
            <w:right w:val="none" w:sz="0" w:space="0" w:color="auto"/>
          </w:divBdr>
        </w:div>
      </w:divsChild>
    </w:div>
    <w:div w:id="353776077">
      <w:marLeft w:val="0"/>
      <w:marRight w:val="0"/>
      <w:marTop w:val="0"/>
      <w:marBottom w:val="0"/>
      <w:divBdr>
        <w:top w:val="none" w:sz="0" w:space="0" w:color="auto"/>
        <w:left w:val="none" w:sz="0" w:space="0" w:color="auto"/>
        <w:bottom w:val="none" w:sz="0" w:space="0" w:color="auto"/>
        <w:right w:val="none" w:sz="0" w:space="0" w:color="auto"/>
      </w:divBdr>
      <w:divsChild>
        <w:div w:id="353776062">
          <w:marLeft w:val="0"/>
          <w:marRight w:val="0"/>
          <w:marTop w:val="34"/>
          <w:marBottom w:val="34"/>
          <w:divBdr>
            <w:top w:val="none" w:sz="0" w:space="0" w:color="auto"/>
            <w:left w:val="none" w:sz="0" w:space="0" w:color="auto"/>
            <w:bottom w:val="none" w:sz="0" w:space="0" w:color="auto"/>
            <w:right w:val="none" w:sz="0" w:space="0" w:color="auto"/>
          </w:divBdr>
        </w:div>
      </w:divsChild>
    </w:div>
    <w:div w:id="353776078">
      <w:marLeft w:val="0"/>
      <w:marRight w:val="0"/>
      <w:marTop w:val="0"/>
      <w:marBottom w:val="0"/>
      <w:divBdr>
        <w:top w:val="none" w:sz="0" w:space="0" w:color="auto"/>
        <w:left w:val="none" w:sz="0" w:space="0" w:color="auto"/>
        <w:bottom w:val="none" w:sz="0" w:space="0" w:color="auto"/>
        <w:right w:val="none" w:sz="0" w:space="0" w:color="auto"/>
      </w:divBdr>
      <w:divsChild>
        <w:div w:id="353776091">
          <w:marLeft w:val="0"/>
          <w:marRight w:val="0"/>
          <w:marTop w:val="34"/>
          <w:marBottom w:val="34"/>
          <w:divBdr>
            <w:top w:val="none" w:sz="0" w:space="0" w:color="auto"/>
            <w:left w:val="none" w:sz="0" w:space="0" w:color="auto"/>
            <w:bottom w:val="none" w:sz="0" w:space="0" w:color="auto"/>
            <w:right w:val="none" w:sz="0" w:space="0" w:color="auto"/>
          </w:divBdr>
        </w:div>
      </w:divsChild>
    </w:div>
    <w:div w:id="353776079">
      <w:marLeft w:val="0"/>
      <w:marRight w:val="0"/>
      <w:marTop w:val="0"/>
      <w:marBottom w:val="0"/>
      <w:divBdr>
        <w:top w:val="none" w:sz="0" w:space="0" w:color="auto"/>
        <w:left w:val="none" w:sz="0" w:space="0" w:color="auto"/>
        <w:bottom w:val="none" w:sz="0" w:space="0" w:color="auto"/>
        <w:right w:val="none" w:sz="0" w:space="0" w:color="auto"/>
      </w:divBdr>
    </w:div>
    <w:div w:id="353776080">
      <w:marLeft w:val="0"/>
      <w:marRight w:val="0"/>
      <w:marTop w:val="0"/>
      <w:marBottom w:val="0"/>
      <w:divBdr>
        <w:top w:val="none" w:sz="0" w:space="0" w:color="auto"/>
        <w:left w:val="none" w:sz="0" w:space="0" w:color="auto"/>
        <w:bottom w:val="none" w:sz="0" w:space="0" w:color="auto"/>
        <w:right w:val="none" w:sz="0" w:space="0" w:color="auto"/>
      </w:divBdr>
    </w:div>
    <w:div w:id="353776081">
      <w:marLeft w:val="0"/>
      <w:marRight w:val="0"/>
      <w:marTop w:val="0"/>
      <w:marBottom w:val="0"/>
      <w:divBdr>
        <w:top w:val="none" w:sz="0" w:space="0" w:color="auto"/>
        <w:left w:val="none" w:sz="0" w:space="0" w:color="auto"/>
        <w:bottom w:val="none" w:sz="0" w:space="0" w:color="auto"/>
        <w:right w:val="none" w:sz="0" w:space="0" w:color="auto"/>
      </w:divBdr>
    </w:div>
    <w:div w:id="353776082">
      <w:marLeft w:val="0"/>
      <w:marRight w:val="0"/>
      <w:marTop w:val="0"/>
      <w:marBottom w:val="0"/>
      <w:divBdr>
        <w:top w:val="none" w:sz="0" w:space="0" w:color="auto"/>
        <w:left w:val="none" w:sz="0" w:space="0" w:color="auto"/>
        <w:bottom w:val="none" w:sz="0" w:space="0" w:color="auto"/>
        <w:right w:val="none" w:sz="0" w:space="0" w:color="auto"/>
      </w:divBdr>
    </w:div>
    <w:div w:id="353776083">
      <w:marLeft w:val="0"/>
      <w:marRight w:val="0"/>
      <w:marTop w:val="0"/>
      <w:marBottom w:val="0"/>
      <w:divBdr>
        <w:top w:val="none" w:sz="0" w:space="0" w:color="auto"/>
        <w:left w:val="none" w:sz="0" w:space="0" w:color="auto"/>
        <w:bottom w:val="none" w:sz="0" w:space="0" w:color="auto"/>
        <w:right w:val="none" w:sz="0" w:space="0" w:color="auto"/>
      </w:divBdr>
      <w:divsChild>
        <w:div w:id="353776100">
          <w:marLeft w:val="0"/>
          <w:marRight w:val="0"/>
          <w:marTop w:val="34"/>
          <w:marBottom w:val="34"/>
          <w:divBdr>
            <w:top w:val="none" w:sz="0" w:space="0" w:color="auto"/>
            <w:left w:val="none" w:sz="0" w:space="0" w:color="auto"/>
            <w:bottom w:val="none" w:sz="0" w:space="0" w:color="auto"/>
            <w:right w:val="none" w:sz="0" w:space="0" w:color="auto"/>
          </w:divBdr>
        </w:div>
      </w:divsChild>
    </w:div>
    <w:div w:id="353776085">
      <w:marLeft w:val="0"/>
      <w:marRight w:val="0"/>
      <w:marTop w:val="0"/>
      <w:marBottom w:val="0"/>
      <w:divBdr>
        <w:top w:val="none" w:sz="0" w:space="0" w:color="auto"/>
        <w:left w:val="none" w:sz="0" w:space="0" w:color="auto"/>
        <w:bottom w:val="none" w:sz="0" w:space="0" w:color="auto"/>
        <w:right w:val="none" w:sz="0" w:space="0" w:color="auto"/>
      </w:divBdr>
    </w:div>
    <w:div w:id="353776087">
      <w:marLeft w:val="0"/>
      <w:marRight w:val="0"/>
      <w:marTop w:val="0"/>
      <w:marBottom w:val="0"/>
      <w:divBdr>
        <w:top w:val="none" w:sz="0" w:space="0" w:color="auto"/>
        <w:left w:val="none" w:sz="0" w:space="0" w:color="auto"/>
        <w:bottom w:val="none" w:sz="0" w:space="0" w:color="auto"/>
        <w:right w:val="none" w:sz="0" w:space="0" w:color="auto"/>
      </w:divBdr>
    </w:div>
    <w:div w:id="353776089">
      <w:marLeft w:val="0"/>
      <w:marRight w:val="0"/>
      <w:marTop w:val="0"/>
      <w:marBottom w:val="0"/>
      <w:divBdr>
        <w:top w:val="none" w:sz="0" w:space="0" w:color="auto"/>
        <w:left w:val="none" w:sz="0" w:space="0" w:color="auto"/>
        <w:bottom w:val="none" w:sz="0" w:space="0" w:color="auto"/>
        <w:right w:val="none" w:sz="0" w:space="0" w:color="auto"/>
      </w:divBdr>
    </w:div>
    <w:div w:id="353776092">
      <w:marLeft w:val="0"/>
      <w:marRight w:val="0"/>
      <w:marTop w:val="0"/>
      <w:marBottom w:val="0"/>
      <w:divBdr>
        <w:top w:val="none" w:sz="0" w:space="0" w:color="auto"/>
        <w:left w:val="none" w:sz="0" w:space="0" w:color="auto"/>
        <w:bottom w:val="none" w:sz="0" w:space="0" w:color="auto"/>
        <w:right w:val="none" w:sz="0" w:space="0" w:color="auto"/>
      </w:divBdr>
    </w:div>
    <w:div w:id="353776093">
      <w:marLeft w:val="0"/>
      <w:marRight w:val="0"/>
      <w:marTop w:val="0"/>
      <w:marBottom w:val="0"/>
      <w:divBdr>
        <w:top w:val="none" w:sz="0" w:space="0" w:color="auto"/>
        <w:left w:val="none" w:sz="0" w:space="0" w:color="auto"/>
        <w:bottom w:val="none" w:sz="0" w:space="0" w:color="auto"/>
        <w:right w:val="none" w:sz="0" w:space="0" w:color="auto"/>
      </w:divBdr>
    </w:div>
    <w:div w:id="353776094">
      <w:marLeft w:val="0"/>
      <w:marRight w:val="0"/>
      <w:marTop w:val="0"/>
      <w:marBottom w:val="0"/>
      <w:divBdr>
        <w:top w:val="none" w:sz="0" w:space="0" w:color="auto"/>
        <w:left w:val="none" w:sz="0" w:space="0" w:color="auto"/>
        <w:bottom w:val="none" w:sz="0" w:space="0" w:color="auto"/>
        <w:right w:val="none" w:sz="0" w:space="0" w:color="auto"/>
      </w:divBdr>
    </w:div>
    <w:div w:id="353776095">
      <w:marLeft w:val="0"/>
      <w:marRight w:val="0"/>
      <w:marTop w:val="0"/>
      <w:marBottom w:val="0"/>
      <w:divBdr>
        <w:top w:val="none" w:sz="0" w:space="0" w:color="auto"/>
        <w:left w:val="none" w:sz="0" w:space="0" w:color="auto"/>
        <w:bottom w:val="none" w:sz="0" w:space="0" w:color="auto"/>
        <w:right w:val="none" w:sz="0" w:space="0" w:color="auto"/>
      </w:divBdr>
    </w:div>
    <w:div w:id="353776098">
      <w:marLeft w:val="0"/>
      <w:marRight w:val="0"/>
      <w:marTop w:val="0"/>
      <w:marBottom w:val="0"/>
      <w:divBdr>
        <w:top w:val="none" w:sz="0" w:space="0" w:color="auto"/>
        <w:left w:val="none" w:sz="0" w:space="0" w:color="auto"/>
        <w:bottom w:val="none" w:sz="0" w:space="0" w:color="auto"/>
        <w:right w:val="none" w:sz="0" w:space="0" w:color="auto"/>
      </w:divBdr>
    </w:div>
    <w:div w:id="353776099">
      <w:marLeft w:val="0"/>
      <w:marRight w:val="0"/>
      <w:marTop w:val="0"/>
      <w:marBottom w:val="0"/>
      <w:divBdr>
        <w:top w:val="none" w:sz="0" w:space="0" w:color="auto"/>
        <w:left w:val="none" w:sz="0" w:space="0" w:color="auto"/>
        <w:bottom w:val="none" w:sz="0" w:space="0" w:color="auto"/>
        <w:right w:val="none" w:sz="0" w:space="0" w:color="auto"/>
      </w:divBdr>
    </w:div>
    <w:div w:id="353776101">
      <w:marLeft w:val="0"/>
      <w:marRight w:val="0"/>
      <w:marTop w:val="0"/>
      <w:marBottom w:val="0"/>
      <w:divBdr>
        <w:top w:val="none" w:sz="0" w:space="0" w:color="auto"/>
        <w:left w:val="none" w:sz="0" w:space="0" w:color="auto"/>
        <w:bottom w:val="none" w:sz="0" w:space="0" w:color="auto"/>
        <w:right w:val="none" w:sz="0" w:space="0" w:color="auto"/>
      </w:divBdr>
    </w:div>
    <w:div w:id="353776102">
      <w:marLeft w:val="0"/>
      <w:marRight w:val="0"/>
      <w:marTop w:val="0"/>
      <w:marBottom w:val="0"/>
      <w:divBdr>
        <w:top w:val="none" w:sz="0" w:space="0" w:color="auto"/>
        <w:left w:val="none" w:sz="0" w:space="0" w:color="auto"/>
        <w:bottom w:val="none" w:sz="0" w:space="0" w:color="auto"/>
        <w:right w:val="none" w:sz="0" w:space="0" w:color="auto"/>
      </w:divBdr>
      <w:divsChild>
        <w:div w:id="353776059">
          <w:marLeft w:val="0"/>
          <w:marRight w:val="0"/>
          <w:marTop w:val="34"/>
          <w:marBottom w:val="34"/>
          <w:divBdr>
            <w:top w:val="none" w:sz="0" w:space="0" w:color="auto"/>
            <w:left w:val="none" w:sz="0" w:space="0" w:color="auto"/>
            <w:bottom w:val="none" w:sz="0" w:space="0" w:color="auto"/>
            <w:right w:val="none" w:sz="0" w:space="0" w:color="auto"/>
          </w:divBdr>
        </w:div>
      </w:divsChild>
    </w:div>
    <w:div w:id="353776103">
      <w:marLeft w:val="0"/>
      <w:marRight w:val="0"/>
      <w:marTop w:val="0"/>
      <w:marBottom w:val="0"/>
      <w:divBdr>
        <w:top w:val="none" w:sz="0" w:space="0" w:color="auto"/>
        <w:left w:val="none" w:sz="0" w:space="0" w:color="auto"/>
        <w:bottom w:val="none" w:sz="0" w:space="0" w:color="auto"/>
        <w:right w:val="none" w:sz="0" w:space="0" w:color="auto"/>
      </w:divBdr>
    </w:div>
    <w:div w:id="353776106">
      <w:marLeft w:val="0"/>
      <w:marRight w:val="0"/>
      <w:marTop w:val="0"/>
      <w:marBottom w:val="0"/>
      <w:divBdr>
        <w:top w:val="none" w:sz="0" w:space="0" w:color="auto"/>
        <w:left w:val="none" w:sz="0" w:space="0" w:color="auto"/>
        <w:bottom w:val="none" w:sz="0" w:space="0" w:color="auto"/>
        <w:right w:val="none" w:sz="0" w:space="0" w:color="auto"/>
      </w:divBdr>
    </w:div>
    <w:div w:id="353776108">
      <w:marLeft w:val="0"/>
      <w:marRight w:val="0"/>
      <w:marTop w:val="0"/>
      <w:marBottom w:val="0"/>
      <w:divBdr>
        <w:top w:val="none" w:sz="0" w:space="0" w:color="auto"/>
        <w:left w:val="none" w:sz="0" w:space="0" w:color="auto"/>
        <w:bottom w:val="none" w:sz="0" w:space="0" w:color="auto"/>
        <w:right w:val="none" w:sz="0" w:space="0" w:color="auto"/>
      </w:divBdr>
    </w:div>
    <w:div w:id="353776112">
      <w:marLeft w:val="0"/>
      <w:marRight w:val="0"/>
      <w:marTop w:val="0"/>
      <w:marBottom w:val="0"/>
      <w:divBdr>
        <w:top w:val="none" w:sz="0" w:space="0" w:color="auto"/>
        <w:left w:val="none" w:sz="0" w:space="0" w:color="auto"/>
        <w:bottom w:val="none" w:sz="0" w:space="0" w:color="auto"/>
        <w:right w:val="none" w:sz="0" w:space="0" w:color="auto"/>
      </w:divBdr>
    </w:div>
    <w:div w:id="414403274">
      <w:bodyDiv w:val="1"/>
      <w:marLeft w:val="0"/>
      <w:marRight w:val="0"/>
      <w:marTop w:val="0"/>
      <w:marBottom w:val="0"/>
      <w:divBdr>
        <w:top w:val="none" w:sz="0" w:space="0" w:color="auto"/>
        <w:left w:val="none" w:sz="0" w:space="0" w:color="auto"/>
        <w:bottom w:val="none" w:sz="0" w:space="0" w:color="auto"/>
        <w:right w:val="none" w:sz="0" w:space="0" w:color="auto"/>
      </w:divBdr>
      <w:divsChild>
        <w:div w:id="1991211447">
          <w:marLeft w:val="0"/>
          <w:marRight w:val="0"/>
          <w:marTop w:val="0"/>
          <w:marBottom w:val="0"/>
          <w:divBdr>
            <w:top w:val="none" w:sz="0" w:space="0" w:color="auto"/>
            <w:left w:val="none" w:sz="0" w:space="0" w:color="auto"/>
            <w:bottom w:val="none" w:sz="0" w:space="0" w:color="auto"/>
            <w:right w:val="none" w:sz="0" w:space="0" w:color="auto"/>
          </w:divBdr>
        </w:div>
      </w:divsChild>
    </w:div>
    <w:div w:id="424041247">
      <w:bodyDiv w:val="1"/>
      <w:marLeft w:val="0"/>
      <w:marRight w:val="0"/>
      <w:marTop w:val="0"/>
      <w:marBottom w:val="0"/>
      <w:divBdr>
        <w:top w:val="none" w:sz="0" w:space="0" w:color="auto"/>
        <w:left w:val="none" w:sz="0" w:space="0" w:color="auto"/>
        <w:bottom w:val="none" w:sz="0" w:space="0" w:color="auto"/>
        <w:right w:val="none" w:sz="0" w:space="0" w:color="auto"/>
      </w:divBdr>
    </w:div>
    <w:div w:id="491683516">
      <w:bodyDiv w:val="1"/>
      <w:marLeft w:val="0"/>
      <w:marRight w:val="0"/>
      <w:marTop w:val="0"/>
      <w:marBottom w:val="0"/>
      <w:divBdr>
        <w:top w:val="none" w:sz="0" w:space="0" w:color="auto"/>
        <w:left w:val="none" w:sz="0" w:space="0" w:color="auto"/>
        <w:bottom w:val="none" w:sz="0" w:space="0" w:color="auto"/>
        <w:right w:val="none" w:sz="0" w:space="0" w:color="auto"/>
      </w:divBdr>
      <w:divsChild>
        <w:div w:id="1800830338">
          <w:marLeft w:val="0"/>
          <w:marRight w:val="0"/>
          <w:marTop w:val="0"/>
          <w:marBottom w:val="0"/>
          <w:divBdr>
            <w:top w:val="none" w:sz="0" w:space="0" w:color="auto"/>
            <w:left w:val="none" w:sz="0" w:space="0" w:color="auto"/>
            <w:bottom w:val="none" w:sz="0" w:space="0" w:color="auto"/>
            <w:right w:val="none" w:sz="0" w:space="0" w:color="auto"/>
          </w:divBdr>
        </w:div>
      </w:divsChild>
    </w:div>
    <w:div w:id="513886969">
      <w:bodyDiv w:val="1"/>
      <w:marLeft w:val="0"/>
      <w:marRight w:val="0"/>
      <w:marTop w:val="0"/>
      <w:marBottom w:val="0"/>
      <w:divBdr>
        <w:top w:val="none" w:sz="0" w:space="0" w:color="auto"/>
        <w:left w:val="none" w:sz="0" w:space="0" w:color="auto"/>
        <w:bottom w:val="none" w:sz="0" w:space="0" w:color="auto"/>
        <w:right w:val="none" w:sz="0" w:space="0" w:color="auto"/>
      </w:divBdr>
    </w:div>
    <w:div w:id="531263400">
      <w:bodyDiv w:val="1"/>
      <w:marLeft w:val="0"/>
      <w:marRight w:val="0"/>
      <w:marTop w:val="0"/>
      <w:marBottom w:val="0"/>
      <w:divBdr>
        <w:top w:val="none" w:sz="0" w:space="0" w:color="auto"/>
        <w:left w:val="none" w:sz="0" w:space="0" w:color="auto"/>
        <w:bottom w:val="none" w:sz="0" w:space="0" w:color="auto"/>
        <w:right w:val="none" w:sz="0" w:space="0" w:color="auto"/>
      </w:divBdr>
    </w:div>
    <w:div w:id="533157142">
      <w:bodyDiv w:val="1"/>
      <w:marLeft w:val="0"/>
      <w:marRight w:val="0"/>
      <w:marTop w:val="0"/>
      <w:marBottom w:val="0"/>
      <w:divBdr>
        <w:top w:val="none" w:sz="0" w:space="0" w:color="auto"/>
        <w:left w:val="none" w:sz="0" w:space="0" w:color="auto"/>
        <w:bottom w:val="none" w:sz="0" w:space="0" w:color="auto"/>
        <w:right w:val="none" w:sz="0" w:space="0" w:color="auto"/>
      </w:divBdr>
    </w:div>
    <w:div w:id="533809590">
      <w:bodyDiv w:val="1"/>
      <w:marLeft w:val="0"/>
      <w:marRight w:val="0"/>
      <w:marTop w:val="0"/>
      <w:marBottom w:val="0"/>
      <w:divBdr>
        <w:top w:val="none" w:sz="0" w:space="0" w:color="auto"/>
        <w:left w:val="none" w:sz="0" w:space="0" w:color="auto"/>
        <w:bottom w:val="none" w:sz="0" w:space="0" w:color="auto"/>
        <w:right w:val="none" w:sz="0" w:space="0" w:color="auto"/>
      </w:divBdr>
    </w:div>
    <w:div w:id="534201496">
      <w:bodyDiv w:val="1"/>
      <w:marLeft w:val="0"/>
      <w:marRight w:val="0"/>
      <w:marTop w:val="0"/>
      <w:marBottom w:val="0"/>
      <w:divBdr>
        <w:top w:val="none" w:sz="0" w:space="0" w:color="auto"/>
        <w:left w:val="none" w:sz="0" w:space="0" w:color="auto"/>
        <w:bottom w:val="none" w:sz="0" w:space="0" w:color="auto"/>
        <w:right w:val="none" w:sz="0" w:space="0" w:color="auto"/>
      </w:divBdr>
    </w:div>
    <w:div w:id="545139361">
      <w:bodyDiv w:val="1"/>
      <w:marLeft w:val="0"/>
      <w:marRight w:val="0"/>
      <w:marTop w:val="0"/>
      <w:marBottom w:val="0"/>
      <w:divBdr>
        <w:top w:val="none" w:sz="0" w:space="0" w:color="auto"/>
        <w:left w:val="none" w:sz="0" w:space="0" w:color="auto"/>
        <w:bottom w:val="none" w:sz="0" w:space="0" w:color="auto"/>
        <w:right w:val="none" w:sz="0" w:space="0" w:color="auto"/>
      </w:divBdr>
    </w:div>
    <w:div w:id="579868180">
      <w:bodyDiv w:val="1"/>
      <w:marLeft w:val="0"/>
      <w:marRight w:val="0"/>
      <w:marTop w:val="0"/>
      <w:marBottom w:val="0"/>
      <w:divBdr>
        <w:top w:val="none" w:sz="0" w:space="0" w:color="auto"/>
        <w:left w:val="none" w:sz="0" w:space="0" w:color="auto"/>
        <w:bottom w:val="none" w:sz="0" w:space="0" w:color="auto"/>
        <w:right w:val="none" w:sz="0" w:space="0" w:color="auto"/>
      </w:divBdr>
    </w:div>
    <w:div w:id="585268113">
      <w:bodyDiv w:val="1"/>
      <w:marLeft w:val="0"/>
      <w:marRight w:val="0"/>
      <w:marTop w:val="0"/>
      <w:marBottom w:val="0"/>
      <w:divBdr>
        <w:top w:val="none" w:sz="0" w:space="0" w:color="auto"/>
        <w:left w:val="none" w:sz="0" w:space="0" w:color="auto"/>
        <w:bottom w:val="none" w:sz="0" w:space="0" w:color="auto"/>
        <w:right w:val="none" w:sz="0" w:space="0" w:color="auto"/>
      </w:divBdr>
    </w:div>
    <w:div w:id="633213233">
      <w:bodyDiv w:val="1"/>
      <w:marLeft w:val="0"/>
      <w:marRight w:val="0"/>
      <w:marTop w:val="0"/>
      <w:marBottom w:val="0"/>
      <w:divBdr>
        <w:top w:val="none" w:sz="0" w:space="0" w:color="auto"/>
        <w:left w:val="none" w:sz="0" w:space="0" w:color="auto"/>
        <w:bottom w:val="none" w:sz="0" w:space="0" w:color="auto"/>
        <w:right w:val="none" w:sz="0" w:space="0" w:color="auto"/>
      </w:divBdr>
    </w:div>
    <w:div w:id="649363314">
      <w:bodyDiv w:val="1"/>
      <w:marLeft w:val="0"/>
      <w:marRight w:val="0"/>
      <w:marTop w:val="0"/>
      <w:marBottom w:val="0"/>
      <w:divBdr>
        <w:top w:val="none" w:sz="0" w:space="0" w:color="auto"/>
        <w:left w:val="none" w:sz="0" w:space="0" w:color="auto"/>
        <w:bottom w:val="none" w:sz="0" w:space="0" w:color="auto"/>
        <w:right w:val="none" w:sz="0" w:space="0" w:color="auto"/>
      </w:divBdr>
    </w:div>
    <w:div w:id="663818006">
      <w:bodyDiv w:val="1"/>
      <w:marLeft w:val="0"/>
      <w:marRight w:val="0"/>
      <w:marTop w:val="0"/>
      <w:marBottom w:val="0"/>
      <w:divBdr>
        <w:top w:val="none" w:sz="0" w:space="0" w:color="auto"/>
        <w:left w:val="none" w:sz="0" w:space="0" w:color="auto"/>
        <w:bottom w:val="none" w:sz="0" w:space="0" w:color="auto"/>
        <w:right w:val="none" w:sz="0" w:space="0" w:color="auto"/>
      </w:divBdr>
      <w:divsChild>
        <w:div w:id="702286473">
          <w:marLeft w:val="0"/>
          <w:marRight w:val="0"/>
          <w:marTop w:val="0"/>
          <w:marBottom w:val="0"/>
          <w:divBdr>
            <w:top w:val="none" w:sz="0" w:space="0" w:color="auto"/>
            <w:left w:val="none" w:sz="0" w:space="0" w:color="auto"/>
            <w:bottom w:val="none" w:sz="0" w:space="0" w:color="auto"/>
            <w:right w:val="none" w:sz="0" w:space="0" w:color="auto"/>
          </w:divBdr>
        </w:div>
      </w:divsChild>
    </w:div>
    <w:div w:id="721909394">
      <w:bodyDiv w:val="1"/>
      <w:marLeft w:val="0"/>
      <w:marRight w:val="0"/>
      <w:marTop w:val="0"/>
      <w:marBottom w:val="0"/>
      <w:divBdr>
        <w:top w:val="none" w:sz="0" w:space="0" w:color="auto"/>
        <w:left w:val="none" w:sz="0" w:space="0" w:color="auto"/>
        <w:bottom w:val="none" w:sz="0" w:space="0" w:color="auto"/>
        <w:right w:val="none" w:sz="0" w:space="0" w:color="auto"/>
      </w:divBdr>
    </w:div>
    <w:div w:id="757751385">
      <w:bodyDiv w:val="1"/>
      <w:marLeft w:val="0"/>
      <w:marRight w:val="0"/>
      <w:marTop w:val="0"/>
      <w:marBottom w:val="0"/>
      <w:divBdr>
        <w:top w:val="none" w:sz="0" w:space="0" w:color="auto"/>
        <w:left w:val="none" w:sz="0" w:space="0" w:color="auto"/>
        <w:bottom w:val="none" w:sz="0" w:space="0" w:color="auto"/>
        <w:right w:val="none" w:sz="0" w:space="0" w:color="auto"/>
      </w:divBdr>
      <w:divsChild>
        <w:div w:id="98918691">
          <w:marLeft w:val="0"/>
          <w:marRight w:val="0"/>
          <w:marTop w:val="0"/>
          <w:marBottom w:val="0"/>
          <w:divBdr>
            <w:top w:val="none" w:sz="0" w:space="0" w:color="auto"/>
            <w:left w:val="none" w:sz="0" w:space="0" w:color="auto"/>
            <w:bottom w:val="none" w:sz="0" w:space="0" w:color="auto"/>
            <w:right w:val="none" w:sz="0" w:space="0" w:color="auto"/>
          </w:divBdr>
          <w:divsChild>
            <w:div w:id="1933706400">
              <w:marLeft w:val="0"/>
              <w:marRight w:val="0"/>
              <w:marTop w:val="0"/>
              <w:marBottom w:val="0"/>
              <w:divBdr>
                <w:top w:val="none" w:sz="0" w:space="0" w:color="auto"/>
                <w:left w:val="none" w:sz="0" w:space="0" w:color="auto"/>
                <w:bottom w:val="none" w:sz="0" w:space="0" w:color="auto"/>
                <w:right w:val="none" w:sz="0" w:space="0" w:color="auto"/>
              </w:divBdr>
              <w:divsChild>
                <w:div w:id="3502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6838">
      <w:bodyDiv w:val="1"/>
      <w:marLeft w:val="0"/>
      <w:marRight w:val="0"/>
      <w:marTop w:val="0"/>
      <w:marBottom w:val="0"/>
      <w:divBdr>
        <w:top w:val="none" w:sz="0" w:space="0" w:color="auto"/>
        <w:left w:val="none" w:sz="0" w:space="0" w:color="auto"/>
        <w:bottom w:val="none" w:sz="0" w:space="0" w:color="auto"/>
        <w:right w:val="none" w:sz="0" w:space="0" w:color="auto"/>
      </w:divBdr>
    </w:div>
    <w:div w:id="786389511">
      <w:bodyDiv w:val="1"/>
      <w:marLeft w:val="0"/>
      <w:marRight w:val="0"/>
      <w:marTop w:val="0"/>
      <w:marBottom w:val="0"/>
      <w:divBdr>
        <w:top w:val="none" w:sz="0" w:space="0" w:color="auto"/>
        <w:left w:val="none" w:sz="0" w:space="0" w:color="auto"/>
        <w:bottom w:val="none" w:sz="0" w:space="0" w:color="auto"/>
        <w:right w:val="none" w:sz="0" w:space="0" w:color="auto"/>
      </w:divBdr>
    </w:div>
    <w:div w:id="840779201">
      <w:bodyDiv w:val="1"/>
      <w:marLeft w:val="0"/>
      <w:marRight w:val="0"/>
      <w:marTop w:val="0"/>
      <w:marBottom w:val="0"/>
      <w:divBdr>
        <w:top w:val="none" w:sz="0" w:space="0" w:color="auto"/>
        <w:left w:val="none" w:sz="0" w:space="0" w:color="auto"/>
        <w:bottom w:val="none" w:sz="0" w:space="0" w:color="auto"/>
        <w:right w:val="none" w:sz="0" w:space="0" w:color="auto"/>
      </w:divBdr>
    </w:div>
    <w:div w:id="844057533">
      <w:bodyDiv w:val="1"/>
      <w:marLeft w:val="0"/>
      <w:marRight w:val="0"/>
      <w:marTop w:val="0"/>
      <w:marBottom w:val="0"/>
      <w:divBdr>
        <w:top w:val="none" w:sz="0" w:space="0" w:color="auto"/>
        <w:left w:val="none" w:sz="0" w:space="0" w:color="auto"/>
        <w:bottom w:val="none" w:sz="0" w:space="0" w:color="auto"/>
        <w:right w:val="none" w:sz="0" w:space="0" w:color="auto"/>
      </w:divBdr>
    </w:div>
    <w:div w:id="894319392">
      <w:bodyDiv w:val="1"/>
      <w:marLeft w:val="0"/>
      <w:marRight w:val="0"/>
      <w:marTop w:val="0"/>
      <w:marBottom w:val="0"/>
      <w:divBdr>
        <w:top w:val="none" w:sz="0" w:space="0" w:color="auto"/>
        <w:left w:val="none" w:sz="0" w:space="0" w:color="auto"/>
        <w:bottom w:val="none" w:sz="0" w:space="0" w:color="auto"/>
        <w:right w:val="none" w:sz="0" w:space="0" w:color="auto"/>
      </w:divBdr>
    </w:div>
    <w:div w:id="923496303">
      <w:bodyDiv w:val="1"/>
      <w:marLeft w:val="0"/>
      <w:marRight w:val="0"/>
      <w:marTop w:val="0"/>
      <w:marBottom w:val="0"/>
      <w:divBdr>
        <w:top w:val="none" w:sz="0" w:space="0" w:color="auto"/>
        <w:left w:val="none" w:sz="0" w:space="0" w:color="auto"/>
        <w:bottom w:val="none" w:sz="0" w:space="0" w:color="auto"/>
        <w:right w:val="none" w:sz="0" w:space="0" w:color="auto"/>
      </w:divBdr>
    </w:div>
    <w:div w:id="970398141">
      <w:bodyDiv w:val="1"/>
      <w:marLeft w:val="0"/>
      <w:marRight w:val="0"/>
      <w:marTop w:val="0"/>
      <w:marBottom w:val="0"/>
      <w:divBdr>
        <w:top w:val="none" w:sz="0" w:space="0" w:color="auto"/>
        <w:left w:val="none" w:sz="0" w:space="0" w:color="auto"/>
        <w:bottom w:val="none" w:sz="0" w:space="0" w:color="auto"/>
        <w:right w:val="none" w:sz="0" w:space="0" w:color="auto"/>
      </w:divBdr>
    </w:div>
    <w:div w:id="975913765">
      <w:bodyDiv w:val="1"/>
      <w:marLeft w:val="0"/>
      <w:marRight w:val="0"/>
      <w:marTop w:val="0"/>
      <w:marBottom w:val="0"/>
      <w:divBdr>
        <w:top w:val="none" w:sz="0" w:space="0" w:color="auto"/>
        <w:left w:val="none" w:sz="0" w:space="0" w:color="auto"/>
        <w:bottom w:val="none" w:sz="0" w:space="0" w:color="auto"/>
        <w:right w:val="none" w:sz="0" w:space="0" w:color="auto"/>
      </w:divBdr>
    </w:div>
    <w:div w:id="1128744846">
      <w:bodyDiv w:val="1"/>
      <w:marLeft w:val="0"/>
      <w:marRight w:val="0"/>
      <w:marTop w:val="0"/>
      <w:marBottom w:val="0"/>
      <w:divBdr>
        <w:top w:val="none" w:sz="0" w:space="0" w:color="auto"/>
        <w:left w:val="none" w:sz="0" w:space="0" w:color="auto"/>
        <w:bottom w:val="none" w:sz="0" w:space="0" w:color="auto"/>
        <w:right w:val="none" w:sz="0" w:space="0" w:color="auto"/>
      </w:divBdr>
    </w:div>
    <w:div w:id="1138647432">
      <w:bodyDiv w:val="1"/>
      <w:marLeft w:val="0"/>
      <w:marRight w:val="0"/>
      <w:marTop w:val="0"/>
      <w:marBottom w:val="0"/>
      <w:divBdr>
        <w:top w:val="none" w:sz="0" w:space="0" w:color="auto"/>
        <w:left w:val="none" w:sz="0" w:space="0" w:color="auto"/>
        <w:bottom w:val="none" w:sz="0" w:space="0" w:color="auto"/>
        <w:right w:val="none" w:sz="0" w:space="0" w:color="auto"/>
      </w:divBdr>
    </w:div>
    <w:div w:id="1159883612">
      <w:bodyDiv w:val="1"/>
      <w:marLeft w:val="0"/>
      <w:marRight w:val="0"/>
      <w:marTop w:val="0"/>
      <w:marBottom w:val="0"/>
      <w:divBdr>
        <w:top w:val="none" w:sz="0" w:space="0" w:color="auto"/>
        <w:left w:val="none" w:sz="0" w:space="0" w:color="auto"/>
        <w:bottom w:val="none" w:sz="0" w:space="0" w:color="auto"/>
        <w:right w:val="none" w:sz="0" w:space="0" w:color="auto"/>
      </w:divBdr>
    </w:div>
    <w:div w:id="1168903512">
      <w:bodyDiv w:val="1"/>
      <w:marLeft w:val="0"/>
      <w:marRight w:val="0"/>
      <w:marTop w:val="0"/>
      <w:marBottom w:val="0"/>
      <w:divBdr>
        <w:top w:val="none" w:sz="0" w:space="0" w:color="auto"/>
        <w:left w:val="none" w:sz="0" w:space="0" w:color="auto"/>
        <w:bottom w:val="none" w:sz="0" w:space="0" w:color="auto"/>
        <w:right w:val="none" w:sz="0" w:space="0" w:color="auto"/>
      </w:divBdr>
    </w:div>
    <w:div w:id="11706064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62">
          <w:marLeft w:val="0"/>
          <w:marRight w:val="0"/>
          <w:marTop w:val="34"/>
          <w:marBottom w:val="34"/>
          <w:divBdr>
            <w:top w:val="none" w:sz="0" w:space="0" w:color="auto"/>
            <w:left w:val="none" w:sz="0" w:space="0" w:color="auto"/>
            <w:bottom w:val="none" w:sz="0" w:space="0" w:color="auto"/>
            <w:right w:val="none" w:sz="0" w:space="0" w:color="auto"/>
          </w:divBdr>
        </w:div>
      </w:divsChild>
    </w:div>
    <w:div w:id="1203596267">
      <w:bodyDiv w:val="1"/>
      <w:marLeft w:val="0"/>
      <w:marRight w:val="0"/>
      <w:marTop w:val="0"/>
      <w:marBottom w:val="0"/>
      <w:divBdr>
        <w:top w:val="none" w:sz="0" w:space="0" w:color="auto"/>
        <w:left w:val="none" w:sz="0" w:space="0" w:color="auto"/>
        <w:bottom w:val="none" w:sz="0" w:space="0" w:color="auto"/>
        <w:right w:val="none" w:sz="0" w:space="0" w:color="auto"/>
      </w:divBdr>
    </w:div>
    <w:div w:id="1204489243">
      <w:bodyDiv w:val="1"/>
      <w:marLeft w:val="0"/>
      <w:marRight w:val="0"/>
      <w:marTop w:val="0"/>
      <w:marBottom w:val="0"/>
      <w:divBdr>
        <w:top w:val="none" w:sz="0" w:space="0" w:color="auto"/>
        <w:left w:val="none" w:sz="0" w:space="0" w:color="auto"/>
        <w:bottom w:val="none" w:sz="0" w:space="0" w:color="auto"/>
        <w:right w:val="none" w:sz="0" w:space="0" w:color="auto"/>
      </w:divBdr>
    </w:div>
    <w:div w:id="1205413258">
      <w:bodyDiv w:val="1"/>
      <w:marLeft w:val="0"/>
      <w:marRight w:val="0"/>
      <w:marTop w:val="0"/>
      <w:marBottom w:val="0"/>
      <w:divBdr>
        <w:top w:val="none" w:sz="0" w:space="0" w:color="auto"/>
        <w:left w:val="none" w:sz="0" w:space="0" w:color="auto"/>
        <w:bottom w:val="none" w:sz="0" w:space="0" w:color="auto"/>
        <w:right w:val="none" w:sz="0" w:space="0" w:color="auto"/>
      </w:divBdr>
    </w:div>
    <w:div w:id="1267731969">
      <w:bodyDiv w:val="1"/>
      <w:marLeft w:val="0"/>
      <w:marRight w:val="0"/>
      <w:marTop w:val="0"/>
      <w:marBottom w:val="0"/>
      <w:divBdr>
        <w:top w:val="none" w:sz="0" w:space="0" w:color="auto"/>
        <w:left w:val="none" w:sz="0" w:space="0" w:color="auto"/>
        <w:bottom w:val="none" w:sz="0" w:space="0" w:color="auto"/>
        <w:right w:val="none" w:sz="0" w:space="0" w:color="auto"/>
      </w:divBdr>
    </w:div>
    <w:div w:id="1277908351">
      <w:bodyDiv w:val="1"/>
      <w:marLeft w:val="0"/>
      <w:marRight w:val="0"/>
      <w:marTop w:val="0"/>
      <w:marBottom w:val="0"/>
      <w:divBdr>
        <w:top w:val="none" w:sz="0" w:space="0" w:color="auto"/>
        <w:left w:val="none" w:sz="0" w:space="0" w:color="auto"/>
        <w:bottom w:val="none" w:sz="0" w:space="0" w:color="auto"/>
        <w:right w:val="none" w:sz="0" w:space="0" w:color="auto"/>
      </w:divBdr>
    </w:div>
    <w:div w:id="1331254767">
      <w:bodyDiv w:val="1"/>
      <w:marLeft w:val="0"/>
      <w:marRight w:val="0"/>
      <w:marTop w:val="0"/>
      <w:marBottom w:val="0"/>
      <w:divBdr>
        <w:top w:val="none" w:sz="0" w:space="0" w:color="auto"/>
        <w:left w:val="none" w:sz="0" w:space="0" w:color="auto"/>
        <w:bottom w:val="none" w:sz="0" w:space="0" w:color="auto"/>
        <w:right w:val="none" w:sz="0" w:space="0" w:color="auto"/>
      </w:divBdr>
    </w:div>
    <w:div w:id="1357005435">
      <w:bodyDiv w:val="1"/>
      <w:marLeft w:val="0"/>
      <w:marRight w:val="0"/>
      <w:marTop w:val="0"/>
      <w:marBottom w:val="0"/>
      <w:divBdr>
        <w:top w:val="none" w:sz="0" w:space="0" w:color="auto"/>
        <w:left w:val="none" w:sz="0" w:space="0" w:color="auto"/>
        <w:bottom w:val="none" w:sz="0" w:space="0" w:color="auto"/>
        <w:right w:val="none" w:sz="0" w:space="0" w:color="auto"/>
      </w:divBdr>
    </w:div>
    <w:div w:id="1359237031">
      <w:bodyDiv w:val="1"/>
      <w:marLeft w:val="0"/>
      <w:marRight w:val="0"/>
      <w:marTop w:val="0"/>
      <w:marBottom w:val="0"/>
      <w:divBdr>
        <w:top w:val="none" w:sz="0" w:space="0" w:color="auto"/>
        <w:left w:val="none" w:sz="0" w:space="0" w:color="auto"/>
        <w:bottom w:val="none" w:sz="0" w:space="0" w:color="auto"/>
        <w:right w:val="none" w:sz="0" w:space="0" w:color="auto"/>
      </w:divBdr>
      <w:divsChild>
        <w:div w:id="2108310778">
          <w:marLeft w:val="0"/>
          <w:marRight w:val="0"/>
          <w:marTop w:val="30"/>
          <w:marBottom w:val="0"/>
          <w:divBdr>
            <w:top w:val="none" w:sz="0" w:space="0" w:color="auto"/>
            <w:left w:val="none" w:sz="0" w:space="0" w:color="auto"/>
            <w:bottom w:val="none" w:sz="0" w:space="0" w:color="auto"/>
            <w:right w:val="none" w:sz="0" w:space="0" w:color="auto"/>
          </w:divBdr>
        </w:div>
      </w:divsChild>
    </w:div>
    <w:div w:id="1415056652">
      <w:bodyDiv w:val="1"/>
      <w:marLeft w:val="0"/>
      <w:marRight w:val="0"/>
      <w:marTop w:val="0"/>
      <w:marBottom w:val="0"/>
      <w:divBdr>
        <w:top w:val="none" w:sz="0" w:space="0" w:color="auto"/>
        <w:left w:val="none" w:sz="0" w:space="0" w:color="auto"/>
        <w:bottom w:val="none" w:sz="0" w:space="0" w:color="auto"/>
        <w:right w:val="none" w:sz="0" w:space="0" w:color="auto"/>
      </w:divBdr>
    </w:div>
    <w:div w:id="1451238558">
      <w:bodyDiv w:val="1"/>
      <w:marLeft w:val="0"/>
      <w:marRight w:val="0"/>
      <w:marTop w:val="0"/>
      <w:marBottom w:val="0"/>
      <w:divBdr>
        <w:top w:val="none" w:sz="0" w:space="0" w:color="auto"/>
        <w:left w:val="none" w:sz="0" w:space="0" w:color="auto"/>
        <w:bottom w:val="none" w:sz="0" w:space="0" w:color="auto"/>
        <w:right w:val="none" w:sz="0" w:space="0" w:color="auto"/>
      </w:divBdr>
    </w:div>
    <w:div w:id="1478304248">
      <w:bodyDiv w:val="1"/>
      <w:marLeft w:val="0"/>
      <w:marRight w:val="0"/>
      <w:marTop w:val="0"/>
      <w:marBottom w:val="0"/>
      <w:divBdr>
        <w:top w:val="none" w:sz="0" w:space="0" w:color="auto"/>
        <w:left w:val="none" w:sz="0" w:space="0" w:color="auto"/>
        <w:bottom w:val="none" w:sz="0" w:space="0" w:color="auto"/>
        <w:right w:val="none" w:sz="0" w:space="0" w:color="auto"/>
      </w:divBdr>
    </w:div>
    <w:div w:id="1599482655">
      <w:bodyDiv w:val="1"/>
      <w:marLeft w:val="0"/>
      <w:marRight w:val="0"/>
      <w:marTop w:val="0"/>
      <w:marBottom w:val="0"/>
      <w:divBdr>
        <w:top w:val="none" w:sz="0" w:space="0" w:color="auto"/>
        <w:left w:val="none" w:sz="0" w:space="0" w:color="auto"/>
        <w:bottom w:val="none" w:sz="0" w:space="0" w:color="auto"/>
        <w:right w:val="none" w:sz="0" w:space="0" w:color="auto"/>
      </w:divBdr>
    </w:div>
    <w:div w:id="1622109972">
      <w:bodyDiv w:val="1"/>
      <w:marLeft w:val="0"/>
      <w:marRight w:val="0"/>
      <w:marTop w:val="0"/>
      <w:marBottom w:val="0"/>
      <w:divBdr>
        <w:top w:val="none" w:sz="0" w:space="0" w:color="auto"/>
        <w:left w:val="none" w:sz="0" w:space="0" w:color="auto"/>
        <w:bottom w:val="none" w:sz="0" w:space="0" w:color="auto"/>
        <w:right w:val="none" w:sz="0" w:space="0" w:color="auto"/>
      </w:divBdr>
      <w:divsChild>
        <w:div w:id="411128854">
          <w:marLeft w:val="0"/>
          <w:marRight w:val="0"/>
          <w:marTop w:val="34"/>
          <w:marBottom w:val="34"/>
          <w:divBdr>
            <w:top w:val="none" w:sz="0" w:space="0" w:color="auto"/>
            <w:left w:val="none" w:sz="0" w:space="0" w:color="auto"/>
            <w:bottom w:val="none" w:sz="0" w:space="0" w:color="auto"/>
            <w:right w:val="none" w:sz="0" w:space="0" w:color="auto"/>
          </w:divBdr>
        </w:div>
      </w:divsChild>
    </w:div>
    <w:div w:id="1631278142">
      <w:bodyDiv w:val="1"/>
      <w:marLeft w:val="0"/>
      <w:marRight w:val="0"/>
      <w:marTop w:val="0"/>
      <w:marBottom w:val="0"/>
      <w:divBdr>
        <w:top w:val="none" w:sz="0" w:space="0" w:color="auto"/>
        <w:left w:val="none" w:sz="0" w:space="0" w:color="auto"/>
        <w:bottom w:val="none" w:sz="0" w:space="0" w:color="auto"/>
        <w:right w:val="none" w:sz="0" w:space="0" w:color="auto"/>
      </w:divBdr>
      <w:divsChild>
        <w:div w:id="2128431028">
          <w:marLeft w:val="0"/>
          <w:marRight w:val="0"/>
          <w:marTop w:val="34"/>
          <w:marBottom w:val="34"/>
          <w:divBdr>
            <w:top w:val="none" w:sz="0" w:space="0" w:color="auto"/>
            <w:left w:val="none" w:sz="0" w:space="0" w:color="auto"/>
            <w:bottom w:val="none" w:sz="0" w:space="0" w:color="auto"/>
            <w:right w:val="none" w:sz="0" w:space="0" w:color="auto"/>
          </w:divBdr>
        </w:div>
      </w:divsChild>
    </w:div>
    <w:div w:id="1640961062">
      <w:bodyDiv w:val="1"/>
      <w:marLeft w:val="0"/>
      <w:marRight w:val="0"/>
      <w:marTop w:val="0"/>
      <w:marBottom w:val="0"/>
      <w:divBdr>
        <w:top w:val="none" w:sz="0" w:space="0" w:color="auto"/>
        <w:left w:val="none" w:sz="0" w:space="0" w:color="auto"/>
        <w:bottom w:val="none" w:sz="0" w:space="0" w:color="auto"/>
        <w:right w:val="none" w:sz="0" w:space="0" w:color="auto"/>
      </w:divBdr>
    </w:div>
    <w:div w:id="1652517101">
      <w:bodyDiv w:val="1"/>
      <w:marLeft w:val="0"/>
      <w:marRight w:val="0"/>
      <w:marTop w:val="0"/>
      <w:marBottom w:val="0"/>
      <w:divBdr>
        <w:top w:val="none" w:sz="0" w:space="0" w:color="auto"/>
        <w:left w:val="none" w:sz="0" w:space="0" w:color="auto"/>
        <w:bottom w:val="none" w:sz="0" w:space="0" w:color="auto"/>
        <w:right w:val="none" w:sz="0" w:space="0" w:color="auto"/>
      </w:divBdr>
    </w:div>
    <w:div w:id="1670673334">
      <w:bodyDiv w:val="1"/>
      <w:marLeft w:val="0"/>
      <w:marRight w:val="0"/>
      <w:marTop w:val="0"/>
      <w:marBottom w:val="0"/>
      <w:divBdr>
        <w:top w:val="none" w:sz="0" w:space="0" w:color="auto"/>
        <w:left w:val="none" w:sz="0" w:space="0" w:color="auto"/>
        <w:bottom w:val="none" w:sz="0" w:space="0" w:color="auto"/>
        <w:right w:val="none" w:sz="0" w:space="0" w:color="auto"/>
      </w:divBdr>
      <w:divsChild>
        <w:div w:id="850146884">
          <w:marLeft w:val="0"/>
          <w:marRight w:val="0"/>
          <w:marTop w:val="0"/>
          <w:marBottom w:val="0"/>
          <w:divBdr>
            <w:top w:val="none" w:sz="0" w:space="0" w:color="auto"/>
            <w:left w:val="none" w:sz="0" w:space="0" w:color="auto"/>
            <w:bottom w:val="none" w:sz="0" w:space="0" w:color="auto"/>
            <w:right w:val="none" w:sz="0" w:space="0" w:color="auto"/>
          </w:divBdr>
        </w:div>
      </w:divsChild>
    </w:div>
    <w:div w:id="1692411986">
      <w:bodyDiv w:val="1"/>
      <w:marLeft w:val="0"/>
      <w:marRight w:val="0"/>
      <w:marTop w:val="0"/>
      <w:marBottom w:val="0"/>
      <w:divBdr>
        <w:top w:val="none" w:sz="0" w:space="0" w:color="auto"/>
        <w:left w:val="none" w:sz="0" w:space="0" w:color="auto"/>
        <w:bottom w:val="none" w:sz="0" w:space="0" w:color="auto"/>
        <w:right w:val="none" w:sz="0" w:space="0" w:color="auto"/>
      </w:divBdr>
    </w:div>
    <w:div w:id="1694265807">
      <w:bodyDiv w:val="1"/>
      <w:marLeft w:val="0"/>
      <w:marRight w:val="0"/>
      <w:marTop w:val="0"/>
      <w:marBottom w:val="0"/>
      <w:divBdr>
        <w:top w:val="none" w:sz="0" w:space="0" w:color="auto"/>
        <w:left w:val="none" w:sz="0" w:space="0" w:color="auto"/>
        <w:bottom w:val="none" w:sz="0" w:space="0" w:color="auto"/>
        <w:right w:val="none" w:sz="0" w:space="0" w:color="auto"/>
      </w:divBdr>
      <w:divsChild>
        <w:div w:id="796529201">
          <w:marLeft w:val="0"/>
          <w:marRight w:val="0"/>
          <w:marTop w:val="0"/>
          <w:marBottom w:val="0"/>
          <w:divBdr>
            <w:top w:val="none" w:sz="0" w:space="0" w:color="auto"/>
            <w:left w:val="none" w:sz="0" w:space="0" w:color="auto"/>
            <w:bottom w:val="none" w:sz="0" w:space="0" w:color="auto"/>
            <w:right w:val="none" w:sz="0" w:space="0" w:color="auto"/>
          </w:divBdr>
        </w:div>
      </w:divsChild>
    </w:div>
    <w:div w:id="1706632483">
      <w:bodyDiv w:val="1"/>
      <w:marLeft w:val="0"/>
      <w:marRight w:val="0"/>
      <w:marTop w:val="0"/>
      <w:marBottom w:val="0"/>
      <w:divBdr>
        <w:top w:val="none" w:sz="0" w:space="0" w:color="auto"/>
        <w:left w:val="none" w:sz="0" w:space="0" w:color="auto"/>
        <w:bottom w:val="none" w:sz="0" w:space="0" w:color="auto"/>
        <w:right w:val="none" w:sz="0" w:space="0" w:color="auto"/>
      </w:divBdr>
      <w:divsChild>
        <w:div w:id="1892186246">
          <w:marLeft w:val="0"/>
          <w:marRight w:val="0"/>
          <w:marTop w:val="0"/>
          <w:marBottom w:val="0"/>
          <w:divBdr>
            <w:top w:val="none" w:sz="0" w:space="0" w:color="auto"/>
            <w:left w:val="none" w:sz="0" w:space="0" w:color="auto"/>
            <w:bottom w:val="none" w:sz="0" w:space="0" w:color="auto"/>
            <w:right w:val="none" w:sz="0" w:space="0" w:color="auto"/>
          </w:divBdr>
        </w:div>
      </w:divsChild>
    </w:div>
    <w:div w:id="1731339479">
      <w:bodyDiv w:val="1"/>
      <w:marLeft w:val="0"/>
      <w:marRight w:val="0"/>
      <w:marTop w:val="0"/>
      <w:marBottom w:val="0"/>
      <w:divBdr>
        <w:top w:val="none" w:sz="0" w:space="0" w:color="auto"/>
        <w:left w:val="none" w:sz="0" w:space="0" w:color="auto"/>
        <w:bottom w:val="none" w:sz="0" w:space="0" w:color="auto"/>
        <w:right w:val="none" w:sz="0" w:space="0" w:color="auto"/>
      </w:divBdr>
      <w:divsChild>
        <w:div w:id="77138390">
          <w:marLeft w:val="0"/>
          <w:marRight w:val="0"/>
          <w:marTop w:val="34"/>
          <w:marBottom w:val="34"/>
          <w:divBdr>
            <w:top w:val="none" w:sz="0" w:space="0" w:color="auto"/>
            <w:left w:val="none" w:sz="0" w:space="0" w:color="auto"/>
            <w:bottom w:val="none" w:sz="0" w:space="0" w:color="auto"/>
            <w:right w:val="none" w:sz="0" w:space="0" w:color="auto"/>
          </w:divBdr>
        </w:div>
      </w:divsChild>
    </w:div>
    <w:div w:id="1777676751">
      <w:bodyDiv w:val="1"/>
      <w:marLeft w:val="0"/>
      <w:marRight w:val="0"/>
      <w:marTop w:val="0"/>
      <w:marBottom w:val="0"/>
      <w:divBdr>
        <w:top w:val="none" w:sz="0" w:space="0" w:color="auto"/>
        <w:left w:val="none" w:sz="0" w:space="0" w:color="auto"/>
        <w:bottom w:val="none" w:sz="0" w:space="0" w:color="auto"/>
        <w:right w:val="none" w:sz="0" w:space="0" w:color="auto"/>
      </w:divBdr>
    </w:div>
    <w:div w:id="1801531458">
      <w:bodyDiv w:val="1"/>
      <w:marLeft w:val="0"/>
      <w:marRight w:val="0"/>
      <w:marTop w:val="0"/>
      <w:marBottom w:val="0"/>
      <w:divBdr>
        <w:top w:val="none" w:sz="0" w:space="0" w:color="auto"/>
        <w:left w:val="none" w:sz="0" w:space="0" w:color="auto"/>
        <w:bottom w:val="none" w:sz="0" w:space="0" w:color="auto"/>
        <w:right w:val="none" w:sz="0" w:space="0" w:color="auto"/>
      </w:divBdr>
      <w:divsChild>
        <w:div w:id="1857380038">
          <w:marLeft w:val="0"/>
          <w:marRight w:val="0"/>
          <w:marTop w:val="0"/>
          <w:marBottom w:val="0"/>
          <w:divBdr>
            <w:top w:val="none" w:sz="0" w:space="0" w:color="auto"/>
            <w:left w:val="none" w:sz="0" w:space="0" w:color="auto"/>
            <w:bottom w:val="none" w:sz="0" w:space="0" w:color="auto"/>
            <w:right w:val="none" w:sz="0" w:space="0" w:color="auto"/>
          </w:divBdr>
        </w:div>
      </w:divsChild>
    </w:div>
    <w:div w:id="1801875905">
      <w:bodyDiv w:val="1"/>
      <w:marLeft w:val="0"/>
      <w:marRight w:val="0"/>
      <w:marTop w:val="0"/>
      <w:marBottom w:val="0"/>
      <w:divBdr>
        <w:top w:val="none" w:sz="0" w:space="0" w:color="auto"/>
        <w:left w:val="none" w:sz="0" w:space="0" w:color="auto"/>
        <w:bottom w:val="none" w:sz="0" w:space="0" w:color="auto"/>
        <w:right w:val="none" w:sz="0" w:space="0" w:color="auto"/>
      </w:divBdr>
    </w:div>
    <w:div w:id="1827817050">
      <w:bodyDiv w:val="1"/>
      <w:marLeft w:val="0"/>
      <w:marRight w:val="0"/>
      <w:marTop w:val="0"/>
      <w:marBottom w:val="0"/>
      <w:divBdr>
        <w:top w:val="none" w:sz="0" w:space="0" w:color="auto"/>
        <w:left w:val="none" w:sz="0" w:space="0" w:color="auto"/>
        <w:bottom w:val="none" w:sz="0" w:space="0" w:color="auto"/>
        <w:right w:val="none" w:sz="0" w:space="0" w:color="auto"/>
      </w:divBdr>
    </w:div>
    <w:div w:id="1828011818">
      <w:bodyDiv w:val="1"/>
      <w:marLeft w:val="0"/>
      <w:marRight w:val="0"/>
      <w:marTop w:val="0"/>
      <w:marBottom w:val="0"/>
      <w:divBdr>
        <w:top w:val="none" w:sz="0" w:space="0" w:color="auto"/>
        <w:left w:val="none" w:sz="0" w:space="0" w:color="auto"/>
        <w:bottom w:val="none" w:sz="0" w:space="0" w:color="auto"/>
        <w:right w:val="none" w:sz="0" w:space="0" w:color="auto"/>
      </w:divBdr>
    </w:div>
    <w:div w:id="1830516590">
      <w:bodyDiv w:val="1"/>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
      </w:divsChild>
    </w:div>
    <w:div w:id="1861969819">
      <w:bodyDiv w:val="1"/>
      <w:marLeft w:val="0"/>
      <w:marRight w:val="0"/>
      <w:marTop w:val="0"/>
      <w:marBottom w:val="0"/>
      <w:divBdr>
        <w:top w:val="none" w:sz="0" w:space="0" w:color="auto"/>
        <w:left w:val="none" w:sz="0" w:space="0" w:color="auto"/>
        <w:bottom w:val="none" w:sz="0" w:space="0" w:color="auto"/>
        <w:right w:val="none" w:sz="0" w:space="0" w:color="auto"/>
      </w:divBdr>
    </w:div>
    <w:div w:id="1920170033">
      <w:bodyDiv w:val="1"/>
      <w:marLeft w:val="0"/>
      <w:marRight w:val="0"/>
      <w:marTop w:val="0"/>
      <w:marBottom w:val="0"/>
      <w:divBdr>
        <w:top w:val="none" w:sz="0" w:space="0" w:color="auto"/>
        <w:left w:val="none" w:sz="0" w:space="0" w:color="auto"/>
        <w:bottom w:val="none" w:sz="0" w:space="0" w:color="auto"/>
        <w:right w:val="none" w:sz="0" w:space="0" w:color="auto"/>
      </w:divBdr>
    </w:div>
    <w:div w:id="1947033054">
      <w:bodyDiv w:val="1"/>
      <w:marLeft w:val="0"/>
      <w:marRight w:val="0"/>
      <w:marTop w:val="0"/>
      <w:marBottom w:val="0"/>
      <w:divBdr>
        <w:top w:val="none" w:sz="0" w:space="0" w:color="auto"/>
        <w:left w:val="none" w:sz="0" w:space="0" w:color="auto"/>
        <w:bottom w:val="none" w:sz="0" w:space="0" w:color="auto"/>
        <w:right w:val="none" w:sz="0" w:space="0" w:color="auto"/>
      </w:divBdr>
    </w:div>
    <w:div w:id="1956982833">
      <w:bodyDiv w:val="1"/>
      <w:marLeft w:val="0"/>
      <w:marRight w:val="0"/>
      <w:marTop w:val="0"/>
      <w:marBottom w:val="0"/>
      <w:divBdr>
        <w:top w:val="none" w:sz="0" w:space="0" w:color="auto"/>
        <w:left w:val="none" w:sz="0" w:space="0" w:color="auto"/>
        <w:bottom w:val="none" w:sz="0" w:space="0" w:color="auto"/>
        <w:right w:val="none" w:sz="0" w:space="0" w:color="auto"/>
      </w:divBdr>
      <w:divsChild>
        <w:div w:id="1009790518">
          <w:marLeft w:val="0"/>
          <w:marRight w:val="0"/>
          <w:marTop w:val="34"/>
          <w:marBottom w:val="34"/>
          <w:divBdr>
            <w:top w:val="none" w:sz="0" w:space="0" w:color="auto"/>
            <w:left w:val="none" w:sz="0" w:space="0" w:color="auto"/>
            <w:bottom w:val="none" w:sz="0" w:space="0" w:color="auto"/>
            <w:right w:val="none" w:sz="0" w:space="0" w:color="auto"/>
          </w:divBdr>
        </w:div>
      </w:divsChild>
    </w:div>
    <w:div w:id="1962571521">
      <w:bodyDiv w:val="1"/>
      <w:marLeft w:val="0"/>
      <w:marRight w:val="0"/>
      <w:marTop w:val="0"/>
      <w:marBottom w:val="0"/>
      <w:divBdr>
        <w:top w:val="none" w:sz="0" w:space="0" w:color="auto"/>
        <w:left w:val="none" w:sz="0" w:space="0" w:color="auto"/>
        <w:bottom w:val="none" w:sz="0" w:space="0" w:color="auto"/>
        <w:right w:val="none" w:sz="0" w:space="0" w:color="auto"/>
      </w:divBdr>
      <w:divsChild>
        <w:div w:id="948855698">
          <w:marLeft w:val="0"/>
          <w:marRight w:val="0"/>
          <w:marTop w:val="0"/>
          <w:marBottom w:val="0"/>
          <w:divBdr>
            <w:top w:val="none" w:sz="0" w:space="0" w:color="auto"/>
            <w:left w:val="none" w:sz="0" w:space="0" w:color="auto"/>
            <w:bottom w:val="none" w:sz="0" w:space="0" w:color="auto"/>
            <w:right w:val="none" w:sz="0" w:space="0" w:color="auto"/>
          </w:divBdr>
          <w:divsChild>
            <w:div w:id="90854481">
              <w:marLeft w:val="0"/>
              <w:marRight w:val="0"/>
              <w:marTop w:val="0"/>
              <w:marBottom w:val="0"/>
              <w:divBdr>
                <w:top w:val="none" w:sz="0" w:space="0" w:color="auto"/>
                <w:left w:val="none" w:sz="0" w:space="0" w:color="auto"/>
                <w:bottom w:val="none" w:sz="0" w:space="0" w:color="auto"/>
                <w:right w:val="none" w:sz="0" w:space="0" w:color="auto"/>
              </w:divBdr>
              <w:divsChild>
                <w:div w:id="20921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60051">
      <w:bodyDiv w:val="1"/>
      <w:marLeft w:val="0"/>
      <w:marRight w:val="0"/>
      <w:marTop w:val="0"/>
      <w:marBottom w:val="0"/>
      <w:divBdr>
        <w:top w:val="none" w:sz="0" w:space="0" w:color="auto"/>
        <w:left w:val="none" w:sz="0" w:space="0" w:color="auto"/>
        <w:bottom w:val="none" w:sz="0" w:space="0" w:color="auto"/>
        <w:right w:val="none" w:sz="0" w:space="0" w:color="auto"/>
      </w:divBdr>
      <w:divsChild>
        <w:div w:id="538933133">
          <w:marLeft w:val="0"/>
          <w:marRight w:val="0"/>
          <w:marTop w:val="34"/>
          <w:marBottom w:val="34"/>
          <w:divBdr>
            <w:top w:val="none" w:sz="0" w:space="0" w:color="auto"/>
            <w:left w:val="none" w:sz="0" w:space="0" w:color="auto"/>
            <w:bottom w:val="none" w:sz="0" w:space="0" w:color="auto"/>
            <w:right w:val="none" w:sz="0" w:space="0" w:color="auto"/>
          </w:divBdr>
        </w:div>
      </w:divsChild>
    </w:div>
    <w:div w:id="2002654672">
      <w:bodyDiv w:val="1"/>
      <w:marLeft w:val="0"/>
      <w:marRight w:val="0"/>
      <w:marTop w:val="0"/>
      <w:marBottom w:val="0"/>
      <w:divBdr>
        <w:top w:val="none" w:sz="0" w:space="0" w:color="auto"/>
        <w:left w:val="none" w:sz="0" w:space="0" w:color="auto"/>
        <w:bottom w:val="none" w:sz="0" w:space="0" w:color="auto"/>
        <w:right w:val="none" w:sz="0" w:space="0" w:color="auto"/>
      </w:divBdr>
    </w:div>
    <w:div w:id="2017806368">
      <w:bodyDiv w:val="1"/>
      <w:marLeft w:val="0"/>
      <w:marRight w:val="0"/>
      <w:marTop w:val="0"/>
      <w:marBottom w:val="0"/>
      <w:divBdr>
        <w:top w:val="none" w:sz="0" w:space="0" w:color="auto"/>
        <w:left w:val="none" w:sz="0" w:space="0" w:color="auto"/>
        <w:bottom w:val="none" w:sz="0" w:space="0" w:color="auto"/>
        <w:right w:val="none" w:sz="0" w:space="0" w:color="auto"/>
      </w:divBdr>
      <w:divsChild>
        <w:div w:id="351033355">
          <w:marLeft w:val="0"/>
          <w:marRight w:val="0"/>
          <w:marTop w:val="256"/>
          <w:marBottom w:val="256"/>
          <w:divBdr>
            <w:top w:val="none" w:sz="0" w:space="0" w:color="auto"/>
            <w:left w:val="none" w:sz="0" w:space="0" w:color="auto"/>
            <w:bottom w:val="none" w:sz="0" w:space="0" w:color="auto"/>
            <w:right w:val="none" w:sz="0" w:space="0" w:color="auto"/>
          </w:divBdr>
        </w:div>
        <w:div w:id="780226949">
          <w:marLeft w:val="0"/>
          <w:marRight w:val="0"/>
          <w:marTop w:val="256"/>
          <w:marBottom w:val="256"/>
          <w:divBdr>
            <w:top w:val="none" w:sz="0" w:space="0" w:color="auto"/>
            <w:left w:val="none" w:sz="0" w:space="0" w:color="auto"/>
            <w:bottom w:val="none" w:sz="0" w:space="0" w:color="auto"/>
            <w:right w:val="none" w:sz="0" w:space="0" w:color="auto"/>
          </w:divBdr>
        </w:div>
      </w:divsChild>
    </w:div>
    <w:div w:id="2091340588">
      <w:bodyDiv w:val="1"/>
      <w:marLeft w:val="0"/>
      <w:marRight w:val="0"/>
      <w:marTop w:val="0"/>
      <w:marBottom w:val="0"/>
      <w:divBdr>
        <w:top w:val="none" w:sz="0" w:space="0" w:color="auto"/>
        <w:left w:val="none" w:sz="0" w:space="0" w:color="auto"/>
        <w:bottom w:val="none" w:sz="0" w:space="0" w:color="auto"/>
        <w:right w:val="none" w:sz="0" w:space="0" w:color="auto"/>
      </w:divBdr>
    </w:div>
    <w:div w:id="2103142517">
      <w:bodyDiv w:val="1"/>
      <w:marLeft w:val="0"/>
      <w:marRight w:val="0"/>
      <w:marTop w:val="0"/>
      <w:marBottom w:val="0"/>
      <w:divBdr>
        <w:top w:val="none" w:sz="0" w:space="0" w:color="auto"/>
        <w:left w:val="none" w:sz="0" w:space="0" w:color="auto"/>
        <w:bottom w:val="none" w:sz="0" w:space="0" w:color="auto"/>
        <w:right w:val="none" w:sz="0" w:space="0" w:color="auto"/>
      </w:divBdr>
    </w:div>
    <w:div w:id="2104448342">
      <w:bodyDiv w:val="1"/>
      <w:marLeft w:val="0"/>
      <w:marRight w:val="0"/>
      <w:marTop w:val="0"/>
      <w:marBottom w:val="0"/>
      <w:divBdr>
        <w:top w:val="none" w:sz="0" w:space="0" w:color="auto"/>
        <w:left w:val="none" w:sz="0" w:space="0" w:color="auto"/>
        <w:bottom w:val="none" w:sz="0" w:space="0" w:color="auto"/>
        <w:right w:val="none" w:sz="0" w:space="0" w:color="auto"/>
      </w:divBdr>
    </w:div>
    <w:div w:id="21385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ncbi.nlm.nih.gov/pubmed/?term=Fontaine%20GH%5BAuthor%5D&amp;cauthor=true&amp;cauthor_uid=7053899" TargetMode="External"/><Relationship Id="rId18" Type="http://schemas.openxmlformats.org/officeDocument/2006/relationships/hyperlink" Target="https://www.ncbi.nlm.nih.gov/pubmed/19560088" TargetMode="External"/><Relationship Id="rId26" Type="http://schemas.openxmlformats.org/officeDocument/2006/relationships/hyperlink" Target="https://www.ncbi.nlm.nih.gov/pubmed/20172911" TargetMode="External"/><Relationship Id="rId39" Type="http://schemas.openxmlformats.org/officeDocument/2006/relationships/hyperlink" Target="https://pubmed.ncbi.nlm.nih.gov/32114891/" TargetMode="External"/><Relationship Id="rId3" Type="http://schemas.openxmlformats.org/officeDocument/2006/relationships/settings" Target="settings.xml"/><Relationship Id="rId21" Type="http://schemas.openxmlformats.org/officeDocument/2006/relationships/hyperlink" Target="https://www.ncbi.nlm.nih.gov/pubmed/?term=van%20der%20Werf%20C%5BAuthor%5D&amp;cauthor=true&amp;cauthor_uid=21606396" TargetMode="External"/><Relationship Id="rId34" Type="http://schemas.openxmlformats.org/officeDocument/2006/relationships/hyperlink" Target="https://pubmed.ncbi.nlm.nih.gov/32889109/" TargetMode="External"/><Relationship Id="rId42"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s://www.ncbi.nlm.nih.gov/pubmed/?term=Marcus%20FI%5BAuthor%5D&amp;cauthor=true&amp;cauthor_uid=7053899" TargetMode="External"/><Relationship Id="rId17" Type="http://schemas.openxmlformats.org/officeDocument/2006/relationships/hyperlink" Target="https://www.ncbi.nlm.nih.gov/pubmed/9362410" TargetMode="External"/><Relationship Id="rId25" Type="http://schemas.openxmlformats.org/officeDocument/2006/relationships/hyperlink" Target="https://www.ncbi.nlm.nih.gov/pubmed/26546346" TargetMode="External"/><Relationship Id="rId33" Type="http://schemas.openxmlformats.org/officeDocument/2006/relationships/hyperlink" Target="https://www.ncbi.nlm.nih.gov/pubmed/28431051" TargetMode="External"/><Relationship Id="rId38" Type="http://schemas.openxmlformats.org/officeDocument/2006/relationships/hyperlink" Target="https://pubmed.ncbi.nlm.nih.gov/32976989/" TargetMode="External"/><Relationship Id="rId2" Type="http://schemas.openxmlformats.org/officeDocument/2006/relationships/styles" Target="styles.xml"/><Relationship Id="rId16" Type="http://schemas.openxmlformats.org/officeDocument/2006/relationships/hyperlink" Target="https://www.ncbi.nlm.nih.gov/pubmed/?term=Marcus+FI%2C+Circulation+1982" TargetMode="External"/><Relationship Id="rId20" Type="http://schemas.openxmlformats.org/officeDocument/2006/relationships/hyperlink" Target="https://www.ncbi.nlm.nih.gov/pubmed/?term=van%20der%20Zwaag%20PA%5BAuthor%5D&amp;cauthor=true&amp;cauthor_uid=21606396" TargetMode="External"/><Relationship Id="rId29" Type="http://schemas.openxmlformats.org/officeDocument/2006/relationships/hyperlink" Target="https://www.ncbi.nlm.nih.gov/pubmed/?term=Fontaliran%20F%5BAuthor%5D&amp;cauthor=true&amp;cauthor_uid=8142187"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hyperlink" Target="https://www.ncbi.nlm.nih.gov/pubmed/?term=COX.+HAUER.+Circulation+2011" TargetMode="External"/><Relationship Id="rId32" Type="http://schemas.openxmlformats.org/officeDocument/2006/relationships/hyperlink" Target="https://www.ncbi.nlm.nih.gov/pubmed/8142187" TargetMode="External"/><Relationship Id="rId37" Type="http://schemas.openxmlformats.org/officeDocument/2006/relationships/hyperlink" Target="https://pubmed.ncbi.nlm.nih.gov/31942607/" TargetMode="External"/><Relationship Id="rId40" Type="http://schemas.openxmlformats.org/officeDocument/2006/relationships/hyperlink" Target="https://www.ncbi.nlm.nih.gov/pubmed/?term=Belhassen+B%2C+Rabey" TargetMode="External"/><Relationship Id="rId5" Type="http://schemas.openxmlformats.org/officeDocument/2006/relationships/footnotes" Target="footnotes.xml"/><Relationship Id="rId15" Type="http://schemas.openxmlformats.org/officeDocument/2006/relationships/hyperlink" Target="https://www.ncbi.nlm.nih.gov/pubmed/?term=Frank%20R%5BAuthor%5D&amp;cauthor=true&amp;cauthor_uid=7053899" TargetMode="External"/><Relationship Id="rId23" Type="http://schemas.openxmlformats.org/officeDocument/2006/relationships/hyperlink" Target="https://www.ncbi.nlm.nih.gov/pubmed/?term=Bhuiyan%20ZA%5BAuthor%5D&amp;cauthor=true&amp;cauthor_uid=21606396" TargetMode="External"/><Relationship Id="rId28" Type="http://schemas.openxmlformats.org/officeDocument/2006/relationships/hyperlink" Target="https://www.ncbi.nlm.nih.gov/pubmed/?term=Thiene%20G%5BAuthor%5D&amp;cauthor=true&amp;cauthor_uid=8142187" TargetMode="External"/><Relationship Id="rId36" Type="http://schemas.openxmlformats.org/officeDocument/2006/relationships/hyperlink" Target="https://www.ncbi.nlm.nih.gov/pubmed/30700137" TargetMode="External"/><Relationship Id="rId10" Type="http://schemas.openxmlformats.org/officeDocument/2006/relationships/image" Target="media/image1.emf"/><Relationship Id="rId19" Type="http://schemas.openxmlformats.org/officeDocument/2006/relationships/hyperlink" Target="https://www.ncbi.nlm.nih.gov/pubmed/?term=Cox%20MG%5BAuthor%5D&amp;cauthor=true&amp;cauthor_uid=21606396" TargetMode="External"/><Relationship Id="rId31" Type="http://schemas.openxmlformats.org/officeDocument/2006/relationships/hyperlink" Target="https://www.ncbi.nlm.nih.gov/pubmed/?term=Fontaine%20G%5BAuthor%5D&amp;cauthor=true&amp;cauthor_uid=8142187" TargetMode="External"/><Relationship Id="rId4" Type="http://schemas.openxmlformats.org/officeDocument/2006/relationships/webSettings" Target="webSettings.xml"/><Relationship Id="rId9" Type="http://schemas.openxmlformats.org/officeDocument/2006/relationships/hyperlink" Target="mailto:bblhass@gmail.com" TargetMode="External"/><Relationship Id="rId14" Type="http://schemas.openxmlformats.org/officeDocument/2006/relationships/hyperlink" Target="https://www.ncbi.nlm.nih.gov/pubmed/?term=Guiraudon%20G%5BAuthor%5D&amp;cauthor=true&amp;cauthor_uid=7053899" TargetMode="External"/><Relationship Id="rId22" Type="http://schemas.openxmlformats.org/officeDocument/2006/relationships/hyperlink" Target="https://www.ncbi.nlm.nih.gov/pubmed/?term=van%20der%20Smagt%20JJ%5BAuthor%5D&amp;cauthor=true&amp;cauthor_uid=21606396" TargetMode="External"/><Relationship Id="rId27" Type="http://schemas.openxmlformats.org/officeDocument/2006/relationships/hyperlink" Target="https://www.ncbi.nlm.nih.gov/pubmed/?term=McKenna%20WJ%5BAuthor%5D&amp;cauthor=true&amp;cauthor_uid=8142187" TargetMode="External"/><Relationship Id="rId30" Type="http://schemas.openxmlformats.org/officeDocument/2006/relationships/hyperlink" Target="https://www.ncbi.nlm.nih.gov/pubmed/?term=Blomstrom-Lundqvist%20C%5BAuthor%5D&amp;cauthor=true&amp;cauthor_uid=8142187" TargetMode="External"/><Relationship Id="rId35" Type="http://schemas.openxmlformats.org/officeDocument/2006/relationships/hyperlink" Target="https://pubmed.ncbi.nlm.nih.gov/32372669/"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6482</Words>
  <Characters>36949</Characters>
  <Application>Microsoft Office Word</Application>
  <DocSecurity>0</DocSecurity>
  <Lines>307</Lines>
  <Paragraphs>86</Paragraphs>
  <ScaleCrop>false</ScaleCrop>
  <HeadingPairs>
    <vt:vector size="8" baseType="variant">
      <vt:variant>
        <vt:lpstr>Title</vt:lpstr>
      </vt:variant>
      <vt:variant>
        <vt:i4>1</vt:i4>
      </vt:variant>
      <vt:variant>
        <vt:lpstr>Titre</vt:lpstr>
      </vt:variant>
      <vt:variant>
        <vt:i4>1</vt:i4>
      </vt:variant>
      <vt:variant>
        <vt:lpstr>שם</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43345</CharactersWithSpaces>
  <SharedDoc>false</SharedDoc>
  <HLinks>
    <vt:vector size="564" baseType="variant">
      <vt:variant>
        <vt:i4>1769474</vt:i4>
      </vt:variant>
      <vt:variant>
        <vt:i4>279</vt:i4>
      </vt:variant>
      <vt:variant>
        <vt:i4>0</vt:i4>
      </vt:variant>
      <vt:variant>
        <vt:i4>5</vt:i4>
      </vt:variant>
      <vt:variant>
        <vt:lpwstr>mailto:mik.laredo@gmail.com</vt:lpwstr>
      </vt:variant>
      <vt:variant>
        <vt:lpwstr/>
      </vt:variant>
      <vt:variant>
        <vt:i4>786517</vt:i4>
      </vt:variant>
      <vt:variant>
        <vt:i4>276</vt:i4>
      </vt:variant>
      <vt:variant>
        <vt:i4>0</vt:i4>
      </vt:variant>
      <vt:variant>
        <vt:i4>5</vt:i4>
      </vt:variant>
      <vt:variant>
        <vt:lpwstr>https://www.ncbi.nlm.nih.gov/pubmed/31078652</vt:lpwstr>
      </vt:variant>
      <vt:variant>
        <vt:lpwstr/>
      </vt:variant>
      <vt:variant>
        <vt:i4>720986</vt:i4>
      </vt:variant>
      <vt:variant>
        <vt:i4>273</vt:i4>
      </vt:variant>
      <vt:variant>
        <vt:i4>0</vt:i4>
      </vt:variant>
      <vt:variant>
        <vt:i4>5</vt:i4>
      </vt:variant>
      <vt:variant>
        <vt:lpwstr>https://www.ncbi.nlm.nih.gov/pubmed/31676023</vt:lpwstr>
      </vt:variant>
      <vt:variant>
        <vt:lpwstr/>
      </vt:variant>
      <vt:variant>
        <vt:i4>2752609</vt:i4>
      </vt:variant>
      <vt:variant>
        <vt:i4>270</vt:i4>
      </vt:variant>
      <vt:variant>
        <vt:i4>0</vt:i4>
      </vt:variant>
      <vt:variant>
        <vt:i4>5</vt:i4>
      </vt:variant>
      <vt:variant>
        <vt:lpwstr>https://www.ncbi.nlm.nih.gov/pubmed/?term=Belhassen+B%2C+Rabey</vt:lpwstr>
      </vt:variant>
      <vt:variant>
        <vt:lpwstr/>
      </vt:variant>
      <vt:variant>
        <vt:i4>917599</vt:i4>
      </vt:variant>
      <vt:variant>
        <vt:i4>267</vt:i4>
      </vt:variant>
      <vt:variant>
        <vt:i4>0</vt:i4>
      </vt:variant>
      <vt:variant>
        <vt:i4>5</vt:i4>
      </vt:variant>
      <vt:variant>
        <vt:lpwstr>https://www.ncbi.nlm.nih.gov/pubmed/15145110</vt:lpwstr>
      </vt:variant>
      <vt:variant>
        <vt:lpwstr/>
      </vt:variant>
      <vt:variant>
        <vt:i4>983135</vt:i4>
      </vt:variant>
      <vt:variant>
        <vt:i4>264</vt:i4>
      </vt:variant>
      <vt:variant>
        <vt:i4>0</vt:i4>
      </vt:variant>
      <vt:variant>
        <vt:i4>5</vt:i4>
      </vt:variant>
      <vt:variant>
        <vt:lpwstr>https://www.ncbi.nlm.nih.gov/pubmed/15051647</vt:lpwstr>
      </vt:variant>
      <vt:variant>
        <vt:lpwstr/>
      </vt:variant>
      <vt:variant>
        <vt:i4>5898278</vt:i4>
      </vt:variant>
      <vt:variant>
        <vt:i4>261</vt:i4>
      </vt:variant>
      <vt:variant>
        <vt:i4>0</vt:i4>
      </vt:variant>
      <vt:variant>
        <vt:i4>5</vt:i4>
      </vt:variant>
      <vt:variant>
        <vt:lpwstr>https://www.ncbi.nlm.nih.gov/pubmed/?term=Prost-Squarcioni C%5BAuthor%5D&amp;cauthor=true&amp;cauthor_uid=15051647</vt:lpwstr>
      </vt:variant>
      <vt:variant>
        <vt:lpwstr/>
      </vt:variant>
      <vt:variant>
        <vt:i4>1048633</vt:i4>
      </vt:variant>
      <vt:variant>
        <vt:i4>258</vt:i4>
      </vt:variant>
      <vt:variant>
        <vt:i4>0</vt:i4>
      </vt:variant>
      <vt:variant>
        <vt:i4>5</vt:i4>
      </vt:variant>
      <vt:variant>
        <vt:lpwstr>https://www.ncbi.nlm.nih.gov/pubmed/?term=Fontaine G%5BAuthor%5D&amp;cauthor=true&amp;cauthor_uid=15051647</vt:lpwstr>
      </vt:variant>
      <vt:variant>
        <vt:lpwstr/>
      </vt:variant>
      <vt:variant>
        <vt:i4>458833</vt:i4>
      </vt:variant>
      <vt:variant>
        <vt:i4>255</vt:i4>
      </vt:variant>
      <vt:variant>
        <vt:i4>0</vt:i4>
      </vt:variant>
      <vt:variant>
        <vt:i4>5</vt:i4>
      </vt:variant>
      <vt:variant>
        <vt:lpwstr>https://www.ncbi.nlm.nih.gov/pubmed/10725299</vt:lpwstr>
      </vt:variant>
      <vt:variant>
        <vt:lpwstr/>
      </vt:variant>
      <vt:variant>
        <vt:i4>262233</vt:i4>
      </vt:variant>
      <vt:variant>
        <vt:i4>252</vt:i4>
      </vt:variant>
      <vt:variant>
        <vt:i4>0</vt:i4>
      </vt:variant>
      <vt:variant>
        <vt:i4>5</vt:i4>
      </vt:variant>
      <vt:variant>
        <vt:lpwstr>https://www.ncbi.nlm.nih.gov/pubmed/28431051</vt:lpwstr>
      </vt:variant>
      <vt:variant>
        <vt:lpwstr/>
      </vt:variant>
      <vt:variant>
        <vt:i4>589918</vt:i4>
      </vt:variant>
      <vt:variant>
        <vt:i4>249</vt:i4>
      </vt:variant>
      <vt:variant>
        <vt:i4>0</vt:i4>
      </vt:variant>
      <vt:variant>
        <vt:i4>5</vt:i4>
      </vt:variant>
      <vt:variant>
        <vt:lpwstr>https://www.ncbi.nlm.nih.gov/pubmed/26546346</vt:lpwstr>
      </vt:variant>
      <vt:variant>
        <vt:lpwstr/>
      </vt:variant>
      <vt:variant>
        <vt:i4>852048</vt:i4>
      </vt:variant>
      <vt:variant>
        <vt:i4>246</vt:i4>
      </vt:variant>
      <vt:variant>
        <vt:i4>0</vt:i4>
      </vt:variant>
      <vt:variant>
        <vt:i4>5</vt:i4>
      </vt:variant>
      <vt:variant>
        <vt:lpwstr>https://www.ncbi.nlm.nih.gov/pubmed/27931611</vt:lpwstr>
      </vt:variant>
      <vt:variant>
        <vt:lpwstr/>
      </vt:variant>
      <vt:variant>
        <vt:i4>720984</vt:i4>
      </vt:variant>
      <vt:variant>
        <vt:i4>243</vt:i4>
      </vt:variant>
      <vt:variant>
        <vt:i4>0</vt:i4>
      </vt:variant>
      <vt:variant>
        <vt:i4>5</vt:i4>
      </vt:variant>
      <vt:variant>
        <vt:lpwstr>https://www.ncbi.nlm.nih.gov/pubmed/28215569</vt:lpwstr>
      </vt:variant>
      <vt:variant>
        <vt:lpwstr/>
      </vt:variant>
      <vt:variant>
        <vt:i4>917591</vt:i4>
      </vt:variant>
      <vt:variant>
        <vt:i4>240</vt:i4>
      </vt:variant>
      <vt:variant>
        <vt:i4>0</vt:i4>
      </vt:variant>
      <vt:variant>
        <vt:i4>5</vt:i4>
      </vt:variant>
      <vt:variant>
        <vt:lpwstr>https://www.ncbi.nlm.nih.gov/pubmed/29759408</vt:lpwstr>
      </vt:variant>
      <vt:variant>
        <vt:lpwstr/>
      </vt:variant>
      <vt:variant>
        <vt:i4>524380</vt:i4>
      </vt:variant>
      <vt:variant>
        <vt:i4>237</vt:i4>
      </vt:variant>
      <vt:variant>
        <vt:i4>0</vt:i4>
      </vt:variant>
      <vt:variant>
        <vt:i4>5</vt:i4>
      </vt:variant>
      <vt:variant>
        <vt:lpwstr>https://www.ncbi.nlm.nih.gov/pubmed/30700137</vt:lpwstr>
      </vt:variant>
      <vt:variant>
        <vt:lpwstr/>
      </vt:variant>
      <vt:variant>
        <vt:i4>3473489</vt:i4>
      </vt:variant>
      <vt:variant>
        <vt:i4>234</vt:i4>
      </vt:variant>
      <vt:variant>
        <vt:i4>0</vt:i4>
      </vt:variant>
      <vt:variant>
        <vt:i4>5</vt:i4>
      </vt:variant>
      <vt:variant>
        <vt:lpwstr>https://www.ncbi.nlm.nih.gov/pubmed/8142187</vt:lpwstr>
      </vt:variant>
      <vt:variant>
        <vt:lpwstr/>
      </vt:variant>
      <vt:variant>
        <vt:i4>3670050</vt:i4>
      </vt:variant>
      <vt:variant>
        <vt:i4>231</vt:i4>
      </vt:variant>
      <vt:variant>
        <vt:i4>0</vt:i4>
      </vt:variant>
      <vt:variant>
        <vt:i4>5</vt:i4>
      </vt:variant>
      <vt:variant>
        <vt:lpwstr>https://www.ncbi.nlm.nih.gov/pubmed/?term=Camerini F%5BAuthor%5D&amp;cauthor=true&amp;cauthor_uid=8142187</vt:lpwstr>
      </vt:variant>
      <vt:variant>
        <vt:lpwstr/>
      </vt:variant>
      <vt:variant>
        <vt:i4>2752567</vt:i4>
      </vt:variant>
      <vt:variant>
        <vt:i4>228</vt:i4>
      </vt:variant>
      <vt:variant>
        <vt:i4>0</vt:i4>
      </vt:variant>
      <vt:variant>
        <vt:i4>5</vt:i4>
      </vt:variant>
      <vt:variant>
        <vt:lpwstr>https://www.ncbi.nlm.nih.gov/pubmed/?term=Fontaine G%5BAuthor%5D&amp;cauthor=true&amp;cauthor_uid=8142187</vt:lpwstr>
      </vt:variant>
      <vt:variant>
        <vt:lpwstr/>
      </vt:variant>
      <vt:variant>
        <vt:i4>4849775</vt:i4>
      </vt:variant>
      <vt:variant>
        <vt:i4>225</vt:i4>
      </vt:variant>
      <vt:variant>
        <vt:i4>0</vt:i4>
      </vt:variant>
      <vt:variant>
        <vt:i4>5</vt:i4>
      </vt:variant>
      <vt:variant>
        <vt:lpwstr>https://www.ncbi.nlm.nih.gov/pubmed/?term=Blomstrom-Lundqvist C%5BAuthor%5D&amp;cauthor=true&amp;cauthor_uid=8142187</vt:lpwstr>
      </vt:variant>
      <vt:variant>
        <vt:lpwstr/>
      </vt:variant>
      <vt:variant>
        <vt:i4>5701713</vt:i4>
      </vt:variant>
      <vt:variant>
        <vt:i4>222</vt:i4>
      </vt:variant>
      <vt:variant>
        <vt:i4>0</vt:i4>
      </vt:variant>
      <vt:variant>
        <vt:i4>5</vt:i4>
      </vt:variant>
      <vt:variant>
        <vt:lpwstr>https://www.ncbi.nlm.nih.gov/pubmed/?term=Fontaliran F%5BAuthor%5D&amp;cauthor=true&amp;cauthor_uid=8142187</vt:lpwstr>
      </vt:variant>
      <vt:variant>
        <vt:lpwstr/>
      </vt:variant>
      <vt:variant>
        <vt:i4>3866664</vt:i4>
      </vt:variant>
      <vt:variant>
        <vt:i4>219</vt:i4>
      </vt:variant>
      <vt:variant>
        <vt:i4>0</vt:i4>
      </vt:variant>
      <vt:variant>
        <vt:i4>5</vt:i4>
      </vt:variant>
      <vt:variant>
        <vt:lpwstr>https://www.ncbi.nlm.nih.gov/pubmed/?term=Nava A%5BAuthor%5D&amp;cauthor=true&amp;cauthor_uid=8142187</vt:lpwstr>
      </vt:variant>
      <vt:variant>
        <vt:lpwstr/>
      </vt:variant>
      <vt:variant>
        <vt:i4>5570627</vt:i4>
      </vt:variant>
      <vt:variant>
        <vt:i4>216</vt:i4>
      </vt:variant>
      <vt:variant>
        <vt:i4>0</vt:i4>
      </vt:variant>
      <vt:variant>
        <vt:i4>5</vt:i4>
      </vt:variant>
      <vt:variant>
        <vt:lpwstr>https://www.ncbi.nlm.nih.gov/pubmed/?term=Thiene G%5BAuthor%5D&amp;cauthor=true&amp;cauthor_uid=8142187</vt:lpwstr>
      </vt:variant>
      <vt:variant>
        <vt:lpwstr/>
      </vt:variant>
      <vt:variant>
        <vt:i4>7864430</vt:i4>
      </vt:variant>
      <vt:variant>
        <vt:i4>213</vt:i4>
      </vt:variant>
      <vt:variant>
        <vt:i4>0</vt:i4>
      </vt:variant>
      <vt:variant>
        <vt:i4>5</vt:i4>
      </vt:variant>
      <vt:variant>
        <vt:lpwstr>https://www.ncbi.nlm.nih.gov/pubmed/?term=McKenna WJ%5BAuthor%5D&amp;cauthor=true&amp;cauthor_uid=8142187</vt:lpwstr>
      </vt:variant>
      <vt:variant>
        <vt:lpwstr/>
      </vt:variant>
      <vt:variant>
        <vt:i4>88</vt:i4>
      </vt:variant>
      <vt:variant>
        <vt:i4>210</vt:i4>
      </vt:variant>
      <vt:variant>
        <vt:i4>0</vt:i4>
      </vt:variant>
      <vt:variant>
        <vt:i4>5</vt:i4>
      </vt:variant>
      <vt:variant>
        <vt:lpwstr>https://www.ncbi.nlm.nih.gov/pubmed/31661970</vt:lpwstr>
      </vt:variant>
      <vt:variant>
        <vt:lpwstr/>
      </vt:variant>
      <vt:variant>
        <vt:i4>2818048</vt:i4>
      </vt:variant>
      <vt:variant>
        <vt:i4>207</vt:i4>
      </vt:variant>
      <vt:variant>
        <vt:i4>0</vt:i4>
      </vt:variant>
      <vt:variant>
        <vt:i4>5</vt:i4>
      </vt:variant>
      <vt:variant>
        <vt:lpwstr>https://www.ncbi.nlm.nih.gov/pubmed/?term=Stevenson WG%5BAuthor%5D&amp;cauthor=true&amp;cauthor_uid=31661970</vt:lpwstr>
      </vt:variant>
      <vt:variant>
        <vt:lpwstr/>
      </vt:variant>
      <vt:variant>
        <vt:i4>3342457</vt:i4>
      </vt:variant>
      <vt:variant>
        <vt:i4>204</vt:i4>
      </vt:variant>
      <vt:variant>
        <vt:i4>0</vt:i4>
      </vt:variant>
      <vt:variant>
        <vt:i4>5</vt:i4>
      </vt:variant>
      <vt:variant>
        <vt:lpwstr>https://www.ncbi.nlm.nih.gov/pubmed/?term=John RM%5BAuthor%5D&amp;cauthor=true&amp;cauthor_uid=31661970</vt:lpwstr>
      </vt:variant>
      <vt:variant>
        <vt:lpwstr/>
      </vt:variant>
      <vt:variant>
        <vt:i4>7405623</vt:i4>
      </vt:variant>
      <vt:variant>
        <vt:i4>201</vt:i4>
      </vt:variant>
      <vt:variant>
        <vt:i4>0</vt:i4>
      </vt:variant>
      <vt:variant>
        <vt:i4>5</vt:i4>
      </vt:variant>
      <vt:variant>
        <vt:lpwstr>https://www.ncbi.nlm.nih.gov/pubmed/?term=Kanagasundram A%5BAuthor%5D&amp;cauthor=true&amp;cauthor_uid=31661970</vt:lpwstr>
      </vt:variant>
      <vt:variant>
        <vt:lpwstr/>
      </vt:variant>
      <vt:variant>
        <vt:i4>65627</vt:i4>
      </vt:variant>
      <vt:variant>
        <vt:i4>198</vt:i4>
      </vt:variant>
      <vt:variant>
        <vt:i4>0</vt:i4>
      </vt:variant>
      <vt:variant>
        <vt:i4>5</vt:i4>
      </vt:variant>
      <vt:variant>
        <vt:lpwstr>https://www.ncbi.nlm.nih.gov/pubmed/20172911</vt:lpwstr>
      </vt:variant>
      <vt:variant>
        <vt:lpwstr/>
      </vt:variant>
      <vt:variant>
        <vt:i4>6750327</vt:i4>
      </vt:variant>
      <vt:variant>
        <vt:i4>195</vt:i4>
      </vt:variant>
      <vt:variant>
        <vt:i4>0</vt:i4>
      </vt:variant>
      <vt:variant>
        <vt:i4>5</vt:i4>
      </vt:variant>
      <vt:variant>
        <vt:lpwstr>https://www.ncbi.nlm.nih.gov/pubmed/?term=COX.+HAUER.+Circulation+2011</vt:lpwstr>
      </vt:variant>
      <vt:variant>
        <vt:lpwstr/>
      </vt:variant>
      <vt:variant>
        <vt:i4>3080204</vt:i4>
      </vt:variant>
      <vt:variant>
        <vt:i4>192</vt:i4>
      </vt:variant>
      <vt:variant>
        <vt:i4>0</vt:i4>
      </vt:variant>
      <vt:variant>
        <vt:i4>5</vt:i4>
      </vt:variant>
      <vt:variant>
        <vt:lpwstr>https://www.ncbi.nlm.nih.gov/pubmed/?term=Hauer RN%5BAuthor%5D&amp;cauthor=true&amp;cauthor_uid=21606396</vt:lpwstr>
      </vt:variant>
      <vt:variant>
        <vt:lpwstr/>
      </vt:variant>
      <vt:variant>
        <vt:i4>8126574</vt:i4>
      </vt:variant>
      <vt:variant>
        <vt:i4>189</vt:i4>
      </vt:variant>
      <vt:variant>
        <vt:i4>0</vt:i4>
      </vt:variant>
      <vt:variant>
        <vt:i4>5</vt:i4>
      </vt:variant>
      <vt:variant>
        <vt:lpwstr>https://www.ncbi.nlm.nih.gov/pubmed/?term=van Tintelen JP%5BAuthor%5D&amp;cauthor=true&amp;cauthor_uid=21606396</vt:lpwstr>
      </vt:variant>
      <vt:variant>
        <vt:lpwstr/>
      </vt:variant>
      <vt:variant>
        <vt:i4>2686990</vt:i4>
      </vt:variant>
      <vt:variant>
        <vt:i4>186</vt:i4>
      </vt:variant>
      <vt:variant>
        <vt:i4>0</vt:i4>
      </vt:variant>
      <vt:variant>
        <vt:i4>5</vt:i4>
      </vt:variant>
      <vt:variant>
        <vt:lpwstr>https://www.ncbi.nlm.nih.gov/pubmed/?term=Wilde AA%5BAuthor%5D&amp;cauthor=true&amp;cauthor_uid=21606396</vt:lpwstr>
      </vt:variant>
      <vt:variant>
        <vt:lpwstr/>
      </vt:variant>
      <vt:variant>
        <vt:i4>2162759</vt:i4>
      </vt:variant>
      <vt:variant>
        <vt:i4>183</vt:i4>
      </vt:variant>
      <vt:variant>
        <vt:i4>0</vt:i4>
      </vt:variant>
      <vt:variant>
        <vt:i4>5</vt:i4>
      </vt:variant>
      <vt:variant>
        <vt:lpwstr>https://www.ncbi.nlm.nih.gov/pubmed/?term=de Bakker JM%5BAuthor%5D&amp;cauthor=true&amp;cauthor_uid=21606396</vt:lpwstr>
      </vt:variant>
      <vt:variant>
        <vt:lpwstr/>
      </vt:variant>
      <vt:variant>
        <vt:i4>6094867</vt:i4>
      </vt:variant>
      <vt:variant>
        <vt:i4>180</vt:i4>
      </vt:variant>
      <vt:variant>
        <vt:i4>0</vt:i4>
      </vt:variant>
      <vt:variant>
        <vt:i4>5</vt:i4>
      </vt:variant>
      <vt:variant>
        <vt:lpwstr>https://www.ncbi.nlm.nih.gov/pubmed/?term=Doevendans PA%5BAuthor%5D&amp;cauthor=true&amp;cauthor_uid=21606396</vt:lpwstr>
      </vt:variant>
      <vt:variant>
        <vt:lpwstr/>
      </vt:variant>
      <vt:variant>
        <vt:i4>4718609</vt:i4>
      </vt:variant>
      <vt:variant>
        <vt:i4>177</vt:i4>
      </vt:variant>
      <vt:variant>
        <vt:i4>0</vt:i4>
      </vt:variant>
      <vt:variant>
        <vt:i4>5</vt:i4>
      </vt:variant>
      <vt:variant>
        <vt:lpwstr>https://www.ncbi.nlm.nih.gov/pubmed/?term=Cramer MJ%5BAuthor%5D&amp;cauthor=true&amp;cauthor_uid=21606396</vt:lpwstr>
      </vt:variant>
      <vt:variant>
        <vt:lpwstr/>
      </vt:variant>
      <vt:variant>
        <vt:i4>1310758</vt:i4>
      </vt:variant>
      <vt:variant>
        <vt:i4>174</vt:i4>
      </vt:variant>
      <vt:variant>
        <vt:i4>0</vt:i4>
      </vt:variant>
      <vt:variant>
        <vt:i4>5</vt:i4>
      </vt:variant>
      <vt:variant>
        <vt:lpwstr>https://www.ncbi.nlm.nih.gov/pubmed/?term=Jordaens L%5BAuthor%5D&amp;cauthor=true&amp;cauthor_uid=21606396</vt:lpwstr>
      </vt:variant>
      <vt:variant>
        <vt:lpwstr/>
      </vt:variant>
      <vt:variant>
        <vt:i4>2097174</vt:i4>
      </vt:variant>
      <vt:variant>
        <vt:i4>171</vt:i4>
      </vt:variant>
      <vt:variant>
        <vt:i4>0</vt:i4>
      </vt:variant>
      <vt:variant>
        <vt:i4>5</vt:i4>
      </vt:variant>
      <vt:variant>
        <vt:lpwstr>https://www.ncbi.nlm.nih.gov/pubmed/?term=Jongbloed JD%5BAuthor%5D&amp;cauthor=true&amp;cauthor_uid=21606396</vt:lpwstr>
      </vt:variant>
      <vt:variant>
        <vt:lpwstr/>
      </vt:variant>
      <vt:variant>
        <vt:i4>3932166</vt:i4>
      </vt:variant>
      <vt:variant>
        <vt:i4>168</vt:i4>
      </vt:variant>
      <vt:variant>
        <vt:i4>0</vt:i4>
      </vt:variant>
      <vt:variant>
        <vt:i4>5</vt:i4>
      </vt:variant>
      <vt:variant>
        <vt:lpwstr>https://www.ncbi.nlm.nih.gov/pubmed/?term=Houweling AC%5BAuthor%5D&amp;cauthor=true&amp;cauthor_uid=21606396</vt:lpwstr>
      </vt:variant>
      <vt:variant>
        <vt:lpwstr/>
      </vt:variant>
      <vt:variant>
        <vt:i4>7864368</vt:i4>
      </vt:variant>
      <vt:variant>
        <vt:i4>165</vt:i4>
      </vt:variant>
      <vt:variant>
        <vt:i4>0</vt:i4>
      </vt:variant>
      <vt:variant>
        <vt:i4>5</vt:i4>
      </vt:variant>
      <vt:variant>
        <vt:lpwstr>https://www.ncbi.nlm.nih.gov/pubmed/?term=van den Wijngaard A%5BAuthor%5D&amp;cauthor=true&amp;cauthor_uid=21606396</vt:lpwstr>
      </vt:variant>
      <vt:variant>
        <vt:lpwstr/>
      </vt:variant>
      <vt:variant>
        <vt:i4>720970</vt:i4>
      </vt:variant>
      <vt:variant>
        <vt:i4>162</vt:i4>
      </vt:variant>
      <vt:variant>
        <vt:i4>0</vt:i4>
      </vt:variant>
      <vt:variant>
        <vt:i4>5</vt:i4>
      </vt:variant>
      <vt:variant>
        <vt:lpwstr>https://www.ncbi.nlm.nih.gov/pubmed/?term=Dooijes D%5BAuthor%5D&amp;cauthor=true&amp;cauthor_uid=21606396</vt:lpwstr>
      </vt:variant>
      <vt:variant>
        <vt:lpwstr/>
      </vt:variant>
      <vt:variant>
        <vt:i4>3735558</vt:i4>
      </vt:variant>
      <vt:variant>
        <vt:i4>159</vt:i4>
      </vt:variant>
      <vt:variant>
        <vt:i4>0</vt:i4>
      </vt:variant>
      <vt:variant>
        <vt:i4>5</vt:i4>
      </vt:variant>
      <vt:variant>
        <vt:lpwstr>https://www.ncbi.nlm.nih.gov/pubmed/?term=Atsma DE%5BAuthor%5D&amp;cauthor=true&amp;cauthor_uid=21606396</vt:lpwstr>
      </vt:variant>
      <vt:variant>
        <vt:lpwstr/>
      </vt:variant>
      <vt:variant>
        <vt:i4>524302</vt:i4>
      </vt:variant>
      <vt:variant>
        <vt:i4>156</vt:i4>
      </vt:variant>
      <vt:variant>
        <vt:i4>0</vt:i4>
      </vt:variant>
      <vt:variant>
        <vt:i4>5</vt:i4>
      </vt:variant>
      <vt:variant>
        <vt:lpwstr>https://www.ncbi.nlm.nih.gov/pubmed/?term=van Langen IM%5BAuthor%5D&amp;cauthor=true&amp;cauthor_uid=21606396</vt:lpwstr>
      </vt:variant>
      <vt:variant>
        <vt:lpwstr/>
      </vt:variant>
      <vt:variant>
        <vt:i4>5963885</vt:i4>
      </vt:variant>
      <vt:variant>
        <vt:i4>153</vt:i4>
      </vt:variant>
      <vt:variant>
        <vt:i4>0</vt:i4>
      </vt:variant>
      <vt:variant>
        <vt:i4>5</vt:i4>
      </vt:variant>
      <vt:variant>
        <vt:lpwstr>https://www.ncbi.nlm.nih.gov/pubmed/?term=Volders PG%5BAuthor%5D&amp;cauthor=true&amp;cauthor_uid=21606396</vt:lpwstr>
      </vt:variant>
      <vt:variant>
        <vt:lpwstr/>
      </vt:variant>
      <vt:variant>
        <vt:i4>3276903</vt:i4>
      </vt:variant>
      <vt:variant>
        <vt:i4>150</vt:i4>
      </vt:variant>
      <vt:variant>
        <vt:i4>0</vt:i4>
      </vt:variant>
      <vt:variant>
        <vt:i4>5</vt:i4>
      </vt:variant>
      <vt:variant>
        <vt:lpwstr>https://www.ncbi.nlm.nih.gov/pubmed/?term=Wiesfeld AC%5BAuthor%5D&amp;cauthor=true&amp;cauthor_uid=21606396</vt:lpwstr>
      </vt:variant>
      <vt:variant>
        <vt:lpwstr/>
      </vt:variant>
      <vt:variant>
        <vt:i4>4456555</vt:i4>
      </vt:variant>
      <vt:variant>
        <vt:i4>147</vt:i4>
      </vt:variant>
      <vt:variant>
        <vt:i4>0</vt:i4>
      </vt:variant>
      <vt:variant>
        <vt:i4>5</vt:i4>
      </vt:variant>
      <vt:variant>
        <vt:lpwstr>https://www.ncbi.nlm.nih.gov/pubmed/?term=Bhuiyan ZA%5BAuthor%5D&amp;cauthor=true&amp;cauthor_uid=21606396</vt:lpwstr>
      </vt:variant>
      <vt:variant>
        <vt:lpwstr/>
      </vt:variant>
      <vt:variant>
        <vt:i4>1310803</vt:i4>
      </vt:variant>
      <vt:variant>
        <vt:i4>144</vt:i4>
      </vt:variant>
      <vt:variant>
        <vt:i4>0</vt:i4>
      </vt:variant>
      <vt:variant>
        <vt:i4>5</vt:i4>
      </vt:variant>
      <vt:variant>
        <vt:lpwstr>https://www.ncbi.nlm.nih.gov/pubmed/?term=Noorman M%5BAuthor%5D&amp;cauthor=true&amp;cauthor_uid=21606396</vt:lpwstr>
      </vt:variant>
      <vt:variant>
        <vt:lpwstr/>
      </vt:variant>
      <vt:variant>
        <vt:i4>2162707</vt:i4>
      </vt:variant>
      <vt:variant>
        <vt:i4>141</vt:i4>
      </vt:variant>
      <vt:variant>
        <vt:i4>0</vt:i4>
      </vt:variant>
      <vt:variant>
        <vt:i4>5</vt:i4>
      </vt:variant>
      <vt:variant>
        <vt:lpwstr>https://www.ncbi.nlm.nih.gov/pubmed/?term=van der Smagt JJ%5BAuthor%5D&amp;cauthor=true&amp;cauthor_uid=21606396</vt:lpwstr>
      </vt:variant>
      <vt:variant>
        <vt:lpwstr/>
      </vt:variant>
      <vt:variant>
        <vt:i4>65594</vt:i4>
      </vt:variant>
      <vt:variant>
        <vt:i4>138</vt:i4>
      </vt:variant>
      <vt:variant>
        <vt:i4>0</vt:i4>
      </vt:variant>
      <vt:variant>
        <vt:i4>5</vt:i4>
      </vt:variant>
      <vt:variant>
        <vt:lpwstr>https://www.ncbi.nlm.nih.gov/pubmed/?term=van der Werf C%5BAuthor%5D&amp;cauthor=true&amp;cauthor_uid=21606396</vt:lpwstr>
      </vt:variant>
      <vt:variant>
        <vt:lpwstr/>
      </vt:variant>
      <vt:variant>
        <vt:i4>3538963</vt:i4>
      </vt:variant>
      <vt:variant>
        <vt:i4>135</vt:i4>
      </vt:variant>
      <vt:variant>
        <vt:i4>0</vt:i4>
      </vt:variant>
      <vt:variant>
        <vt:i4>5</vt:i4>
      </vt:variant>
      <vt:variant>
        <vt:lpwstr>https://www.ncbi.nlm.nih.gov/pubmed/?term=van der Zwaag PA%5BAuthor%5D&amp;cauthor=true&amp;cauthor_uid=21606396</vt:lpwstr>
      </vt:variant>
      <vt:variant>
        <vt:lpwstr/>
      </vt:variant>
      <vt:variant>
        <vt:i4>5046375</vt:i4>
      </vt:variant>
      <vt:variant>
        <vt:i4>132</vt:i4>
      </vt:variant>
      <vt:variant>
        <vt:i4>0</vt:i4>
      </vt:variant>
      <vt:variant>
        <vt:i4>5</vt:i4>
      </vt:variant>
      <vt:variant>
        <vt:lpwstr>https://www.ncbi.nlm.nih.gov/pubmed/?term=Cox MG%5BAuthor%5D&amp;cauthor=true&amp;cauthor_uid=21606396</vt:lpwstr>
      </vt:variant>
      <vt:variant>
        <vt:lpwstr/>
      </vt:variant>
      <vt:variant>
        <vt:i4>589911</vt:i4>
      </vt:variant>
      <vt:variant>
        <vt:i4>129</vt:i4>
      </vt:variant>
      <vt:variant>
        <vt:i4>0</vt:i4>
      </vt:variant>
      <vt:variant>
        <vt:i4>5</vt:i4>
      </vt:variant>
      <vt:variant>
        <vt:lpwstr>https://www.ncbi.nlm.nih.gov/pubmed/19560088</vt:lpwstr>
      </vt:variant>
      <vt:variant>
        <vt:lpwstr/>
      </vt:variant>
      <vt:variant>
        <vt:i4>262147</vt:i4>
      </vt:variant>
      <vt:variant>
        <vt:i4>126</vt:i4>
      </vt:variant>
      <vt:variant>
        <vt:i4>0</vt:i4>
      </vt:variant>
      <vt:variant>
        <vt:i4>5</vt:i4>
      </vt:variant>
      <vt:variant>
        <vt:lpwstr>https://www.ncbi.nlm.nih.gov/pubmed/?term=Lemery%2C+Wellens%2C+dysplasia%2C+1989</vt:lpwstr>
      </vt:variant>
      <vt:variant>
        <vt:lpwstr/>
      </vt:variant>
      <vt:variant>
        <vt:i4>7602297</vt:i4>
      </vt:variant>
      <vt:variant>
        <vt:i4>123</vt:i4>
      </vt:variant>
      <vt:variant>
        <vt:i4>0</vt:i4>
      </vt:variant>
      <vt:variant>
        <vt:i4>5</vt:i4>
      </vt:variant>
      <vt:variant>
        <vt:lpwstr>https://www.ncbi.nlm.nih.gov/pubmed/?term=Wellens HJ%5BAuthor%5D&amp;cauthor=true&amp;cauthor_uid=2738275</vt:lpwstr>
      </vt:variant>
      <vt:variant>
        <vt:lpwstr/>
      </vt:variant>
      <vt:variant>
        <vt:i4>8257566</vt:i4>
      </vt:variant>
      <vt:variant>
        <vt:i4>120</vt:i4>
      </vt:variant>
      <vt:variant>
        <vt:i4>0</vt:i4>
      </vt:variant>
      <vt:variant>
        <vt:i4>5</vt:i4>
      </vt:variant>
      <vt:variant>
        <vt:lpwstr>https://www.ncbi.nlm.nih.gov/pubmed/?term=Dugernier T%5BAuthor%5D&amp;cauthor=true&amp;cauthor_uid=2738275</vt:lpwstr>
      </vt:variant>
      <vt:variant>
        <vt:lpwstr/>
      </vt:variant>
      <vt:variant>
        <vt:i4>1704050</vt:i4>
      </vt:variant>
      <vt:variant>
        <vt:i4>117</vt:i4>
      </vt:variant>
      <vt:variant>
        <vt:i4>0</vt:i4>
      </vt:variant>
      <vt:variant>
        <vt:i4>5</vt:i4>
      </vt:variant>
      <vt:variant>
        <vt:lpwstr>https://www.ncbi.nlm.nih.gov/pubmed/?term=Cheriex E%5BAuthor%5D&amp;cauthor=true&amp;cauthor_uid=2738275</vt:lpwstr>
      </vt:variant>
      <vt:variant>
        <vt:lpwstr/>
      </vt:variant>
      <vt:variant>
        <vt:i4>1179763</vt:i4>
      </vt:variant>
      <vt:variant>
        <vt:i4>114</vt:i4>
      </vt:variant>
      <vt:variant>
        <vt:i4>0</vt:i4>
      </vt:variant>
      <vt:variant>
        <vt:i4>5</vt:i4>
      </vt:variant>
      <vt:variant>
        <vt:lpwstr>https://www.ncbi.nlm.nih.gov/pubmed/?term=Janssen J%5BAuthor%5D&amp;cauthor=true&amp;cauthor_uid=2738275</vt:lpwstr>
      </vt:variant>
      <vt:variant>
        <vt:lpwstr/>
      </vt:variant>
      <vt:variant>
        <vt:i4>1310823</vt:i4>
      </vt:variant>
      <vt:variant>
        <vt:i4>111</vt:i4>
      </vt:variant>
      <vt:variant>
        <vt:i4>0</vt:i4>
      </vt:variant>
      <vt:variant>
        <vt:i4>5</vt:i4>
      </vt:variant>
      <vt:variant>
        <vt:lpwstr>https://www.ncbi.nlm.nih.gov/pubmed/?term=Brugada P%5BAuthor%5D&amp;cauthor=true&amp;cauthor_uid=2738275</vt:lpwstr>
      </vt:variant>
      <vt:variant>
        <vt:lpwstr/>
      </vt:variant>
      <vt:variant>
        <vt:i4>5374031</vt:i4>
      </vt:variant>
      <vt:variant>
        <vt:i4>108</vt:i4>
      </vt:variant>
      <vt:variant>
        <vt:i4>0</vt:i4>
      </vt:variant>
      <vt:variant>
        <vt:i4>5</vt:i4>
      </vt:variant>
      <vt:variant>
        <vt:lpwstr>https://www.ncbi.nlm.nih.gov/pubmed/?term=Lemery R%5BAuthor%5D&amp;cauthor=true&amp;cauthor_uid=2738275</vt:lpwstr>
      </vt:variant>
      <vt:variant>
        <vt:lpwstr/>
      </vt:variant>
      <vt:variant>
        <vt:i4>3145818</vt:i4>
      </vt:variant>
      <vt:variant>
        <vt:i4>105</vt:i4>
      </vt:variant>
      <vt:variant>
        <vt:i4>0</vt:i4>
      </vt:variant>
      <vt:variant>
        <vt:i4>5</vt:i4>
      </vt:variant>
      <vt:variant>
        <vt:lpwstr>https://www.ncbi.nlm.nih.gov/pubmed/6689916</vt:lpwstr>
      </vt:variant>
      <vt:variant>
        <vt:lpwstr/>
      </vt:variant>
      <vt:variant>
        <vt:i4>262233</vt:i4>
      </vt:variant>
      <vt:variant>
        <vt:i4>102</vt:i4>
      </vt:variant>
      <vt:variant>
        <vt:i4>0</vt:i4>
      </vt:variant>
      <vt:variant>
        <vt:i4>5</vt:i4>
      </vt:variant>
      <vt:variant>
        <vt:lpwstr>https://www.ncbi.nlm.nih.gov/pubmed/?term=Reiter+M%2C+spectrum+Am+J+Cardiol+1983</vt:lpwstr>
      </vt:variant>
      <vt:variant>
        <vt:lpwstr/>
      </vt:variant>
      <vt:variant>
        <vt:i4>1114121</vt:i4>
      </vt:variant>
      <vt:variant>
        <vt:i4>99</vt:i4>
      </vt:variant>
      <vt:variant>
        <vt:i4>0</vt:i4>
      </vt:variant>
      <vt:variant>
        <vt:i4>5</vt:i4>
      </vt:variant>
      <vt:variant>
        <vt:lpwstr>https://www.ncbi.nlm.nih.gov/pubmed/?term=Gallagher JJ%5BAuthor%5D&amp;cauthor=true&amp;cauthor_uid=6849249</vt:lpwstr>
      </vt:variant>
      <vt:variant>
        <vt:lpwstr/>
      </vt:variant>
      <vt:variant>
        <vt:i4>22</vt:i4>
      </vt:variant>
      <vt:variant>
        <vt:i4>96</vt:i4>
      </vt:variant>
      <vt:variant>
        <vt:i4>0</vt:i4>
      </vt:variant>
      <vt:variant>
        <vt:i4>5</vt:i4>
      </vt:variant>
      <vt:variant>
        <vt:lpwstr>https://www.ncbi.nlm.nih.gov/pubmed/?term=Smith WM%5BAuthor%5D&amp;cauthor=true&amp;cauthor_uid=6849249</vt:lpwstr>
      </vt:variant>
      <vt:variant>
        <vt:lpwstr/>
      </vt:variant>
      <vt:variant>
        <vt:i4>4456505</vt:i4>
      </vt:variant>
      <vt:variant>
        <vt:i4>93</vt:i4>
      </vt:variant>
      <vt:variant>
        <vt:i4>0</vt:i4>
      </vt:variant>
      <vt:variant>
        <vt:i4>5</vt:i4>
      </vt:variant>
      <vt:variant>
        <vt:lpwstr>https://www.ncbi.nlm.nih.gov/pubmed/?term=Reiter MJ%5BAuthor%5D&amp;cauthor=true&amp;cauthor_uid=6849249</vt:lpwstr>
      </vt:variant>
      <vt:variant>
        <vt:lpwstr/>
      </vt:variant>
      <vt:variant>
        <vt:i4>1704006</vt:i4>
      </vt:variant>
      <vt:variant>
        <vt:i4>90</vt:i4>
      </vt:variant>
      <vt:variant>
        <vt:i4>0</vt:i4>
      </vt:variant>
      <vt:variant>
        <vt:i4>5</vt:i4>
      </vt:variant>
      <vt:variant>
        <vt:lpwstr>https://www.ncbi.nlm.nih.gov/pubmed/?term=Dungan%2C+Gillette%2C+dysplasia%2C</vt:lpwstr>
      </vt:variant>
      <vt:variant>
        <vt:lpwstr/>
      </vt:variant>
      <vt:variant>
        <vt:i4>2883667</vt:i4>
      </vt:variant>
      <vt:variant>
        <vt:i4>87</vt:i4>
      </vt:variant>
      <vt:variant>
        <vt:i4>0</vt:i4>
      </vt:variant>
      <vt:variant>
        <vt:i4>5</vt:i4>
      </vt:variant>
      <vt:variant>
        <vt:lpwstr>https://www.ncbi.nlm.nih.gov/pubmed/?term=Gillette PC%5BAuthor%5D&amp;cauthor=true&amp;cauthor_uid=7282521</vt:lpwstr>
      </vt:variant>
      <vt:variant>
        <vt:lpwstr/>
      </vt:variant>
      <vt:variant>
        <vt:i4>4128770</vt:i4>
      </vt:variant>
      <vt:variant>
        <vt:i4>84</vt:i4>
      </vt:variant>
      <vt:variant>
        <vt:i4>0</vt:i4>
      </vt:variant>
      <vt:variant>
        <vt:i4>5</vt:i4>
      </vt:variant>
      <vt:variant>
        <vt:lpwstr>https://www.ncbi.nlm.nih.gov/pubmed/?term=Garson A Jr%5BAuthor%5D&amp;cauthor=true&amp;cauthor_uid=7282521</vt:lpwstr>
      </vt:variant>
      <vt:variant>
        <vt:lpwstr/>
      </vt:variant>
      <vt:variant>
        <vt:i4>4390965</vt:i4>
      </vt:variant>
      <vt:variant>
        <vt:i4>81</vt:i4>
      </vt:variant>
      <vt:variant>
        <vt:i4>0</vt:i4>
      </vt:variant>
      <vt:variant>
        <vt:i4>5</vt:i4>
      </vt:variant>
      <vt:variant>
        <vt:lpwstr>https://www.ncbi.nlm.nih.gov/pubmed/?term=Dungan WT%5BAuthor%5D&amp;cauthor=true&amp;cauthor_uid=7282521</vt:lpwstr>
      </vt:variant>
      <vt:variant>
        <vt:lpwstr/>
      </vt:variant>
      <vt:variant>
        <vt:i4>4456547</vt:i4>
      </vt:variant>
      <vt:variant>
        <vt:i4>78</vt:i4>
      </vt:variant>
      <vt:variant>
        <vt:i4>0</vt:i4>
      </vt:variant>
      <vt:variant>
        <vt:i4>5</vt:i4>
      </vt:variant>
      <vt:variant>
        <vt:lpwstr>https://www.ncbi.nlm.nih.gov/pubmed/?term=McKenna WJ%5BAuthor%5D&amp;cauthor=true&amp;cauthor_uid=19095136</vt:lpwstr>
      </vt:variant>
      <vt:variant>
        <vt:lpwstr/>
      </vt:variant>
      <vt:variant>
        <vt:i4>4915310</vt:i4>
      </vt:variant>
      <vt:variant>
        <vt:i4>75</vt:i4>
      </vt:variant>
      <vt:variant>
        <vt:i4>0</vt:i4>
      </vt:variant>
      <vt:variant>
        <vt:i4>5</vt:i4>
      </vt:variant>
      <vt:variant>
        <vt:lpwstr>https://www.ncbi.nlm.nih.gov/pubmed/?term=Pennell DJ%5BAuthor%5D&amp;cauthor=true&amp;cauthor_uid=19095136</vt:lpwstr>
      </vt:variant>
      <vt:variant>
        <vt:lpwstr/>
      </vt:variant>
      <vt:variant>
        <vt:i4>983123</vt:i4>
      </vt:variant>
      <vt:variant>
        <vt:i4>72</vt:i4>
      </vt:variant>
      <vt:variant>
        <vt:i4>0</vt:i4>
      </vt:variant>
      <vt:variant>
        <vt:i4>5</vt:i4>
      </vt:variant>
      <vt:variant>
        <vt:lpwstr>https://www.ncbi.nlm.nih.gov/pubmed/20059337</vt:lpwstr>
      </vt:variant>
      <vt:variant>
        <vt:lpwstr/>
      </vt:variant>
      <vt:variant>
        <vt:i4>4063312</vt:i4>
      </vt:variant>
      <vt:variant>
        <vt:i4>69</vt:i4>
      </vt:variant>
      <vt:variant>
        <vt:i4>0</vt:i4>
      </vt:variant>
      <vt:variant>
        <vt:i4>5</vt:i4>
      </vt:variant>
      <vt:variant>
        <vt:lpwstr>https://www.ncbi.nlm.nih.gov/pubmed/9362410</vt:lpwstr>
      </vt:variant>
      <vt:variant>
        <vt:lpwstr/>
      </vt:variant>
      <vt:variant>
        <vt:i4>3735634</vt:i4>
      </vt:variant>
      <vt:variant>
        <vt:i4>66</vt:i4>
      </vt:variant>
      <vt:variant>
        <vt:i4>0</vt:i4>
      </vt:variant>
      <vt:variant>
        <vt:i4>5</vt:i4>
      </vt:variant>
      <vt:variant>
        <vt:lpwstr>https://www.ncbi.nlm.nih.gov/pubmed/3382567</vt:lpwstr>
      </vt:variant>
      <vt:variant>
        <vt:lpwstr/>
      </vt:variant>
      <vt:variant>
        <vt:i4>4390950</vt:i4>
      </vt:variant>
      <vt:variant>
        <vt:i4>63</vt:i4>
      </vt:variant>
      <vt:variant>
        <vt:i4>0</vt:i4>
      </vt:variant>
      <vt:variant>
        <vt:i4>5</vt:i4>
      </vt:variant>
      <vt:variant>
        <vt:lpwstr>https://www.ncbi.nlm.nih.gov/pubmed/?term=Kostuk WJ%5BAuthor%5D&amp;cauthor=true&amp;cauthor_uid=6861304</vt:lpwstr>
      </vt:variant>
      <vt:variant>
        <vt:lpwstr/>
      </vt:variant>
      <vt:variant>
        <vt:i4>2818142</vt:i4>
      </vt:variant>
      <vt:variant>
        <vt:i4>60</vt:i4>
      </vt:variant>
      <vt:variant>
        <vt:i4>0</vt:i4>
      </vt:variant>
      <vt:variant>
        <vt:i4>5</vt:i4>
      </vt:variant>
      <vt:variant>
        <vt:lpwstr>https://www.ncbi.nlm.nih.gov/pubmed/?term=Mitchell LB%5BAuthor%5D&amp;cauthor=true&amp;cauthor_uid=6861304</vt:lpwstr>
      </vt:variant>
      <vt:variant>
        <vt:lpwstr/>
      </vt:variant>
      <vt:variant>
        <vt:i4>2293817</vt:i4>
      </vt:variant>
      <vt:variant>
        <vt:i4>57</vt:i4>
      </vt:variant>
      <vt:variant>
        <vt:i4>0</vt:i4>
      </vt:variant>
      <vt:variant>
        <vt:i4>5</vt:i4>
      </vt:variant>
      <vt:variant>
        <vt:lpwstr>https://www.ncbi.nlm.nih.gov/pubmed/?term=Wyse G%5BAuthor%5D&amp;cauthor=true&amp;cauthor_uid=6861304</vt:lpwstr>
      </vt:variant>
      <vt:variant>
        <vt:lpwstr/>
      </vt:variant>
      <vt:variant>
        <vt:i4>524319</vt:i4>
      </vt:variant>
      <vt:variant>
        <vt:i4>54</vt:i4>
      </vt:variant>
      <vt:variant>
        <vt:i4>0</vt:i4>
      </vt:variant>
      <vt:variant>
        <vt:i4>5</vt:i4>
      </vt:variant>
      <vt:variant>
        <vt:lpwstr>https://www.ncbi.nlm.nih.gov/pubmed/?term=Guiraudon GM%5BAuthor%5D&amp;cauthor=true&amp;cauthor_uid=6861304</vt:lpwstr>
      </vt:variant>
      <vt:variant>
        <vt:lpwstr/>
      </vt:variant>
      <vt:variant>
        <vt:i4>2621479</vt:i4>
      </vt:variant>
      <vt:variant>
        <vt:i4>51</vt:i4>
      </vt:variant>
      <vt:variant>
        <vt:i4>0</vt:i4>
      </vt:variant>
      <vt:variant>
        <vt:i4>5</vt:i4>
      </vt:variant>
      <vt:variant>
        <vt:lpwstr>https://www.ncbi.nlm.nih.gov/pubmed/?term=Boughner D%5BAuthor%5D&amp;cauthor=true&amp;cauthor_uid=6861304</vt:lpwstr>
      </vt:variant>
      <vt:variant>
        <vt:lpwstr/>
      </vt:variant>
      <vt:variant>
        <vt:i4>7274496</vt:i4>
      </vt:variant>
      <vt:variant>
        <vt:i4>48</vt:i4>
      </vt:variant>
      <vt:variant>
        <vt:i4>0</vt:i4>
      </vt:variant>
      <vt:variant>
        <vt:i4>5</vt:i4>
      </vt:variant>
      <vt:variant>
        <vt:lpwstr>https://www.ncbi.nlm.nih.gov/pubmed/?term=Marcus+FI%2C+Circulation+1982</vt:lpwstr>
      </vt:variant>
      <vt:variant>
        <vt:lpwstr/>
      </vt:variant>
      <vt:variant>
        <vt:i4>6094928</vt:i4>
      </vt:variant>
      <vt:variant>
        <vt:i4>45</vt:i4>
      </vt:variant>
      <vt:variant>
        <vt:i4>0</vt:i4>
      </vt:variant>
      <vt:variant>
        <vt:i4>5</vt:i4>
      </vt:variant>
      <vt:variant>
        <vt:lpwstr>https://www.ncbi.nlm.nih.gov/pubmed/?term=Grosgogeat Y%5BAuthor%5D&amp;cauthor=true&amp;cauthor_uid=7053899</vt:lpwstr>
      </vt:variant>
      <vt:variant>
        <vt:lpwstr/>
      </vt:variant>
      <vt:variant>
        <vt:i4>4063295</vt:i4>
      </vt:variant>
      <vt:variant>
        <vt:i4>42</vt:i4>
      </vt:variant>
      <vt:variant>
        <vt:i4>0</vt:i4>
      </vt:variant>
      <vt:variant>
        <vt:i4>5</vt:i4>
      </vt:variant>
      <vt:variant>
        <vt:lpwstr>https://www.ncbi.nlm.nih.gov/pubmed/?term=Malergue C%5BAuthor%5D&amp;cauthor=true&amp;cauthor_uid=7053899</vt:lpwstr>
      </vt:variant>
      <vt:variant>
        <vt:lpwstr/>
      </vt:variant>
      <vt:variant>
        <vt:i4>4653104</vt:i4>
      </vt:variant>
      <vt:variant>
        <vt:i4>39</vt:i4>
      </vt:variant>
      <vt:variant>
        <vt:i4>0</vt:i4>
      </vt:variant>
      <vt:variant>
        <vt:i4>5</vt:i4>
      </vt:variant>
      <vt:variant>
        <vt:lpwstr>https://www.ncbi.nlm.nih.gov/pubmed/?term=Laurenceau JL%5BAuthor%5D&amp;cauthor=true&amp;cauthor_uid=7053899</vt:lpwstr>
      </vt:variant>
      <vt:variant>
        <vt:lpwstr/>
      </vt:variant>
      <vt:variant>
        <vt:i4>8126492</vt:i4>
      </vt:variant>
      <vt:variant>
        <vt:i4>36</vt:i4>
      </vt:variant>
      <vt:variant>
        <vt:i4>0</vt:i4>
      </vt:variant>
      <vt:variant>
        <vt:i4>5</vt:i4>
      </vt:variant>
      <vt:variant>
        <vt:lpwstr>https://www.ncbi.nlm.nih.gov/pubmed/?term=Frank R%5BAuthor%5D&amp;cauthor=true&amp;cauthor_uid=7053899</vt:lpwstr>
      </vt:variant>
      <vt:variant>
        <vt:lpwstr/>
      </vt:variant>
      <vt:variant>
        <vt:i4>8192000</vt:i4>
      </vt:variant>
      <vt:variant>
        <vt:i4>33</vt:i4>
      </vt:variant>
      <vt:variant>
        <vt:i4>0</vt:i4>
      </vt:variant>
      <vt:variant>
        <vt:i4>5</vt:i4>
      </vt:variant>
      <vt:variant>
        <vt:lpwstr>https://www.ncbi.nlm.nih.gov/pubmed/?term=Guiraudon G%5BAuthor%5D&amp;cauthor=true&amp;cauthor_uid=7053899</vt:lpwstr>
      </vt:variant>
      <vt:variant>
        <vt:lpwstr/>
      </vt:variant>
      <vt:variant>
        <vt:i4>3145805</vt:i4>
      </vt:variant>
      <vt:variant>
        <vt:i4>30</vt:i4>
      </vt:variant>
      <vt:variant>
        <vt:i4>0</vt:i4>
      </vt:variant>
      <vt:variant>
        <vt:i4>5</vt:i4>
      </vt:variant>
      <vt:variant>
        <vt:lpwstr>https://www.ncbi.nlm.nih.gov/pubmed/?term=Fontaine GH%5BAuthor%5D&amp;cauthor=true&amp;cauthor_uid=7053899</vt:lpwstr>
      </vt:variant>
      <vt:variant>
        <vt:lpwstr/>
      </vt:variant>
      <vt:variant>
        <vt:i4>5701665</vt:i4>
      </vt:variant>
      <vt:variant>
        <vt:i4>27</vt:i4>
      </vt:variant>
      <vt:variant>
        <vt:i4>0</vt:i4>
      </vt:variant>
      <vt:variant>
        <vt:i4>5</vt:i4>
      </vt:variant>
      <vt:variant>
        <vt:lpwstr>https://www.ncbi.nlm.nih.gov/pubmed/?term=Marcus FI%5BAuthor%5D&amp;cauthor=true&amp;cauthor_uid=7053899</vt:lpwstr>
      </vt:variant>
      <vt:variant>
        <vt:lpwstr/>
      </vt:variant>
      <vt:variant>
        <vt:i4>327716</vt:i4>
      </vt:variant>
      <vt:variant>
        <vt:i4>24</vt:i4>
      </vt:variant>
      <vt:variant>
        <vt:i4>0</vt:i4>
      </vt:variant>
      <vt:variant>
        <vt:i4>5</vt:i4>
      </vt:variant>
      <vt:variant>
        <vt:lpwstr>https://www-ncbi-nlm-nih-gov.gate2.inist.fr/pubmed/720373</vt:lpwstr>
      </vt:variant>
      <vt:variant>
        <vt:lpwstr/>
      </vt:variant>
      <vt:variant>
        <vt:i4>3997805</vt:i4>
      </vt:variant>
      <vt:variant>
        <vt:i4>21</vt:i4>
      </vt:variant>
      <vt:variant>
        <vt:i4>0</vt:i4>
      </vt:variant>
      <vt:variant>
        <vt:i4>5</vt:i4>
      </vt:variant>
      <vt:variant>
        <vt:lpwstr>https://www.ncbi.nlm.nih.gov/pubmed/101162</vt:lpwstr>
      </vt:variant>
      <vt:variant>
        <vt:lpwstr/>
      </vt:variant>
      <vt:variant>
        <vt:i4>5505125</vt:i4>
      </vt:variant>
      <vt:variant>
        <vt:i4>18</vt:i4>
      </vt:variant>
      <vt:variant>
        <vt:i4>0</vt:i4>
      </vt:variant>
      <vt:variant>
        <vt:i4>5</vt:i4>
      </vt:variant>
      <vt:variant>
        <vt:lpwstr>https://www.ncbi.nlm.nih.gov/pubmed/?term=Grosgogeat Y%5BAuthor%5D&amp;cauthor=true&amp;cauthor_uid=101162</vt:lpwstr>
      </vt:variant>
      <vt:variant>
        <vt:lpwstr/>
      </vt:variant>
      <vt:variant>
        <vt:i4>5374036</vt:i4>
      </vt:variant>
      <vt:variant>
        <vt:i4>15</vt:i4>
      </vt:variant>
      <vt:variant>
        <vt:i4>0</vt:i4>
      </vt:variant>
      <vt:variant>
        <vt:i4>5</vt:i4>
      </vt:variant>
      <vt:variant>
        <vt:lpwstr>https://www.ncbi.nlm.nih.gov/pubmed/?term=Phan-Thuc H%5BAuthor%5D&amp;cauthor=true&amp;cauthor_uid=101162</vt:lpwstr>
      </vt:variant>
      <vt:variant>
        <vt:lpwstr/>
      </vt:variant>
      <vt:variant>
        <vt:i4>6226029</vt:i4>
      </vt:variant>
      <vt:variant>
        <vt:i4>12</vt:i4>
      </vt:variant>
      <vt:variant>
        <vt:i4>0</vt:i4>
      </vt:variant>
      <vt:variant>
        <vt:i4>5</vt:i4>
      </vt:variant>
      <vt:variant>
        <vt:lpwstr>https://www.ncbi.nlm.nih.gov/pubmed/?term=Allali I%5BAuthor%5D&amp;cauthor=true&amp;cauthor_uid=101162</vt:lpwstr>
      </vt:variant>
      <vt:variant>
        <vt:lpwstr/>
      </vt:variant>
      <vt:variant>
        <vt:i4>8126576</vt:i4>
      </vt:variant>
      <vt:variant>
        <vt:i4>9</vt:i4>
      </vt:variant>
      <vt:variant>
        <vt:i4>0</vt:i4>
      </vt:variant>
      <vt:variant>
        <vt:i4>5</vt:i4>
      </vt:variant>
      <vt:variant>
        <vt:lpwstr>https://www.ncbi.nlm.nih.gov/pubmed/?term=Gallais-Hamonno F%5BAuthor%5D&amp;cauthor=true&amp;cauthor_uid=101162</vt:lpwstr>
      </vt:variant>
      <vt:variant>
        <vt:lpwstr/>
      </vt:variant>
      <vt:variant>
        <vt:i4>4784149</vt:i4>
      </vt:variant>
      <vt:variant>
        <vt:i4>6</vt:i4>
      </vt:variant>
      <vt:variant>
        <vt:i4>0</vt:i4>
      </vt:variant>
      <vt:variant>
        <vt:i4>5</vt:i4>
      </vt:variant>
      <vt:variant>
        <vt:lpwstr>https://www.ncbi.nlm.nih.gov/pubmed/?term=Frank R%5BAuthor%5D&amp;cauthor=true&amp;cauthor_uid=101162</vt:lpwstr>
      </vt:variant>
      <vt:variant>
        <vt:lpwstr/>
      </vt:variant>
      <vt:variant>
        <vt:i4>2228235</vt:i4>
      </vt:variant>
      <vt:variant>
        <vt:i4>3</vt:i4>
      </vt:variant>
      <vt:variant>
        <vt:i4>0</vt:i4>
      </vt:variant>
      <vt:variant>
        <vt:i4>5</vt:i4>
      </vt:variant>
      <vt:variant>
        <vt:lpwstr>https://www.ncbi.nlm.nih.gov/pubmed/?term=Fontaine G%5BAuthor%5D&amp;cauthor=true&amp;cauthor_uid=101162</vt:lpwstr>
      </vt:variant>
      <vt:variant>
        <vt:lpwstr/>
      </vt:variant>
      <vt:variant>
        <vt:i4>1703990</vt:i4>
      </vt:variant>
      <vt:variant>
        <vt:i4>0</vt:i4>
      </vt:variant>
      <vt:variant>
        <vt:i4>0</vt:i4>
      </vt:variant>
      <vt:variant>
        <vt:i4>5</vt:i4>
      </vt:variant>
      <vt:variant>
        <vt:lpwstr>mailto:bblhass@gmail.com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 milman</dc:creator>
  <cp:lastModifiedBy>Bernard Belhassen</cp:lastModifiedBy>
  <cp:revision>7</cp:revision>
  <cp:lastPrinted>2020-11-12T07:04:00Z</cp:lastPrinted>
  <dcterms:created xsi:type="dcterms:W3CDTF">2021-06-23T18:36:00Z</dcterms:created>
  <dcterms:modified xsi:type="dcterms:W3CDTF">2021-06-23T18:44:00Z</dcterms:modified>
</cp:coreProperties>
</file>