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743C" w14:textId="77777777" w:rsidR="00F95C32" w:rsidRDefault="00F95C32" w:rsidP="00F95C32">
      <w:pPr>
        <w:rPr>
          <w:b/>
          <w:bCs/>
          <w:lang w:eastAsia="en-US"/>
        </w:rPr>
      </w:pPr>
      <w:r>
        <w:rPr>
          <w:b/>
          <w:bCs/>
          <w:lang w:eastAsia="en-US"/>
        </w:rPr>
        <w:t xml:space="preserve">TITLE: </w:t>
      </w:r>
      <w:r w:rsidRPr="00F95C32">
        <w:rPr>
          <w:b/>
          <w:bCs/>
          <w:lang w:eastAsia="en-US"/>
        </w:rPr>
        <w:t>“There is no magic bullet.” Considerations for adoption of molecular chlamydia and gonorrhoea point of care tests into routine care</w:t>
      </w:r>
    </w:p>
    <w:p w14:paraId="59EA108A" w14:textId="77777777" w:rsidR="00F95C32" w:rsidRDefault="00F95C32" w:rsidP="00F95C32">
      <w:pPr>
        <w:rPr>
          <w:b/>
          <w:bCs/>
          <w:lang w:eastAsia="en-US"/>
        </w:rPr>
      </w:pPr>
    </w:p>
    <w:p w14:paraId="038969CF" w14:textId="77777777" w:rsidR="00F95C32" w:rsidRDefault="00F95C32" w:rsidP="00F95C32">
      <w:pPr>
        <w:rPr>
          <w:b/>
          <w:bCs/>
          <w:lang w:eastAsia="en-US"/>
        </w:rPr>
      </w:pPr>
    </w:p>
    <w:p w14:paraId="49ACDE59" w14:textId="23FD6F47" w:rsidR="00F95C32" w:rsidRPr="00F95C32" w:rsidRDefault="00F95C32" w:rsidP="00F95C32">
      <w:pPr>
        <w:rPr>
          <w:bCs/>
          <w:lang w:eastAsia="en-US"/>
        </w:rPr>
      </w:pPr>
      <w:r>
        <w:rPr>
          <w:b/>
          <w:bCs/>
          <w:lang w:eastAsia="en-US"/>
        </w:rPr>
        <w:t xml:space="preserve">Authors: </w:t>
      </w:r>
      <w:r>
        <w:rPr>
          <w:bCs/>
          <w:lang w:eastAsia="en-US"/>
        </w:rPr>
        <w:t>Seb</w:t>
      </w:r>
      <w:r w:rsidR="00602406">
        <w:rPr>
          <w:bCs/>
          <w:lang w:eastAsia="en-US"/>
        </w:rPr>
        <w:t>astian</w:t>
      </w:r>
      <w:r>
        <w:rPr>
          <w:bCs/>
          <w:lang w:eastAsia="en-US"/>
        </w:rPr>
        <w:t xml:space="preserve"> S Fuller</w:t>
      </w:r>
      <w:r w:rsidR="00602406" w:rsidRPr="00602406">
        <w:rPr>
          <w:bCs/>
          <w:vertAlign w:val="superscript"/>
          <w:lang w:eastAsia="en-US"/>
        </w:rPr>
        <w:t>1</w:t>
      </w:r>
      <w:r>
        <w:rPr>
          <w:bCs/>
          <w:lang w:eastAsia="en-US"/>
        </w:rPr>
        <w:t xml:space="preserve">; </w:t>
      </w:r>
      <w:r w:rsidR="007257A9" w:rsidRPr="007257A9">
        <w:rPr>
          <w:bCs/>
          <w:lang w:eastAsia="en-US"/>
        </w:rPr>
        <w:t xml:space="preserve">Eleanor </w:t>
      </w:r>
      <w:r w:rsidR="00602406">
        <w:rPr>
          <w:bCs/>
          <w:lang w:eastAsia="en-US"/>
        </w:rPr>
        <w:t>Clarke</w:t>
      </w:r>
      <w:r w:rsidR="007257A9">
        <w:rPr>
          <w:bCs/>
          <w:vertAlign w:val="superscript"/>
          <w:lang w:eastAsia="en-US"/>
        </w:rPr>
        <w:t>2</w:t>
      </w:r>
      <w:r w:rsidR="00602406">
        <w:rPr>
          <w:bCs/>
          <w:lang w:eastAsia="en-US"/>
        </w:rPr>
        <w:t>, Emma M Harding-Esch</w:t>
      </w:r>
      <w:r w:rsidR="007257A9">
        <w:rPr>
          <w:bCs/>
          <w:vertAlign w:val="superscript"/>
          <w:lang w:eastAsia="en-US"/>
        </w:rPr>
        <w:t>2</w:t>
      </w:r>
    </w:p>
    <w:p w14:paraId="07DAE65C" w14:textId="77777777" w:rsidR="00F95C32" w:rsidRDefault="00F95C32" w:rsidP="00F95C32">
      <w:pPr>
        <w:rPr>
          <w:b/>
          <w:bCs/>
          <w:lang w:eastAsia="en-US"/>
        </w:rPr>
      </w:pPr>
    </w:p>
    <w:p w14:paraId="73C40BB8" w14:textId="77777777" w:rsidR="00602406" w:rsidRDefault="00602406" w:rsidP="00F95C32">
      <w:pPr>
        <w:rPr>
          <w:b/>
          <w:bCs/>
          <w:lang w:eastAsia="en-US"/>
        </w:rPr>
      </w:pPr>
      <w:r>
        <w:rPr>
          <w:b/>
          <w:bCs/>
          <w:lang w:eastAsia="en-US"/>
        </w:rPr>
        <w:t xml:space="preserve">Affiliations: </w:t>
      </w:r>
    </w:p>
    <w:p w14:paraId="430289CE" w14:textId="77777777" w:rsidR="00602406" w:rsidRDefault="00602406" w:rsidP="00F95C32">
      <w:pPr>
        <w:rPr>
          <w:b/>
          <w:bCs/>
          <w:lang w:eastAsia="en-US"/>
        </w:rPr>
      </w:pPr>
    </w:p>
    <w:p w14:paraId="536D7655" w14:textId="77777777" w:rsidR="00602406" w:rsidRPr="00602406" w:rsidRDefault="00602406" w:rsidP="00F95C32">
      <w:pPr>
        <w:rPr>
          <w:bCs/>
          <w:lang w:eastAsia="en-US"/>
        </w:rPr>
      </w:pPr>
      <w:r w:rsidRPr="00602406">
        <w:rPr>
          <w:bCs/>
          <w:vertAlign w:val="superscript"/>
          <w:lang w:eastAsia="en-US"/>
        </w:rPr>
        <w:t>1</w:t>
      </w:r>
      <w:r w:rsidRPr="00602406">
        <w:rPr>
          <w:bCs/>
          <w:lang w:eastAsia="en-US"/>
        </w:rPr>
        <w:t>St Georges, University of London</w:t>
      </w:r>
    </w:p>
    <w:p w14:paraId="29617432" w14:textId="77777777" w:rsidR="00602406" w:rsidRPr="00602406" w:rsidRDefault="00602406" w:rsidP="00F95C32">
      <w:pPr>
        <w:rPr>
          <w:bCs/>
          <w:lang w:eastAsia="en-US"/>
        </w:rPr>
      </w:pPr>
      <w:r w:rsidRPr="00602406">
        <w:rPr>
          <w:bCs/>
          <w:lang w:eastAsia="en-US"/>
        </w:rPr>
        <w:t>Applied Diagnostic Research and Evaluation Unit (ADREU)</w:t>
      </w:r>
    </w:p>
    <w:p w14:paraId="1AB3696C" w14:textId="77777777" w:rsidR="00602406" w:rsidRPr="00602406" w:rsidRDefault="00602406" w:rsidP="00F95C32">
      <w:pPr>
        <w:rPr>
          <w:bCs/>
          <w:lang w:eastAsia="en-US"/>
        </w:rPr>
      </w:pPr>
      <w:r w:rsidRPr="00602406">
        <w:rPr>
          <w:bCs/>
          <w:lang w:eastAsia="en-US"/>
        </w:rPr>
        <w:t>Institute for Infection and Immunity</w:t>
      </w:r>
    </w:p>
    <w:p w14:paraId="2374BD69" w14:textId="77777777" w:rsidR="00602406" w:rsidRDefault="00602406" w:rsidP="00F95C32">
      <w:pPr>
        <w:rPr>
          <w:b/>
          <w:bCs/>
          <w:lang w:eastAsia="en-US"/>
        </w:rPr>
      </w:pPr>
    </w:p>
    <w:p w14:paraId="50932EE0" w14:textId="1A000CFF" w:rsidR="00602406" w:rsidRDefault="007257A9" w:rsidP="00F95C32">
      <w:pPr>
        <w:rPr>
          <w:bCs/>
          <w:lang w:eastAsia="en-US"/>
        </w:rPr>
      </w:pPr>
      <w:r>
        <w:rPr>
          <w:bCs/>
          <w:vertAlign w:val="superscript"/>
          <w:lang w:eastAsia="en-US"/>
        </w:rPr>
        <w:t>2</w:t>
      </w:r>
      <w:r w:rsidR="00602406">
        <w:rPr>
          <w:bCs/>
          <w:lang w:eastAsia="en-US"/>
        </w:rPr>
        <w:t xml:space="preserve">London School of Hygiene </w:t>
      </w:r>
      <w:r w:rsidR="00A570B7">
        <w:rPr>
          <w:bCs/>
          <w:lang w:eastAsia="en-US"/>
        </w:rPr>
        <w:t xml:space="preserve">&amp; </w:t>
      </w:r>
      <w:r w:rsidR="00602406">
        <w:rPr>
          <w:bCs/>
          <w:lang w:eastAsia="en-US"/>
        </w:rPr>
        <w:t>Tropical Medicine</w:t>
      </w:r>
    </w:p>
    <w:p w14:paraId="397A1706" w14:textId="77777777" w:rsidR="00602406" w:rsidRDefault="00602406" w:rsidP="00F95C32">
      <w:pPr>
        <w:rPr>
          <w:b/>
          <w:bCs/>
          <w:lang w:eastAsia="en-US"/>
        </w:rPr>
      </w:pPr>
    </w:p>
    <w:p w14:paraId="1BD21E3E" w14:textId="77777777" w:rsidR="00F95C32" w:rsidRDefault="00F95C32" w:rsidP="00F95C32">
      <w:pPr>
        <w:rPr>
          <w:b/>
          <w:bCs/>
          <w:lang w:eastAsia="en-US"/>
        </w:rPr>
      </w:pPr>
    </w:p>
    <w:p w14:paraId="66DEFAED" w14:textId="77777777" w:rsidR="00F95C32" w:rsidRDefault="00F95C32" w:rsidP="00F95C32">
      <w:r>
        <w:rPr>
          <w:b/>
          <w:bCs/>
          <w:lang w:eastAsia="en-US"/>
        </w:rPr>
        <w:t xml:space="preserve">Submission category: </w:t>
      </w:r>
      <w:r>
        <w:t>Program &amp; Implementation Science</w:t>
      </w:r>
    </w:p>
    <w:p w14:paraId="134D3E1A" w14:textId="77777777" w:rsidR="00F95C32" w:rsidRDefault="00F95C32" w:rsidP="00F95C32">
      <w:pPr>
        <w:rPr>
          <w:b/>
          <w:bCs/>
          <w:lang w:eastAsia="en-US"/>
        </w:rPr>
      </w:pPr>
    </w:p>
    <w:p w14:paraId="1554236B" w14:textId="77777777" w:rsidR="00F95C32" w:rsidRDefault="00F95C32" w:rsidP="00F95C32">
      <w:pPr>
        <w:rPr>
          <w:b/>
          <w:bCs/>
          <w:lang w:eastAsia="en-US"/>
        </w:rPr>
      </w:pPr>
    </w:p>
    <w:p w14:paraId="57DF8DA5" w14:textId="77777777" w:rsidR="00F95C32" w:rsidRDefault="00602406" w:rsidP="00F95C32">
      <w:pPr>
        <w:rPr>
          <w:b/>
          <w:bCs/>
          <w:lang w:eastAsia="en-US"/>
        </w:rPr>
      </w:pPr>
      <w:r>
        <w:rPr>
          <w:b/>
          <w:bCs/>
          <w:lang w:eastAsia="en-US"/>
        </w:rPr>
        <w:t>ABSTRACT:</w:t>
      </w:r>
    </w:p>
    <w:p w14:paraId="3649E19D" w14:textId="77777777" w:rsidR="00602406" w:rsidRDefault="00602406" w:rsidP="00F95C32">
      <w:pPr>
        <w:rPr>
          <w:b/>
          <w:bCs/>
          <w:lang w:eastAsia="en-US"/>
        </w:rPr>
      </w:pPr>
    </w:p>
    <w:p w14:paraId="4B610260" w14:textId="77777777" w:rsidR="00F95C32" w:rsidRPr="00F95C32" w:rsidRDefault="00F95C32" w:rsidP="00F95C32">
      <w:pPr>
        <w:rPr>
          <w:b/>
          <w:bCs/>
          <w:lang w:eastAsia="en-US"/>
        </w:rPr>
      </w:pPr>
      <w:r>
        <w:rPr>
          <w:b/>
          <w:bCs/>
          <w:lang w:eastAsia="en-US"/>
        </w:rPr>
        <w:t>Background</w:t>
      </w:r>
    </w:p>
    <w:p w14:paraId="63A4FB82" w14:textId="0FF56395" w:rsidR="00F95C32" w:rsidRPr="00F95C32" w:rsidRDefault="00F95C32" w:rsidP="00F95C32">
      <w:pPr>
        <w:rPr>
          <w:lang w:eastAsia="en-US"/>
        </w:rPr>
      </w:pPr>
      <w:r w:rsidRPr="00F95C32">
        <w:rPr>
          <w:lang w:eastAsia="en-US"/>
        </w:rPr>
        <w:t xml:space="preserve">Sexually Transmitted Infections (STIs), including </w:t>
      </w:r>
      <w:r w:rsidRPr="006C3E4F">
        <w:rPr>
          <w:i/>
          <w:lang w:eastAsia="en-US"/>
        </w:rPr>
        <w:t>Neisseria gonorrhoeae</w:t>
      </w:r>
      <w:r w:rsidRPr="00F95C32">
        <w:rPr>
          <w:lang w:eastAsia="en-US"/>
        </w:rPr>
        <w:t xml:space="preserve"> (NG) and </w:t>
      </w:r>
      <w:r w:rsidRPr="006C3E4F">
        <w:rPr>
          <w:i/>
          <w:lang w:eastAsia="en-US"/>
        </w:rPr>
        <w:t>Chlamydia trachomatis</w:t>
      </w:r>
      <w:r w:rsidRPr="00F95C32">
        <w:rPr>
          <w:lang w:eastAsia="en-US"/>
        </w:rPr>
        <w:t xml:space="preserve"> (CT), continue to be a global health problem, with the majority of disease burden in Low-and-Middle-Income Countries. This could in part be addressed through increased access to point-of-care-tests (POCTs)</w:t>
      </w:r>
      <w:r w:rsidR="00A570B7">
        <w:rPr>
          <w:lang w:eastAsia="en-US"/>
        </w:rPr>
        <w:t xml:space="preserve"> to detect</w:t>
      </w:r>
      <w:r w:rsidRPr="00F95C32">
        <w:rPr>
          <w:lang w:eastAsia="en-US"/>
        </w:rPr>
        <w:t xml:space="preserve"> infection and appropriate</w:t>
      </w:r>
      <w:r w:rsidR="00A570B7">
        <w:rPr>
          <w:lang w:eastAsia="en-US"/>
        </w:rPr>
        <w:t>ly</w:t>
      </w:r>
      <w:r w:rsidRPr="00F95C32">
        <w:rPr>
          <w:lang w:eastAsia="en-US"/>
        </w:rPr>
        <w:t xml:space="preserve"> </w:t>
      </w:r>
      <w:r w:rsidR="00A570B7" w:rsidRPr="00F95C32">
        <w:rPr>
          <w:lang w:eastAsia="en-US"/>
        </w:rPr>
        <w:t>manage</w:t>
      </w:r>
      <w:r w:rsidR="00A570B7">
        <w:rPr>
          <w:lang w:eastAsia="en-US"/>
        </w:rPr>
        <w:t xml:space="preserve"> cases and contacts</w:t>
      </w:r>
      <w:r w:rsidRPr="00F95C32">
        <w:rPr>
          <w:lang w:eastAsia="en-US"/>
        </w:rPr>
        <w:t xml:space="preserve">. Criteria for the development of STI POCTs have been established, and several </w:t>
      </w:r>
      <w:r w:rsidR="00A570B7" w:rsidRPr="00F95C32">
        <w:rPr>
          <w:lang w:eastAsia="en-US"/>
        </w:rPr>
        <w:t xml:space="preserve">CT and NG </w:t>
      </w:r>
      <w:r w:rsidRPr="00F95C32">
        <w:rPr>
          <w:lang w:eastAsia="en-US"/>
        </w:rPr>
        <w:t xml:space="preserve">POCTs have been brought to market. Yet even those diagnostics with good evidence of clinical effectiveness often fail to be implemented and adopted into routine care. </w:t>
      </w:r>
    </w:p>
    <w:p w14:paraId="4B5193E0" w14:textId="77777777" w:rsidR="00F95C32" w:rsidRPr="00F95C32" w:rsidRDefault="00F95C32" w:rsidP="00F95C32">
      <w:pPr>
        <w:rPr>
          <w:lang w:eastAsia="en-US"/>
        </w:rPr>
      </w:pPr>
    </w:p>
    <w:p w14:paraId="13A2D690" w14:textId="77777777" w:rsidR="00F95C32" w:rsidRPr="00F95C32" w:rsidRDefault="00F95C32" w:rsidP="00F95C32">
      <w:pPr>
        <w:rPr>
          <w:b/>
          <w:bCs/>
          <w:lang w:eastAsia="en-US"/>
        </w:rPr>
      </w:pPr>
      <w:r w:rsidRPr="00F95C32">
        <w:rPr>
          <w:b/>
          <w:bCs/>
          <w:lang w:eastAsia="en-US"/>
        </w:rPr>
        <w:t>Methods</w:t>
      </w:r>
    </w:p>
    <w:p w14:paraId="690E1226" w14:textId="7645D067" w:rsidR="00F95C32" w:rsidRPr="00F95C32" w:rsidRDefault="00F95C32" w:rsidP="00F95C32">
      <w:pPr>
        <w:rPr>
          <w:lang w:eastAsia="en-US"/>
        </w:rPr>
      </w:pPr>
      <w:r w:rsidRPr="00F95C32">
        <w:rPr>
          <w:lang w:eastAsia="en-US"/>
        </w:rPr>
        <w:t>We first review</w:t>
      </w:r>
      <w:r w:rsidR="00A570B7">
        <w:rPr>
          <w:lang w:eastAsia="en-US"/>
        </w:rPr>
        <w:t>ed</w:t>
      </w:r>
      <w:r w:rsidRPr="00F95C32">
        <w:rPr>
          <w:lang w:eastAsia="en-US"/>
        </w:rPr>
        <w:t xml:space="preserve"> whether the Cepheid CT/NG GeneXpert POCT fulfils </w:t>
      </w:r>
      <w:r w:rsidR="00C4588D">
        <w:rPr>
          <w:lang w:eastAsia="en-US"/>
        </w:rPr>
        <w:t>published international guidance for STI POCT development: the</w:t>
      </w:r>
      <w:r w:rsidRPr="00F95C32">
        <w:rPr>
          <w:lang w:eastAsia="en-US"/>
        </w:rPr>
        <w:t xml:space="preserve"> (RE)ASSURED and Target Product Profile (TPP) criteria. Then, through a systematic review of Medline and </w:t>
      </w:r>
      <w:proofErr w:type="spellStart"/>
      <w:r w:rsidRPr="00F95C32">
        <w:rPr>
          <w:lang w:eastAsia="en-US"/>
        </w:rPr>
        <w:t>Embase</w:t>
      </w:r>
      <w:proofErr w:type="spellEnd"/>
      <w:r w:rsidRPr="00F95C32">
        <w:rPr>
          <w:lang w:eastAsia="en-US"/>
        </w:rPr>
        <w:t xml:space="preserve"> of published literature that report</w:t>
      </w:r>
      <w:r w:rsidR="00A570B7">
        <w:rPr>
          <w:lang w:eastAsia="en-US"/>
        </w:rPr>
        <w:t>ed</w:t>
      </w:r>
      <w:r w:rsidRPr="00F95C32">
        <w:rPr>
          <w:lang w:eastAsia="en-US"/>
        </w:rPr>
        <w:t xml:space="preserve"> on the test’s implementation, demonstrate</w:t>
      </w:r>
      <w:r w:rsidR="00A570B7">
        <w:rPr>
          <w:lang w:eastAsia="en-US"/>
        </w:rPr>
        <w:t>d</w:t>
      </w:r>
      <w:r w:rsidRPr="00F95C32">
        <w:rPr>
          <w:lang w:eastAsia="en-US"/>
        </w:rPr>
        <w:t xml:space="preserve"> its values in different settings and to a variety of stakeholders. This information </w:t>
      </w:r>
      <w:r w:rsidR="00A570B7">
        <w:rPr>
          <w:lang w:eastAsia="en-US"/>
        </w:rPr>
        <w:t>was</w:t>
      </w:r>
      <w:r w:rsidR="00A570B7" w:rsidRPr="00F95C32">
        <w:rPr>
          <w:lang w:eastAsia="en-US"/>
        </w:rPr>
        <w:t xml:space="preserve"> </w:t>
      </w:r>
      <w:r w:rsidRPr="00F95C32">
        <w:rPr>
          <w:lang w:eastAsia="en-US"/>
        </w:rPr>
        <w:t xml:space="preserve">then applied to form the basis of a value proposition for an “ideal” CT/NG POCT. </w:t>
      </w:r>
    </w:p>
    <w:p w14:paraId="5BDB32B7" w14:textId="77777777" w:rsidR="00F95C32" w:rsidRPr="00F95C32" w:rsidRDefault="00F95C32" w:rsidP="00F95C32">
      <w:pPr>
        <w:rPr>
          <w:lang w:eastAsia="en-US"/>
        </w:rPr>
      </w:pPr>
    </w:p>
    <w:p w14:paraId="03357A70" w14:textId="77777777" w:rsidR="00F95C32" w:rsidRPr="00F95C32" w:rsidRDefault="00F95C32" w:rsidP="00F95C32">
      <w:pPr>
        <w:rPr>
          <w:b/>
          <w:bCs/>
          <w:lang w:eastAsia="en-US"/>
        </w:rPr>
      </w:pPr>
      <w:r w:rsidRPr="00F95C32">
        <w:rPr>
          <w:b/>
          <w:bCs/>
          <w:lang w:eastAsia="en-US"/>
        </w:rPr>
        <w:t>Results</w:t>
      </w:r>
    </w:p>
    <w:p w14:paraId="35A6DA01" w14:textId="77777777" w:rsidR="00F95C32" w:rsidRPr="00F95C32" w:rsidRDefault="00F95C32" w:rsidP="00F95C32">
      <w:pPr>
        <w:rPr>
          <w:lang w:eastAsia="en-US"/>
        </w:rPr>
      </w:pPr>
      <w:r w:rsidRPr="00F95C32">
        <w:rPr>
          <w:lang w:eastAsia="en-US"/>
        </w:rPr>
        <w:t>The Cepheid CT/NG GeneXpert did not fulfil all (RE)ASSURED or TPP criteria, however, studies of test implementation showed multiple stakeholder values for use of the test across various healthcare settings and locations. The majority of values identified were setting-specific. Sexual health services and outreach services had the least overlap in values, whereas General Practice and other non-sexual health specialist services served as a “bridge” between the two.</w:t>
      </w:r>
    </w:p>
    <w:p w14:paraId="5D061E7F" w14:textId="77777777" w:rsidR="00F95C32" w:rsidRPr="00F95C32" w:rsidRDefault="00F95C32" w:rsidP="00F95C32">
      <w:pPr>
        <w:rPr>
          <w:lang w:eastAsia="en-US"/>
        </w:rPr>
      </w:pPr>
    </w:p>
    <w:p w14:paraId="4ECCDF94" w14:textId="77777777" w:rsidR="00F95C32" w:rsidRPr="00F95C32" w:rsidRDefault="00F95C32" w:rsidP="00F95C32">
      <w:pPr>
        <w:rPr>
          <w:b/>
          <w:bCs/>
          <w:lang w:eastAsia="en-US"/>
        </w:rPr>
      </w:pPr>
      <w:r w:rsidRPr="00F95C32">
        <w:rPr>
          <w:b/>
          <w:bCs/>
          <w:lang w:eastAsia="en-US"/>
        </w:rPr>
        <w:t>Conclusion</w:t>
      </w:r>
    </w:p>
    <w:p w14:paraId="24AA0AC2" w14:textId="77777777" w:rsidR="00F95C32" w:rsidRPr="00F95C32" w:rsidRDefault="00F95C32" w:rsidP="00F95C32">
      <w:pPr>
        <w:rPr>
          <w:lang w:eastAsia="en-US"/>
        </w:rPr>
      </w:pPr>
      <w:r w:rsidRPr="00F95C32">
        <w:rPr>
          <w:lang w:eastAsia="en-US"/>
        </w:rPr>
        <w:t>We recommend that those wishing to improve CT/NG diagnosis be supported to identify the values most relevant to their settings and context, and prioritise implementation of those tests most closely aligned with those values.</w:t>
      </w:r>
    </w:p>
    <w:p w14:paraId="2A6B6DB9" w14:textId="77777777" w:rsidR="00F95C32" w:rsidRDefault="00F95C32">
      <w:bookmarkStart w:id="0" w:name="_GoBack"/>
      <w:bookmarkEnd w:id="0"/>
    </w:p>
    <w:sectPr w:rsidR="00F95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32"/>
    <w:rsid w:val="00602406"/>
    <w:rsid w:val="006C3E4F"/>
    <w:rsid w:val="007257A9"/>
    <w:rsid w:val="00921AC7"/>
    <w:rsid w:val="00A570B7"/>
    <w:rsid w:val="00C354FF"/>
    <w:rsid w:val="00C4588D"/>
    <w:rsid w:val="00DC20A2"/>
    <w:rsid w:val="00F9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346A"/>
  <w15:chartTrackingRefBased/>
  <w15:docId w15:val="{B5660154-D41F-46E8-9F5B-24533835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C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C32"/>
    <w:rPr>
      <w:sz w:val="16"/>
      <w:szCs w:val="16"/>
    </w:rPr>
  </w:style>
  <w:style w:type="paragraph" w:styleId="CommentText">
    <w:name w:val="annotation text"/>
    <w:basedOn w:val="Normal"/>
    <w:link w:val="CommentTextChar"/>
    <w:uiPriority w:val="99"/>
    <w:semiHidden/>
    <w:unhideWhenUsed/>
    <w:rsid w:val="00F95C32"/>
    <w:rPr>
      <w:sz w:val="20"/>
      <w:szCs w:val="20"/>
    </w:rPr>
  </w:style>
  <w:style w:type="character" w:customStyle="1" w:styleId="CommentTextChar">
    <w:name w:val="Comment Text Char"/>
    <w:basedOn w:val="DefaultParagraphFont"/>
    <w:link w:val="CommentText"/>
    <w:uiPriority w:val="99"/>
    <w:semiHidden/>
    <w:rsid w:val="00F95C3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95C32"/>
    <w:rPr>
      <w:b/>
      <w:bCs/>
    </w:rPr>
  </w:style>
  <w:style w:type="character" w:customStyle="1" w:styleId="CommentSubjectChar">
    <w:name w:val="Comment Subject Char"/>
    <w:basedOn w:val="CommentTextChar"/>
    <w:link w:val="CommentSubject"/>
    <w:uiPriority w:val="99"/>
    <w:semiHidden/>
    <w:rsid w:val="00F95C32"/>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95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3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CE6EC3E71EA43A7865762A4433778" ma:contentTypeVersion="11" ma:contentTypeDescription="Create a new document." ma:contentTypeScope="" ma:versionID="e2c4b23b94cca1c1775b9f6e17c511bd">
  <xsd:schema xmlns:xsd="http://www.w3.org/2001/XMLSchema" xmlns:xs="http://www.w3.org/2001/XMLSchema" xmlns:p="http://schemas.microsoft.com/office/2006/metadata/properties" xmlns:ns3="71a4eddc-702c-49e0-b5a0-bb2afdf14dac" targetNamespace="http://schemas.microsoft.com/office/2006/metadata/properties" ma:root="true" ma:fieldsID="b1b317f66c7f90fbcd6d8916296b6f21" ns3:_="">
    <xsd:import namespace="71a4eddc-702c-49e0-b5a0-bb2afdf14d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4eddc-702c-49e0-b5a0-bb2afdf14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078C1-9EF0-4933-92C5-0CB02A153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4eddc-702c-49e0-b5a0-bb2afdf14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09E04-361E-4045-8CB4-FBA66E5A58E4}">
  <ds:schemaRefs>
    <ds:schemaRef ds:uri="http://schemas.microsoft.com/sharepoint/v3/contenttype/forms"/>
  </ds:schemaRefs>
</ds:datastoreItem>
</file>

<file path=customXml/itemProps3.xml><?xml version="1.0" encoding="utf-8"?>
<ds:datastoreItem xmlns:ds="http://schemas.openxmlformats.org/officeDocument/2006/customXml" ds:itemID="{ECD27CB5-A4A8-40AD-9563-87EE2C3EA76C}">
  <ds:schemaRefs>
    <ds:schemaRef ds:uri="http://schemas.openxmlformats.org/package/2006/metadata/core-properties"/>
    <ds:schemaRef ds:uri="71a4eddc-702c-49e0-b5a0-bb2afdf14dac"/>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Fuller</dc:creator>
  <cp:keywords/>
  <dc:description/>
  <cp:lastModifiedBy>Sebastian Fuller</cp:lastModifiedBy>
  <cp:revision>2</cp:revision>
  <dcterms:created xsi:type="dcterms:W3CDTF">2021-07-14T16:25:00Z</dcterms:created>
  <dcterms:modified xsi:type="dcterms:W3CDTF">2021-07-14T16:25:00Z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0x010100290CE6EC3E71EA43A7865762A4433778</vt:lpwstr>
  </property>
</Properties>
</file>