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6525A" w14:textId="2ECC3D5B" w:rsidR="00B416A6" w:rsidRPr="0043087F" w:rsidRDefault="0043087F" w:rsidP="00BE1673">
      <w:pPr>
        <w:jc w:val="both"/>
        <w:rPr>
          <w:b/>
        </w:rPr>
      </w:pPr>
      <w:r w:rsidRPr="0043087F">
        <w:rPr>
          <w:b/>
        </w:rPr>
        <w:t>Prior COVID-19 protects against reinfection, even in th</w:t>
      </w:r>
      <w:r w:rsidR="00E77AF3">
        <w:rPr>
          <w:b/>
        </w:rPr>
        <w:t>e absence of detectable antibodies</w:t>
      </w:r>
    </w:p>
    <w:p w14:paraId="6DC05918" w14:textId="388298B2" w:rsidR="007578E5" w:rsidRDefault="007578E5" w:rsidP="00BE1673">
      <w:pPr>
        <w:jc w:val="both"/>
      </w:pPr>
    </w:p>
    <w:p w14:paraId="0871B212" w14:textId="442E311D" w:rsidR="001C031E" w:rsidRDefault="001C031E" w:rsidP="00BE1673">
      <w:pPr>
        <w:jc w:val="both"/>
      </w:pPr>
      <w:r>
        <w:t>Running title:   COVID-19 immunity without detectable antibodies</w:t>
      </w:r>
    </w:p>
    <w:p w14:paraId="71A19F83" w14:textId="77777777" w:rsidR="001C031E" w:rsidRDefault="001C031E" w:rsidP="00BE1673">
      <w:pPr>
        <w:jc w:val="both"/>
      </w:pPr>
    </w:p>
    <w:p w14:paraId="78660C60" w14:textId="25EE48E3" w:rsidR="007578E5" w:rsidRPr="00094E82" w:rsidRDefault="007578E5" w:rsidP="00BE1673">
      <w:pPr>
        <w:jc w:val="both"/>
        <w:rPr>
          <w:i/>
        </w:rPr>
      </w:pPr>
      <w:r w:rsidRPr="00094E82">
        <w:rPr>
          <w:i/>
        </w:rPr>
        <w:t>Authors:</w:t>
      </w:r>
    </w:p>
    <w:p w14:paraId="7D01423F" w14:textId="3FBDB5FC" w:rsidR="00BD5E5B" w:rsidRDefault="007578E5" w:rsidP="00BE1673">
      <w:pPr>
        <w:jc w:val="both"/>
      </w:pPr>
      <w:r>
        <w:t>Aodh</w:t>
      </w:r>
      <w:r>
        <w:rPr>
          <w:rFonts w:cstheme="minorHAnsi"/>
        </w:rPr>
        <w:t>á</w:t>
      </w:r>
      <w:r>
        <w:t xml:space="preserve">n </w:t>
      </w:r>
      <w:r w:rsidR="00BD5E5B" w:rsidRPr="00E15DFD">
        <w:rPr>
          <w:rFonts w:ascii="Times New Roman" w:hAnsi="Times New Roman" w:cs="Times New Roman"/>
        </w:rPr>
        <w:t>S</w:t>
      </w:r>
      <w:r w:rsidR="00BD5E5B">
        <w:rPr>
          <w:rFonts w:ascii="Times New Roman" w:hAnsi="Times New Roman" w:cs="Times New Roman"/>
        </w:rPr>
        <w:t>eán</w:t>
      </w:r>
      <w:r w:rsidR="00BD5E5B">
        <w:t xml:space="preserve"> Breathnach</w:t>
      </w:r>
      <w:r w:rsidR="00094E82">
        <w:t xml:space="preserve"> M.D</w:t>
      </w:r>
      <w:r w:rsidR="001C031E">
        <w:t xml:space="preserve"> </w:t>
      </w:r>
      <w:r w:rsidR="00094E82" w:rsidRPr="001C031E">
        <w:rPr>
          <w:vertAlign w:val="superscript"/>
        </w:rPr>
        <w:t>(1,2)</w:t>
      </w:r>
    </w:p>
    <w:p w14:paraId="16F3B748" w14:textId="3FF1C9CF" w:rsidR="00BD5E5B" w:rsidRDefault="007578E5" w:rsidP="00BE1673">
      <w:pPr>
        <w:jc w:val="both"/>
      </w:pPr>
      <w:r>
        <w:t xml:space="preserve">Christopher </w:t>
      </w:r>
      <w:r w:rsidR="00BD5E5B">
        <w:t xml:space="preserve">J A </w:t>
      </w:r>
      <w:r>
        <w:t>Duncan</w:t>
      </w:r>
      <w:r w:rsidR="00094E82">
        <w:t xml:space="preserve"> </w:t>
      </w:r>
      <w:r w:rsidR="00094E82" w:rsidRPr="001C031E">
        <w:rPr>
          <w:vertAlign w:val="superscript"/>
        </w:rPr>
        <w:t>(3,4)</w:t>
      </w:r>
    </w:p>
    <w:p w14:paraId="172F6F72" w14:textId="5AFB6485" w:rsidR="00BD5E5B" w:rsidRDefault="007578E5" w:rsidP="00BE1673">
      <w:pPr>
        <w:jc w:val="both"/>
      </w:pPr>
      <w:r>
        <w:t>Kate El-Bouzidi</w:t>
      </w:r>
      <w:r w:rsidR="00094E82">
        <w:t xml:space="preserve"> </w:t>
      </w:r>
      <w:r w:rsidR="00094E82" w:rsidRPr="001C031E">
        <w:rPr>
          <w:vertAlign w:val="superscript"/>
        </w:rPr>
        <w:t>(5)</w:t>
      </w:r>
      <w:r w:rsidR="00094E82">
        <w:t xml:space="preserve"> </w:t>
      </w:r>
    </w:p>
    <w:p w14:paraId="468B5E56" w14:textId="474D1060" w:rsidR="00BD5E5B" w:rsidRDefault="007578E5" w:rsidP="00BE1673">
      <w:pPr>
        <w:jc w:val="both"/>
      </w:pPr>
      <w:r>
        <w:t xml:space="preserve">Aidan </w:t>
      </w:r>
      <w:r w:rsidR="00BD5E5B">
        <w:t xml:space="preserve">T </w:t>
      </w:r>
      <w:r>
        <w:t>Hanrath</w:t>
      </w:r>
      <w:r w:rsidR="00094E82">
        <w:t xml:space="preserve"> </w:t>
      </w:r>
      <w:r w:rsidR="00094E82" w:rsidRPr="001C031E">
        <w:rPr>
          <w:vertAlign w:val="superscript"/>
        </w:rPr>
        <w:t>(4)</w:t>
      </w:r>
    </w:p>
    <w:p w14:paraId="30E57BCF" w14:textId="4D546DC1" w:rsidR="00BD5E5B" w:rsidRDefault="00BD5E5B" w:rsidP="00BE1673">
      <w:pPr>
        <w:jc w:val="both"/>
      </w:pPr>
      <w:r>
        <w:t>Brendan A I Payne</w:t>
      </w:r>
      <w:r w:rsidR="00094E82">
        <w:t xml:space="preserve"> </w:t>
      </w:r>
      <w:r w:rsidR="00094E82" w:rsidRPr="001C031E">
        <w:rPr>
          <w:vertAlign w:val="superscript"/>
        </w:rPr>
        <w:t>(3,4)</w:t>
      </w:r>
      <w:bookmarkStart w:id="0" w:name="_GoBack"/>
      <w:bookmarkEnd w:id="0"/>
    </w:p>
    <w:p w14:paraId="27743DA9" w14:textId="3C87BC19" w:rsidR="00BD5E5B" w:rsidRDefault="007578E5" w:rsidP="00BE1673">
      <w:pPr>
        <w:jc w:val="both"/>
      </w:pPr>
      <w:r>
        <w:t>Paul Randell</w:t>
      </w:r>
      <w:r w:rsidR="00094E82">
        <w:t xml:space="preserve"> </w:t>
      </w:r>
      <w:r w:rsidR="00094E82" w:rsidRPr="001C031E">
        <w:rPr>
          <w:vertAlign w:val="superscript"/>
        </w:rPr>
        <w:t>(6)</w:t>
      </w:r>
    </w:p>
    <w:p w14:paraId="0203C9C2" w14:textId="7CB60BE2" w:rsidR="00BD5E5B" w:rsidRDefault="007578E5" w:rsidP="00BE1673">
      <w:pPr>
        <w:jc w:val="both"/>
      </w:pPr>
      <w:r>
        <w:t>Maximillian S</w:t>
      </w:r>
      <w:r w:rsidR="00BD5E5B">
        <w:t>hahin</w:t>
      </w:r>
      <w:r>
        <w:t xml:space="preserve"> Habibi</w:t>
      </w:r>
      <w:r w:rsidR="00094E82">
        <w:t xml:space="preserve"> Ph.D. </w:t>
      </w:r>
      <w:r w:rsidR="00094E82" w:rsidRPr="001C031E">
        <w:rPr>
          <w:vertAlign w:val="superscript"/>
        </w:rPr>
        <w:t>(1,2)</w:t>
      </w:r>
    </w:p>
    <w:p w14:paraId="41A888B8" w14:textId="67ADB7D5" w:rsidR="00BD5E5B" w:rsidRDefault="007578E5" w:rsidP="00BE1673">
      <w:pPr>
        <w:jc w:val="both"/>
      </w:pPr>
      <w:r>
        <w:t>Peter A</w:t>
      </w:r>
      <w:r w:rsidR="00BD5E5B">
        <w:t>ndrew</w:t>
      </w:r>
      <w:r>
        <w:t xml:space="preserve"> Riley</w:t>
      </w:r>
      <w:r w:rsidR="00094E82">
        <w:t xml:space="preserve"> M.D. </w:t>
      </w:r>
      <w:r w:rsidR="00094E82" w:rsidRPr="001C031E">
        <w:rPr>
          <w:vertAlign w:val="superscript"/>
        </w:rPr>
        <w:t>(1,2)</w:t>
      </w:r>
    </w:p>
    <w:p w14:paraId="2B289F31" w14:textId="6BFB6488" w:rsidR="00BD5E5B" w:rsidRDefault="007578E5" w:rsidP="00BE1673">
      <w:pPr>
        <w:jc w:val="both"/>
      </w:pPr>
      <w:r>
        <w:t>Timothy D</w:t>
      </w:r>
      <w:r w:rsidR="00BD5E5B">
        <w:t>avid</w:t>
      </w:r>
      <w:r>
        <w:t xml:space="preserve"> Planche</w:t>
      </w:r>
      <w:r w:rsidR="00094E82">
        <w:t xml:space="preserve"> M.D</w:t>
      </w:r>
      <w:r w:rsidR="001C031E">
        <w:t xml:space="preserve"> </w:t>
      </w:r>
      <w:r w:rsidR="00094E82" w:rsidRPr="001C031E">
        <w:rPr>
          <w:vertAlign w:val="superscript"/>
        </w:rPr>
        <w:t>(1,2)</w:t>
      </w:r>
    </w:p>
    <w:p w14:paraId="668427A2" w14:textId="2A5631B2" w:rsidR="00BD5E5B" w:rsidRDefault="007578E5" w:rsidP="00BE1673">
      <w:pPr>
        <w:jc w:val="both"/>
      </w:pPr>
      <w:r>
        <w:t>John Busby</w:t>
      </w:r>
      <w:r w:rsidR="00094E82">
        <w:t xml:space="preserve"> </w:t>
      </w:r>
      <w:r w:rsidR="00094E82" w:rsidRPr="001C031E">
        <w:rPr>
          <w:vertAlign w:val="superscript"/>
        </w:rPr>
        <w:t>(5)</w:t>
      </w:r>
    </w:p>
    <w:p w14:paraId="2AB39AB4" w14:textId="4D5E51AC" w:rsidR="00BD5E5B" w:rsidRDefault="007578E5" w:rsidP="00BE1673">
      <w:pPr>
        <w:jc w:val="both"/>
      </w:pPr>
      <w:r>
        <w:t>Malur Sudhanva</w:t>
      </w:r>
      <w:r w:rsidR="00094E82">
        <w:t xml:space="preserve"> </w:t>
      </w:r>
      <w:r w:rsidR="00094E82" w:rsidRPr="001C031E">
        <w:rPr>
          <w:vertAlign w:val="superscript"/>
        </w:rPr>
        <w:t>(5)</w:t>
      </w:r>
    </w:p>
    <w:p w14:paraId="136360FB" w14:textId="1D76CE43" w:rsidR="00BD5E5B" w:rsidRDefault="007578E5" w:rsidP="00BE1673">
      <w:pPr>
        <w:jc w:val="both"/>
      </w:pPr>
      <w:r>
        <w:t>Scott Pallett</w:t>
      </w:r>
      <w:r w:rsidR="001C031E">
        <w:t xml:space="preserve"> </w:t>
      </w:r>
      <w:r w:rsidR="007D6934">
        <w:t xml:space="preserve"> </w:t>
      </w:r>
      <w:r w:rsidR="007D6934" w:rsidRPr="007D6934">
        <w:rPr>
          <w:vertAlign w:val="superscript"/>
        </w:rPr>
        <w:t>(</w:t>
      </w:r>
      <w:r w:rsidR="007D6934">
        <w:rPr>
          <w:vertAlign w:val="superscript"/>
        </w:rPr>
        <w:t>1,7</w:t>
      </w:r>
      <w:r w:rsidR="007D6934" w:rsidRPr="007D6934">
        <w:rPr>
          <w:vertAlign w:val="superscript"/>
        </w:rPr>
        <w:t>)</w:t>
      </w:r>
      <w:r w:rsidR="00094E82">
        <w:t xml:space="preserve"> </w:t>
      </w:r>
    </w:p>
    <w:p w14:paraId="416EE81C" w14:textId="0182F179" w:rsidR="00BD5E5B" w:rsidRDefault="007578E5" w:rsidP="00BE1673">
      <w:pPr>
        <w:jc w:val="both"/>
      </w:pPr>
      <w:r>
        <w:t>W</w:t>
      </w:r>
      <w:r w:rsidR="00BD5E5B">
        <w:t>illiam</w:t>
      </w:r>
      <w:r>
        <w:t xml:space="preserve"> Peter Kelleher</w:t>
      </w:r>
      <w:r w:rsidR="00094E82">
        <w:t xml:space="preserve"> </w:t>
      </w:r>
      <w:r w:rsidR="007D6934">
        <w:t xml:space="preserve"> </w:t>
      </w:r>
      <w:r w:rsidR="00094E82" w:rsidRPr="001C031E">
        <w:rPr>
          <w:vertAlign w:val="superscript"/>
        </w:rPr>
        <w:t>(</w:t>
      </w:r>
      <w:r w:rsidR="007D6934">
        <w:rPr>
          <w:vertAlign w:val="superscript"/>
        </w:rPr>
        <w:t>8</w:t>
      </w:r>
      <w:r w:rsidR="00094E82" w:rsidRPr="001C031E">
        <w:rPr>
          <w:vertAlign w:val="superscript"/>
        </w:rPr>
        <w:t>)</w:t>
      </w:r>
      <w:r>
        <w:t xml:space="preserve">. </w:t>
      </w:r>
    </w:p>
    <w:p w14:paraId="12D7F1CE" w14:textId="77777777" w:rsidR="00BD5E5B" w:rsidRDefault="00BD5E5B" w:rsidP="00094E82">
      <w:pPr>
        <w:spacing w:after="120"/>
      </w:pPr>
    </w:p>
    <w:p w14:paraId="1B2B9A13" w14:textId="724B3C26" w:rsidR="00BD5E5B" w:rsidRPr="00094E82" w:rsidRDefault="00BD5E5B" w:rsidP="001C031E">
      <w:pPr>
        <w:pStyle w:val="ListParagraph"/>
        <w:numPr>
          <w:ilvl w:val="0"/>
          <w:numId w:val="11"/>
        </w:numPr>
        <w:spacing w:after="0" w:line="360" w:lineRule="auto"/>
        <w:ind w:hanging="720"/>
        <w:rPr>
          <w:rFonts w:cstheme="minorHAnsi"/>
        </w:rPr>
      </w:pPr>
      <w:r w:rsidRPr="00094E82">
        <w:rPr>
          <w:rFonts w:cstheme="minorHAnsi"/>
        </w:rPr>
        <w:t>Department of Infection,</w:t>
      </w:r>
      <w:r w:rsidR="00094E82">
        <w:rPr>
          <w:rFonts w:cstheme="minorHAnsi"/>
        </w:rPr>
        <w:t xml:space="preserve"> </w:t>
      </w:r>
      <w:r w:rsidRPr="00094E82">
        <w:rPr>
          <w:rFonts w:cstheme="minorHAnsi"/>
        </w:rPr>
        <w:t>St George’s University Hospitals NHS Foundation Trust,</w:t>
      </w:r>
      <w:r w:rsidRPr="00094E82">
        <w:rPr>
          <w:rFonts w:cstheme="minorHAnsi"/>
        </w:rPr>
        <w:t xml:space="preserve"> </w:t>
      </w:r>
      <w:r w:rsidR="00094E82">
        <w:rPr>
          <w:rFonts w:cstheme="minorHAnsi"/>
        </w:rPr>
        <w:t>London, UK</w:t>
      </w:r>
    </w:p>
    <w:p w14:paraId="0760F695" w14:textId="06288BEE" w:rsidR="00BD5E5B" w:rsidRPr="00094E82" w:rsidRDefault="00BD5E5B" w:rsidP="001C031E">
      <w:pPr>
        <w:pStyle w:val="ListParagraph"/>
        <w:numPr>
          <w:ilvl w:val="0"/>
          <w:numId w:val="11"/>
        </w:numPr>
        <w:spacing w:after="0" w:line="360" w:lineRule="auto"/>
        <w:ind w:hanging="720"/>
        <w:rPr>
          <w:rFonts w:cstheme="minorHAnsi"/>
        </w:rPr>
      </w:pPr>
      <w:r w:rsidRPr="00094E82">
        <w:rPr>
          <w:rFonts w:cstheme="minorHAnsi"/>
        </w:rPr>
        <w:t>Institute of Infection and Immunity</w:t>
      </w:r>
      <w:r w:rsidR="00094E82">
        <w:rPr>
          <w:rFonts w:cstheme="minorHAnsi"/>
        </w:rPr>
        <w:t xml:space="preserve">, </w:t>
      </w:r>
      <w:r w:rsidRPr="00094E82">
        <w:rPr>
          <w:rFonts w:cstheme="minorHAnsi"/>
        </w:rPr>
        <w:t>St George’s University of London</w:t>
      </w:r>
      <w:r w:rsidR="00094E82">
        <w:rPr>
          <w:rFonts w:cstheme="minorHAnsi"/>
        </w:rPr>
        <w:t>, UK</w:t>
      </w:r>
    </w:p>
    <w:p w14:paraId="58E567F0" w14:textId="4F943F69" w:rsidR="00BD5E5B" w:rsidRPr="00094E82" w:rsidRDefault="00BD5E5B" w:rsidP="001C031E">
      <w:pPr>
        <w:pStyle w:val="NormalWeb"/>
        <w:numPr>
          <w:ilvl w:val="0"/>
          <w:numId w:val="11"/>
        </w:numPr>
        <w:shd w:val="clear" w:color="auto" w:fill="FFFFFF"/>
        <w:spacing w:before="0" w:beforeAutospacing="0" w:after="0" w:afterAutospacing="0" w:line="360" w:lineRule="auto"/>
        <w:ind w:hanging="720"/>
        <w:contextualSpacing/>
        <w:rPr>
          <w:rFonts w:asciiTheme="minorHAnsi" w:hAnsiTheme="minorHAnsi" w:cstheme="minorHAnsi"/>
          <w:color w:val="444444"/>
          <w:sz w:val="22"/>
          <w:szCs w:val="22"/>
        </w:rPr>
      </w:pPr>
      <w:r w:rsidRPr="00094E82">
        <w:rPr>
          <w:rFonts w:asciiTheme="minorHAnsi" w:hAnsiTheme="minorHAnsi" w:cstheme="minorHAnsi"/>
          <w:color w:val="444444"/>
          <w:sz w:val="22"/>
          <w:szCs w:val="22"/>
        </w:rPr>
        <w:t>Department of Infection and Tropical Medicine, Newcastle upon Tyne Hospitals NHS Foundation Trust, Newcastle upon Tyne, UK</w:t>
      </w:r>
    </w:p>
    <w:p w14:paraId="0D8B1260" w14:textId="6CAC8603" w:rsidR="00BD5E5B" w:rsidRPr="00094E82" w:rsidRDefault="00BD5E5B" w:rsidP="001C031E">
      <w:pPr>
        <w:pStyle w:val="NormalWeb"/>
        <w:numPr>
          <w:ilvl w:val="0"/>
          <w:numId w:val="11"/>
        </w:numPr>
        <w:shd w:val="clear" w:color="auto" w:fill="FFFFFF"/>
        <w:spacing w:before="0" w:beforeAutospacing="0" w:after="0" w:afterAutospacing="0" w:line="360" w:lineRule="auto"/>
        <w:ind w:hanging="720"/>
        <w:contextualSpacing/>
        <w:rPr>
          <w:rFonts w:asciiTheme="minorHAnsi" w:hAnsiTheme="minorHAnsi" w:cstheme="minorHAnsi"/>
          <w:color w:val="444444"/>
          <w:sz w:val="22"/>
          <w:szCs w:val="22"/>
        </w:rPr>
      </w:pPr>
      <w:r w:rsidRPr="00094E82">
        <w:rPr>
          <w:rFonts w:asciiTheme="minorHAnsi" w:hAnsiTheme="minorHAnsi" w:cstheme="minorHAnsi"/>
          <w:color w:val="444444"/>
          <w:sz w:val="22"/>
          <w:szCs w:val="22"/>
        </w:rPr>
        <w:t>Immunity and Inflammation Theme, Newcastle University, Newcastle upon Tyne</w:t>
      </w:r>
    </w:p>
    <w:p w14:paraId="5D881797" w14:textId="22513E8E" w:rsidR="00BD5E5B" w:rsidRPr="00094E82" w:rsidRDefault="00094E82" w:rsidP="001C031E">
      <w:pPr>
        <w:pStyle w:val="ListParagraph"/>
        <w:numPr>
          <w:ilvl w:val="0"/>
          <w:numId w:val="11"/>
        </w:numPr>
        <w:spacing w:after="0" w:line="360" w:lineRule="auto"/>
        <w:ind w:hanging="720"/>
        <w:rPr>
          <w:rFonts w:cstheme="minorHAnsi"/>
        </w:rPr>
      </w:pPr>
      <w:r w:rsidRPr="00094E82">
        <w:rPr>
          <w:rFonts w:cstheme="minorHAnsi"/>
        </w:rPr>
        <w:t xml:space="preserve">Department of Virology, </w:t>
      </w:r>
      <w:r>
        <w:rPr>
          <w:rFonts w:cstheme="minorHAnsi"/>
        </w:rPr>
        <w:t>Kings College Hospital, London, UK</w:t>
      </w:r>
    </w:p>
    <w:p w14:paraId="24AD6B7D" w14:textId="79EE80D0" w:rsidR="00094E82" w:rsidRPr="00094E82" w:rsidRDefault="00094E82" w:rsidP="001C031E">
      <w:pPr>
        <w:pStyle w:val="ListParagraph"/>
        <w:numPr>
          <w:ilvl w:val="0"/>
          <w:numId w:val="11"/>
        </w:numPr>
        <w:spacing w:after="0" w:line="360" w:lineRule="auto"/>
        <w:ind w:hanging="720"/>
        <w:rPr>
          <w:rFonts w:cstheme="minorHAnsi"/>
        </w:rPr>
      </w:pPr>
      <w:r w:rsidRPr="00094E82">
        <w:rPr>
          <w:rFonts w:cstheme="minorHAnsi"/>
          <w:color w:val="000000"/>
          <w:shd w:val="clear" w:color="auto" w:fill="FFFFFF"/>
        </w:rPr>
        <w:t>North West London Patholo</w:t>
      </w:r>
      <w:r>
        <w:rPr>
          <w:rFonts w:cstheme="minorHAnsi"/>
          <w:color w:val="000000"/>
          <w:shd w:val="clear" w:color="auto" w:fill="FFFFFF"/>
        </w:rPr>
        <w:t>gy, London, UK</w:t>
      </w:r>
    </w:p>
    <w:p w14:paraId="19EBB1E2" w14:textId="77777777" w:rsidR="007D6934" w:rsidRPr="00094E82" w:rsidRDefault="007D6934" w:rsidP="007D6934">
      <w:pPr>
        <w:pStyle w:val="ListParagraph"/>
        <w:numPr>
          <w:ilvl w:val="0"/>
          <w:numId w:val="11"/>
        </w:numPr>
        <w:spacing w:after="0" w:line="360" w:lineRule="auto"/>
        <w:ind w:hanging="720"/>
        <w:rPr>
          <w:rFonts w:cstheme="minorHAnsi"/>
        </w:rPr>
      </w:pPr>
      <w:r>
        <w:rPr>
          <w:rFonts w:ascii="Calibri" w:eastAsia="Times New Roman" w:hAnsi="Calibri" w:cs="Calibri"/>
          <w:color w:val="000000"/>
        </w:rPr>
        <w:t>Centre of Defence Pathology, Royal Centre for Defence Medicine, Birmingham, UK</w:t>
      </w:r>
    </w:p>
    <w:p w14:paraId="665DB842" w14:textId="475641D8" w:rsidR="00094E82" w:rsidRPr="007D6934" w:rsidRDefault="00094E82" w:rsidP="001C031E">
      <w:pPr>
        <w:pStyle w:val="ListParagraph"/>
        <w:numPr>
          <w:ilvl w:val="0"/>
          <w:numId w:val="11"/>
        </w:numPr>
        <w:spacing w:after="0" w:line="360" w:lineRule="auto"/>
        <w:ind w:hanging="720"/>
        <w:rPr>
          <w:rFonts w:cstheme="minorHAnsi"/>
        </w:rPr>
      </w:pPr>
      <w:r w:rsidRPr="00094E82">
        <w:rPr>
          <w:rFonts w:cstheme="minorHAnsi"/>
          <w:color w:val="444444"/>
          <w:shd w:val="clear" w:color="auto" w:fill="FFFFFF"/>
        </w:rPr>
        <w:t>Immunology, Imperial College NHS Trust, London, UK</w:t>
      </w:r>
    </w:p>
    <w:p w14:paraId="77D03A82" w14:textId="77777777" w:rsidR="00BD5E5B" w:rsidRDefault="00BD5E5B">
      <w:r>
        <w:br w:type="page"/>
      </w:r>
    </w:p>
    <w:p w14:paraId="2F5C2C89" w14:textId="77777777" w:rsidR="007578E5" w:rsidRDefault="007578E5" w:rsidP="00BE1673">
      <w:pPr>
        <w:jc w:val="both"/>
      </w:pPr>
    </w:p>
    <w:p w14:paraId="15BE9A26" w14:textId="26F825D9" w:rsidR="00B416A6" w:rsidRDefault="00341010" w:rsidP="00BE1673">
      <w:pPr>
        <w:jc w:val="both"/>
      </w:pPr>
      <w:r>
        <w:t>(</w:t>
      </w:r>
      <w:r w:rsidR="007D6934">
        <w:t xml:space="preserve">Currently 1005 </w:t>
      </w:r>
      <w:r w:rsidR="00E77AF3">
        <w:t>words</w:t>
      </w:r>
      <w:r w:rsidR="007D6934">
        <w:t xml:space="preserve"> including reference numeration)</w:t>
      </w:r>
    </w:p>
    <w:p w14:paraId="0BBF5502" w14:textId="3D226B14" w:rsidR="0023734B" w:rsidRPr="007D6934" w:rsidRDefault="004F6004" w:rsidP="00BE1673">
      <w:pPr>
        <w:jc w:val="both"/>
      </w:pPr>
      <w:r w:rsidRPr="007D6934">
        <w:t>Several</w:t>
      </w:r>
      <w:r w:rsidR="00C84DBA" w:rsidRPr="007D6934">
        <w:t xml:space="preserve"> studies, including from our </w:t>
      </w:r>
      <w:r w:rsidR="00C94A6C" w:rsidRPr="007D6934">
        <w:t xml:space="preserve">own </w:t>
      </w:r>
      <w:r w:rsidR="00C84DBA" w:rsidRPr="007D6934">
        <w:t>centres</w:t>
      </w:r>
      <w:r w:rsidR="00341010" w:rsidRPr="007D6934">
        <w:t>,</w:t>
      </w:r>
      <w:r w:rsidR="00C84DBA" w:rsidRPr="007D6934">
        <w:t xml:space="preserve"> have </w:t>
      </w:r>
      <w:r w:rsidR="0070483A" w:rsidRPr="007D6934">
        <w:t>shown</w:t>
      </w:r>
      <w:r w:rsidR="00E77AF3" w:rsidRPr="007D6934">
        <w:t xml:space="preserve"> the strong protection </w:t>
      </w:r>
      <w:r w:rsidR="00C84DBA" w:rsidRPr="007D6934">
        <w:t>from reinfection conferred b</w:t>
      </w:r>
      <w:r w:rsidR="00815F76" w:rsidRPr="007D6934">
        <w:t>y previous SARS-CoV-2 infection (1-5)</w:t>
      </w:r>
      <w:r w:rsidR="00C84DBA" w:rsidRPr="007D6934">
        <w:t xml:space="preserve"> However these studies </w:t>
      </w:r>
      <w:r w:rsidR="00195DFE" w:rsidRPr="007D6934">
        <w:t>did not</w:t>
      </w:r>
      <w:r w:rsidR="00E40E96" w:rsidRPr="007D6934">
        <w:t xml:space="preserve"> address</w:t>
      </w:r>
      <w:r w:rsidR="00C84DBA" w:rsidRPr="007D6934">
        <w:t xml:space="preserve"> whether prior infection is protective in the absence of a detectable humoral immune response. </w:t>
      </w:r>
      <w:r w:rsidR="0023734B" w:rsidRPr="007D6934">
        <w:t>Patien</w:t>
      </w:r>
      <w:r w:rsidR="00E40E96" w:rsidRPr="007D6934">
        <w:t>ts with</w:t>
      </w:r>
      <w:r w:rsidR="0023734B" w:rsidRPr="007D6934">
        <w:t xml:space="preserve"> primary or secondary antibody deficiency syndrome and reduced or absent B cells can recover from COVID-19 </w:t>
      </w:r>
      <w:r w:rsidR="00537067" w:rsidRPr="007D6934">
        <w:t>(6,7</w:t>
      </w:r>
      <w:r w:rsidR="002958C4" w:rsidRPr="007D6934">
        <w:t>)</w:t>
      </w:r>
      <w:r w:rsidR="0023734B" w:rsidRPr="007D6934">
        <w:t xml:space="preserve">.  Although there have been few mechanistic studies, preliminary data show that such </w:t>
      </w:r>
      <w:r w:rsidR="00C94A6C" w:rsidRPr="007D6934">
        <w:t>individuals generate striking T-</w:t>
      </w:r>
      <w:r w:rsidR="0023734B" w:rsidRPr="007D6934">
        <w:t>cell immune responses against SARS-CoV-2 peptide pools</w:t>
      </w:r>
      <w:r w:rsidR="00537067" w:rsidRPr="007D6934">
        <w:t xml:space="preserve"> (</w:t>
      </w:r>
      <w:r w:rsidR="002958C4" w:rsidRPr="007D6934">
        <w:t>8</w:t>
      </w:r>
      <w:r w:rsidR="00537067" w:rsidRPr="007D6934">
        <w:t>)</w:t>
      </w:r>
      <w:r w:rsidR="0023734B" w:rsidRPr="007D6934">
        <w:t xml:space="preserve">. SARS-CoV-2 specific T cell immune responses but not neutralising antibodies </w:t>
      </w:r>
      <w:r w:rsidR="00E40E96" w:rsidRPr="007D6934">
        <w:t>were</w:t>
      </w:r>
      <w:r w:rsidR="0023734B" w:rsidRPr="007D6934">
        <w:t xml:space="preserve"> associated with reduced disease severity suggesting the immune system may have considerable redundancy or compensation following COVID-19</w:t>
      </w:r>
      <w:r w:rsidR="00537067" w:rsidRPr="007D6934">
        <w:t xml:space="preserve"> (</w:t>
      </w:r>
      <w:r w:rsidR="0054050B" w:rsidRPr="007D6934">
        <w:t>9</w:t>
      </w:r>
      <w:r w:rsidR="00537067" w:rsidRPr="007D6934">
        <w:t>)</w:t>
      </w:r>
      <w:r w:rsidR="0023734B" w:rsidRPr="007D6934">
        <w:t>. It is plausible that mucosal immunity</w:t>
      </w:r>
      <w:r w:rsidR="00E40E96" w:rsidRPr="007D6934">
        <w:t>, memory B-cells, or other classes of antibody</w:t>
      </w:r>
      <w:r w:rsidR="0023734B" w:rsidRPr="007D6934">
        <w:t xml:space="preserve"> may also play a </w:t>
      </w:r>
      <w:r w:rsidR="00E77AF3" w:rsidRPr="007D6934">
        <w:t xml:space="preserve">significant role in protection, although direct evidence is lacking </w:t>
      </w:r>
      <w:r w:rsidR="00537067" w:rsidRPr="007D6934">
        <w:t>(</w:t>
      </w:r>
      <w:r w:rsidR="002958C4" w:rsidRPr="007D6934">
        <w:t>10</w:t>
      </w:r>
      <w:r w:rsidR="00537067" w:rsidRPr="007D6934">
        <w:t>)</w:t>
      </w:r>
      <w:r w:rsidR="001C031E" w:rsidRPr="007D6934">
        <w:t>.</w:t>
      </w:r>
    </w:p>
    <w:p w14:paraId="1DADC3ED" w14:textId="2132220C" w:rsidR="00FB519E" w:rsidRPr="007D6934" w:rsidRDefault="00FB519E" w:rsidP="00BE1673">
      <w:pPr>
        <w:jc w:val="both"/>
      </w:pPr>
      <w:r w:rsidRPr="007D6934">
        <w:t>We examined datasets from four UK laboratories and identif</w:t>
      </w:r>
      <w:r w:rsidR="00AA0314" w:rsidRPr="007D6934">
        <w:t>ied a subset of patients with</w:t>
      </w:r>
      <w:r w:rsidRPr="007D6934">
        <w:t xml:space="preserve"> </w:t>
      </w:r>
      <w:r w:rsidR="008D4272" w:rsidRPr="007D6934">
        <w:t>proven SARS-CoV-2 infection, defined as laboratory detection of RNA,</w:t>
      </w:r>
      <w:r w:rsidRPr="007D6934">
        <w:t xml:space="preserve"> in the first wave of the pandemic </w:t>
      </w:r>
      <w:r w:rsidR="00AA0314" w:rsidRPr="007D6934">
        <w:t>between March</w:t>
      </w:r>
      <w:r w:rsidRPr="007D6934">
        <w:t xml:space="preserve"> and May 2020, </w:t>
      </w:r>
      <w:r w:rsidR="00815F76" w:rsidRPr="007D6934">
        <w:t xml:space="preserve">but </w:t>
      </w:r>
      <w:r w:rsidRPr="007D6934">
        <w:t xml:space="preserve">with negative serology results in June and July. </w:t>
      </w:r>
      <w:r w:rsidR="00913E7C" w:rsidRPr="007D6934">
        <w:t xml:space="preserve"> </w:t>
      </w:r>
      <w:r w:rsidRPr="007D6934">
        <w:t xml:space="preserve">SARS-CoV-2 </w:t>
      </w:r>
      <w:r w:rsidR="006C1F42" w:rsidRPr="007D6934">
        <w:t>RNA</w:t>
      </w:r>
      <w:r w:rsidRPr="007D6934">
        <w:t xml:space="preserve"> test results</w:t>
      </w:r>
      <w:r w:rsidR="006C1F42" w:rsidRPr="007D6934">
        <w:t xml:space="preserve"> (PCR or other nucleic acid amplification technology)</w:t>
      </w:r>
      <w:r w:rsidRPr="007D6934">
        <w:t xml:space="preserve"> between August 2020 an</w:t>
      </w:r>
      <w:r w:rsidR="00E40E96" w:rsidRPr="007D6934">
        <w:t xml:space="preserve">d January 2021 were </w:t>
      </w:r>
      <w:r w:rsidRPr="007D6934">
        <w:t>reviewed to identify patient</w:t>
      </w:r>
      <w:r w:rsidR="006C1F42" w:rsidRPr="007D6934">
        <w:t>s</w:t>
      </w:r>
      <w:r w:rsidRPr="007D6934">
        <w:t xml:space="preserve"> </w:t>
      </w:r>
      <w:r w:rsidR="006C1F42" w:rsidRPr="007D6934">
        <w:t xml:space="preserve">with </w:t>
      </w:r>
      <w:r w:rsidR="0043087F" w:rsidRPr="007D6934">
        <w:t xml:space="preserve">likely </w:t>
      </w:r>
      <w:r w:rsidRPr="007D6934">
        <w:t>COVID-19 reinfection in the second wave of the UK pandemic.</w:t>
      </w:r>
      <w:r w:rsidR="0043087F" w:rsidRPr="007D6934">
        <w:t xml:space="preserve"> Repeat positive results within 90 days were discounted.</w:t>
      </w:r>
      <w:r w:rsidRPr="007D6934">
        <w:t xml:space="preserve"> A comparator group of patients with no evidence of COVID-19 in the first wave</w:t>
      </w:r>
      <w:r w:rsidR="00563EF3" w:rsidRPr="007D6934">
        <w:t xml:space="preserve"> </w:t>
      </w:r>
      <w:r w:rsidR="00BA21BF" w:rsidRPr="007D6934">
        <w:t>–</w:t>
      </w:r>
      <w:r w:rsidRPr="007D6934">
        <w:t xml:space="preserve"> </w:t>
      </w:r>
      <w:r w:rsidRPr="007D6934">
        <w:rPr>
          <w:i/>
        </w:rPr>
        <w:t>i</w:t>
      </w:r>
      <w:r w:rsidR="00BA21BF" w:rsidRPr="007D6934">
        <w:rPr>
          <w:i/>
        </w:rPr>
        <w:t>.</w:t>
      </w:r>
      <w:r w:rsidRPr="007D6934">
        <w:rPr>
          <w:i/>
        </w:rPr>
        <w:t>e</w:t>
      </w:r>
      <w:r w:rsidR="00BA21BF" w:rsidRPr="007D6934">
        <w:rPr>
          <w:i/>
        </w:rPr>
        <w:t>.</w:t>
      </w:r>
      <w:r w:rsidRPr="007D6934">
        <w:t xml:space="preserve"> negative serology with either a negative or no </w:t>
      </w:r>
      <w:r w:rsidR="006C1F42" w:rsidRPr="007D6934">
        <w:t>RNA assay</w:t>
      </w:r>
      <w:r w:rsidRPr="007D6934">
        <w:t xml:space="preserve"> performed</w:t>
      </w:r>
      <w:r w:rsidR="00563EF3" w:rsidRPr="007D6934">
        <w:t xml:space="preserve"> - </w:t>
      </w:r>
      <w:r w:rsidRPr="007D6934">
        <w:t xml:space="preserve">was used to calculate the relative risk of infection in those with and without prior infection. </w:t>
      </w:r>
      <w:r w:rsidR="00BA21BF" w:rsidRPr="007D6934">
        <w:t>A second comparator group</w:t>
      </w:r>
      <w:r w:rsidR="003042AA" w:rsidRPr="007D6934">
        <w:t xml:space="preserve"> was also examined, </w:t>
      </w:r>
      <w:r w:rsidR="00AA0314" w:rsidRPr="007D6934">
        <w:t xml:space="preserve">who were RNA-positive and antibody-positive </w:t>
      </w:r>
      <w:r w:rsidR="003042AA" w:rsidRPr="007D6934">
        <w:t xml:space="preserve">in the first wave. </w:t>
      </w:r>
      <w:r w:rsidRPr="007D6934">
        <w:t xml:space="preserve">A significant proportion of the patients were healthcare workers, who were offered </w:t>
      </w:r>
      <w:r w:rsidR="00E40E96" w:rsidRPr="007D6934">
        <w:t>serology</w:t>
      </w:r>
      <w:r w:rsidRPr="007D6934">
        <w:t xml:space="preserve"> as part of a national policy. We terminated the study at the end of January, as we judged that the </w:t>
      </w:r>
      <w:r w:rsidR="00AA0314" w:rsidRPr="007D6934">
        <w:t xml:space="preserve">national vaccination </w:t>
      </w:r>
      <w:r w:rsidRPr="007D6934">
        <w:t xml:space="preserve">rollout might interfere with </w:t>
      </w:r>
      <w:r w:rsidR="000953EF" w:rsidRPr="007D6934">
        <w:t xml:space="preserve">the reliability of </w:t>
      </w:r>
      <w:r w:rsidRPr="007D6934">
        <w:t>result</w:t>
      </w:r>
      <w:r w:rsidR="00E40E96" w:rsidRPr="007D6934">
        <w:t>s</w:t>
      </w:r>
      <w:r w:rsidRPr="007D6934">
        <w:t xml:space="preserve"> thereafter. </w:t>
      </w:r>
    </w:p>
    <w:p w14:paraId="1F6CD171" w14:textId="68CF32C6" w:rsidR="00565B6A" w:rsidRPr="007D6934" w:rsidRDefault="00C94A6C" w:rsidP="000953EF">
      <w:pPr>
        <w:jc w:val="both"/>
      </w:pPr>
      <w:r w:rsidRPr="007D6934">
        <w:t>The r</w:t>
      </w:r>
      <w:r w:rsidR="009721C2" w:rsidRPr="007D6934">
        <w:t xml:space="preserve">esults are summarised in the Table. We identified 224 RNA-positive </w:t>
      </w:r>
      <w:r w:rsidR="00913E7C" w:rsidRPr="007D6934">
        <w:t>a</w:t>
      </w:r>
      <w:r w:rsidR="009721C2" w:rsidRPr="007D6934">
        <w:t xml:space="preserve">ntibody-negative patients in the first wave, with </w:t>
      </w:r>
      <w:r w:rsidR="009C0465" w:rsidRPr="007D6934">
        <w:t xml:space="preserve">just 2 laboratory-confirmed reinfections </w:t>
      </w:r>
      <w:r w:rsidR="0070483A" w:rsidRPr="007D6934">
        <w:t xml:space="preserve">in the second wave </w:t>
      </w:r>
      <w:r w:rsidR="0070483A" w:rsidRPr="007D6934">
        <w:t>(0.89%)</w:t>
      </w:r>
      <w:r w:rsidR="009721C2" w:rsidRPr="007D6934">
        <w:t>,</w:t>
      </w:r>
      <w:r w:rsidR="009721C2" w:rsidRPr="007D6934">
        <w:t xml:space="preserve"> compared to </w:t>
      </w:r>
      <w:r w:rsidR="0070483A" w:rsidRPr="007D6934">
        <w:t xml:space="preserve">2054 </w:t>
      </w:r>
      <w:r w:rsidR="009C0465" w:rsidRPr="007D6934">
        <w:t>infection</w:t>
      </w:r>
      <w:r w:rsidR="0070483A" w:rsidRPr="007D6934">
        <w:t>s</w:t>
      </w:r>
      <w:r w:rsidR="009C0465" w:rsidRPr="007D6934">
        <w:t xml:space="preserve"> in the </w:t>
      </w:r>
      <w:r w:rsidR="009721C2" w:rsidRPr="007D6934">
        <w:t xml:space="preserve">47139 patients with negative serology and either no </w:t>
      </w:r>
      <w:r w:rsidR="009C0465" w:rsidRPr="007D6934">
        <w:t>RNA</w:t>
      </w:r>
      <w:r w:rsidR="009721C2" w:rsidRPr="007D6934">
        <w:t xml:space="preserve"> result, or a negative </w:t>
      </w:r>
      <w:r w:rsidR="009C0465" w:rsidRPr="007D6934">
        <w:t>RNA</w:t>
      </w:r>
      <w:r w:rsidR="0070483A" w:rsidRPr="007D6934">
        <w:t xml:space="preserve"> result (</w:t>
      </w:r>
      <w:r w:rsidR="0070483A" w:rsidRPr="007D6934">
        <w:t>4.36%</w:t>
      </w:r>
      <w:r w:rsidR="009721C2" w:rsidRPr="007D6934">
        <w:t>.</w:t>
      </w:r>
      <w:r w:rsidR="0070483A" w:rsidRPr="007D6934">
        <w:t>)</w:t>
      </w:r>
      <w:r w:rsidR="009721C2" w:rsidRPr="007D6934">
        <w:t xml:space="preserve"> </w:t>
      </w:r>
      <w:r w:rsidR="001A516B" w:rsidRPr="007D6934">
        <w:t xml:space="preserve">This implies a significantly reduced risk of reinfection </w:t>
      </w:r>
      <w:r w:rsidR="0043087F" w:rsidRPr="007D6934">
        <w:t xml:space="preserve">(relative risk </w:t>
      </w:r>
      <w:r w:rsidR="009C0465" w:rsidRPr="007D6934">
        <w:t>0.20</w:t>
      </w:r>
      <w:r w:rsidR="0097646C" w:rsidRPr="007D6934">
        <w:t>, 95% CI 0.05 to 0.81</w:t>
      </w:r>
      <w:r w:rsidR="00F93813" w:rsidRPr="007D6934">
        <w:t>)</w:t>
      </w:r>
      <w:r w:rsidR="009C0465" w:rsidRPr="007D6934">
        <w:t xml:space="preserve"> </w:t>
      </w:r>
      <w:r w:rsidR="001A516B" w:rsidRPr="007D6934">
        <w:t xml:space="preserve">in </w:t>
      </w:r>
      <w:r w:rsidR="000953EF" w:rsidRPr="007D6934">
        <w:t xml:space="preserve">those </w:t>
      </w:r>
      <w:r w:rsidR="003042AA" w:rsidRPr="007D6934">
        <w:t xml:space="preserve">with </w:t>
      </w:r>
      <w:r w:rsidR="000953EF" w:rsidRPr="007D6934">
        <w:t>prior COVID</w:t>
      </w:r>
      <w:r w:rsidR="00BA21BF" w:rsidRPr="007D6934">
        <w:t>-19</w:t>
      </w:r>
      <w:r w:rsidR="000953EF" w:rsidRPr="007D6934">
        <w:t xml:space="preserve"> but without detectable antibodies</w:t>
      </w:r>
      <w:r w:rsidR="00BA21BF" w:rsidRPr="007D6934">
        <w:t>,</w:t>
      </w:r>
      <w:r w:rsidR="000953EF" w:rsidRPr="007D6934">
        <w:t xml:space="preserve"> compared to those with no previous evidence of COVID</w:t>
      </w:r>
      <w:r w:rsidR="006F7D38" w:rsidRPr="007D6934">
        <w:t>-19</w:t>
      </w:r>
      <w:r w:rsidR="003042AA" w:rsidRPr="007D6934">
        <w:t xml:space="preserve">. </w:t>
      </w:r>
      <w:r w:rsidR="001A516B" w:rsidRPr="007D6934">
        <w:t xml:space="preserve">We also found </w:t>
      </w:r>
      <w:r w:rsidR="009C0465" w:rsidRPr="007D6934">
        <w:t xml:space="preserve">2087 RNA-positive </w:t>
      </w:r>
      <w:r w:rsidR="0097646C" w:rsidRPr="007D6934">
        <w:t>a</w:t>
      </w:r>
      <w:r w:rsidR="009C0465" w:rsidRPr="007D6934">
        <w:t xml:space="preserve">ntibody </w:t>
      </w:r>
      <w:r w:rsidR="001A516B" w:rsidRPr="007D6934">
        <w:t xml:space="preserve">positive </w:t>
      </w:r>
      <w:r w:rsidR="009C0465" w:rsidRPr="007D6934">
        <w:t xml:space="preserve">in the first wave, with 18 </w:t>
      </w:r>
      <w:r w:rsidR="001A516B" w:rsidRPr="007D6934">
        <w:t>reinfect</w:t>
      </w:r>
      <w:r w:rsidR="009C0465" w:rsidRPr="007D6934">
        <w:t>ions</w:t>
      </w:r>
      <w:r w:rsidR="001A516B" w:rsidRPr="007D6934">
        <w:t xml:space="preserve"> (0.</w:t>
      </w:r>
      <w:r w:rsidR="009C0465" w:rsidRPr="007D6934">
        <w:t>86</w:t>
      </w:r>
      <w:r w:rsidR="001A516B" w:rsidRPr="007D6934">
        <w:t>%)</w:t>
      </w:r>
      <w:r w:rsidR="009C0465" w:rsidRPr="007D6934">
        <w:t xml:space="preserve"> – this was similar to the rate in the RNA-positive </w:t>
      </w:r>
      <w:r w:rsidR="00815F76" w:rsidRPr="007D6934">
        <w:t>a</w:t>
      </w:r>
      <w:r w:rsidR="009C0465" w:rsidRPr="007D6934">
        <w:t>ntibody-negative patients</w:t>
      </w:r>
      <w:r w:rsidR="00565B6A" w:rsidRPr="007D6934">
        <w:t xml:space="preserve"> (relative risk 1.0</w:t>
      </w:r>
      <w:r w:rsidR="008A5ADE" w:rsidRPr="007D6934">
        <w:t>4</w:t>
      </w:r>
      <w:r w:rsidR="00565B6A" w:rsidRPr="007D6934">
        <w:t>)</w:t>
      </w:r>
      <w:r w:rsidR="006F7D38" w:rsidRPr="007D6934">
        <w:t xml:space="preserve">. </w:t>
      </w:r>
    </w:p>
    <w:p w14:paraId="1F38C908" w14:textId="6C1879DB" w:rsidR="0089395F" w:rsidRPr="007D6934" w:rsidRDefault="000953EF" w:rsidP="000953EF">
      <w:pPr>
        <w:jc w:val="both"/>
      </w:pPr>
      <w:r w:rsidRPr="007D6934">
        <w:t>Our result</w:t>
      </w:r>
      <w:r w:rsidR="00EC65A4" w:rsidRPr="007D6934">
        <w:t>s</w:t>
      </w:r>
      <w:r w:rsidRPr="007D6934">
        <w:t xml:space="preserve"> </w:t>
      </w:r>
      <w:r w:rsidR="003E7408" w:rsidRPr="007D6934">
        <w:t>indicate that antibodies</w:t>
      </w:r>
      <w:r w:rsidR="00C83021" w:rsidRPr="007D6934">
        <w:t xml:space="preserve"> (as detected by routine laboratory assays)</w:t>
      </w:r>
      <w:r w:rsidR="003E7408" w:rsidRPr="007D6934">
        <w:t xml:space="preserve"> are not essential for </w:t>
      </w:r>
      <w:r w:rsidR="000D1320" w:rsidRPr="007D6934">
        <w:t>protection against reinfection</w:t>
      </w:r>
      <w:r w:rsidR="009721C2" w:rsidRPr="007D6934">
        <w:t>. We are not aware of other clinical studies that demonstrate this finding, though it</w:t>
      </w:r>
      <w:r w:rsidR="000D1320" w:rsidRPr="007D6934">
        <w:t xml:space="preserve"> </w:t>
      </w:r>
      <w:r w:rsidR="00951419" w:rsidRPr="007D6934">
        <w:t>is supported by</w:t>
      </w:r>
      <w:r w:rsidR="000D1320" w:rsidRPr="007D6934">
        <w:t xml:space="preserve"> </w:t>
      </w:r>
      <w:r w:rsidR="008704BC" w:rsidRPr="007D6934">
        <w:t xml:space="preserve">a </w:t>
      </w:r>
      <w:r w:rsidR="003E7408" w:rsidRPr="007D6934">
        <w:t xml:space="preserve">recent report </w:t>
      </w:r>
      <w:r w:rsidR="008704BC" w:rsidRPr="007D6934">
        <w:t>that</w:t>
      </w:r>
      <w:r w:rsidR="003E7408" w:rsidRPr="007D6934">
        <w:t xml:space="preserve"> immunity to SARS-CoV-2 in patients </w:t>
      </w:r>
      <w:r w:rsidR="00AB3096" w:rsidRPr="007D6934">
        <w:t xml:space="preserve">with </w:t>
      </w:r>
      <w:r w:rsidR="008704BC" w:rsidRPr="007D6934">
        <w:t>t</w:t>
      </w:r>
      <w:r w:rsidR="003E7408" w:rsidRPr="007D6934">
        <w:t>he absence of antibodies</w:t>
      </w:r>
      <w:r w:rsidR="00AB3096" w:rsidRPr="007D6934">
        <w:t xml:space="preserve"> can occur </w:t>
      </w:r>
      <w:r w:rsidR="003E7408" w:rsidRPr="007D6934">
        <w:t xml:space="preserve">if there </w:t>
      </w:r>
      <w:r w:rsidR="0023734B" w:rsidRPr="007D6934">
        <w:t xml:space="preserve">is </w:t>
      </w:r>
      <w:r w:rsidR="003E7408" w:rsidRPr="007D6934">
        <w:t xml:space="preserve">a significant T cell immune response </w:t>
      </w:r>
      <w:r w:rsidR="00537067" w:rsidRPr="007D6934">
        <w:t>(</w:t>
      </w:r>
      <w:r w:rsidR="002958C4" w:rsidRPr="007D6934">
        <w:t>8</w:t>
      </w:r>
      <w:r w:rsidR="00537067" w:rsidRPr="007D6934">
        <w:t>)</w:t>
      </w:r>
      <w:r w:rsidR="003E7408" w:rsidRPr="007D6934">
        <w:t>.</w:t>
      </w:r>
      <w:r w:rsidR="000B441E" w:rsidRPr="007D6934">
        <w:t xml:space="preserve"> </w:t>
      </w:r>
      <w:r w:rsidR="003E7408" w:rsidRPr="007D6934">
        <w:t>IgG memory B cells against SARS-CoV-2 increase and exhibit greater affinity maturation over time despite a decline in serum antibody titres</w:t>
      </w:r>
      <w:r w:rsidR="00537067" w:rsidRPr="007D6934">
        <w:t xml:space="preserve"> (</w:t>
      </w:r>
      <w:r w:rsidR="002958C4" w:rsidRPr="007D6934">
        <w:t>11,12</w:t>
      </w:r>
      <w:r w:rsidR="00537067" w:rsidRPr="007D6934">
        <w:t>)</w:t>
      </w:r>
      <w:r w:rsidR="003E7408" w:rsidRPr="007D6934">
        <w:t xml:space="preserve">. </w:t>
      </w:r>
      <w:r w:rsidR="00ED6CE7" w:rsidRPr="007D6934">
        <w:t xml:space="preserve">This is consistent with the known </w:t>
      </w:r>
      <w:r w:rsidR="009721C2" w:rsidRPr="007D6934">
        <w:t>development</w:t>
      </w:r>
      <w:r w:rsidR="00ED6CE7" w:rsidRPr="007D6934">
        <w:t xml:space="preserve"> of the </w:t>
      </w:r>
      <w:r w:rsidR="0089395F" w:rsidRPr="007D6934">
        <w:t xml:space="preserve">immune response: the </w:t>
      </w:r>
      <w:r w:rsidR="003E7408" w:rsidRPr="007D6934">
        <w:t xml:space="preserve">loss </w:t>
      </w:r>
      <w:r w:rsidR="00EB5AE0" w:rsidRPr="007D6934">
        <w:t xml:space="preserve">of </w:t>
      </w:r>
      <w:r w:rsidR="003E7408" w:rsidRPr="007D6934">
        <w:t xml:space="preserve">antibody may reflect </w:t>
      </w:r>
      <w:r w:rsidR="00ED6CE7" w:rsidRPr="007D6934">
        <w:t xml:space="preserve">not so much </w:t>
      </w:r>
      <w:r w:rsidR="003E7408" w:rsidRPr="007D6934">
        <w:t>waning immunity but rather standard contraction of immune responses following SARS-CoV-2 infection</w:t>
      </w:r>
      <w:r w:rsidR="00F837A2" w:rsidRPr="007D6934">
        <w:t>, with</w:t>
      </w:r>
      <w:r w:rsidR="003E7408" w:rsidRPr="007D6934">
        <w:t xml:space="preserve"> development of antigen specific memory B cells.</w:t>
      </w:r>
      <w:r w:rsidR="009721C2" w:rsidRPr="007D6934">
        <w:t xml:space="preserve"> In addition, mucosal IgA o</w:t>
      </w:r>
      <w:r w:rsidR="00E40E96" w:rsidRPr="007D6934">
        <w:t>r</w:t>
      </w:r>
      <w:r w:rsidR="009721C2" w:rsidRPr="007D6934">
        <w:t xml:space="preserve"> IgG may explain some of the protective effect we have observed. </w:t>
      </w:r>
      <w:r w:rsidR="0089395F" w:rsidRPr="007D6934">
        <w:t>Furthermore, given the long incubation and slow onset of severe disease in SARS-CoV-</w:t>
      </w:r>
      <w:r w:rsidR="0089395F" w:rsidRPr="007D6934">
        <w:lastRenderedPageBreak/>
        <w:t>2 infection, it is bio</w:t>
      </w:r>
      <w:r w:rsidR="00E40E96" w:rsidRPr="007D6934">
        <w:t>logically plausible that the 2-</w:t>
      </w:r>
      <w:r w:rsidR="0089395F" w:rsidRPr="007D6934">
        <w:t>3 day response time of antigen specific memory T</w:t>
      </w:r>
      <w:r w:rsidR="00BF6E96" w:rsidRPr="007D6934">
        <w:t>-</w:t>
      </w:r>
      <w:r w:rsidR="0089395F" w:rsidRPr="007D6934">
        <w:t xml:space="preserve"> or B</w:t>
      </w:r>
      <w:r w:rsidR="00BF6E96" w:rsidRPr="007D6934">
        <w:t>-</w:t>
      </w:r>
      <w:r w:rsidR="0089395F" w:rsidRPr="007D6934">
        <w:t>cells is sufficient to protect against reinfection independently of circulating antibody, as is seen wi</w:t>
      </w:r>
      <w:r w:rsidR="00BD35EA" w:rsidRPr="007D6934">
        <w:t>th Hepatitis B vaccination</w:t>
      </w:r>
      <w:r w:rsidR="00537067" w:rsidRPr="007D6934">
        <w:t xml:space="preserve"> (</w:t>
      </w:r>
      <w:r w:rsidR="002958C4" w:rsidRPr="007D6934">
        <w:t>13</w:t>
      </w:r>
      <w:r w:rsidR="00537067" w:rsidRPr="007D6934">
        <w:t>)</w:t>
      </w:r>
    </w:p>
    <w:p w14:paraId="38C9BC25" w14:textId="6E9DE8E6" w:rsidR="003E7408" w:rsidRPr="007D6934" w:rsidRDefault="003E7408" w:rsidP="003E7408">
      <w:pPr>
        <w:jc w:val="both"/>
      </w:pPr>
      <w:r w:rsidRPr="007D6934">
        <w:t xml:space="preserve">The principal limitation of this study is that it is a retrospective </w:t>
      </w:r>
      <w:r w:rsidR="00421E4C" w:rsidRPr="007D6934">
        <w:t xml:space="preserve">pragmatic </w:t>
      </w:r>
      <w:r w:rsidRPr="007D6934">
        <w:t xml:space="preserve">review of </w:t>
      </w:r>
      <w:r w:rsidR="00421E4C" w:rsidRPr="007D6934">
        <w:t xml:space="preserve">pooled </w:t>
      </w:r>
      <w:r w:rsidR="00951419" w:rsidRPr="007D6934">
        <w:t xml:space="preserve">clinical </w:t>
      </w:r>
      <w:r w:rsidRPr="007D6934">
        <w:t>laboratory</w:t>
      </w:r>
      <w:r w:rsidR="006F7D38" w:rsidRPr="007D6934">
        <w:t xml:space="preserve"> datasets.</w:t>
      </w:r>
      <w:r w:rsidR="00421E4C" w:rsidRPr="007D6934">
        <w:t xml:space="preserve"> As such, SARS-CoV-2 RNA testing in many individuals will have been event-driven, rather than routine screening</w:t>
      </w:r>
      <w:r w:rsidR="00AA0314" w:rsidRPr="007D6934">
        <w:t xml:space="preserve">, and some </w:t>
      </w:r>
      <w:r w:rsidR="00421E4C" w:rsidRPr="007D6934">
        <w:t>cases of SARS-CoV-2 infection may have been missed, for exampl</w:t>
      </w:r>
      <w:r w:rsidR="00951419" w:rsidRPr="007D6934">
        <w:t>e if asymptomatic. Furthermore,</w:t>
      </w:r>
      <w:r w:rsidR="00951419" w:rsidRPr="007D6934">
        <w:t xml:space="preserve"> </w:t>
      </w:r>
      <w:r w:rsidR="00421E4C" w:rsidRPr="007D6934">
        <w:t>the criteria for seropositivity were set by the assay manufacturers</w:t>
      </w:r>
      <w:r w:rsidR="00AA0314" w:rsidRPr="007D6934">
        <w:t xml:space="preserve">; it is possible </w:t>
      </w:r>
      <w:r w:rsidR="00421E4C" w:rsidRPr="007D6934">
        <w:t xml:space="preserve">that some patients had specific </w:t>
      </w:r>
      <w:r w:rsidR="00E40E96" w:rsidRPr="007D6934">
        <w:t xml:space="preserve">antibody </w:t>
      </w:r>
      <w:r w:rsidR="00421E4C" w:rsidRPr="007D6934">
        <w:t>below the l</w:t>
      </w:r>
      <w:r w:rsidR="00560E02" w:rsidRPr="007D6934">
        <w:t>imit of assay detection, that none</w:t>
      </w:r>
      <w:r w:rsidR="00421E4C" w:rsidRPr="007D6934">
        <w:t xml:space="preserve">theless contributed to protection. Due to the deployment of different assays across laboratories, </w:t>
      </w:r>
      <w:r w:rsidR="001C031E" w:rsidRPr="007D6934">
        <w:t>we were unable to</w:t>
      </w:r>
      <w:r w:rsidR="00421E4C" w:rsidRPr="007D6934">
        <w:t xml:space="preserve"> examine the relationship between </w:t>
      </w:r>
      <w:r w:rsidR="00AA0314" w:rsidRPr="007D6934">
        <w:t>antibody</w:t>
      </w:r>
      <w:r w:rsidR="00421E4C" w:rsidRPr="007D6934">
        <w:t xml:space="preserve"> index and risk of reinfection. </w:t>
      </w:r>
      <w:r w:rsidR="006F7D38" w:rsidRPr="007D6934">
        <w:t>T</w:t>
      </w:r>
      <w:r w:rsidRPr="007D6934">
        <w:t xml:space="preserve">he comparator group, of necessity, may have included some patients who also had antibody-negative COVID-19 in the first wave </w:t>
      </w:r>
      <w:r w:rsidR="00563EF3" w:rsidRPr="007D6934">
        <w:t>but who</w:t>
      </w:r>
      <w:r w:rsidR="006C1F42" w:rsidRPr="007D6934">
        <w:t xml:space="preserve"> </w:t>
      </w:r>
      <w:r w:rsidR="00E83C80" w:rsidRPr="007D6934">
        <w:t>did not have an RNA assay performed</w:t>
      </w:r>
      <w:r w:rsidRPr="007D6934">
        <w:t xml:space="preserve">. </w:t>
      </w:r>
      <w:r w:rsidR="00AB3096" w:rsidRPr="007D6934">
        <w:t xml:space="preserve">However, any such missed cases would have tended to reduce </w:t>
      </w:r>
      <w:r w:rsidR="00AA0314" w:rsidRPr="007D6934">
        <w:t>the</w:t>
      </w:r>
      <w:r w:rsidR="00AB3096" w:rsidRPr="007D6934">
        <w:t xml:space="preserve"> apparent difference between the two groups, which increases confidence in </w:t>
      </w:r>
      <w:r w:rsidR="00421E4C" w:rsidRPr="007D6934">
        <w:t>our findings</w:t>
      </w:r>
      <w:r w:rsidRPr="007D6934">
        <w:t xml:space="preserve">. </w:t>
      </w:r>
      <w:r w:rsidR="00AA0314" w:rsidRPr="007D6934">
        <w:t>We</w:t>
      </w:r>
      <w:r w:rsidR="00AB3096" w:rsidRPr="007D6934">
        <w:t xml:space="preserve"> cannot exclude </w:t>
      </w:r>
      <w:r w:rsidR="00563EF3" w:rsidRPr="007D6934">
        <w:t xml:space="preserve">the possibility </w:t>
      </w:r>
      <w:r w:rsidR="00AB3096" w:rsidRPr="007D6934">
        <w:t>that positive test results may have influenced individual behaviour</w:t>
      </w:r>
      <w:r w:rsidR="00563EF3" w:rsidRPr="007D6934">
        <w:t>,</w:t>
      </w:r>
      <w:r w:rsidR="00AB3096" w:rsidRPr="007D6934">
        <w:t xml:space="preserve"> </w:t>
      </w:r>
      <w:r w:rsidR="00F837A2" w:rsidRPr="007D6934">
        <w:t>potentially increasing</w:t>
      </w:r>
      <w:r w:rsidR="00AB3096" w:rsidRPr="007D6934">
        <w:t xml:space="preserve"> </w:t>
      </w:r>
      <w:r w:rsidR="00563EF3" w:rsidRPr="007D6934">
        <w:t xml:space="preserve">the </w:t>
      </w:r>
      <w:r w:rsidR="00AB3096" w:rsidRPr="007D6934">
        <w:t xml:space="preserve">risk of </w:t>
      </w:r>
      <w:r w:rsidR="00563EF3" w:rsidRPr="007D6934">
        <w:t>(re)i</w:t>
      </w:r>
      <w:r w:rsidR="00AB3096" w:rsidRPr="007D6934">
        <w:t xml:space="preserve">nfection or make seropositive individuals </w:t>
      </w:r>
      <w:r w:rsidR="00E40E96" w:rsidRPr="007D6934">
        <w:t>reluctant</w:t>
      </w:r>
      <w:r w:rsidR="00AB3096" w:rsidRPr="007D6934">
        <w:t xml:space="preserve"> to come forward for further testing if they developed COVID-19 symptoms</w:t>
      </w:r>
      <w:r w:rsidR="00563EF3" w:rsidRPr="007D6934">
        <w:t>. H</w:t>
      </w:r>
      <w:r w:rsidR="00AB3096" w:rsidRPr="007D6934">
        <w:t>owever a recent Danish study showed no differen</w:t>
      </w:r>
      <w:r w:rsidR="00563EF3" w:rsidRPr="007D6934">
        <w:t>ce</w:t>
      </w:r>
      <w:r w:rsidR="00BF6E96" w:rsidRPr="007D6934">
        <w:t xml:space="preserve"> in protection from re</w:t>
      </w:r>
      <w:r w:rsidR="00AB3096" w:rsidRPr="007D6934">
        <w:t>infection in health care workers tested regularly for SARS-CoV-2 infection</w:t>
      </w:r>
      <w:r w:rsidR="00F837A2" w:rsidRPr="007D6934">
        <w:t>,</w:t>
      </w:r>
      <w:r w:rsidR="00AB3096" w:rsidRPr="007D6934">
        <w:t xml:space="preserve"> compared to other population groups</w:t>
      </w:r>
      <w:r w:rsidR="00C25FC1" w:rsidRPr="007D6934">
        <w:t xml:space="preserve"> </w:t>
      </w:r>
      <w:r w:rsidR="00537067" w:rsidRPr="007D6934">
        <w:t>(</w:t>
      </w:r>
      <w:r w:rsidR="002958C4" w:rsidRPr="007D6934">
        <w:t>4</w:t>
      </w:r>
      <w:r w:rsidR="00537067" w:rsidRPr="007D6934">
        <w:t>)</w:t>
      </w:r>
      <w:r w:rsidR="00AB3096" w:rsidRPr="007D6934">
        <w:t xml:space="preserve">. </w:t>
      </w:r>
      <w:r w:rsidR="00AA0314" w:rsidRPr="007D6934">
        <w:rPr>
          <w:highlight w:val="yellow"/>
        </w:rPr>
        <w:t>Finally, g</w:t>
      </w:r>
      <w:r w:rsidR="00951419" w:rsidRPr="007D6934">
        <w:rPr>
          <w:highlight w:val="yellow"/>
        </w:rPr>
        <w:t>iven the evolving epidemiology of the SARS-CoV-2 Pandemic,</w:t>
      </w:r>
      <w:r w:rsidR="00BF6E96" w:rsidRPr="007D6934">
        <w:rPr>
          <w:highlight w:val="yellow"/>
        </w:rPr>
        <w:t xml:space="preserve"> and the continual emergence of new strains,</w:t>
      </w:r>
      <w:r w:rsidR="00951419" w:rsidRPr="007D6934">
        <w:rPr>
          <w:highlight w:val="yellow"/>
        </w:rPr>
        <w:t xml:space="preserve"> we can only say with confidence that our results apply to the situation in the UK up to the end of January 2021.</w:t>
      </w:r>
    </w:p>
    <w:p w14:paraId="7622E6C2" w14:textId="0676A041" w:rsidR="003E7408" w:rsidRPr="00BF02DB" w:rsidRDefault="00CF0E9D" w:rsidP="000B441E">
      <w:pPr>
        <w:jc w:val="both"/>
      </w:pPr>
      <w:r w:rsidRPr="007D6934">
        <w:t>In conclusion</w:t>
      </w:r>
      <w:r w:rsidR="00563EF3" w:rsidRPr="007D6934">
        <w:t>,</w:t>
      </w:r>
      <w:r w:rsidRPr="007D6934">
        <w:t xml:space="preserve"> our </w:t>
      </w:r>
      <w:r w:rsidR="003E7408" w:rsidRPr="007D6934">
        <w:t xml:space="preserve">results add to the emerging evidence </w:t>
      </w:r>
      <w:r w:rsidR="000B441E" w:rsidRPr="007D6934">
        <w:t xml:space="preserve">that </w:t>
      </w:r>
      <w:r w:rsidR="00DC5914" w:rsidRPr="007D6934">
        <w:t xml:space="preserve">detectable </w:t>
      </w:r>
      <w:r w:rsidR="00565B6A" w:rsidRPr="007D6934">
        <w:t>serum antibody</w:t>
      </w:r>
      <w:r w:rsidR="00DC5914" w:rsidRPr="007D6934">
        <w:t xml:space="preserve"> </w:t>
      </w:r>
      <w:r w:rsidR="000B441E" w:rsidRPr="007D6934">
        <w:t>may be an in</w:t>
      </w:r>
      <w:r w:rsidR="00DC5914" w:rsidRPr="007D6934">
        <w:t xml:space="preserve">complete </w:t>
      </w:r>
      <w:r w:rsidR="00945890" w:rsidRPr="007D6934">
        <w:t xml:space="preserve">marker of </w:t>
      </w:r>
      <w:r w:rsidR="00CD7EA1" w:rsidRPr="007D6934">
        <w:t>protection against reinfection</w:t>
      </w:r>
      <w:r w:rsidR="000B441E" w:rsidRPr="007D6934">
        <w:t xml:space="preserve">. This could have </w:t>
      </w:r>
      <w:r w:rsidR="00BD35EA" w:rsidRPr="007D6934">
        <w:t xml:space="preserve">implications for </w:t>
      </w:r>
      <w:r w:rsidR="000B441E" w:rsidRPr="007D6934">
        <w:t xml:space="preserve">public health </w:t>
      </w:r>
      <w:r w:rsidR="00E83C80" w:rsidRPr="007D6934">
        <w:t>and policy-making</w:t>
      </w:r>
      <w:r w:rsidR="000B441E" w:rsidRPr="007D6934">
        <w:t>, for example</w:t>
      </w:r>
      <w:r w:rsidR="00B416A6" w:rsidRPr="007D6934">
        <w:t xml:space="preserve"> if using seroprevalence data to assess population immunity, or </w:t>
      </w:r>
      <w:r w:rsidR="000B441E" w:rsidRPr="007D6934">
        <w:t>if serum antibody levels were to be taken as official evidence of immunity</w:t>
      </w:r>
      <w:r w:rsidR="006F7D38" w:rsidRPr="007D6934">
        <w:t xml:space="preserve"> – </w:t>
      </w:r>
      <w:r w:rsidR="00C54E0E" w:rsidRPr="007D6934">
        <w:t>a minority of</w:t>
      </w:r>
      <w:r w:rsidR="00A0446D" w:rsidRPr="007D6934">
        <w:t xml:space="preserve"> truly immune patients will have no detectable antibody and </w:t>
      </w:r>
      <w:r w:rsidR="006F7D38" w:rsidRPr="007D6934">
        <w:t xml:space="preserve">could be unfairly disadvantaged as a result. </w:t>
      </w:r>
      <w:r w:rsidR="00E40E96" w:rsidRPr="007D6934">
        <w:t>Our findings highlight the need for further studies of immune correlates of protection from infection with SARS-CoV-2</w:t>
      </w:r>
      <w:r w:rsidR="00565B6A" w:rsidRPr="007D6934">
        <w:t>, which may in turn enhance development of effective vaccines and treatments</w:t>
      </w:r>
      <w:r w:rsidR="00E40E96" w:rsidRPr="007D6934">
        <w:t xml:space="preserve">. Serum antibody, whilst convenient to measure, is but a small window on the complex world </w:t>
      </w:r>
      <w:r w:rsidR="00AA0314" w:rsidRPr="007D6934">
        <w:t>of</w:t>
      </w:r>
      <w:r w:rsidR="00565B6A" w:rsidRPr="007D6934">
        <w:t xml:space="preserve"> the human immune system.</w:t>
      </w:r>
    </w:p>
    <w:p w14:paraId="64307EFF" w14:textId="77777777" w:rsidR="003E7408" w:rsidRPr="009F20E8" w:rsidRDefault="003E7408" w:rsidP="003E7408">
      <w:pPr>
        <w:jc w:val="both"/>
      </w:pPr>
    </w:p>
    <w:p w14:paraId="1478BA46" w14:textId="77777777" w:rsidR="00EC65A4" w:rsidRDefault="00EC65A4" w:rsidP="00F7194A">
      <w:pPr>
        <w:jc w:val="both"/>
      </w:pPr>
    </w:p>
    <w:p w14:paraId="3F6C8799" w14:textId="77777777" w:rsidR="00BD35EA" w:rsidRDefault="00BD35EA">
      <w:pPr>
        <w:rPr>
          <w:b/>
        </w:rPr>
      </w:pPr>
      <w:r>
        <w:rPr>
          <w:b/>
        </w:rPr>
        <w:br w:type="page"/>
      </w:r>
    </w:p>
    <w:p w14:paraId="66B1F2B3" w14:textId="048A0EF5" w:rsidR="00F7194A" w:rsidRPr="00BD35EA" w:rsidRDefault="00F81BE5" w:rsidP="00F7194A">
      <w:pPr>
        <w:jc w:val="both"/>
        <w:rPr>
          <w:rFonts w:cstheme="minorHAnsi"/>
          <w:b/>
        </w:rPr>
      </w:pPr>
      <w:r w:rsidRPr="00BD35EA">
        <w:rPr>
          <w:rFonts w:cstheme="minorHAnsi"/>
          <w:b/>
        </w:rPr>
        <w:lastRenderedPageBreak/>
        <w:t>References</w:t>
      </w:r>
    </w:p>
    <w:p w14:paraId="6E8011CA" w14:textId="77777777" w:rsidR="00F7194A" w:rsidRPr="00BD35EA" w:rsidRDefault="00F7194A" w:rsidP="00F7194A">
      <w:pPr>
        <w:jc w:val="both"/>
        <w:rPr>
          <w:rFonts w:cstheme="minorHAnsi"/>
        </w:rPr>
      </w:pPr>
    </w:p>
    <w:p w14:paraId="235C1FE9" w14:textId="7C8AD5DE" w:rsidR="00815F76" w:rsidRPr="00BD35EA" w:rsidRDefault="00537067" w:rsidP="007A0896">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1</w:t>
      </w:r>
      <w:r w:rsidR="00815F76" w:rsidRPr="00BD35EA">
        <w:rPr>
          <w:rFonts w:eastAsia="Times New Roman" w:cstheme="minorHAnsi"/>
          <w:lang w:eastAsia="en-GB"/>
        </w:rPr>
        <w:t xml:space="preserve">. Aidan T. Hanrath, Brendan A.I. Payne, Christopher J.A. Duncan. </w:t>
      </w:r>
      <w:hyperlink r:id="rId6" w:history="1">
        <w:r w:rsidR="00815F76" w:rsidRPr="00BD35EA">
          <w:rPr>
            <w:rFonts w:eastAsia="Times New Roman" w:cstheme="minorHAnsi"/>
            <w:lang w:eastAsia="en-GB"/>
          </w:rPr>
          <w:t xml:space="preserve">Prior </w:t>
        </w:r>
        <w:r w:rsidR="00815F76" w:rsidRPr="00BD35EA">
          <w:rPr>
            <w:rFonts w:eastAsia="Times New Roman" w:cstheme="minorHAnsi"/>
            <w:bCs/>
            <w:lang w:eastAsia="en-GB"/>
          </w:rPr>
          <w:t>SARS-CoV-2</w:t>
        </w:r>
        <w:r w:rsidR="00815F76" w:rsidRPr="00BD35EA">
          <w:rPr>
            <w:rFonts w:eastAsia="Times New Roman" w:cstheme="minorHAnsi"/>
            <w:lang w:eastAsia="en-GB"/>
          </w:rPr>
          <w:t xml:space="preserve"> infection is associated with protection against symptomatic reinfection</w:t>
        </w:r>
      </w:hyperlink>
      <w:r w:rsidR="00815F76" w:rsidRPr="00BD35EA">
        <w:rPr>
          <w:rFonts w:eastAsia="Times New Roman" w:cstheme="minorHAnsi"/>
          <w:lang w:eastAsia="en-GB"/>
        </w:rPr>
        <w:t xml:space="preserve"> J Infect. 2020 Dec 26 doi: 10.1016/j.jinf.2020.12.023 </w:t>
      </w:r>
    </w:p>
    <w:p w14:paraId="54424D6C" w14:textId="0BC9945C" w:rsidR="00815F76" w:rsidRPr="00BD35EA" w:rsidRDefault="00537067" w:rsidP="007A0896">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2</w:t>
      </w:r>
      <w:r w:rsidR="00815F76" w:rsidRPr="00BD35EA">
        <w:rPr>
          <w:rFonts w:eastAsia="Times New Roman" w:cstheme="minorHAnsi"/>
          <w:lang w:eastAsia="en-GB"/>
        </w:rPr>
        <w:t xml:space="preserve">. Aodhán Seán Breathnach, Peter Andrew Riley, Meaghan Patricia Cotter, Angela Cara Houston, Maximillian Shahin Habibi, Timothy David Planche. </w:t>
      </w:r>
      <w:hyperlink r:id="rId7" w:history="1">
        <w:r w:rsidR="00815F76" w:rsidRPr="00BD35EA">
          <w:rPr>
            <w:rFonts w:eastAsia="Times New Roman" w:cstheme="minorHAnsi"/>
            <w:lang w:eastAsia="en-GB"/>
          </w:rPr>
          <w:t xml:space="preserve">Prior </w:t>
        </w:r>
        <w:r w:rsidR="00815F76" w:rsidRPr="00BD35EA">
          <w:rPr>
            <w:rFonts w:eastAsia="Times New Roman" w:cstheme="minorHAnsi"/>
            <w:bCs/>
            <w:lang w:eastAsia="en-GB"/>
          </w:rPr>
          <w:t>COVID-19</w:t>
        </w:r>
        <w:r w:rsidR="00815F76" w:rsidRPr="00BD35EA">
          <w:rPr>
            <w:rFonts w:eastAsia="Times New Roman" w:cstheme="minorHAnsi"/>
            <w:lang w:eastAsia="en-GB"/>
          </w:rPr>
          <w:t xml:space="preserve"> significantly reduces the risk of subsequent infection, but reinfections are seen after eight months</w:t>
        </w:r>
      </w:hyperlink>
      <w:r w:rsidR="00815F76" w:rsidRPr="00BD35EA">
        <w:rPr>
          <w:rFonts w:eastAsia="Times New Roman" w:cstheme="minorHAnsi"/>
          <w:lang w:eastAsia="en-GB"/>
        </w:rPr>
        <w:t xml:space="preserve"> J Infect. 2021 Apr; 82(4): e11–e12. Published online 2021 Jan 13. doi: 10.1016/j.jinf.2021.01.005</w:t>
      </w:r>
    </w:p>
    <w:p w14:paraId="73F19AA1" w14:textId="5F8C2293" w:rsidR="00D772D6" w:rsidRPr="00BD35EA" w:rsidRDefault="00537067" w:rsidP="007A0896">
      <w:pPr>
        <w:spacing w:before="100" w:beforeAutospacing="1" w:after="100" w:afterAutospacing="1" w:line="240" w:lineRule="auto"/>
        <w:jc w:val="both"/>
        <w:rPr>
          <w:rFonts w:cstheme="minorHAnsi"/>
        </w:rPr>
      </w:pPr>
      <w:r>
        <w:rPr>
          <w:rFonts w:eastAsia="Times New Roman" w:cstheme="minorHAnsi"/>
          <w:lang w:eastAsia="en-GB"/>
        </w:rPr>
        <w:t>3</w:t>
      </w:r>
      <w:r w:rsidR="00C25FC1" w:rsidRPr="00BD35EA">
        <w:rPr>
          <w:rFonts w:eastAsia="Times New Roman" w:cstheme="minorHAnsi"/>
          <w:lang w:eastAsia="en-GB"/>
        </w:rPr>
        <w:t xml:space="preserve">. </w:t>
      </w:r>
      <w:r w:rsidR="00217F51" w:rsidRPr="00BD35EA">
        <w:rPr>
          <w:rFonts w:eastAsia="Times New Roman" w:cstheme="minorHAnsi"/>
          <w:lang w:eastAsia="en-GB"/>
        </w:rPr>
        <w:t xml:space="preserve">Victoria Jane Hall, Sarah Foulkes, Andre Charlett, Ana Atti, Edward J M Monk, Ruth Simmons, Edgar </w:t>
      </w:r>
      <w:r w:rsidR="00F7194A" w:rsidRPr="00BD35EA">
        <w:rPr>
          <w:rFonts w:eastAsia="Times New Roman" w:cstheme="minorHAnsi"/>
          <w:lang w:eastAsia="en-GB"/>
        </w:rPr>
        <w:t xml:space="preserve"> </w:t>
      </w:r>
      <w:r w:rsidR="00217F51" w:rsidRPr="00BD35EA">
        <w:rPr>
          <w:rFonts w:eastAsia="Times New Roman" w:cstheme="minorHAnsi"/>
          <w:lang w:eastAsia="en-GB"/>
        </w:rPr>
        <w:t>Wellington, Michelle J Cole, Ayoub Saei, Blanche Oguti, Katie Munro, Sarah Wallace, Peter D Kirwan, Madhumita Shrotri, Amoolya Vusirikala, Sakib Rokadiya, Meaghan Kall, Maria Zambon, Mary Ramsay, Tim Brooks, Colin S Brown, Meera A Chand, Susan Hopkins, SIREN Study Group</w:t>
      </w:r>
      <w:r w:rsidR="00E53F62" w:rsidRPr="00BD35EA">
        <w:rPr>
          <w:rFonts w:eastAsia="Times New Roman" w:cstheme="minorHAnsi"/>
          <w:lang w:eastAsia="en-GB"/>
        </w:rPr>
        <w:t xml:space="preserve">. </w:t>
      </w:r>
      <w:r w:rsidR="001F51A3" w:rsidRPr="00BD35EA">
        <w:rPr>
          <w:rFonts w:eastAsia="Times New Roman" w:cstheme="minorHAnsi"/>
          <w:lang w:eastAsia="en-GB"/>
        </w:rPr>
        <w:t xml:space="preserve"> </w:t>
      </w:r>
      <w:hyperlink r:id="rId8" w:history="1">
        <w:r w:rsidR="00E53F62" w:rsidRPr="00BD35EA">
          <w:rPr>
            <w:rFonts w:eastAsia="Times New Roman" w:cstheme="minorHAnsi"/>
            <w:lang w:eastAsia="en-GB"/>
          </w:rPr>
          <w:t>SARS-CoV-2 infection rates of antibody-positive compared with antibody-negative health-care workers in England: a large, multicentre, prospective cohort study (SIREN)</w:t>
        </w:r>
      </w:hyperlink>
      <w:r w:rsidR="00E53F62" w:rsidRPr="00BD35EA">
        <w:rPr>
          <w:rFonts w:eastAsia="Times New Roman" w:cstheme="minorHAnsi"/>
          <w:lang w:eastAsia="en-GB"/>
        </w:rPr>
        <w:t xml:space="preserve">. </w:t>
      </w:r>
      <w:r w:rsidR="00217F51" w:rsidRPr="00BD35EA">
        <w:rPr>
          <w:rFonts w:eastAsia="Times New Roman" w:cstheme="minorHAnsi"/>
          <w:lang w:eastAsia="en-GB"/>
        </w:rPr>
        <w:t xml:space="preserve">Lancet. </w:t>
      </w:r>
      <w:r w:rsidR="00E53F62" w:rsidRPr="00BD35EA">
        <w:rPr>
          <w:rFonts w:eastAsia="Times New Roman" w:cstheme="minorHAnsi"/>
          <w:lang w:eastAsia="en-GB"/>
        </w:rPr>
        <w:t>2021</w:t>
      </w:r>
      <w:r w:rsidR="00217F51" w:rsidRPr="00BD35EA">
        <w:rPr>
          <w:rFonts w:eastAsia="Times New Roman" w:cstheme="minorHAnsi"/>
          <w:lang w:eastAsia="en-GB"/>
        </w:rPr>
        <w:t xml:space="preserve">; </w:t>
      </w:r>
      <w:r w:rsidR="00E53F62" w:rsidRPr="00BD35EA">
        <w:rPr>
          <w:rFonts w:eastAsia="Times New Roman" w:cstheme="minorHAnsi"/>
          <w:lang w:eastAsia="en-GB"/>
        </w:rPr>
        <w:t>397</w:t>
      </w:r>
      <w:r w:rsidR="00217F51" w:rsidRPr="00BD35EA">
        <w:rPr>
          <w:rFonts w:eastAsia="Times New Roman" w:cstheme="minorHAnsi"/>
          <w:lang w:eastAsia="en-GB"/>
        </w:rPr>
        <w:t xml:space="preserve">: </w:t>
      </w:r>
      <w:r w:rsidR="00F7194A" w:rsidRPr="00BD35EA">
        <w:rPr>
          <w:rFonts w:eastAsia="Times New Roman" w:cstheme="minorHAnsi"/>
          <w:lang w:eastAsia="en-GB"/>
        </w:rPr>
        <w:t>1459–1469</w:t>
      </w:r>
    </w:p>
    <w:p w14:paraId="2EBF7D68" w14:textId="7C87C859" w:rsidR="001F51A3" w:rsidRPr="00BD35EA" w:rsidRDefault="00537067" w:rsidP="007A0896">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4</w:t>
      </w:r>
      <w:r w:rsidR="00C25FC1" w:rsidRPr="00BD35EA">
        <w:rPr>
          <w:rFonts w:eastAsia="Times New Roman" w:cstheme="minorHAnsi"/>
          <w:lang w:eastAsia="en-GB"/>
        </w:rPr>
        <w:t xml:space="preserve">. </w:t>
      </w:r>
      <w:r w:rsidR="001F51A3" w:rsidRPr="00BD35EA">
        <w:rPr>
          <w:rFonts w:eastAsia="Times New Roman" w:cstheme="minorHAnsi"/>
          <w:lang w:eastAsia="en-GB"/>
        </w:rPr>
        <w:t>Christian Holm Hansen, Daniela Michlmayr, Sophie Madeleine Gubbels, Kåre Mølbak, Steen Ethelberg</w:t>
      </w:r>
      <w:r w:rsidR="00E53F62" w:rsidRPr="00BD35EA">
        <w:rPr>
          <w:rFonts w:eastAsia="Times New Roman" w:cstheme="minorHAnsi"/>
          <w:lang w:eastAsia="en-GB"/>
        </w:rPr>
        <w:t xml:space="preserve">. </w:t>
      </w:r>
      <w:hyperlink r:id="rId9" w:history="1">
        <w:r w:rsidR="00E53F62" w:rsidRPr="00BD35EA">
          <w:rPr>
            <w:rFonts w:eastAsia="Times New Roman" w:cstheme="minorHAnsi"/>
            <w:lang w:eastAsia="en-GB"/>
          </w:rPr>
          <w:t xml:space="preserve">Assessment of protection against reinfection with </w:t>
        </w:r>
        <w:r w:rsidR="00E53F62" w:rsidRPr="00BD35EA">
          <w:rPr>
            <w:rFonts w:eastAsia="Times New Roman" w:cstheme="minorHAnsi"/>
            <w:bCs/>
            <w:lang w:eastAsia="en-GB"/>
          </w:rPr>
          <w:t>SARS-CoV-2</w:t>
        </w:r>
        <w:r w:rsidR="00E53F62" w:rsidRPr="00BD35EA">
          <w:rPr>
            <w:rFonts w:eastAsia="Times New Roman" w:cstheme="minorHAnsi"/>
            <w:lang w:eastAsia="en-GB"/>
          </w:rPr>
          <w:t xml:space="preserve"> among 4 million PCR-tested individuals in Denmark in 2020: a population-level observational study</w:t>
        </w:r>
      </w:hyperlink>
      <w:r w:rsidR="00E53F62" w:rsidRPr="00BD35EA">
        <w:rPr>
          <w:rFonts w:eastAsia="Times New Roman" w:cstheme="minorHAnsi"/>
          <w:lang w:eastAsia="en-GB"/>
        </w:rPr>
        <w:t xml:space="preserve"> </w:t>
      </w:r>
      <w:r w:rsidR="001F51A3" w:rsidRPr="00BD35EA">
        <w:rPr>
          <w:rFonts w:eastAsia="Times New Roman" w:cstheme="minorHAnsi"/>
          <w:lang w:eastAsia="en-GB"/>
        </w:rPr>
        <w:t xml:space="preserve">Lancet. </w:t>
      </w:r>
      <w:r w:rsidR="00E53F62" w:rsidRPr="00BD35EA">
        <w:rPr>
          <w:rFonts w:eastAsia="Times New Roman" w:cstheme="minorHAnsi"/>
          <w:lang w:eastAsia="en-GB"/>
        </w:rPr>
        <w:t>2021</w:t>
      </w:r>
      <w:r w:rsidR="001F51A3" w:rsidRPr="00BD35EA">
        <w:rPr>
          <w:rFonts w:eastAsia="Times New Roman" w:cstheme="minorHAnsi"/>
          <w:lang w:eastAsia="en-GB"/>
        </w:rPr>
        <w:t>; 397(10280): 1204–1212.</w:t>
      </w:r>
    </w:p>
    <w:p w14:paraId="50226210" w14:textId="72B7004D" w:rsidR="00815F76" w:rsidRPr="00815F76" w:rsidRDefault="00537067" w:rsidP="007A0896">
      <w:pPr>
        <w:spacing w:before="100" w:beforeAutospacing="1" w:after="100" w:afterAutospacing="1" w:line="240" w:lineRule="auto"/>
        <w:jc w:val="both"/>
        <w:rPr>
          <w:rFonts w:eastAsia="Times New Roman" w:cstheme="minorHAnsi"/>
          <w:lang w:eastAsia="en-GB"/>
        </w:rPr>
      </w:pPr>
      <w:r>
        <w:rPr>
          <w:rFonts w:cstheme="minorHAnsi"/>
          <w:color w:val="212121"/>
          <w:shd w:val="clear" w:color="auto" w:fill="FFFFFF"/>
        </w:rPr>
        <w:t xml:space="preserve">5. </w:t>
      </w:r>
      <w:r w:rsidR="00815F76" w:rsidRPr="00815F76">
        <w:rPr>
          <w:rFonts w:cstheme="minorHAnsi"/>
          <w:color w:val="212121"/>
          <w:shd w:val="clear" w:color="auto" w:fill="FFFFFF"/>
        </w:rPr>
        <w:t>Lumley SF, O'Donnell D, Stoesser NE, Matthews PC, Howarth A, Hatch SB, Marsden BD, Cox S, James T, Warren F, Peck LJ, Ritter TG, de Toledo Z, Warren L, Axten D, Cornall RJ, Jones EY, Stuart DI, Screaton G, Ebner D, Hoosdally S, Chand M, Crook DW, O'Donnell AM, Conlon CP, Pouwels KB, Walker AS, Peto TEA, Hopkins S, Walker TM, Jeffery K, Eyre DW; Oxford University Hospitals Staff Testing Group. Antibody Status and Incidence of SARS-CoV-2 Infection in Health Care Workers. N Engl J Med. 2021 Feb 11;384(6):533-540. doi: 10.1056/NEJMoa2034545.</w:t>
      </w:r>
    </w:p>
    <w:p w14:paraId="5A6DF9EA" w14:textId="15099FFC" w:rsidR="00537067" w:rsidRPr="00BD35EA" w:rsidRDefault="00537067" w:rsidP="007A0896">
      <w:pPr>
        <w:spacing w:before="100" w:beforeAutospacing="1" w:after="100" w:afterAutospacing="1" w:line="240" w:lineRule="auto"/>
        <w:jc w:val="both"/>
        <w:rPr>
          <w:rFonts w:eastAsia="Times New Roman" w:cstheme="minorHAnsi"/>
          <w:lang w:eastAsia="en-GB"/>
        </w:rPr>
      </w:pPr>
      <w:r>
        <w:rPr>
          <w:rFonts w:eastAsia="Times New Roman" w:cstheme="minorHAnsi"/>
          <w:bCs/>
          <w:lang w:eastAsia="en-GB"/>
        </w:rPr>
        <w:t>6</w:t>
      </w:r>
      <w:r w:rsidRPr="00BD35EA">
        <w:rPr>
          <w:rFonts w:eastAsia="Times New Roman" w:cstheme="minorHAnsi"/>
          <w:bCs/>
          <w:lang w:eastAsia="en-GB"/>
        </w:rPr>
        <w:t>. Quinti I</w:t>
      </w:r>
      <w:r w:rsidRPr="00BD35EA">
        <w:rPr>
          <w:rFonts w:eastAsia="Times New Roman" w:cstheme="minorHAnsi"/>
          <w:lang w:eastAsia="en-GB"/>
        </w:rPr>
        <w:t>, Lougaris V, Milito C, Cinetto F, Pecoraro A, Mezzaroma I, Mastroianni CM, Turriziani O, Bondioni MP, Filippini M, Soresina A, Spadaro G, Agostini C, Carsetti R, Plebani A. A possible role for B cells in COVID-19? Lesson from patients with agammaglobulinemia.J Allergy Clin Immunol. 2020 Jul;146(1):211-213.e4. doi: 10.1016/j.jaci.2020.04.013. Epub 2020 Apr 22</w:t>
      </w:r>
    </w:p>
    <w:p w14:paraId="48196AC9" w14:textId="682758BC" w:rsidR="00537067" w:rsidRPr="00BD35EA" w:rsidRDefault="00537067" w:rsidP="007A0896">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7</w:t>
      </w:r>
      <w:r w:rsidRPr="00BD35EA">
        <w:rPr>
          <w:rFonts w:eastAsia="Times New Roman" w:cstheme="minorHAnsi"/>
          <w:lang w:eastAsia="en-GB"/>
        </w:rPr>
        <w:t xml:space="preserve">. Montero-Escribano P, Matías-Guiu J, Gómez-Iglesias P, Porta-Etessam J, </w:t>
      </w:r>
      <w:r w:rsidRPr="00BD35EA">
        <w:rPr>
          <w:rFonts w:eastAsia="Times New Roman" w:cstheme="minorHAnsi"/>
          <w:bCs/>
          <w:lang w:eastAsia="en-GB"/>
        </w:rPr>
        <w:t>Pytel V</w:t>
      </w:r>
      <w:r w:rsidRPr="00BD35EA">
        <w:rPr>
          <w:rFonts w:eastAsia="Times New Roman" w:cstheme="minorHAnsi"/>
          <w:lang w:eastAsia="en-GB"/>
        </w:rPr>
        <w:t xml:space="preserve">, Matias-Guiu JA. </w:t>
      </w:r>
      <w:hyperlink r:id="rId10" w:history="1">
        <w:r w:rsidRPr="00BD35EA">
          <w:rPr>
            <w:rFonts w:eastAsia="Times New Roman" w:cstheme="minorHAnsi"/>
            <w:lang w:eastAsia="en-GB"/>
          </w:rPr>
          <w:t xml:space="preserve">Anti-CD20 and COVID-19 in multiple sclerosis and related disorders: A case series of 60 patients from Madrid, Spain. </w:t>
        </w:r>
      </w:hyperlink>
      <w:r w:rsidRPr="00BD35EA">
        <w:rPr>
          <w:rFonts w:eastAsia="Times New Roman" w:cstheme="minorHAnsi"/>
          <w:lang w:eastAsia="en-GB"/>
        </w:rPr>
        <w:t>Mult Scler Relat Disord. 2020 Jul;42:102185. doi: 10.1016/j.msard.2020.102185. Epub 2020 May 7</w:t>
      </w:r>
    </w:p>
    <w:p w14:paraId="35E4442D" w14:textId="7810EA7F" w:rsidR="002958C4" w:rsidRPr="00BD35EA" w:rsidRDefault="002958C4" w:rsidP="007A0896">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8</w:t>
      </w:r>
      <w:r w:rsidRPr="00BD35EA">
        <w:rPr>
          <w:rFonts w:eastAsia="Times New Roman" w:cstheme="minorHAnsi"/>
          <w:lang w:eastAsia="en-GB"/>
        </w:rPr>
        <w:t xml:space="preserve">. Schwarzkopf S, Krawczyk A, Knop D, Klump H, Heinold A, Heinemann FM, Thümmler L, Temme C, Breyer M, Witzke O, Dittmer U, Lenz V, Horn PA, Lindemann M. </w:t>
      </w:r>
      <w:hyperlink r:id="rId11" w:history="1">
        <w:r w:rsidRPr="00BD35EA">
          <w:rPr>
            <w:rFonts w:eastAsia="Times New Roman" w:cstheme="minorHAnsi"/>
            <w:shd w:val="clear" w:color="auto" w:fill="FFFFFF"/>
            <w:lang w:eastAsia="en-GB"/>
          </w:rPr>
          <w:t>Cellular Immunity in COVID-19 Convalescents with PCR-Confirmed Infection but with Undetectable </w:t>
        </w:r>
        <w:r w:rsidRPr="00BD35EA">
          <w:rPr>
            <w:rFonts w:eastAsia="Times New Roman" w:cstheme="minorHAnsi"/>
            <w:bCs/>
            <w:shd w:val="clear" w:color="auto" w:fill="FFFFFF"/>
            <w:lang w:eastAsia="en-GB"/>
          </w:rPr>
          <w:t>SARS</w:t>
        </w:r>
        <w:r w:rsidRPr="00BD35EA">
          <w:rPr>
            <w:rFonts w:eastAsia="Times New Roman" w:cstheme="minorHAnsi"/>
            <w:shd w:val="clear" w:color="auto" w:fill="FFFFFF"/>
            <w:lang w:eastAsia="en-GB"/>
          </w:rPr>
          <w:t>-CoV-2-Specific IgG.</w:t>
        </w:r>
      </w:hyperlink>
      <w:r w:rsidRPr="00BD35EA">
        <w:rPr>
          <w:rFonts w:eastAsia="Times New Roman" w:cstheme="minorHAnsi"/>
          <w:lang w:eastAsia="en-GB"/>
        </w:rPr>
        <w:t xml:space="preserve"> Emerg Infect Dis. 2021 Jan;27(1). </w:t>
      </w:r>
    </w:p>
    <w:p w14:paraId="0CB12D78" w14:textId="46DA4A0F" w:rsidR="002958C4" w:rsidRPr="00BD35EA" w:rsidRDefault="002958C4" w:rsidP="007A0896">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9</w:t>
      </w:r>
      <w:r w:rsidRPr="00BD35EA">
        <w:rPr>
          <w:rFonts w:eastAsia="Times New Roman" w:cstheme="minorHAnsi"/>
          <w:lang w:eastAsia="en-GB"/>
        </w:rPr>
        <w:t>. Rydyznski Moderbacher C, Ramirez SI, Dan JM, Grifoni A, Hastie KM, Weiskopf D, Belanger S, Abbott RK, Kim C, Choi J, Kato Y, Crotty EG, Kim C, Rawlings SA, Mateus J, Tse LPV, Frazier A, Baric R, Peters B, Greenbaum J, Ollmann Saphire E, Smith DM, Sette A, </w:t>
      </w:r>
      <w:r w:rsidRPr="00BD35EA">
        <w:rPr>
          <w:rFonts w:eastAsia="Times New Roman" w:cstheme="minorHAnsi"/>
          <w:bCs/>
          <w:lang w:eastAsia="en-GB"/>
        </w:rPr>
        <w:t>Crotty S</w:t>
      </w:r>
      <w:r w:rsidRPr="00BD35EA">
        <w:rPr>
          <w:rFonts w:eastAsia="Times New Roman" w:cstheme="minorHAnsi"/>
          <w:b/>
          <w:bCs/>
          <w:lang w:eastAsia="en-GB"/>
        </w:rPr>
        <w:t xml:space="preserve">. </w:t>
      </w:r>
      <w:hyperlink r:id="rId12" w:history="1">
        <w:r w:rsidRPr="00BD35EA">
          <w:rPr>
            <w:rFonts w:eastAsia="Times New Roman" w:cstheme="minorHAnsi"/>
            <w:shd w:val="clear" w:color="auto" w:fill="FFFFFF"/>
            <w:lang w:eastAsia="en-GB"/>
          </w:rPr>
          <w:t xml:space="preserve">Antigen-Specific Adaptive Immunity to </w:t>
        </w:r>
        <w:r w:rsidRPr="00BD35EA">
          <w:rPr>
            <w:rFonts w:eastAsia="Times New Roman" w:cstheme="minorHAnsi"/>
            <w:shd w:val="clear" w:color="auto" w:fill="FFFFFF"/>
            <w:lang w:eastAsia="en-GB"/>
          </w:rPr>
          <w:lastRenderedPageBreak/>
          <w:t>SARS-CoV-2 in Acute COVID-19 and Associations with Age and Disease Severity.</w:t>
        </w:r>
      </w:hyperlink>
      <w:r w:rsidRPr="00BD35EA">
        <w:rPr>
          <w:rFonts w:eastAsia="Times New Roman" w:cstheme="minorHAnsi"/>
          <w:lang w:eastAsia="en-GB"/>
        </w:rPr>
        <w:t xml:space="preserve"> Cell. 2020;183:996-1012</w:t>
      </w:r>
    </w:p>
    <w:p w14:paraId="1A513022" w14:textId="12115150" w:rsidR="002958C4" w:rsidRDefault="002958C4" w:rsidP="007A0896">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10</w:t>
      </w:r>
      <w:r>
        <w:rPr>
          <w:rFonts w:eastAsia="Times New Roman" w:cstheme="minorHAnsi"/>
          <w:lang w:eastAsia="en-GB"/>
        </w:rPr>
        <w:t xml:space="preserve">. </w:t>
      </w:r>
      <w:r w:rsidRPr="00E77AF3">
        <w:rPr>
          <w:rFonts w:eastAsia="Times New Roman" w:cstheme="minorHAnsi"/>
          <w:lang w:eastAsia="en-GB"/>
        </w:rPr>
        <w:t>Russell MW, Moldoveanu Z, Ogra PL, Mestecky J. Mucosal Immunity in COVID-19: A Neglected but Critical Aspect of SARS-CoV-2 Infection. Front Immunol. 2020;11:611337. Published 2020 Nov 30. doi:10.3389/fimmu.2020.611337</w:t>
      </w:r>
    </w:p>
    <w:p w14:paraId="472F295E" w14:textId="12B52357" w:rsidR="00EC65A4" w:rsidRPr="00BD35EA" w:rsidRDefault="002958C4" w:rsidP="007A0896">
      <w:pPr>
        <w:spacing w:before="100" w:beforeAutospacing="1" w:after="100" w:afterAutospacing="1" w:line="240" w:lineRule="auto"/>
        <w:jc w:val="both"/>
        <w:rPr>
          <w:rFonts w:eastAsia="Times New Roman" w:cstheme="minorHAnsi"/>
          <w:lang w:eastAsia="en-GB"/>
        </w:rPr>
      </w:pPr>
      <w:r>
        <w:rPr>
          <w:rFonts w:eastAsia="Times New Roman" w:cstheme="minorHAnsi"/>
          <w:bCs/>
          <w:lang w:eastAsia="en-GB"/>
        </w:rPr>
        <w:t>11</w:t>
      </w:r>
      <w:r w:rsidR="00EC65A4" w:rsidRPr="00BD35EA">
        <w:rPr>
          <w:rFonts w:eastAsia="Times New Roman" w:cstheme="minorHAnsi"/>
          <w:bCs/>
          <w:lang w:eastAsia="en-GB"/>
        </w:rPr>
        <w:t>. Dan JM</w:t>
      </w:r>
      <w:r w:rsidR="00EC65A4" w:rsidRPr="00BD35EA">
        <w:rPr>
          <w:rFonts w:eastAsia="Times New Roman" w:cstheme="minorHAnsi"/>
          <w:lang w:eastAsia="en-GB"/>
        </w:rPr>
        <w:t>, Mateus J, Kato Y, Hastie KM, Yu ED, Faliti CE, Grifoni A, Ramirez SI, Haupt S, Frazier A, Nakao C, Rayaprolu V, Rawlings SA, Peters B, Krammer F, Simon V, Saphire EO, Smith DM, Weiskopf D, Sette A, Crotty S.</w:t>
      </w:r>
      <w:r w:rsidR="00EC65A4" w:rsidRPr="00BD35EA">
        <w:rPr>
          <w:rFonts w:cstheme="minorHAnsi"/>
        </w:rPr>
        <w:t xml:space="preserve"> </w:t>
      </w:r>
      <w:hyperlink r:id="rId13" w:history="1">
        <w:r w:rsidR="00EC65A4" w:rsidRPr="00BD35EA">
          <w:rPr>
            <w:rFonts w:eastAsia="Times New Roman" w:cstheme="minorHAnsi"/>
            <w:lang w:eastAsia="en-GB"/>
          </w:rPr>
          <w:t>Immunological memory to </w:t>
        </w:r>
        <w:r w:rsidR="00EC65A4" w:rsidRPr="00BD35EA">
          <w:rPr>
            <w:rFonts w:eastAsia="Times New Roman" w:cstheme="minorHAnsi"/>
            <w:bCs/>
            <w:lang w:eastAsia="en-GB"/>
          </w:rPr>
          <w:t>SARS</w:t>
        </w:r>
        <w:r w:rsidR="00EC65A4" w:rsidRPr="00BD35EA">
          <w:rPr>
            <w:rFonts w:eastAsia="Times New Roman" w:cstheme="minorHAnsi"/>
            <w:lang w:eastAsia="en-GB"/>
          </w:rPr>
          <w:t>-</w:t>
        </w:r>
        <w:r w:rsidR="00EC65A4" w:rsidRPr="00BD35EA">
          <w:rPr>
            <w:rFonts w:eastAsia="Times New Roman" w:cstheme="minorHAnsi"/>
            <w:bCs/>
            <w:lang w:eastAsia="en-GB"/>
          </w:rPr>
          <w:t>CoV</w:t>
        </w:r>
        <w:r w:rsidR="00EC65A4" w:rsidRPr="00BD35EA">
          <w:rPr>
            <w:rFonts w:eastAsia="Times New Roman" w:cstheme="minorHAnsi"/>
            <w:lang w:eastAsia="en-GB"/>
          </w:rPr>
          <w:t>-</w:t>
        </w:r>
        <w:r w:rsidR="00EC65A4" w:rsidRPr="00BD35EA">
          <w:rPr>
            <w:rFonts w:eastAsia="Times New Roman" w:cstheme="minorHAnsi"/>
            <w:bCs/>
            <w:lang w:eastAsia="en-GB"/>
          </w:rPr>
          <w:t>2</w:t>
        </w:r>
        <w:r w:rsidR="00EC65A4" w:rsidRPr="00BD35EA">
          <w:rPr>
            <w:rFonts w:eastAsia="Times New Roman" w:cstheme="minorHAnsi"/>
            <w:lang w:eastAsia="en-GB"/>
          </w:rPr>
          <w:t> assessed for up to 8 months after infection.</w:t>
        </w:r>
      </w:hyperlink>
      <w:r w:rsidR="00EC65A4" w:rsidRPr="00BD35EA">
        <w:rPr>
          <w:rFonts w:eastAsia="Times New Roman" w:cstheme="minorHAnsi"/>
          <w:lang w:eastAsia="en-GB"/>
        </w:rPr>
        <w:t xml:space="preserve"> Science. 2021;371(6529):eabf4063. doi: 10.1126/science.abf4063. Epub 2021 Jan 6</w:t>
      </w:r>
    </w:p>
    <w:p w14:paraId="4D1F9FF5" w14:textId="5DF0A0B6" w:rsidR="002958C4" w:rsidRPr="00BD35EA" w:rsidRDefault="002958C4" w:rsidP="007A0896">
      <w:pPr>
        <w:spacing w:before="100" w:beforeAutospacing="1" w:after="100" w:afterAutospacing="1" w:line="240" w:lineRule="auto"/>
        <w:jc w:val="both"/>
        <w:rPr>
          <w:rFonts w:eastAsia="Times New Roman" w:cstheme="minorHAnsi"/>
          <w:lang w:eastAsia="en-GB"/>
        </w:rPr>
      </w:pPr>
      <w:r w:rsidRPr="00BD35EA">
        <w:rPr>
          <w:rFonts w:eastAsia="Times New Roman" w:cstheme="minorHAnsi"/>
          <w:bCs/>
          <w:lang w:eastAsia="en-GB"/>
        </w:rPr>
        <w:t>1</w:t>
      </w:r>
      <w:r>
        <w:rPr>
          <w:rFonts w:eastAsia="Times New Roman" w:cstheme="minorHAnsi"/>
          <w:bCs/>
          <w:lang w:eastAsia="en-GB"/>
        </w:rPr>
        <w:t>2</w:t>
      </w:r>
      <w:r w:rsidRPr="00BD35EA">
        <w:rPr>
          <w:rFonts w:eastAsia="Times New Roman" w:cstheme="minorHAnsi"/>
          <w:bCs/>
          <w:lang w:eastAsia="en-GB"/>
        </w:rPr>
        <w:t>. Hartley GE</w:t>
      </w:r>
      <w:r w:rsidRPr="00BD35EA">
        <w:rPr>
          <w:rFonts w:eastAsia="Times New Roman" w:cstheme="minorHAnsi"/>
          <w:lang w:eastAsia="en-GB"/>
        </w:rPr>
        <w:t>, Edwards ESJ, Aui PM, Varese N, Stojanovic S, McMahon J, Peleg AY, Boo I, Drummer HE, Hogarth PM, O'Hehir RE, van Zelm MC. Rapid generation of durable B cell memory to SARS-CoV-2 spike and nucleocapsid proteins in COVID-19 and convalescence. Sci Immunol. 2020 Dec 22;5(54):eabf8891. doi: 10.1126/sciimmunol.abf8891</w:t>
      </w:r>
    </w:p>
    <w:p w14:paraId="167DCEDD" w14:textId="5902840C" w:rsidR="002958C4" w:rsidRDefault="002958C4" w:rsidP="007A0896">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13</w:t>
      </w:r>
      <w:r w:rsidRPr="00BD35EA">
        <w:rPr>
          <w:rFonts w:eastAsia="Times New Roman" w:cstheme="minorHAnsi"/>
          <w:lang w:eastAsia="en-GB"/>
        </w:rPr>
        <w:t xml:space="preserve">. </w:t>
      </w:r>
      <w:r w:rsidRPr="00BD35EA">
        <w:rPr>
          <w:rFonts w:eastAsia="Times New Roman" w:cstheme="minorHAnsi"/>
          <w:bCs/>
          <w:lang w:eastAsia="en-GB"/>
        </w:rPr>
        <w:t>Rosado MM</w:t>
      </w:r>
      <w:r w:rsidRPr="00BD35EA">
        <w:rPr>
          <w:rFonts w:eastAsia="Times New Roman" w:cstheme="minorHAnsi"/>
          <w:lang w:eastAsia="en-GB"/>
        </w:rPr>
        <w:t xml:space="preserve">, Scarsella M, Pandolfi E, Cascioli S, Giorda E, Chionne P, Madonne E, Gesualdo F, Romano M, Ausiello CM, Rapicetta M, Zanetti AR, Tozzi A, Carsetti R. </w:t>
      </w:r>
      <w:hyperlink r:id="rId14" w:history="1">
        <w:r w:rsidRPr="00BD35EA">
          <w:rPr>
            <w:rFonts w:eastAsia="Times New Roman" w:cstheme="minorHAnsi"/>
            <w:shd w:val="clear" w:color="auto" w:fill="FFFFFF"/>
            <w:lang w:eastAsia="en-GB"/>
          </w:rPr>
          <w:t>Switched memory B cells maintain specific memory independently of serum antibodies: the hepatitis B example.</w:t>
        </w:r>
      </w:hyperlink>
      <w:r w:rsidRPr="00BD35EA">
        <w:rPr>
          <w:rFonts w:cstheme="minorHAnsi"/>
        </w:rPr>
        <w:t xml:space="preserve"> </w:t>
      </w:r>
      <w:r w:rsidRPr="00BD35EA">
        <w:rPr>
          <w:rFonts w:eastAsia="Times New Roman" w:cstheme="minorHAnsi"/>
          <w:lang w:eastAsia="en-GB"/>
        </w:rPr>
        <w:t xml:space="preserve">Eur J Immunol. 2011;41:1800-8. doi: 10.1002/eji.201041187. Epub 2011 May </w:t>
      </w:r>
    </w:p>
    <w:p w14:paraId="1737FD31" w14:textId="0B510A1C" w:rsidR="00F81BE5" w:rsidRPr="00BD35EA" w:rsidRDefault="00F81BE5">
      <w:pPr>
        <w:rPr>
          <w:rFonts w:cstheme="minorHAnsi"/>
          <w:sz w:val="24"/>
          <w:szCs w:val="24"/>
        </w:rPr>
      </w:pPr>
      <w:r w:rsidRPr="00BD35EA">
        <w:rPr>
          <w:rFonts w:cstheme="minorHAnsi"/>
          <w:sz w:val="24"/>
          <w:szCs w:val="24"/>
        </w:rPr>
        <w:br w:type="page"/>
      </w:r>
    </w:p>
    <w:p w14:paraId="0947345D" w14:textId="77777777" w:rsidR="00561409" w:rsidRPr="00561409" w:rsidRDefault="00B33A61">
      <w:pPr>
        <w:rPr>
          <w:rFonts w:cstheme="minorHAnsi"/>
          <w:b/>
          <w:sz w:val="24"/>
          <w:szCs w:val="24"/>
        </w:rPr>
      </w:pPr>
      <w:r w:rsidRPr="00561409">
        <w:rPr>
          <w:rFonts w:cstheme="minorHAnsi"/>
          <w:b/>
          <w:sz w:val="24"/>
          <w:szCs w:val="24"/>
        </w:rPr>
        <w:lastRenderedPageBreak/>
        <w:t>Table</w:t>
      </w:r>
      <w:r w:rsidR="008513D6" w:rsidRPr="00561409">
        <w:rPr>
          <w:rFonts w:cstheme="minorHAnsi"/>
          <w:b/>
          <w:sz w:val="24"/>
          <w:szCs w:val="24"/>
        </w:rPr>
        <w:t xml:space="preserve">: </w:t>
      </w:r>
    </w:p>
    <w:p w14:paraId="3EFD94C3" w14:textId="34AFA874" w:rsidR="00B33A61" w:rsidRDefault="008513D6">
      <w:pPr>
        <w:rPr>
          <w:rFonts w:cstheme="minorHAnsi"/>
          <w:sz w:val="24"/>
          <w:szCs w:val="24"/>
        </w:rPr>
      </w:pPr>
      <w:r>
        <w:rPr>
          <w:rFonts w:cstheme="minorHAnsi"/>
          <w:sz w:val="24"/>
          <w:szCs w:val="24"/>
        </w:rPr>
        <w:t>Numbers of patients and SARS-CoV-2 (re)infections identified in the participating laboratory datasets</w:t>
      </w:r>
      <w:r w:rsidR="00561409">
        <w:rPr>
          <w:rFonts w:cstheme="minorHAnsi"/>
          <w:sz w:val="24"/>
          <w:szCs w:val="24"/>
        </w:rPr>
        <w:t xml:space="preserve">. </w:t>
      </w:r>
    </w:p>
    <w:tbl>
      <w:tblPr>
        <w:tblW w:w="9923" w:type="dxa"/>
        <w:tblLook w:val="04A0" w:firstRow="1" w:lastRow="0" w:firstColumn="1" w:lastColumn="0" w:noHBand="0" w:noVBand="1"/>
      </w:tblPr>
      <w:tblGrid>
        <w:gridCol w:w="1418"/>
        <w:gridCol w:w="1701"/>
        <w:gridCol w:w="1001"/>
        <w:gridCol w:w="1040"/>
        <w:gridCol w:w="960"/>
        <w:gridCol w:w="830"/>
        <w:gridCol w:w="1123"/>
        <w:gridCol w:w="1850"/>
      </w:tblGrid>
      <w:tr w:rsidR="008513D6" w:rsidRPr="008513D6" w14:paraId="0CF7CC50" w14:textId="77777777" w:rsidTr="00561409">
        <w:trPr>
          <w:trHeight w:val="945"/>
        </w:trPr>
        <w:tc>
          <w:tcPr>
            <w:tcW w:w="1418" w:type="dxa"/>
            <w:tcBorders>
              <w:bottom w:val="single" w:sz="4" w:space="0" w:color="auto"/>
            </w:tcBorders>
            <w:shd w:val="clear" w:color="auto" w:fill="auto"/>
            <w:noWrap/>
            <w:vAlign w:val="center"/>
            <w:hideMark/>
          </w:tcPr>
          <w:p w14:paraId="1C62FE8C" w14:textId="77777777" w:rsidR="008513D6" w:rsidRPr="008513D6" w:rsidRDefault="008513D6" w:rsidP="008513D6">
            <w:pPr>
              <w:spacing w:after="0" w:line="240" w:lineRule="auto"/>
              <w:rPr>
                <w:rFonts w:ascii="Calibri" w:eastAsia="Times New Roman" w:hAnsi="Calibri" w:cs="Calibri"/>
                <w:color w:val="1F497D"/>
                <w:lang w:eastAsia="en-GB"/>
              </w:rPr>
            </w:pPr>
            <w:r w:rsidRPr="008513D6">
              <w:rPr>
                <w:rFonts w:ascii="Calibri" w:eastAsia="Times New Roman" w:hAnsi="Calibri" w:cs="Calibri"/>
                <w:color w:val="1F497D"/>
                <w:lang w:eastAsia="en-GB"/>
              </w:rPr>
              <w:t> </w:t>
            </w:r>
          </w:p>
        </w:tc>
        <w:tc>
          <w:tcPr>
            <w:tcW w:w="1701" w:type="dxa"/>
            <w:tcBorders>
              <w:bottom w:val="single" w:sz="4" w:space="0" w:color="auto"/>
            </w:tcBorders>
            <w:shd w:val="clear" w:color="auto" w:fill="auto"/>
            <w:noWrap/>
            <w:vAlign w:val="bottom"/>
            <w:hideMark/>
          </w:tcPr>
          <w:p w14:paraId="1CCBFA55" w14:textId="77777777" w:rsidR="008513D6" w:rsidRPr="008513D6" w:rsidRDefault="008513D6" w:rsidP="008513D6">
            <w:pPr>
              <w:spacing w:after="0" w:line="240" w:lineRule="auto"/>
              <w:rPr>
                <w:rFonts w:ascii="Times New Roman" w:eastAsia="Times New Roman" w:hAnsi="Times New Roman" w:cs="Times New Roman"/>
                <w:color w:val="000000"/>
                <w:sz w:val="20"/>
                <w:szCs w:val="20"/>
                <w:lang w:eastAsia="en-GB"/>
              </w:rPr>
            </w:pPr>
            <w:r w:rsidRPr="008513D6">
              <w:rPr>
                <w:rFonts w:ascii="Times New Roman" w:eastAsia="Times New Roman" w:hAnsi="Times New Roman" w:cs="Times New Roman"/>
                <w:color w:val="000000"/>
                <w:sz w:val="20"/>
                <w:szCs w:val="20"/>
                <w:lang w:eastAsia="en-GB"/>
              </w:rPr>
              <w:t> </w:t>
            </w:r>
          </w:p>
        </w:tc>
        <w:tc>
          <w:tcPr>
            <w:tcW w:w="1001" w:type="dxa"/>
            <w:tcBorders>
              <w:bottom w:val="single" w:sz="4" w:space="0" w:color="auto"/>
            </w:tcBorders>
            <w:shd w:val="clear" w:color="auto" w:fill="auto"/>
            <w:vAlign w:val="center"/>
            <w:hideMark/>
          </w:tcPr>
          <w:p w14:paraId="584F4E91" w14:textId="77777777" w:rsidR="008513D6" w:rsidRPr="008513D6" w:rsidRDefault="008513D6" w:rsidP="008513D6">
            <w:pPr>
              <w:spacing w:after="0" w:line="240" w:lineRule="auto"/>
              <w:rPr>
                <w:rFonts w:ascii="Calibri" w:eastAsia="Times New Roman" w:hAnsi="Calibri" w:cs="Calibri"/>
                <w:b/>
                <w:bCs/>
                <w:color w:val="000000"/>
                <w:lang w:eastAsia="en-GB"/>
              </w:rPr>
            </w:pPr>
            <w:r w:rsidRPr="008513D6">
              <w:rPr>
                <w:rFonts w:ascii="Calibri" w:eastAsia="Times New Roman" w:hAnsi="Calibri" w:cs="Calibri"/>
                <w:b/>
                <w:bCs/>
                <w:color w:val="000000"/>
                <w:lang w:eastAsia="en-GB"/>
              </w:rPr>
              <w:t>SWLP</w:t>
            </w:r>
          </w:p>
        </w:tc>
        <w:tc>
          <w:tcPr>
            <w:tcW w:w="1040" w:type="dxa"/>
            <w:tcBorders>
              <w:bottom w:val="single" w:sz="4" w:space="0" w:color="auto"/>
            </w:tcBorders>
            <w:shd w:val="clear" w:color="auto" w:fill="auto"/>
            <w:vAlign w:val="center"/>
            <w:hideMark/>
          </w:tcPr>
          <w:p w14:paraId="7585F9A6" w14:textId="77777777" w:rsidR="008513D6" w:rsidRPr="008513D6" w:rsidRDefault="008513D6" w:rsidP="008513D6">
            <w:pPr>
              <w:spacing w:after="0" w:line="240" w:lineRule="auto"/>
              <w:rPr>
                <w:rFonts w:ascii="Calibri" w:eastAsia="Times New Roman" w:hAnsi="Calibri" w:cs="Calibri"/>
                <w:b/>
                <w:bCs/>
                <w:color w:val="000000"/>
                <w:lang w:eastAsia="en-GB"/>
              </w:rPr>
            </w:pPr>
            <w:r w:rsidRPr="008513D6">
              <w:rPr>
                <w:rFonts w:ascii="Calibri" w:eastAsia="Times New Roman" w:hAnsi="Calibri" w:cs="Calibri"/>
                <w:b/>
                <w:bCs/>
                <w:color w:val="000000"/>
                <w:lang w:eastAsia="en-GB"/>
              </w:rPr>
              <w:t>NWLP</w:t>
            </w:r>
          </w:p>
        </w:tc>
        <w:tc>
          <w:tcPr>
            <w:tcW w:w="960" w:type="dxa"/>
            <w:tcBorders>
              <w:bottom w:val="single" w:sz="4" w:space="0" w:color="auto"/>
            </w:tcBorders>
            <w:shd w:val="clear" w:color="auto" w:fill="auto"/>
            <w:vAlign w:val="center"/>
            <w:hideMark/>
          </w:tcPr>
          <w:p w14:paraId="2FC74181" w14:textId="77777777" w:rsidR="008513D6" w:rsidRPr="008513D6" w:rsidRDefault="008513D6" w:rsidP="008513D6">
            <w:pPr>
              <w:spacing w:after="0" w:line="240" w:lineRule="auto"/>
              <w:rPr>
                <w:rFonts w:ascii="Calibri" w:eastAsia="Times New Roman" w:hAnsi="Calibri" w:cs="Calibri"/>
                <w:b/>
                <w:bCs/>
                <w:color w:val="000000"/>
                <w:lang w:eastAsia="en-GB"/>
              </w:rPr>
            </w:pPr>
            <w:r w:rsidRPr="008513D6">
              <w:rPr>
                <w:rFonts w:ascii="Calibri" w:eastAsia="Times New Roman" w:hAnsi="Calibri" w:cs="Calibri"/>
                <w:b/>
                <w:bCs/>
                <w:color w:val="000000"/>
                <w:lang w:eastAsia="en-GB"/>
              </w:rPr>
              <w:t>NCLE</w:t>
            </w:r>
          </w:p>
        </w:tc>
        <w:tc>
          <w:tcPr>
            <w:tcW w:w="830" w:type="dxa"/>
            <w:tcBorders>
              <w:bottom w:val="single" w:sz="4" w:space="0" w:color="auto"/>
            </w:tcBorders>
            <w:shd w:val="clear" w:color="auto" w:fill="auto"/>
            <w:vAlign w:val="center"/>
            <w:hideMark/>
          </w:tcPr>
          <w:p w14:paraId="0A28B06F" w14:textId="77777777" w:rsidR="008513D6" w:rsidRPr="008513D6" w:rsidRDefault="008513D6" w:rsidP="008513D6">
            <w:pPr>
              <w:spacing w:after="0" w:line="240" w:lineRule="auto"/>
              <w:rPr>
                <w:rFonts w:ascii="Calibri" w:eastAsia="Times New Roman" w:hAnsi="Calibri" w:cs="Calibri"/>
                <w:b/>
                <w:bCs/>
                <w:color w:val="000000"/>
                <w:lang w:eastAsia="en-GB"/>
              </w:rPr>
            </w:pPr>
            <w:r w:rsidRPr="008513D6">
              <w:rPr>
                <w:rFonts w:ascii="Calibri" w:eastAsia="Times New Roman" w:hAnsi="Calibri" w:cs="Calibri"/>
                <w:b/>
                <w:bCs/>
                <w:color w:val="000000"/>
                <w:lang w:eastAsia="en-GB"/>
              </w:rPr>
              <w:t>Kings</w:t>
            </w:r>
          </w:p>
        </w:tc>
        <w:tc>
          <w:tcPr>
            <w:tcW w:w="1123" w:type="dxa"/>
            <w:tcBorders>
              <w:bottom w:val="single" w:sz="4" w:space="0" w:color="auto"/>
            </w:tcBorders>
            <w:shd w:val="clear" w:color="auto" w:fill="auto"/>
            <w:vAlign w:val="center"/>
            <w:hideMark/>
          </w:tcPr>
          <w:p w14:paraId="56053923" w14:textId="77777777" w:rsidR="008513D6" w:rsidRPr="008513D6" w:rsidRDefault="008513D6" w:rsidP="008513D6">
            <w:pPr>
              <w:spacing w:after="0" w:line="240" w:lineRule="auto"/>
              <w:rPr>
                <w:rFonts w:ascii="Calibri" w:eastAsia="Times New Roman" w:hAnsi="Calibri" w:cs="Calibri"/>
                <w:b/>
                <w:bCs/>
                <w:color w:val="000000"/>
                <w:lang w:eastAsia="en-GB"/>
              </w:rPr>
            </w:pPr>
            <w:r w:rsidRPr="008513D6">
              <w:rPr>
                <w:rFonts w:ascii="Calibri" w:eastAsia="Times New Roman" w:hAnsi="Calibri" w:cs="Calibri"/>
                <w:b/>
                <w:bCs/>
                <w:color w:val="000000"/>
                <w:lang w:eastAsia="en-GB"/>
              </w:rPr>
              <w:t>Total/ aggregate</w:t>
            </w:r>
          </w:p>
        </w:tc>
        <w:tc>
          <w:tcPr>
            <w:tcW w:w="1850" w:type="dxa"/>
            <w:tcBorders>
              <w:bottom w:val="single" w:sz="4" w:space="0" w:color="auto"/>
            </w:tcBorders>
            <w:shd w:val="clear" w:color="auto" w:fill="auto"/>
            <w:vAlign w:val="center"/>
            <w:hideMark/>
          </w:tcPr>
          <w:p w14:paraId="216DD101" w14:textId="13CA3B6C" w:rsidR="008513D6" w:rsidRPr="008513D6" w:rsidRDefault="008513D6" w:rsidP="00EE0D59">
            <w:pPr>
              <w:spacing w:after="0" w:line="240" w:lineRule="auto"/>
              <w:rPr>
                <w:rFonts w:ascii="Calibri" w:eastAsia="Times New Roman" w:hAnsi="Calibri" w:cs="Calibri"/>
                <w:b/>
                <w:bCs/>
                <w:color w:val="000000"/>
                <w:lang w:eastAsia="en-GB"/>
              </w:rPr>
            </w:pPr>
            <w:r w:rsidRPr="008513D6">
              <w:rPr>
                <w:rFonts w:ascii="Calibri" w:eastAsia="Times New Roman" w:hAnsi="Calibri" w:cs="Calibri"/>
                <w:b/>
                <w:bCs/>
                <w:color w:val="000000"/>
                <w:lang w:eastAsia="en-GB"/>
              </w:rPr>
              <w:t xml:space="preserve">Significance </w:t>
            </w:r>
            <w:r w:rsidR="00EE0D59">
              <w:rPr>
                <w:rFonts w:ascii="Calibri" w:eastAsia="Times New Roman" w:hAnsi="Calibri" w:cs="Calibri"/>
                <w:b/>
                <w:bCs/>
                <w:color w:val="000000"/>
                <w:lang w:eastAsia="en-GB"/>
              </w:rPr>
              <w:t xml:space="preserve">&amp; </w:t>
            </w:r>
            <w:r w:rsidRPr="008513D6">
              <w:rPr>
                <w:rFonts w:ascii="Calibri" w:eastAsia="Times New Roman" w:hAnsi="Calibri" w:cs="Calibri"/>
                <w:b/>
                <w:bCs/>
                <w:color w:val="000000"/>
                <w:lang w:eastAsia="en-GB"/>
              </w:rPr>
              <w:t>confidence intervals</w:t>
            </w:r>
          </w:p>
        </w:tc>
      </w:tr>
      <w:tr w:rsidR="008513D6" w:rsidRPr="008513D6" w14:paraId="2EBAA545" w14:textId="77777777" w:rsidTr="00561409">
        <w:trPr>
          <w:trHeight w:val="780"/>
        </w:trPr>
        <w:tc>
          <w:tcPr>
            <w:tcW w:w="1418" w:type="dxa"/>
            <w:vMerge w:val="restart"/>
            <w:tcBorders>
              <w:top w:val="single" w:sz="4" w:space="0" w:color="auto"/>
              <w:right w:val="single" w:sz="4" w:space="0" w:color="auto"/>
            </w:tcBorders>
            <w:shd w:val="clear" w:color="auto" w:fill="auto"/>
            <w:hideMark/>
          </w:tcPr>
          <w:p w14:paraId="1965CE57" w14:textId="4EDC6611" w:rsidR="008513D6" w:rsidRPr="008513D6" w:rsidRDefault="008513D6" w:rsidP="00EE0D59">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Test group: PCR pos, Serology neg in first wave</w:t>
            </w:r>
          </w:p>
        </w:tc>
        <w:tc>
          <w:tcPr>
            <w:tcW w:w="1701" w:type="dxa"/>
            <w:tcBorders>
              <w:top w:val="single" w:sz="4" w:space="0" w:color="auto"/>
              <w:left w:val="single" w:sz="4" w:space="0" w:color="auto"/>
              <w:right w:val="single" w:sz="4" w:space="0" w:color="auto"/>
            </w:tcBorders>
            <w:shd w:val="clear" w:color="auto" w:fill="auto"/>
            <w:vAlign w:val="center"/>
            <w:hideMark/>
          </w:tcPr>
          <w:p w14:paraId="71A998B3" w14:textId="169AC2C7" w:rsidR="008513D6" w:rsidRPr="008513D6" w:rsidRDefault="008513D6" w:rsidP="008513D6">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P</w:t>
            </w:r>
            <w:r w:rsidR="006C1C4F">
              <w:rPr>
                <w:rFonts w:ascii="Calibri" w:eastAsia="Times New Roman" w:hAnsi="Calibri" w:cs="Calibri"/>
                <w:color w:val="000000"/>
                <w:lang w:eastAsia="en-GB"/>
              </w:rPr>
              <w:t>CR pos Serol -neg</w:t>
            </w:r>
            <w:r w:rsidRPr="008513D6">
              <w:rPr>
                <w:rFonts w:ascii="Calibri" w:eastAsia="Times New Roman" w:hAnsi="Calibri" w:cs="Calibri"/>
                <w:color w:val="000000"/>
                <w:lang w:eastAsia="en-GB"/>
              </w:rPr>
              <w:t xml:space="preserve"> in first wave</w:t>
            </w:r>
          </w:p>
        </w:tc>
        <w:tc>
          <w:tcPr>
            <w:tcW w:w="1001" w:type="dxa"/>
            <w:tcBorders>
              <w:top w:val="single" w:sz="4" w:space="0" w:color="auto"/>
              <w:left w:val="single" w:sz="4" w:space="0" w:color="auto"/>
            </w:tcBorders>
            <w:shd w:val="clear" w:color="auto" w:fill="auto"/>
            <w:noWrap/>
            <w:vAlign w:val="center"/>
            <w:hideMark/>
          </w:tcPr>
          <w:p w14:paraId="1253F49B"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98</w:t>
            </w:r>
          </w:p>
        </w:tc>
        <w:tc>
          <w:tcPr>
            <w:tcW w:w="1040" w:type="dxa"/>
            <w:tcBorders>
              <w:top w:val="single" w:sz="4" w:space="0" w:color="auto"/>
            </w:tcBorders>
            <w:shd w:val="clear" w:color="auto" w:fill="auto"/>
            <w:noWrap/>
            <w:vAlign w:val="center"/>
            <w:hideMark/>
          </w:tcPr>
          <w:p w14:paraId="39DB8F3D"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75</w:t>
            </w:r>
          </w:p>
        </w:tc>
        <w:tc>
          <w:tcPr>
            <w:tcW w:w="960" w:type="dxa"/>
            <w:tcBorders>
              <w:top w:val="single" w:sz="4" w:space="0" w:color="auto"/>
            </w:tcBorders>
            <w:shd w:val="clear" w:color="auto" w:fill="auto"/>
            <w:noWrap/>
            <w:vAlign w:val="center"/>
            <w:hideMark/>
          </w:tcPr>
          <w:p w14:paraId="3712E217"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28</w:t>
            </w:r>
          </w:p>
        </w:tc>
        <w:tc>
          <w:tcPr>
            <w:tcW w:w="830" w:type="dxa"/>
            <w:tcBorders>
              <w:top w:val="single" w:sz="4" w:space="0" w:color="auto"/>
              <w:right w:val="single" w:sz="4" w:space="0" w:color="auto"/>
            </w:tcBorders>
            <w:shd w:val="clear" w:color="auto" w:fill="auto"/>
            <w:noWrap/>
            <w:vAlign w:val="center"/>
            <w:hideMark/>
          </w:tcPr>
          <w:p w14:paraId="6A785868"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23</w:t>
            </w:r>
          </w:p>
        </w:tc>
        <w:tc>
          <w:tcPr>
            <w:tcW w:w="1123" w:type="dxa"/>
            <w:tcBorders>
              <w:top w:val="single" w:sz="4" w:space="0" w:color="auto"/>
              <w:left w:val="single" w:sz="4" w:space="0" w:color="auto"/>
              <w:right w:val="single" w:sz="4" w:space="0" w:color="auto"/>
            </w:tcBorders>
            <w:shd w:val="clear" w:color="auto" w:fill="auto"/>
            <w:noWrap/>
            <w:vAlign w:val="center"/>
            <w:hideMark/>
          </w:tcPr>
          <w:p w14:paraId="25E475A2"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224</w:t>
            </w:r>
          </w:p>
        </w:tc>
        <w:tc>
          <w:tcPr>
            <w:tcW w:w="1850" w:type="dxa"/>
            <w:tcBorders>
              <w:top w:val="single" w:sz="4" w:space="0" w:color="auto"/>
              <w:left w:val="single" w:sz="4" w:space="0" w:color="auto"/>
            </w:tcBorders>
            <w:shd w:val="clear" w:color="auto" w:fill="auto"/>
            <w:vAlign w:val="bottom"/>
            <w:hideMark/>
          </w:tcPr>
          <w:p w14:paraId="48819840" w14:textId="77777777" w:rsidR="008513D6" w:rsidRPr="008513D6" w:rsidRDefault="008513D6" w:rsidP="008513D6">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 </w:t>
            </w:r>
          </w:p>
        </w:tc>
      </w:tr>
      <w:tr w:rsidR="008513D6" w:rsidRPr="008513D6" w14:paraId="2B87D34F" w14:textId="77777777" w:rsidTr="00561409">
        <w:trPr>
          <w:trHeight w:val="915"/>
        </w:trPr>
        <w:tc>
          <w:tcPr>
            <w:tcW w:w="1418" w:type="dxa"/>
            <w:vMerge/>
            <w:tcBorders>
              <w:right w:val="single" w:sz="4" w:space="0" w:color="auto"/>
            </w:tcBorders>
            <w:shd w:val="clear" w:color="auto" w:fill="auto"/>
            <w:vAlign w:val="center"/>
            <w:hideMark/>
          </w:tcPr>
          <w:p w14:paraId="49630F9F" w14:textId="77777777" w:rsidR="008513D6" w:rsidRPr="008513D6" w:rsidRDefault="008513D6" w:rsidP="008513D6">
            <w:pPr>
              <w:spacing w:after="0" w:line="240" w:lineRule="auto"/>
              <w:rPr>
                <w:rFonts w:ascii="Calibri" w:eastAsia="Times New Roman" w:hAnsi="Calibri" w:cs="Calibri"/>
                <w:color w:val="000000"/>
                <w:lang w:eastAsia="en-GB"/>
              </w:rPr>
            </w:pPr>
          </w:p>
        </w:tc>
        <w:tc>
          <w:tcPr>
            <w:tcW w:w="1701" w:type="dxa"/>
            <w:tcBorders>
              <w:left w:val="single" w:sz="4" w:space="0" w:color="auto"/>
              <w:right w:val="single" w:sz="4" w:space="0" w:color="auto"/>
            </w:tcBorders>
            <w:shd w:val="clear" w:color="auto" w:fill="auto"/>
            <w:vAlign w:val="center"/>
            <w:hideMark/>
          </w:tcPr>
          <w:p w14:paraId="785B3281" w14:textId="77777777" w:rsidR="008513D6" w:rsidRPr="008513D6" w:rsidRDefault="008513D6" w:rsidP="008513D6">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No reinfected in second wave</w:t>
            </w:r>
          </w:p>
        </w:tc>
        <w:tc>
          <w:tcPr>
            <w:tcW w:w="1001" w:type="dxa"/>
            <w:tcBorders>
              <w:left w:val="single" w:sz="4" w:space="0" w:color="auto"/>
            </w:tcBorders>
            <w:shd w:val="clear" w:color="auto" w:fill="auto"/>
            <w:noWrap/>
            <w:vAlign w:val="center"/>
            <w:hideMark/>
          </w:tcPr>
          <w:p w14:paraId="5DAD86B5"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1</w:t>
            </w:r>
          </w:p>
        </w:tc>
        <w:tc>
          <w:tcPr>
            <w:tcW w:w="1040" w:type="dxa"/>
            <w:shd w:val="clear" w:color="auto" w:fill="auto"/>
            <w:noWrap/>
            <w:vAlign w:val="center"/>
            <w:hideMark/>
          </w:tcPr>
          <w:p w14:paraId="6515B3BB" w14:textId="77777777" w:rsidR="008513D6" w:rsidRPr="008513D6" w:rsidRDefault="008513D6" w:rsidP="008513D6">
            <w:pPr>
              <w:spacing w:after="0" w:line="240" w:lineRule="auto"/>
              <w:jc w:val="right"/>
              <w:rPr>
                <w:rFonts w:ascii="Calibri" w:eastAsia="Times New Roman" w:hAnsi="Calibri" w:cs="Calibri"/>
                <w:lang w:eastAsia="en-GB"/>
              </w:rPr>
            </w:pPr>
            <w:r w:rsidRPr="008513D6">
              <w:rPr>
                <w:rFonts w:ascii="Calibri" w:eastAsia="Times New Roman" w:hAnsi="Calibri" w:cs="Calibri"/>
                <w:lang w:eastAsia="en-GB"/>
              </w:rPr>
              <w:t>1</w:t>
            </w:r>
          </w:p>
        </w:tc>
        <w:tc>
          <w:tcPr>
            <w:tcW w:w="960" w:type="dxa"/>
            <w:shd w:val="clear" w:color="auto" w:fill="auto"/>
            <w:noWrap/>
            <w:vAlign w:val="center"/>
            <w:hideMark/>
          </w:tcPr>
          <w:p w14:paraId="0C9CEEF1"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0</w:t>
            </w:r>
          </w:p>
        </w:tc>
        <w:tc>
          <w:tcPr>
            <w:tcW w:w="830" w:type="dxa"/>
            <w:tcBorders>
              <w:right w:val="single" w:sz="4" w:space="0" w:color="auto"/>
            </w:tcBorders>
            <w:shd w:val="clear" w:color="auto" w:fill="auto"/>
            <w:noWrap/>
            <w:vAlign w:val="center"/>
            <w:hideMark/>
          </w:tcPr>
          <w:p w14:paraId="7B875D80"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0</w:t>
            </w:r>
          </w:p>
        </w:tc>
        <w:tc>
          <w:tcPr>
            <w:tcW w:w="1123" w:type="dxa"/>
            <w:tcBorders>
              <w:left w:val="single" w:sz="4" w:space="0" w:color="auto"/>
              <w:right w:val="single" w:sz="4" w:space="0" w:color="auto"/>
            </w:tcBorders>
            <w:shd w:val="clear" w:color="auto" w:fill="auto"/>
            <w:noWrap/>
            <w:vAlign w:val="center"/>
            <w:hideMark/>
          </w:tcPr>
          <w:p w14:paraId="131B026C"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2</w:t>
            </w:r>
          </w:p>
        </w:tc>
        <w:tc>
          <w:tcPr>
            <w:tcW w:w="1850" w:type="dxa"/>
            <w:tcBorders>
              <w:left w:val="single" w:sz="4" w:space="0" w:color="auto"/>
            </w:tcBorders>
            <w:shd w:val="clear" w:color="auto" w:fill="auto"/>
            <w:vAlign w:val="bottom"/>
            <w:hideMark/>
          </w:tcPr>
          <w:p w14:paraId="0E3893B9" w14:textId="77777777" w:rsidR="008513D6" w:rsidRPr="008513D6" w:rsidRDefault="008513D6" w:rsidP="008513D6">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 </w:t>
            </w:r>
          </w:p>
        </w:tc>
      </w:tr>
      <w:tr w:rsidR="008513D6" w:rsidRPr="008513D6" w14:paraId="7D00DDA7" w14:textId="77777777" w:rsidTr="00561409">
        <w:trPr>
          <w:trHeight w:val="615"/>
        </w:trPr>
        <w:tc>
          <w:tcPr>
            <w:tcW w:w="1418" w:type="dxa"/>
            <w:vMerge/>
            <w:tcBorders>
              <w:right w:val="single" w:sz="4" w:space="0" w:color="auto"/>
            </w:tcBorders>
            <w:shd w:val="clear" w:color="auto" w:fill="auto"/>
            <w:vAlign w:val="center"/>
            <w:hideMark/>
          </w:tcPr>
          <w:p w14:paraId="14C252E5" w14:textId="77777777" w:rsidR="008513D6" w:rsidRPr="008513D6" w:rsidRDefault="008513D6" w:rsidP="008513D6">
            <w:pPr>
              <w:spacing w:after="0" w:line="240" w:lineRule="auto"/>
              <w:rPr>
                <w:rFonts w:ascii="Calibri" w:eastAsia="Times New Roman" w:hAnsi="Calibri" w:cs="Calibri"/>
                <w:color w:val="000000"/>
                <w:lang w:eastAsia="en-GB"/>
              </w:rPr>
            </w:pPr>
          </w:p>
        </w:tc>
        <w:tc>
          <w:tcPr>
            <w:tcW w:w="1701" w:type="dxa"/>
            <w:tcBorders>
              <w:left w:val="single" w:sz="4" w:space="0" w:color="auto"/>
              <w:bottom w:val="single" w:sz="4" w:space="0" w:color="auto"/>
              <w:right w:val="single" w:sz="4" w:space="0" w:color="auto"/>
            </w:tcBorders>
            <w:shd w:val="clear" w:color="auto" w:fill="auto"/>
            <w:vAlign w:val="center"/>
            <w:hideMark/>
          </w:tcPr>
          <w:p w14:paraId="7DF2E2D2" w14:textId="77777777" w:rsidR="008513D6" w:rsidRPr="008513D6" w:rsidRDefault="008513D6" w:rsidP="008513D6">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Proportion reinfected</w:t>
            </w:r>
          </w:p>
        </w:tc>
        <w:tc>
          <w:tcPr>
            <w:tcW w:w="1001" w:type="dxa"/>
            <w:tcBorders>
              <w:left w:val="single" w:sz="4" w:space="0" w:color="auto"/>
              <w:bottom w:val="single" w:sz="4" w:space="0" w:color="auto"/>
            </w:tcBorders>
            <w:shd w:val="clear" w:color="auto" w:fill="auto"/>
            <w:noWrap/>
            <w:vAlign w:val="center"/>
            <w:hideMark/>
          </w:tcPr>
          <w:p w14:paraId="69F48501"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1.02%</w:t>
            </w:r>
          </w:p>
        </w:tc>
        <w:tc>
          <w:tcPr>
            <w:tcW w:w="1040" w:type="dxa"/>
            <w:tcBorders>
              <w:bottom w:val="single" w:sz="4" w:space="0" w:color="auto"/>
            </w:tcBorders>
            <w:shd w:val="clear" w:color="auto" w:fill="auto"/>
            <w:noWrap/>
            <w:vAlign w:val="center"/>
            <w:hideMark/>
          </w:tcPr>
          <w:p w14:paraId="649F54CC"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1.33%</w:t>
            </w:r>
          </w:p>
        </w:tc>
        <w:tc>
          <w:tcPr>
            <w:tcW w:w="960" w:type="dxa"/>
            <w:tcBorders>
              <w:bottom w:val="single" w:sz="4" w:space="0" w:color="auto"/>
            </w:tcBorders>
            <w:shd w:val="clear" w:color="auto" w:fill="auto"/>
            <w:noWrap/>
            <w:vAlign w:val="center"/>
            <w:hideMark/>
          </w:tcPr>
          <w:p w14:paraId="4F85035B"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0.00%</w:t>
            </w:r>
          </w:p>
        </w:tc>
        <w:tc>
          <w:tcPr>
            <w:tcW w:w="830" w:type="dxa"/>
            <w:tcBorders>
              <w:bottom w:val="single" w:sz="4" w:space="0" w:color="auto"/>
              <w:right w:val="single" w:sz="4" w:space="0" w:color="auto"/>
            </w:tcBorders>
            <w:shd w:val="clear" w:color="auto" w:fill="auto"/>
            <w:noWrap/>
            <w:vAlign w:val="center"/>
            <w:hideMark/>
          </w:tcPr>
          <w:p w14:paraId="3CDE8D74"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0.00%</w:t>
            </w:r>
          </w:p>
        </w:tc>
        <w:tc>
          <w:tcPr>
            <w:tcW w:w="1123" w:type="dxa"/>
            <w:tcBorders>
              <w:left w:val="single" w:sz="4" w:space="0" w:color="auto"/>
              <w:bottom w:val="single" w:sz="4" w:space="0" w:color="auto"/>
              <w:right w:val="single" w:sz="4" w:space="0" w:color="auto"/>
            </w:tcBorders>
            <w:shd w:val="clear" w:color="auto" w:fill="auto"/>
            <w:noWrap/>
            <w:vAlign w:val="center"/>
            <w:hideMark/>
          </w:tcPr>
          <w:p w14:paraId="40E57B59" w14:textId="61968CA2" w:rsidR="008513D6" w:rsidRPr="008513D6" w:rsidRDefault="00EE0D59" w:rsidP="008513D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0.89</w:t>
            </w:r>
            <w:r w:rsidR="008513D6" w:rsidRPr="008513D6">
              <w:rPr>
                <w:rFonts w:ascii="Calibri" w:eastAsia="Times New Roman" w:hAnsi="Calibri" w:cs="Calibri"/>
                <w:color w:val="000000"/>
                <w:lang w:eastAsia="en-GB"/>
              </w:rPr>
              <w:t>%</w:t>
            </w:r>
          </w:p>
        </w:tc>
        <w:tc>
          <w:tcPr>
            <w:tcW w:w="1850" w:type="dxa"/>
            <w:tcBorders>
              <w:left w:val="single" w:sz="4" w:space="0" w:color="auto"/>
            </w:tcBorders>
            <w:shd w:val="clear" w:color="auto" w:fill="auto"/>
            <w:vAlign w:val="bottom"/>
            <w:hideMark/>
          </w:tcPr>
          <w:p w14:paraId="3EB9E7DD" w14:textId="77777777" w:rsidR="008513D6" w:rsidRPr="008513D6" w:rsidRDefault="008513D6" w:rsidP="008513D6">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 </w:t>
            </w:r>
          </w:p>
        </w:tc>
      </w:tr>
      <w:tr w:rsidR="008513D6" w:rsidRPr="008513D6" w14:paraId="0A2A9999" w14:textId="77777777" w:rsidTr="00561409">
        <w:trPr>
          <w:trHeight w:val="915"/>
        </w:trPr>
        <w:tc>
          <w:tcPr>
            <w:tcW w:w="1418" w:type="dxa"/>
            <w:vMerge w:val="restart"/>
            <w:tcBorders>
              <w:top w:val="single" w:sz="4" w:space="0" w:color="auto"/>
              <w:right w:val="single" w:sz="4" w:space="0" w:color="auto"/>
            </w:tcBorders>
            <w:shd w:val="clear" w:color="auto" w:fill="auto"/>
            <w:hideMark/>
          </w:tcPr>
          <w:p w14:paraId="25443DBD" w14:textId="77777777" w:rsidR="008513D6" w:rsidRPr="008513D6" w:rsidRDefault="008513D6" w:rsidP="00EE0D59">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Comparator Group 1: no lab evidence of COVID in first wave</w:t>
            </w:r>
          </w:p>
        </w:tc>
        <w:tc>
          <w:tcPr>
            <w:tcW w:w="1701" w:type="dxa"/>
            <w:tcBorders>
              <w:top w:val="single" w:sz="4" w:space="0" w:color="auto"/>
              <w:left w:val="single" w:sz="4" w:space="0" w:color="auto"/>
              <w:right w:val="single" w:sz="4" w:space="0" w:color="auto"/>
            </w:tcBorders>
            <w:shd w:val="clear" w:color="auto" w:fill="auto"/>
            <w:vAlign w:val="center"/>
            <w:hideMark/>
          </w:tcPr>
          <w:p w14:paraId="46014F0E" w14:textId="26C08666" w:rsidR="008513D6" w:rsidRPr="008513D6" w:rsidRDefault="008513D6" w:rsidP="006C1C4F">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PCR</w:t>
            </w:r>
            <w:r w:rsidR="006C1C4F">
              <w:rPr>
                <w:rFonts w:ascii="Calibri" w:eastAsia="Times New Roman" w:hAnsi="Calibri" w:cs="Calibri"/>
                <w:color w:val="000000"/>
                <w:lang w:eastAsia="en-GB"/>
              </w:rPr>
              <w:t xml:space="preserve"> neg </w:t>
            </w:r>
            <w:r w:rsidRPr="008513D6">
              <w:rPr>
                <w:rFonts w:ascii="Calibri" w:eastAsia="Times New Roman" w:hAnsi="Calibri" w:cs="Calibri"/>
                <w:color w:val="000000"/>
                <w:lang w:eastAsia="en-GB"/>
              </w:rPr>
              <w:t>or not done; Serol</w:t>
            </w:r>
            <w:r w:rsidR="00561409">
              <w:rPr>
                <w:rFonts w:ascii="Calibri" w:eastAsia="Times New Roman" w:hAnsi="Calibri" w:cs="Calibri"/>
                <w:color w:val="000000"/>
                <w:lang w:eastAsia="en-GB"/>
              </w:rPr>
              <w:t xml:space="preserve"> </w:t>
            </w:r>
            <w:r w:rsidR="006C1C4F">
              <w:rPr>
                <w:rFonts w:ascii="Calibri" w:eastAsia="Times New Roman" w:hAnsi="Calibri" w:cs="Calibri"/>
                <w:color w:val="000000"/>
                <w:lang w:eastAsia="en-GB"/>
              </w:rPr>
              <w:t>neg</w:t>
            </w:r>
            <w:r w:rsidRPr="008513D6">
              <w:rPr>
                <w:rFonts w:ascii="Calibri" w:eastAsia="Times New Roman" w:hAnsi="Calibri" w:cs="Calibri"/>
                <w:color w:val="000000"/>
                <w:lang w:eastAsia="en-GB"/>
              </w:rPr>
              <w:t xml:space="preserve"> in first wave</w:t>
            </w:r>
          </w:p>
        </w:tc>
        <w:tc>
          <w:tcPr>
            <w:tcW w:w="1001" w:type="dxa"/>
            <w:tcBorders>
              <w:top w:val="single" w:sz="4" w:space="0" w:color="auto"/>
              <w:left w:val="single" w:sz="4" w:space="0" w:color="auto"/>
            </w:tcBorders>
            <w:shd w:val="clear" w:color="auto" w:fill="auto"/>
            <w:noWrap/>
            <w:vAlign w:val="center"/>
            <w:hideMark/>
          </w:tcPr>
          <w:p w14:paraId="3B42AC4B"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23289</w:t>
            </w:r>
          </w:p>
        </w:tc>
        <w:tc>
          <w:tcPr>
            <w:tcW w:w="1040" w:type="dxa"/>
            <w:tcBorders>
              <w:top w:val="single" w:sz="4" w:space="0" w:color="auto"/>
            </w:tcBorders>
            <w:shd w:val="clear" w:color="auto" w:fill="auto"/>
            <w:noWrap/>
            <w:vAlign w:val="center"/>
            <w:hideMark/>
          </w:tcPr>
          <w:p w14:paraId="07D89BC8"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6389</w:t>
            </w:r>
          </w:p>
        </w:tc>
        <w:tc>
          <w:tcPr>
            <w:tcW w:w="960" w:type="dxa"/>
            <w:tcBorders>
              <w:top w:val="single" w:sz="4" w:space="0" w:color="auto"/>
            </w:tcBorders>
            <w:shd w:val="clear" w:color="auto" w:fill="auto"/>
            <w:noWrap/>
            <w:vAlign w:val="center"/>
            <w:hideMark/>
          </w:tcPr>
          <w:p w14:paraId="1BDCF5AA"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10138</w:t>
            </w:r>
          </w:p>
        </w:tc>
        <w:tc>
          <w:tcPr>
            <w:tcW w:w="830" w:type="dxa"/>
            <w:tcBorders>
              <w:top w:val="single" w:sz="4" w:space="0" w:color="auto"/>
              <w:right w:val="single" w:sz="4" w:space="0" w:color="auto"/>
            </w:tcBorders>
            <w:shd w:val="clear" w:color="auto" w:fill="auto"/>
            <w:noWrap/>
            <w:vAlign w:val="center"/>
            <w:hideMark/>
          </w:tcPr>
          <w:p w14:paraId="06C94278"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7323</w:t>
            </w:r>
          </w:p>
        </w:tc>
        <w:tc>
          <w:tcPr>
            <w:tcW w:w="1123" w:type="dxa"/>
            <w:tcBorders>
              <w:top w:val="single" w:sz="4" w:space="0" w:color="auto"/>
              <w:left w:val="single" w:sz="4" w:space="0" w:color="auto"/>
              <w:right w:val="single" w:sz="4" w:space="0" w:color="auto"/>
            </w:tcBorders>
            <w:shd w:val="clear" w:color="auto" w:fill="auto"/>
            <w:noWrap/>
            <w:vAlign w:val="center"/>
            <w:hideMark/>
          </w:tcPr>
          <w:p w14:paraId="7207A28C"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47139</w:t>
            </w:r>
          </w:p>
        </w:tc>
        <w:tc>
          <w:tcPr>
            <w:tcW w:w="1850" w:type="dxa"/>
            <w:tcBorders>
              <w:left w:val="single" w:sz="4" w:space="0" w:color="auto"/>
            </w:tcBorders>
            <w:shd w:val="clear" w:color="auto" w:fill="auto"/>
            <w:vAlign w:val="bottom"/>
            <w:hideMark/>
          </w:tcPr>
          <w:p w14:paraId="29F3D477" w14:textId="77777777" w:rsidR="008513D6" w:rsidRPr="008513D6" w:rsidRDefault="008513D6" w:rsidP="008513D6">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 </w:t>
            </w:r>
          </w:p>
        </w:tc>
      </w:tr>
      <w:tr w:rsidR="008513D6" w:rsidRPr="008513D6" w14:paraId="6745BA31" w14:textId="77777777" w:rsidTr="00561409">
        <w:trPr>
          <w:trHeight w:val="1185"/>
        </w:trPr>
        <w:tc>
          <w:tcPr>
            <w:tcW w:w="1418" w:type="dxa"/>
            <w:vMerge/>
            <w:tcBorders>
              <w:right w:val="single" w:sz="4" w:space="0" w:color="auto"/>
            </w:tcBorders>
            <w:shd w:val="clear" w:color="auto" w:fill="auto"/>
            <w:vAlign w:val="center"/>
            <w:hideMark/>
          </w:tcPr>
          <w:p w14:paraId="1F53372F" w14:textId="77777777" w:rsidR="008513D6" w:rsidRPr="008513D6" w:rsidRDefault="008513D6" w:rsidP="008513D6">
            <w:pPr>
              <w:spacing w:after="0" w:line="240" w:lineRule="auto"/>
              <w:rPr>
                <w:rFonts w:ascii="Calibri" w:eastAsia="Times New Roman" w:hAnsi="Calibri" w:cs="Calibri"/>
                <w:color w:val="000000"/>
                <w:lang w:eastAsia="en-GB"/>
              </w:rPr>
            </w:pPr>
          </w:p>
        </w:tc>
        <w:tc>
          <w:tcPr>
            <w:tcW w:w="1701" w:type="dxa"/>
            <w:tcBorders>
              <w:left w:val="single" w:sz="4" w:space="0" w:color="auto"/>
              <w:right w:val="single" w:sz="4" w:space="0" w:color="auto"/>
            </w:tcBorders>
            <w:shd w:val="clear" w:color="auto" w:fill="auto"/>
            <w:vAlign w:val="center"/>
            <w:hideMark/>
          </w:tcPr>
          <w:p w14:paraId="5678CD2E" w14:textId="520AB47E" w:rsidR="008513D6" w:rsidRPr="008513D6" w:rsidRDefault="00561409" w:rsidP="008513D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 of these who became PCR</w:t>
            </w:r>
            <w:r w:rsidR="008513D6" w:rsidRPr="008513D6">
              <w:rPr>
                <w:rFonts w:ascii="Calibri" w:eastAsia="Times New Roman" w:hAnsi="Calibri" w:cs="Calibri"/>
                <w:color w:val="000000"/>
                <w:lang w:eastAsia="en-GB"/>
              </w:rPr>
              <w:t xml:space="preserve"> in second wave</w:t>
            </w:r>
          </w:p>
        </w:tc>
        <w:tc>
          <w:tcPr>
            <w:tcW w:w="1001" w:type="dxa"/>
            <w:tcBorders>
              <w:left w:val="single" w:sz="4" w:space="0" w:color="auto"/>
            </w:tcBorders>
            <w:shd w:val="clear" w:color="auto" w:fill="auto"/>
            <w:noWrap/>
            <w:vAlign w:val="center"/>
            <w:hideMark/>
          </w:tcPr>
          <w:p w14:paraId="73644602"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639</w:t>
            </w:r>
          </w:p>
        </w:tc>
        <w:tc>
          <w:tcPr>
            <w:tcW w:w="1040" w:type="dxa"/>
            <w:shd w:val="clear" w:color="auto" w:fill="auto"/>
            <w:noWrap/>
            <w:vAlign w:val="center"/>
            <w:hideMark/>
          </w:tcPr>
          <w:p w14:paraId="68DEB4EF"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562</w:t>
            </w:r>
          </w:p>
        </w:tc>
        <w:tc>
          <w:tcPr>
            <w:tcW w:w="960" w:type="dxa"/>
            <w:shd w:val="clear" w:color="auto" w:fill="auto"/>
            <w:noWrap/>
            <w:vAlign w:val="center"/>
            <w:hideMark/>
          </w:tcPr>
          <w:p w14:paraId="42D0188E"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443</w:t>
            </w:r>
          </w:p>
        </w:tc>
        <w:tc>
          <w:tcPr>
            <w:tcW w:w="830" w:type="dxa"/>
            <w:tcBorders>
              <w:right w:val="single" w:sz="4" w:space="0" w:color="auto"/>
            </w:tcBorders>
            <w:shd w:val="clear" w:color="auto" w:fill="auto"/>
            <w:noWrap/>
            <w:vAlign w:val="center"/>
            <w:hideMark/>
          </w:tcPr>
          <w:p w14:paraId="444AD05C"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410</w:t>
            </w:r>
          </w:p>
        </w:tc>
        <w:tc>
          <w:tcPr>
            <w:tcW w:w="1123" w:type="dxa"/>
            <w:tcBorders>
              <w:left w:val="single" w:sz="4" w:space="0" w:color="auto"/>
              <w:right w:val="single" w:sz="4" w:space="0" w:color="auto"/>
            </w:tcBorders>
            <w:shd w:val="clear" w:color="auto" w:fill="auto"/>
            <w:noWrap/>
            <w:vAlign w:val="center"/>
            <w:hideMark/>
          </w:tcPr>
          <w:p w14:paraId="05282BEC"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2054</w:t>
            </w:r>
          </w:p>
        </w:tc>
        <w:tc>
          <w:tcPr>
            <w:tcW w:w="1850" w:type="dxa"/>
            <w:tcBorders>
              <w:left w:val="single" w:sz="4" w:space="0" w:color="auto"/>
            </w:tcBorders>
            <w:shd w:val="clear" w:color="auto" w:fill="auto"/>
            <w:vAlign w:val="bottom"/>
            <w:hideMark/>
          </w:tcPr>
          <w:p w14:paraId="7129AFAF" w14:textId="77777777" w:rsidR="008513D6" w:rsidRPr="008513D6" w:rsidRDefault="008513D6" w:rsidP="008513D6">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 </w:t>
            </w:r>
          </w:p>
        </w:tc>
      </w:tr>
      <w:tr w:rsidR="008513D6" w:rsidRPr="008513D6" w14:paraId="0F2EE121" w14:textId="77777777" w:rsidTr="00561409">
        <w:trPr>
          <w:trHeight w:val="750"/>
        </w:trPr>
        <w:tc>
          <w:tcPr>
            <w:tcW w:w="1418" w:type="dxa"/>
            <w:vMerge/>
            <w:tcBorders>
              <w:right w:val="single" w:sz="4" w:space="0" w:color="auto"/>
            </w:tcBorders>
            <w:shd w:val="clear" w:color="auto" w:fill="auto"/>
            <w:vAlign w:val="center"/>
            <w:hideMark/>
          </w:tcPr>
          <w:p w14:paraId="7904E01C" w14:textId="77777777" w:rsidR="008513D6" w:rsidRPr="008513D6" w:rsidRDefault="008513D6" w:rsidP="008513D6">
            <w:pPr>
              <w:spacing w:after="0" w:line="240" w:lineRule="auto"/>
              <w:rPr>
                <w:rFonts w:ascii="Calibri" w:eastAsia="Times New Roman" w:hAnsi="Calibri" w:cs="Calibri"/>
                <w:color w:val="000000"/>
                <w:lang w:eastAsia="en-GB"/>
              </w:rPr>
            </w:pPr>
          </w:p>
        </w:tc>
        <w:tc>
          <w:tcPr>
            <w:tcW w:w="1701" w:type="dxa"/>
            <w:tcBorders>
              <w:left w:val="single" w:sz="4" w:space="0" w:color="auto"/>
              <w:bottom w:val="single" w:sz="4" w:space="0" w:color="auto"/>
              <w:right w:val="single" w:sz="4" w:space="0" w:color="auto"/>
            </w:tcBorders>
            <w:shd w:val="clear" w:color="auto" w:fill="auto"/>
            <w:vAlign w:val="center"/>
            <w:hideMark/>
          </w:tcPr>
          <w:p w14:paraId="4B168B1B" w14:textId="77777777" w:rsidR="008513D6" w:rsidRPr="008513D6" w:rsidRDefault="008513D6" w:rsidP="008513D6">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Proportion infected</w:t>
            </w:r>
          </w:p>
        </w:tc>
        <w:tc>
          <w:tcPr>
            <w:tcW w:w="1001" w:type="dxa"/>
            <w:tcBorders>
              <w:left w:val="single" w:sz="4" w:space="0" w:color="auto"/>
              <w:bottom w:val="single" w:sz="4" w:space="0" w:color="auto"/>
            </w:tcBorders>
            <w:shd w:val="clear" w:color="auto" w:fill="auto"/>
            <w:noWrap/>
            <w:vAlign w:val="center"/>
            <w:hideMark/>
          </w:tcPr>
          <w:p w14:paraId="3AE36B3E"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2.74%</w:t>
            </w:r>
          </w:p>
        </w:tc>
        <w:tc>
          <w:tcPr>
            <w:tcW w:w="1040" w:type="dxa"/>
            <w:tcBorders>
              <w:bottom w:val="single" w:sz="4" w:space="0" w:color="auto"/>
            </w:tcBorders>
            <w:shd w:val="clear" w:color="auto" w:fill="auto"/>
            <w:noWrap/>
            <w:vAlign w:val="center"/>
            <w:hideMark/>
          </w:tcPr>
          <w:p w14:paraId="4195FA99"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8.80%</w:t>
            </w:r>
          </w:p>
        </w:tc>
        <w:tc>
          <w:tcPr>
            <w:tcW w:w="960" w:type="dxa"/>
            <w:tcBorders>
              <w:bottom w:val="single" w:sz="4" w:space="0" w:color="auto"/>
            </w:tcBorders>
            <w:shd w:val="clear" w:color="auto" w:fill="auto"/>
            <w:noWrap/>
            <w:vAlign w:val="center"/>
            <w:hideMark/>
          </w:tcPr>
          <w:p w14:paraId="31BB8797"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4.37%</w:t>
            </w:r>
          </w:p>
        </w:tc>
        <w:tc>
          <w:tcPr>
            <w:tcW w:w="830" w:type="dxa"/>
            <w:tcBorders>
              <w:bottom w:val="single" w:sz="4" w:space="0" w:color="auto"/>
              <w:right w:val="single" w:sz="4" w:space="0" w:color="auto"/>
            </w:tcBorders>
            <w:shd w:val="clear" w:color="auto" w:fill="auto"/>
            <w:noWrap/>
            <w:vAlign w:val="center"/>
            <w:hideMark/>
          </w:tcPr>
          <w:p w14:paraId="024D74B1"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5.60%</w:t>
            </w:r>
          </w:p>
        </w:tc>
        <w:tc>
          <w:tcPr>
            <w:tcW w:w="1123" w:type="dxa"/>
            <w:tcBorders>
              <w:left w:val="single" w:sz="4" w:space="0" w:color="auto"/>
              <w:bottom w:val="single" w:sz="4" w:space="0" w:color="auto"/>
              <w:right w:val="single" w:sz="4" w:space="0" w:color="auto"/>
            </w:tcBorders>
            <w:shd w:val="clear" w:color="auto" w:fill="auto"/>
            <w:noWrap/>
            <w:vAlign w:val="center"/>
            <w:hideMark/>
          </w:tcPr>
          <w:p w14:paraId="70824CB1" w14:textId="1F2B7FE8" w:rsidR="008513D6" w:rsidRPr="008513D6" w:rsidRDefault="00EE0D59" w:rsidP="008513D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4.36</w:t>
            </w:r>
            <w:r w:rsidR="008513D6" w:rsidRPr="008513D6">
              <w:rPr>
                <w:rFonts w:ascii="Calibri" w:eastAsia="Times New Roman" w:hAnsi="Calibri" w:cs="Calibri"/>
                <w:color w:val="000000"/>
                <w:lang w:eastAsia="en-GB"/>
              </w:rPr>
              <w:t>%</w:t>
            </w:r>
          </w:p>
        </w:tc>
        <w:tc>
          <w:tcPr>
            <w:tcW w:w="1850" w:type="dxa"/>
            <w:tcBorders>
              <w:left w:val="single" w:sz="4" w:space="0" w:color="auto"/>
              <w:bottom w:val="single" w:sz="4" w:space="0" w:color="auto"/>
            </w:tcBorders>
            <w:shd w:val="clear" w:color="auto" w:fill="auto"/>
            <w:vAlign w:val="bottom"/>
            <w:hideMark/>
          </w:tcPr>
          <w:p w14:paraId="51C50A74" w14:textId="77777777" w:rsidR="008513D6" w:rsidRPr="008513D6" w:rsidRDefault="008513D6" w:rsidP="008513D6">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 </w:t>
            </w:r>
          </w:p>
        </w:tc>
      </w:tr>
      <w:tr w:rsidR="00EE0D59" w:rsidRPr="008513D6" w14:paraId="47B2D204" w14:textId="77777777" w:rsidTr="00561409">
        <w:trPr>
          <w:trHeight w:val="630"/>
        </w:trPr>
        <w:tc>
          <w:tcPr>
            <w:tcW w:w="1418" w:type="dxa"/>
            <w:vMerge/>
            <w:tcBorders>
              <w:right w:val="single" w:sz="4" w:space="0" w:color="auto"/>
            </w:tcBorders>
            <w:shd w:val="clear" w:color="auto" w:fill="auto"/>
            <w:vAlign w:val="center"/>
            <w:hideMark/>
          </w:tcPr>
          <w:p w14:paraId="147F726D" w14:textId="77777777" w:rsidR="008513D6" w:rsidRPr="008513D6" w:rsidRDefault="008513D6" w:rsidP="008513D6">
            <w:pPr>
              <w:spacing w:after="0" w:line="240" w:lineRule="auto"/>
              <w:rPr>
                <w:rFonts w:ascii="Calibri" w:eastAsia="Times New Roman" w:hAnsi="Calibri" w:cs="Calibri"/>
                <w:color w:val="00000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5855A" w14:textId="77777777" w:rsidR="008513D6" w:rsidRPr="00561409" w:rsidRDefault="008513D6" w:rsidP="008513D6">
            <w:pPr>
              <w:spacing w:after="0" w:line="240" w:lineRule="auto"/>
              <w:rPr>
                <w:rFonts w:ascii="Calibri" w:eastAsia="Times New Roman" w:hAnsi="Calibri" w:cs="Calibri"/>
                <w:b/>
                <w:color w:val="000000"/>
                <w:lang w:eastAsia="en-GB"/>
              </w:rPr>
            </w:pPr>
            <w:r w:rsidRPr="00561409">
              <w:rPr>
                <w:rFonts w:ascii="Calibri" w:eastAsia="Times New Roman" w:hAnsi="Calibri" w:cs="Calibri"/>
                <w:b/>
                <w:color w:val="000000"/>
                <w:lang w:eastAsia="en-GB"/>
              </w:rPr>
              <w:t>Relative risk</w:t>
            </w:r>
          </w:p>
        </w:tc>
        <w:tc>
          <w:tcPr>
            <w:tcW w:w="1001" w:type="dxa"/>
            <w:tcBorders>
              <w:top w:val="single" w:sz="4" w:space="0" w:color="auto"/>
              <w:left w:val="single" w:sz="4" w:space="0" w:color="auto"/>
              <w:bottom w:val="single" w:sz="4" w:space="0" w:color="auto"/>
            </w:tcBorders>
            <w:shd w:val="clear" w:color="auto" w:fill="auto"/>
            <w:noWrap/>
            <w:vAlign w:val="center"/>
            <w:hideMark/>
          </w:tcPr>
          <w:p w14:paraId="03E9D206" w14:textId="1F21F462" w:rsidR="008513D6" w:rsidRPr="008513D6" w:rsidRDefault="008513D6" w:rsidP="00EE0D59">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0.37</w:t>
            </w:r>
          </w:p>
        </w:tc>
        <w:tc>
          <w:tcPr>
            <w:tcW w:w="1040" w:type="dxa"/>
            <w:tcBorders>
              <w:top w:val="single" w:sz="4" w:space="0" w:color="auto"/>
              <w:bottom w:val="single" w:sz="4" w:space="0" w:color="auto"/>
            </w:tcBorders>
            <w:shd w:val="clear" w:color="auto" w:fill="auto"/>
            <w:noWrap/>
            <w:vAlign w:val="center"/>
            <w:hideMark/>
          </w:tcPr>
          <w:p w14:paraId="3C2ADB44" w14:textId="0928A72D" w:rsidR="008513D6" w:rsidRPr="008513D6" w:rsidRDefault="008513D6" w:rsidP="00EE0D59">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0.15</w:t>
            </w:r>
          </w:p>
        </w:tc>
        <w:tc>
          <w:tcPr>
            <w:tcW w:w="960" w:type="dxa"/>
            <w:tcBorders>
              <w:top w:val="single" w:sz="4" w:space="0" w:color="auto"/>
              <w:bottom w:val="single" w:sz="4" w:space="0" w:color="auto"/>
            </w:tcBorders>
            <w:shd w:val="clear" w:color="auto" w:fill="auto"/>
            <w:noWrap/>
            <w:vAlign w:val="center"/>
            <w:hideMark/>
          </w:tcPr>
          <w:p w14:paraId="532A8430"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0</w:t>
            </w:r>
          </w:p>
        </w:tc>
        <w:tc>
          <w:tcPr>
            <w:tcW w:w="830" w:type="dxa"/>
            <w:tcBorders>
              <w:top w:val="single" w:sz="4" w:space="0" w:color="auto"/>
              <w:bottom w:val="single" w:sz="4" w:space="0" w:color="auto"/>
              <w:right w:val="single" w:sz="4" w:space="0" w:color="auto"/>
            </w:tcBorders>
            <w:shd w:val="clear" w:color="auto" w:fill="auto"/>
            <w:noWrap/>
            <w:vAlign w:val="center"/>
            <w:hideMark/>
          </w:tcPr>
          <w:p w14:paraId="211E0007" w14:textId="53F56B77" w:rsidR="008513D6" w:rsidRPr="008513D6" w:rsidRDefault="008513D6" w:rsidP="00EE0D59">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0.00</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3D72D" w14:textId="2893476E" w:rsidR="008513D6" w:rsidRPr="008513D6" w:rsidRDefault="008513D6" w:rsidP="00561409">
            <w:pPr>
              <w:spacing w:after="0" w:line="240" w:lineRule="auto"/>
              <w:jc w:val="right"/>
              <w:rPr>
                <w:rFonts w:ascii="Calibri" w:eastAsia="Times New Roman" w:hAnsi="Calibri" w:cs="Calibri"/>
                <w:b/>
                <w:bCs/>
                <w:color w:val="000000"/>
                <w:lang w:eastAsia="en-GB"/>
              </w:rPr>
            </w:pPr>
            <w:r w:rsidRPr="008513D6">
              <w:rPr>
                <w:rFonts w:ascii="Calibri" w:eastAsia="Times New Roman" w:hAnsi="Calibri" w:cs="Calibri"/>
                <w:b/>
                <w:bCs/>
                <w:color w:val="000000"/>
                <w:lang w:eastAsia="en-GB"/>
              </w:rPr>
              <w:t>0.20</w:t>
            </w:r>
          </w:p>
        </w:tc>
        <w:tc>
          <w:tcPr>
            <w:tcW w:w="1850" w:type="dxa"/>
            <w:tcBorders>
              <w:top w:val="single" w:sz="4" w:space="0" w:color="auto"/>
              <w:left w:val="single" w:sz="4" w:space="0" w:color="auto"/>
              <w:bottom w:val="single" w:sz="4" w:space="0" w:color="auto"/>
            </w:tcBorders>
            <w:shd w:val="clear" w:color="auto" w:fill="auto"/>
            <w:vAlign w:val="bottom"/>
            <w:hideMark/>
          </w:tcPr>
          <w:p w14:paraId="23928987" w14:textId="494329DC" w:rsidR="008513D6" w:rsidRPr="008513D6" w:rsidRDefault="008513D6" w:rsidP="00EE0D59">
            <w:pPr>
              <w:spacing w:after="0" w:line="240" w:lineRule="auto"/>
              <w:rPr>
                <w:rFonts w:ascii="Calibri" w:eastAsia="Times New Roman" w:hAnsi="Calibri" w:cs="Calibri"/>
                <w:b/>
                <w:bCs/>
                <w:color w:val="000000"/>
                <w:lang w:eastAsia="en-GB"/>
              </w:rPr>
            </w:pPr>
            <w:r w:rsidRPr="008513D6">
              <w:rPr>
                <w:rFonts w:ascii="Calibri" w:eastAsia="Times New Roman" w:hAnsi="Calibri" w:cs="Calibri"/>
                <w:b/>
                <w:bCs/>
                <w:color w:val="000000"/>
                <w:lang w:eastAsia="en-GB"/>
              </w:rPr>
              <w:t>p = 0.02;  95% CI = 0.05</w:t>
            </w:r>
            <w:r w:rsidR="00EE0D59">
              <w:rPr>
                <w:rFonts w:ascii="Calibri" w:eastAsia="Times New Roman" w:hAnsi="Calibri" w:cs="Calibri"/>
                <w:b/>
                <w:bCs/>
                <w:color w:val="000000"/>
                <w:lang w:eastAsia="en-GB"/>
              </w:rPr>
              <w:t>2</w:t>
            </w:r>
            <w:r w:rsidRPr="008513D6">
              <w:rPr>
                <w:rFonts w:ascii="Calibri" w:eastAsia="Times New Roman" w:hAnsi="Calibri" w:cs="Calibri"/>
                <w:b/>
                <w:bCs/>
                <w:color w:val="000000"/>
                <w:lang w:eastAsia="en-GB"/>
              </w:rPr>
              <w:t xml:space="preserve"> to 0.81</w:t>
            </w:r>
          </w:p>
        </w:tc>
      </w:tr>
      <w:tr w:rsidR="008513D6" w:rsidRPr="008513D6" w14:paraId="0D464D05" w14:textId="77777777" w:rsidTr="00561409">
        <w:trPr>
          <w:trHeight w:val="615"/>
        </w:trPr>
        <w:tc>
          <w:tcPr>
            <w:tcW w:w="1418" w:type="dxa"/>
            <w:vMerge w:val="restart"/>
            <w:tcBorders>
              <w:top w:val="single" w:sz="4" w:space="0" w:color="auto"/>
              <w:right w:val="single" w:sz="4" w:space="0" w:color="auto"/>
            </w:tcBorders>
            <w:shd w:val="clear" w:color="auto" w:fill="auto"/>
            <w:hideMark/>
          </w:tcPr>
          <w:p w14:paraId="322FB25B" w14:textId="2EAB35B5" w:rsidR="008513D6" w:rsidRPr="008513D6" w:rsidRDefault="008513D6" w:rsidP="00561409">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 xml:space="preserve">Comparator Group 2: </w:t>
            </w:r>
            <w:r w:rsidR="00EE0D59">
              <w:rPr>
                <w:rFonts w:ascii="Calibri" w:eastAsia="Times New Roman" w:hAnsi="Calibri" w:cs="Calibri"/>
                <w:color w:val="000000"/>
                <w:lang w:eastAsia="en-GB"/>
              </w:rPr>
              <w:br/>
            </w:r>
            <w:r w:rsidRPr="008513D6">
              <w:rPr>
                <w:rFonts w:ascii="Calibri" w:eastAsia="Times New Roman" w:hAnsi="Calibri" w:cs="Calibri"/>
                <w:color w:val="000000"/>
                <w:lang w:eastAsia="en-GB"/>
              </w:rPr>
              <w:t>PCR</w:t>
            </w:r>
            <w:r w:rsidR="00EE0D59">
              <w:rPr>
                <w:rFonts w:ascii="Calibri" w:eastAsia="Times New Roman" w:hAnsi="Calibri" w:cs="Calibri"/>
                <w:color w:val="000000"/>
                <w:lang w:eastAsia="en-GB"/>
              </w:rPr>
              <w:t xml:space="preserve"> pos</w:t>
            </w:r>
            <w:r w:rsidRPr="008513D6">
              <w:rPr>
                <w:rFonts w:ascii="Calibri" w:eastAsia="Times New Roman" w:hAnsi="Calibri" w:cs="Calibri"/>
                <w:color w:val="000000"/>
                <w:lang w:eastAsia="en-GB"/>
              </w:rPr>
              <w:t xml:space="preserve"> , Serology </w:t>
            </w:r>
            <w:r w:rsidR="00561409">
              <w:rPr>
                <w:rFonts w:ascii="Calibri" w:eastAsia="Times New Roman" w:hAnsi="Calibri" w:cs="Calibri"/>
                <w:color w:val="000000"/>
                <w:lang w:eastAsia="en-GB"/>
              </w:rPr>
              <w:t>pos</w:t>
            </w:r>
            <w:r w:rsidRPr="008513D6">
              <w:rPr>
                <w:rFonts w:ascii="Calibri" w:eastAsia="Times New Roman" w:hAnsi="Calibri" w:cs="Calibri"/>
                <w:color w:val="000000"/>
                <w:lang w:eastAsia="en-GB"/>
              </w:rPr>
              <w:t xml:space="preserve"> in </w:t>
            </w:r>
            <w:r w:rsidR="00EE0D59">
              <w:rPr>
                <w:rFonts w:ascii="Calibri" w:eastAsia="Times New Roman" w:hAnsi="Calibri" w:cs="Calibri"/>
                <w:color w:val="000000"/>
                <w:lang w:eastAsia="en-GB"/>
              </w:rPr>
              <w:t>f</w:t>
            </w:r>
            <w:r w:rsidRPr="008513D6">
              <w:rPr>
                <w:rFonts w:ascii="Calibri" w:eastAsia="Times New Roman" w:hAnsi="Calibri" w:cs="Calibri"/>
                <w:color w:val="000000"/>
                <w:lang w:eastAsia="en-GB"/>
              </w:rPr>
              <w:t xml:space="preserve">irst </w:t>
            </w:r>
            <w:r w:rsidR="00EE0D59">
              <w:rPr>
                <w:rFonts w:ascii="Calibri" w:eastAsia="Times New Roman" w:hAnsi="Calibri" w:cs="Calibri"/>
                <w:color w:val="000000"/>
                <w:lang w:eastAsia="en-GB"/>
              </w:rPr>
              <w:t>w</w:t>
            </w:r>
            <w:r w:rsidRPr="008513D6">
              <w:rPr>
                <w:rFonts w:ascii="Calibri" w:eastAsia="Times New Roman" w:hAnsi="Calibri" w:cs="Calibri"/>
                <w:color w:val="000000"/>
                <w:lang w:eastAsia="en-GB"/>
              </w:rPr>
              <w:t>ave</w:t>
            </w:r>
          </w:p>
        </w:tc>
        <w:tc>
          <w:tcPr>
            <w:tcW w:w="1701" w:type="dxa"/>
            <w:tcBorders>
              <w:top w:val="single" w:sz="4" w:space="0" w:color="auto"/>
              <w:left w:val="single" w:sz="4" w:space="0" w:color="auto"/>
              <w:right w:val="single" w:sz="4" w:space="0" w:color="auto"/>
            </w:tcBorders>
            <w:shd w:val="clear" w:color="auto" w:fill="auto"/>
            <w:vAlign w:val="center"/>
            <w:hideMark/>
          </w:tcPr>
          <w:p w14:paraId="6ADA0ACC" w14:textId="4B138B69" w:rsidR="008513D6" w:rsidRPr="008513D6" w:rsidRDefault="008513D6" w:rsidP="008513D6">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P</w:t>
            </w:r>
            <w:r w:rsidR="006C1C4F">
              <w:rPr>
                <w:rFonts w:ascii="Calibri" w:eastAsia="Times New Roman" w:hAnsi="Calibri" w:cs="Calibri"/>
                <w:color w:val="000000"/>
                <w:lang w:eastAsia="en-GB"/>
              </w:rPr>
              <w:t>CR pos, Serol pos</w:t>
            </w:r>
            <w:r w:rsidRPr="008513D6">
              <w:rPr>
                <w:rFonts w:ascii="Calibri" w:eastAsia="Times New Roman" w:hAnsi="Calibri" w:cs="Calibri"/>
                <w:color w:val="000000"/>
                <w:lang w:eastAsia="en-GB"/>
              </w:rPr>
              <w:t xml:space="preserve"> in first wave</w:t>
            </w:r>
          </w:p>
        </w:tc>
        <w:tc>
          <w:tcPr>
            <w:tcW w:w="1001" w:type="dxa"/>
            <w:tcBorders>
              <w:top w:val="single" w:sz="4" w:space="0" w:color="auto"/>
              <w:left w:val="single" w:sz="4" w:space="0" w:color="auto"/>
            </w:tcBorders>
            <w:shd w:val="clear" w:color="auto" w:fill="auto"/>
            <w:noWrap/>
            <w:vAlign w:val="center"/>
            <w:hideMark/>
          </w:tcPr>
          <w:p w14:paraId="49DD27B9"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852</w:t>
            </w:r>
          </w:p>
        </w:tc>
        <w:tc>
          <w:tcPr>
            <w:tcW w:w="1040" w:type="dxa"/>
            <w:tcBorders>
              <w:top w:val="single" w:sz="4" w:space="0" w:color="auto"/>
            </w:tcBorders>
            <w:shd w:val="clear" w:color="auto" w:fill="auto"/>
            <w:noWrap/>
            <w:vAlign w:val="center"/>
            <w:hideMark/>
          </w:tcPr>
          <w:p w14:paraId="4449C889"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311</w:t>
            </w:r>
          </w:p>
        </w:tc>
        <w:tc>
          <w:tcPr>
            <w:tcW w:w="960" w:type="dxa"/>
            <w:tcBorders>
              <w:top w:val="single" w:sz="4" w:space="0" w:color="auto"/>
            </w:tcBorders>
            <w:shd w:val="clear" w:color="auto" w:fill="auto"/>
            <w:noWrap/>
            <w:vAlign w:val="center"/>
            <w:hideMark/>
          </w:tcPr>
          <w:p w14:paraId="5D9F11ED"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380</w:t>
            </w:r>
          </w:p>
        </w:tc>
        <w:tc>
          <w:tcPr>
            <w:tcW w:w="830" w:type="dxa"/>
            <w:tcBorders>
              <w:top w:val="single" w:sz="4" w:space="0" w:color="auto"/>
              <w:right w:val="single" w:sz="4" w:space="0" w:color="auto"/>
            </w:tcBorders>
            <w:shd w:val="clear" w:color="auto" w:fill="auto"/>
            <w:noWrap/>
            <w:vAlign w:val="center"/>
            <w:hideMark/>
          </w:tcPr>
          <w:p w14:paraId="3A7F88FD"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544</w:t>
            </w:r>
          </w:p>
        </w:tc>
        <w:tc>
          <w:tcPr>
            <w:tcW w:w="1123" w:type="dxa"/>
            <w:tcBorders>
              <w:top w:val="single" w:sz="4" w:space="0" w:color="auto"/>
              <w:left w:val="single" w:sz="4" w:space="0" w:color="auto"/>
              <w:right w:val="single" w:sz="4" w:space="0" w:color="auto"/>
            </w:tcBorders>
            <w:shd w:val="clear" w:color="auto" w:fill="auto"/>
            <w:noWrap/>
            <w:vAlign w:val="center"/>
            <w:hideMark/>
          </w:tcPr>
          <w:p w14:paraId="49B72E39"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2087</w:t>
            </w:r>
          </w:p>
        </w:tc>
        <w:tc>
          <w:tcPr>
            <w:tcW w:w="1850" w:type="dxa"/>
            <w:tcBorders>
              <w:top w:val="single" w:sz="4" w:space="0" w:color="auto"/>
              <w:left w:val="single" w:sz="4" w:space="0" w:color="auto"/>
            </w:tcBorders>
            <w:shd w:val="clear" w:color="auto" w:fill="auto"/>
            <w:vAlign w:val="bottom"/>
            <w:hideMark/>
          </w:tcPr>
          <w:p w14:paraId="13751228" w14:textId="77777777" w:rsidR="008513D6" w:rsidRPr="008513D6" w:rsidRDefault="008513D6" w:rsidP="008513D6">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 </w:t>
            </w:r>
          </w:p>
        </w:tc>
      </w:tr>
      <w:tr w:rsidR="008513D6" w:rsidRPr="008513D6" w14:paraId="3DCBB02E" w14:textId="77777777" w:rsidTr="00561409">
        <w:trPr>
          <w:trHeight w:val="900"/>
        </w:trPr>
        <w:tc>
          <w:tcPr>
            <w:tcW w:w="1418" w:type="dxa"/>
            <w:vMerge/>
            <w:tcBorders>
              <w:right w:val="single" w:sz="4" w:space="0" w:color="auto"/>
            </w:tcBorders>
            <w:shd w:val="clear" w:color="auto" w:fill="auto"/>
            <w:vAlign w:val="center"/>
            <w:hideMark/>
          </w:tcPr>
          <w:p w14:paraId="5D056D0A" w14:textId="77777777" w:rsidR="008513D6" w:rsidRPr="008513D6" w:rsidRDefault="008513D6" w:rsidP="008513D6">
            <w:pPr>
              <w:spacing w:after="0" w:line="240" w:lineRule="auto"/>
              <w:rPr>
                <w:rFonts w:ascii="Calibri" w:eastAsia="Times New Roman" w:hAnsi="Calibri" w:cs="Calibri"/>
                <w:color w:val="000000"/>
                <w:lang w:eastAsia="en-GB"/>
              </w:rPr>
            </w:pPr>
          </w:p>
        </w:tc>
        <w:tc>
          <w:tcPr>
            <w:tcW w:w="1701" w:type="dxa"/>
            <w:tcBorders>
              <w:left w:val="single" w:sz="4" w:space="0" w:color="auto"/>
              <w:right w:val="single" w:sz="4" w:space="0" w:color="auto"/>
            </w:tcBorders>
            <w:shd w:val="clear" w:color="auto" w:fill="auto"/>
            <w:vAlign w:val="center"/>
            <w:hideMark/>
          </w:tcPr>
          <w:p w14:paraId="343509A0" w14:textId="77777777" w:rsidR="008513D6" w:rsidRPr="008513D6" w:rsidRDefault="008513D6" w:rsidP="008513D6">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No of these who became PCR+ in second wave</w:t>
            </w:r>
          </w:p>
        </w:tc>
        <w:tc>
          <w:tcPr>
            <w:tcW w:w="1001" w:type="dxa"/>
            <w:tcBorders>
              <w:left w:val="single" w:sz="4" w:space="0" w:color="auto"/>
            </w:tcBorders>
            <w:shd w:val="clear" w:color="auto" w:fill="auto"/>
            <w:noWrap/>
            <w:vAlign w:val="center"/>
            <w:hideMark/>
          </w:tcPr>
          <w:p w14:paraId="71BF15AA"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5</w:t>
            </w:r>
          </w:p>
        </w:tc>
        <w:tc>
          <w:tcPr>
            <w:tcW w:w="1040" w:type="dxa"/>
            <w:shd w:val="clear" w:color="auto" w:fill="auto"/>
            <w:noWrap/>
            <w:vAlign w:val="center"/>
            <w:hideMark/>
          </w:tcPr>
          <w:p w14:paraId="4AAF1318"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8</w:t>
            </w:r>
          </w:p>
        </w:tc>
        <w:tc>
          <w:tcPr>
            <w:tcW w:w="960" w:type="dxa"/>
            <w:shd w:val="clear" w:color="auto" w:fill="auto"/>
            <w:noWrap/>
            <w:vAlign w:val="center"/>
            <w:hideMark/>
          </w:tcPr>
          <w:p w14:paraId="397C4EC5"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0</w:t>
            </w:r>
          </w:p>
        </w:tc>
        <w:tc>
          <w:tcPr>
            <w:tcW w:w="830" w:type="dxa"/>
            <w:tcBorders>
              <w:right w:val="single" w:sz="4" w:space="0" w:color="auto"/>
            </w:tcBorders>
            <w:shd w:val="clear" w:color="auto" w:fill="auto"/>
            <w:noWrap/>
            <w:vAlign w:val="center"/>
            <w:hideMark/>
          </w:tcPr>
          <w:p w14:paraId="70E6A73E"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5</w:t>
            </w:r>
          </w:p>
        </w:tc>
        <w:tc>
          <w:tcPr>
            <w:tcW w:w="1123" w:type="dxa"/>
            <w:tcBorders>
              <w:left w:val="single" w:sz="4" w:space="0" w:color="auto"/>
              <w:right w:val="single" w:sz="4" w:space="0" w:color="auto"/>
            </w:tcBorders>
            <w:shd w:val="clear" w:color="auto" w:fill="auto"/>
            <w:noWrap/>
            <w:vAlign w:val="center"/>
            <w:hideMark/>
          </w:tcPr>
          <w:p w14:paraId="5BAAE0E5"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18</w:t>
            </w:r>
          </w:p>
        </w:tc>
        <w:tc>
          <w:tcPr>
            <w:tcW w:w="1850" w:type="dxa"/>
            <w:tcBorders>
              <w:left w:val="single" w:sz="4" w:space="0" w:color="auto"/>
            </w:tcBorders>
            <w:shd w:val="clear" w:color="auto" w:fill="auto"/>
            <w:vAlign w:val="bottom"/>
            <w:hideMark/>
          </w:tcPr>
          <w:p w14:paraId="45829645" w14:textId="77777777" w:rsidR="008513D6" w:rsidRPr="008513D6" w:rsidRDefault="008513D6" w:rsidP="008513D6">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 </w:t>
            </w:r>
          </w:p>
        </w:tc>
      </w:tr>
      <w:tr w:rsidR="008513D6" w:rsidRPr="008513D6" w14:paraId="05FD100B" w14:textId="77777777" w:rsidTr="00561409">
        <w:trPr>
          <w:trHeight w:val="600"/>
        </w:trPr>
        <w:tc>
          <w:tcPr>
            <w:tcW w:w="1418" w:type="dxa"/>
            <w:vMerge/>
            <w:tcBorders>
              <w:right w:val="single" w:sz="4" w:space="0" w:color="auto"/>
            </w:tcBorders>
            <w:shd w:val="clear" w:color="auto" w:fill="auto"/>
            <w:vAlign w:val="center"/>
            <w:hideMark/>
          </w:tcPr>
          <w:p w14:paraId="4A32A9C1" w14:textId="77777777" w:rsidR="008513D6" w:rsidRPr="008513D6" w:rsidRDefault="008513D6" w:rsidP="008513D6">
            <w:pPr>
              <w:spacing w:after="0" w:line="240" w:lineRule="auto"/>
              <w:rPr>
                <w:rFonts w:ascii="Calibri" w:eastAsia="Times New Roman" w:hAnsi="Calibri" w:cs="Calibri"/>
                <w:color w:val="000000"/>
                <w:lang w:eastAsia="en-GB"/>
              </w:rPr>
            </w:pPr>
          </w:p>
        </w:tc>
        <w:tc>
          <w:tcPr>
            <w:tcW w:w="1701" w:type="dxa"/>
            <w:tcBorders>
              <w:left w:val="single" w:sz="4" w:space="0" w:color="auto"/>
              <w:bottom w:val="single" w:sz="4" w:space="0" w:color="auto"/>
              <w:right w:val="single" w:sz="4" w:space="0" w:color="auto"/>
            </w:tcBorders>
            <w:shd w:val="clear" w:color="auto" w:fill="auto"/>
            <w:vAlign w:val="center"/>
            <w:hideMark/>
          </w:tcPr>
          <w:p w14:paraId="14A7312D" w14:textId="7A1BEE31" w:rsidR="008513D6" w:rsidRPr="008513D6" w:rsidRDefault="008513D6" w:rsidP="008513D6">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 xml:space="preserve">Proportion </w:t>
            </w:r>
            <w:r w:rsidR="00561409">
              <w:rPr>
                <w:rFonts w:ascii="Calibri" w:eastAsia="Times New Roman" w:hAnsi="Calibri" w:cs="Calibri"/>
                <w:color w:val="000000"/>
                <w:lang w:eastAsia="en-GB"/>
              </w:rPr>
              <w:t>re</w:t>
            </w:r>
            <w:r w:rsidRPr="008513D6">
              <w:rPr>
                <w:rFonts w:ascii="Calibri" w:eastAsia="Times New Roman" w:hAnsi="Calibri" w:cs="Calibri"/>
                <w:color w:val="000000"/>
                <w:lang w:eastAsia="en-GB"/>
              </w:rPr>
              <w:t>infected</w:t>
            </w:r>
          </w:p>
        </w:tc>
        <w:tc>
          <w:tcPr>
            <w:tcW w:w="1001" w:type="dxa"/>
            <w:tcBorders>
              <w:left w:val="single" w:sz="4" w:space="0" w:color="auto"/>
              <w:bottom w:val="single" w:sz="4" w:space="0" w:color="auto"/>
            </w:tcBorders>
            <w:shd w:val="clear" w:color="auto" w:fill="auto"/>
            <w:noWrap/>
            <w:vAlign w:val="center"/>
            <w:hideMark/>
          </w:tcPr>
          <w:p w14:paraId="6D163993"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0.59%</w:t>
            </w:r>
          </w:p>
        </w:tc>
        <w:tc>
          <w:tcPr>
            <w:tcW w:w="1040" w:type="dxa"/>
            <w:tcBorders>
              <w:bottom w:val="single" w:sz="4" w:space="0" w:color="auto"/>
            </w:tcBorders>
            <w:shd w:val="clear" w:color="auto" w:fill="auto"/>
            <w:noWrap/>
            <w:vAlign w:val="center"/>
            <w:hideMark/>
          </w:tcPr>
          <w:p w14:paraId="08ABBF61"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2.57%</w:t>
            </w:r>
          </w:p>
        </w:tc>
        <w:tc>
          <w:tcPr>
            <w:tcW w:w="960" w:type="dxa"/>
            <w:tcBorders>
              <w:bottom w:val="single" w:sz="4" w:space="0" w:color="auto"/>
            </w:tcBorders>
            <w:shd w:val="clear" w:color="auto" w:fill="auto"/>
            <w:noWrap/>
            <w:vAlign w:val="center"/>
            <w:hideMark/>
          </w:tcPr>
          <w:p w14:paraId="3FD9B332"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0.00%</w:t>
            </w:r>
          </w:p>
        </w:tc>
        <w:tc>
          <w:tcPr>
            <w:tcW w:w="830" w:type="dxa"/>
            <w:tcBorders>
              <w:bottom w:val="single" w:sz="4" w:space="0" w:color="auto"/>
              <w:right w:val="single" w:sz="4" w:space="0" w:color="auto"/>
            </w:tcBorders>
            <w:shd w:val="clear" w:color="auto" w:fill="auto"/>
            <w:noWrap/>
            <w:vAlign w:val="center"/>
            <w:hideMark/>
          </w:tcPr>
          <w:p w14:paraId="1DBC5F88" w14:textId="77777777" w:rsidR="008513D6" w:rsidRPr="008513D6" w:rsidRDefault="008513D6" w:rsidP="008513D6">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0.92%</w:t>
            </w:r>
          </w:p>
        </w:tc>
        <w:tc>
          <w:tcPr>
            <w:tcW w:w="1123" w:type="dxa"/>
            <w:tcBorders>
              <w:left w:val="single" w:sz="4" w:space="0" w:color="auto"/>
              <w:bottom w:val="single" w:sz="4" w:space="0" w:color="auto"/>
              <w:right w:val="single" w:sz="4" w:space="0" w:color="auto"/>
            </w:tcBorders>
            <w:shd w:val="clear" w:color="auto" w:fill="auto"/>
            <w:noWrap/>
            <w:vAlign w:val="center"/>
            <w:hideMark/>
          </w:tcPr>
          <w:p w14:paraId="5EA99A21" w14:textId="74A905E0" w:rsidR="008513D6" w:rsidRPr="008513D6" w:rsidRDefault="008513D6" w:rsidP="00EE0D59">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0.86%</w:t>
            </w:r>
          </w:p>
        </w:tc>
        <w:tc>
          <w:tcPr>
            <w:tcW w:w="1850" w:type="dxa"/>
            <w:tcBorders>
              <w:left w:val="single" w:sz="4" w:space="0" w:color="auto"/>
              <w:bottom w:val="single" w:sz="4" w:space="0" w:color="auto"/>
            </w:tcBorders>
            <w:shd w:val="clear" w:color="auto" w:fill="auto"/>
            <w:vAlign w:val="bottom"/>
            <w:hideMark/>
          </w:tcPr>
          <w:p w14:paraId="2B8AC6E5" w14:textId="77777777" w:rsidR="008513D6" w:rsidRPr="008513D6" w:rsidRDefault="008513D6" w:rsidP="008513D6">
            <w:pPr>
              <w:spacing w:after="0" w:line="240" w:lineRule="auto"/>
              <w:rPr>
                <w:rFonts w:ascii="Calibri" w:eastAsia="Times New Roman" w:hAnsi="Calibri" w:cs="Calibri"/>
                <w:color w:val="000000"/>
                <w:lang w:eastAsia="en-GB"/>
              </w:rPr>
            </w:pPr>
            <w:r w:rsidRPr="008513D6">
              <w:rPr>
                <w:rFonts w:ascii="Calibri" w:eastAsia="Times New Roman" w:hAnsi="Calibri" w:cs="Calibri"/>
                <w:color w:val="000000"/>
                <w:lang w:eastAsia="en-GB"/>
              </w:rPr>
              <w:t> </w:t>
            </w:r>
          </w:p>
        </w:tc>
      </w:tr>
      <w:tr w:rsidR="00561409" w:rsidRPr="008513D6" w14:paraId="33E07489" w14:textId="77777777" w:rsidTr="00561409">
        <w:trPr>
          <w:trHeight w:val="615"/>
        </w:trPr>
        <w:tc>
          <w:tcPr>
            <w:tcW w:w="1418" w:type="dxa"/>
            <w:vMerge/>
            <w:tcBorders>
              <w:right w:val="single" w:sz="4" w:space="0" w:color="auto"/>
            </w:tcBorders>
            <w:shd w:val="clear" w:color="auto" w:fill="auto"/>
            <w:vAlign w:val="center"/>
            <w:hideMark/>
          </w:tcPr>
          <w:p w14:paraId="585D2919" w14:textId="77777777" w:rsidR="008513D6" w:rsidRPr="008513D6" w:rsidRDefault="008513D6" w:rsidP="008513D6">
            <w:pPr>
              <w:spacing w:after="0" w:line="240" w:lineRule="auto"/>
              <w:rPr>
                <w:rFonts w:ascii="Calibri" w:eastAsia="Times New Roman" w:hAnsi="Calibri" w:cs="Calibri"/>
                <w:color w:val="00000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7947" w14:textId="77777777" w:rsidR="008513D6" w:rsidRPr="00561409" w:rsidRDefault="008513D6" w:rsidP="008513D6">
            <w:pPr>
              <w:spacing w:after="0" w:line="240" w:lineRule="auto"/>
              <w:rPr>
                <w:rFonts w:ascii="Calibri" w:eastAsia="Times New Roman" w:hAnsi="Calibri" w:cs="Calibri"/>
                <w:b/>
                <w:color w:val="000000"/>
                <w:lang w:eastAsia="en-GB"/>
              </w:rPr>
            </w:pPr>
            <w:r w:rsidRPr="00561409">
              <w:rPr>
                <w:rFonts w:ascii="Calibri" w:eastAsia="Times New Roman" w:hAnsi="Calibri" w:cs="Calibri"/>
                <w:b/>
                <w:color w:val="000000"/>
                <w:lang w:eastAsia="en-GB"/>
              </w:rPr>
              <w:t>Relative risk</w:t>
            </w:r>
          </w:p>
        </w:tc>
        <w:tc>
          <w:tcPr>
            <w:tcW w:w="1001" w:type="dxa"/>
            <w:tcBorders>
              <w:top w:val="single" w:sz="4" w:space="0" w:color="auto"/>
              <w:left w:val="single" w:sz="4" w:space="0" w:color="auto"/>
              <w:bottom w:val="single" w:sz="4" w:space="0" w:color="auto"/>
            </w:tcBorders>
            <w:shd w:val="clear" w:color="auto" w:fill="auto"/>
            <w:noWrap/>
            <w:vAlign w:val="center"/>
            <w:hideMark/>
          </w:tcPr>
          <w:p w14:paraId="257F606D" w14:textId="0E0ECB3E" w:rsidR="008513D6" w:rsidRPr="008513D6" w:rsidRDefault="00EE0D59" w:rsidP="008513D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1.74</w:t>
            </w:r>
          </w:p>
        </w:tc>
        <w:tc>
          <w:tcPr>
            <w:tcW w:w="1040" w:type="dxa"/>
            <w:tcBorders>
              <w:top w:val="single" w:sz="4" w:space="0" w:color="auto"/>
              <w:bottom w:val="single" w:sz="4" w:space="0" w:color="auto"/>
            </w:tcBorders>
            <w:shd w:val="clear" w:color="auto" w:fill="auto"/>
            <w:noWrap/>
            <w:vAlign w:val="center"/>
            <w:hideMark/>
          </w:tcPr>
          <w:p w14:paraId="22A301F4" w14:textId="0183ED8A" w:rsidR="008513D6" w:rsidRPr="008513D6" w:rsidRDefault="00EE0D59" w:rsidP="00EE0D5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0.52</w:t>
            </w:r>
          </w:p>
        </w:tc>
        <w:tc>
          <w:tcPr>
            <w:tcW w:w="960" w:type="dxa"/>
            <w:tcBorders>
              <w:top w:val="single" w:sz="4" w:space="0" w:color="auto"/>
              <w:bottom w:val="single" w:sz="4" w:space="0" w:color="auto"/>
            </w:tcBorders>
            <w:shd w:val="clear" w:color="auto" w:fill="auto"/>
            <w:noWrap/>
            <w:vAlign w:val="center"/>
            <w:hideMark/>
          </w:tcPr>
          <w:p w14:paraId="628EA4A3" w14:textId="67AEA4E8" w:rsidR="008513D6" w:rsidRPr="008513D6" w:rsidRDefault="008513D6" w:rsidP="008513D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830" w:type="dxa"/>
            <w:tcBorders>
              <w:top w:val="single" w:sz="4" w:space="0" w:color="auto"/>
              <w:bottom w:val="single" w:sz="4" w:space="0" w:color="auto"/>
              <w:right w:val="single" w:sz="4" w:space="0" w:color="auto"/>
            </w:tcBorders>
            <w:shd w:val="clear" w:color="auto" w:fill="auto"/>
            <w:noWrap/>
            <w:vAlign w:val="center"/>
            <w:hideMark/>
          </w:tcPr>
          <w:p w14:paraId="154EE77F" w14:textId="62BAC287" w:rsidR="008513D6" w:rsidRPr="008513D6" w:rsidRDefault="008513D6" w:rsidP="00EE0D59">
            <w:pPr>
              <w:spacing w:after="0" w:line="240" w:lineRule="auto"/>
              <w:jc w:val="right"/>
              <w:rPr>
                <w:rFonts w:ascii="Calibri" w:eastAsia="Times New Roman" w:hAnsi="Calibri" w:cs="Calibri"/>
                <w:color w:val="000000"/>
                <w:lang w:eastAsia="en-GB"/>
              </w:rPr>
            </w:pPr>
            <w:r w:rsidRPr="008513D6">
              <w:rPr>
                <w:rFonts w:ascii="Calibri" w:eastAsia="Times New Roman" w:hAnsi="Calibri" w:cs="Calibri"/>
                <w:color w:val="000000"/>
                <w:lang w:eastAsia="en-GB"/>
              </w:rPr>
              <w:t>0.00</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3A44B" w14:textId="35DC627A" w:rsidR="008513D6" w:rsidRPr="008513D6" w:rsidRDefault="008513D6" w:rsidP="00EE0D59">
            <w:pPr>
              <w:spacing w:after="0" w:line="240" w:lineRule="auto"/>
              <w:jc w:val="right"/>
              <w:rPr>
                <w:rFonts w:ascii="Calibri" w:eastAsia="Times New Roman" w:hAnsi="Calibri" w:cs="Calibri"/>
                <w:b/>
                <w:bCs/>
                <w:color w:val="000000"/>
                <w:lang w:eastAsia="en-GB"/>
              </w:rPr>
            </w:pPr>
            <w:r w:rsidRPr="008513D6">
              <w:rPr>
                <w:rFonts w:ascii="Calibri" w:eastAsia="Times New Roman" w:hAnsi="Calibri" w:cs="Calibri"/>
                <w:b/>
                <w:bCs/>
                <w:color w:val="000000"/>
                <w:lang w:eastAsia="en-GB"/>
              </w:rPr>
              <w:t>1.0</w:t>
            </w:r>
            <w:r w:rsidR="00EE0D59">
              <w:rPr>
                <w:rFonts w:ascii="Calibri" w:eastAsia="Times New Roman" w:hAnsi="Calibri" w:cs="Calibri"/>
                <w:b/>
                <w:bCs/>
                <w:color w:val="000000"/>
                <w:lang w:eastAsia="en-GB"/>
              </w:rPr>
              <w:t>4</w:t>
            </w:r>
          </w:p>
        </w:tc>
        <w:tc>
          <w:tcPr>
            <w:tcW w:w="1850" w:type="dxa"/>
            <w:tcBorders>
              <w:top w:val="single" w:sz="4" w:space="0" w:color="auto"/>
              <w:left w:val="single" w:sz="4" w:space="0" w:color="auto"/>
              <w:bottom w:val="single" w:sz="4" w:space="0" w:color="auto"/>
            </w:tcBorders>
            <w:shd w:val="clear" w:color="auto" w:fill="auto"/>
            <w:vAlign w:val="bottom"/>
            <w:hideMark/>
          </w:tcPr>
          <w:p w14:paraId="7F928AB6" w14:textId="7EE34F8F" w:rsidR="008513D6" w:rsidRPr="008513D6" w:rsidRDefault="008513D6" w:rsidP="00EE0D59">
            <w:pPr>
              <w:spacing w:after="0" w:line="240" w:lineRule="auto"/>
              <w:rPr>
                <w:rFonts w:ascii="Calibri" w:eastAsia="Times New Roman" w:hAnsi="Calibri" w:cs="Calibri"/>
                <w:b/>
                <w:bCs/>
                <w:color w:val="000000"/>
                <w:lang w:eastAsia="en-GB"/>
              </w:rPr>
            </w:pPr>
            <w:r w:rsidRPr="008513D6">
              <w:rPr>
                <w:rFonts w:ascii="Calibri" w:eastAsia="Times New Roman" w:hAnsi="Calibri" w:cs="Calibri"/>
                <w:b/>
                <w:bCs/>
                <w:color w:val="000000"/>
                <w:lang w:eastAsia="en-GB"/>
              </w:rPr>
              <w:t>p = 0.96;  95% CI = 0.24 to 4.43</w:t>
            </w:r>
          </w:p>
        </w:tc>
      </w:tr>
    </w:tbl>
    <w:p w14:paraId="339E6323" w14:textId="5E4E0B48" w:rsidR="008513D6" w:rsidRDefault="008513D6">
      <w:pPr>
        <w:rPr>
          <w:rFonts w:cstheme="minorHAnsi"/>
          <w:sz w:val="24"/>
          <w:szCs w:val="24"/>
        </w:rPr>
      </w:pPr>
    </w:p>
    <w:p w14:paraId="31CF3328" w14:textId="29EB29E8" w:rsidR="008513D6" w:rsidRDefault="008513D6" w:rsidP="00EE0D59">
      <w:pPr>
        <w:spacing w:after="120"/>
        <w:jc w:val="both"/>
        <w:rPr>
          <w:rFonts w:cstheme="minorHAnsi"/>
          <w:sz w:val="24"/>
          <w:szCs w:val="24"/>
        </w:rPr>
      </w:pPr>
      <w:r>
        <w:rPr>
          <w:rFonts w:cstheme="minorHAnsi"/>
          <w:sz w:val="24"/>
          <w:szCs w:val="24"/>
        </w:rPr>
        <w:t>SWLP:</w:t>
      </w:r>
      <w:r>
        <w:rPr>
          <w:rFonts w:cstheme="minorHAnsi"/>
          <w:sz w:val="24"/>
          <w:szCs w:val="24"/>
        </w:rPr>
        <w:tab/>
      </w:r>
      <w:r>
        <w:rPr>
          <w:rFonts w:cstheme="minorHAnsi"/>
          <w:sz w:val="24"/>
          <w:szCs w:val="24"/>
        </w:rPr>
        <w:tab/>
        <w:t>South West London Pathology</w:t>
      </w:r>
    </w:p>
    <w:p w14:paraId="3DB3600E" w14:textId="771FAA27" w:rsidR="008513D6" w:rsidRDefault="008513D6" w:rsidP="00EE0D59">
      <w:pPr>
        <w:spacing w:after="120"/>
        <w:jc w:val="both"/>
        <w:rPr>
          <w:rFonts w:cstheme="minorHAnsi"/>
          <w:sz w:val="24"/>
          <w:szCs w:val="24"/>
        </w:rPr>
      </w:pPr>
      <w:r>
        <w:rPr>
          <w:rFonts w:cstheme="minorHAnsi"/>
          <w:sz w:val="24"/>
          <w:szCs w:val="24"/>
        </w:rPr>
        <w:t>NWLP:</w:t>
      </w:r>
      <w:r>
        <w:rPr>
          <w:rFonts w:cstheme="minorHAnsi"/>
          <w:sz w:val="24"/>
          <w:szCs w:val="24"/>
        </w:rPr>
        <w:tab/>
      </w:r>
      <w:r>
        <w:rPr>
          <w:rFonts w:cstheme="minorHAnsi"/>
          <w:sz w:val="24"/>
          <w:szCs w:val="24"/>
        </w:rPr>
        <w:tab/>
        <w:t>North West London Pathology</w:t>
      </w:r>
    </w:p>
    <w:p w14:paraId="14CF7F19" w14:textId="1E75C752" w:rsidR="008513D6" w:rsidRDefault="008513D6" w:rsidP="00EE0D59">
      <w:pPr>
        <w:spacing w:after="120"/>
        <w:jc w:val="both"/>
        <w:rPr>
          <w:rFonts w:cstheme="minorHAnsi"/>
          <w:sz w:val="24"/>
          <w:szCs w:val="24"/>
        </w:rPr>
      </w:pPr>
      <w:r>
        <w:rPr>
          <w:rFonts w:cstheme="minorHAnsi"/>
          <w:sz w:val="24"/>
          <w:szCs w:val="24"/>
        </w:rPr>
        <w:t>NCLE:</w:t>
      </w:r>
      <w:r>
        <w:rPr>
          <w:rFonts w:cstheme="minorHAnsi"/>
          <w:sz w:val="24"/>
          <w:szCs w:val="24"/>
        </w:rPr>
        <w:tab/>
      </w:r>
      <w:r>
        <w:rPr>
          <w:rFonts w:cstheme="minorHAnsi"/>
          <w:sz w:val="24"/>
          <w:szCs w:val="24"/>
        </w:rPr>
        <w:tab/>
        <w:t>Newcastle-upon-Tyne Laboratories</w:t>
      </w:r>
    </w:p>
    <w:p w14:paraId="276C5B73" w14:textId="15390F3C" w:rsidR="008513D6" w:rsidRDefault="008513D6" w:rsidP="00EE0D59">
      <w:pPr>
        <w:spacing w:after="120"/>
        <w:jc w:val="both"/>
        <w:rPr>
          <w:rFonts w:cstheme="minorHAnsi"/>
          <w:sz w:val="24"/>
          <w:szCs w:val="24"/>
        </w:rPr>
      </w:pPr>
      <w:r>
        <w:rPr>
          <w:rFonts w:cstheme="minorHAnsi"/>
          <w:sz w:val="24"/>
          <w:szCs w:val="24"/>
        </w:rPr>
        <w:t>KCH:</w:t>
      </w:r>
      <w:r>
        <w:rPr>
          <w:rFonts w:cstheme="minorHAnsi"/>
          <w:sz w:val="24"/>
          <w:szCs w:val="24"/>
        </w:rPr>
        <w:tab/>
      </w:r>
      <w:r>
        <w:rPr>
          <w:rFonts w:cstheme="minorHAnsi"/>
          <w:sz w:val="24"/>
          <w:szCs w:val="24"/>
        </w:rPr>
        <w:tab/>
        <w:t>Kings College Hospital Laboratory</w:t>
      </w:r>
    </w:p>
    <w:p w14:paraId="490A1B95" w14:textId="21E4BA85" w:rsidR="00EE0D59" w:rsidRPr="00BF02DB" w:rsidRDefault="00EE0D59" w:rsidP="00EE0D59">
      <w:pPr>
        <w:spacing w:after="120"/>
        <w:jc w:val="both"/>
        <w:rPr>
          <w:rFonts w:cstheme="minorHAnsi"/>
          <w:sz w:val="24"/>
          <w:szCs w:val="24"/>
        </w:rPr>
      </w:pPr>
      <w:r>
        <w:rPr>
          <w:rFonts w:cstheme="minorHAnsi"/>
          <w:sz w:val="24"/>
          <w:szCs w:val="24"/>
        </w:rPr>
        <w:t>*  Relative risk undefined  (0/0)</w:t>
      </w:r>
    </w:p>
    <w:sectPr w:rsidR="00EE0D59" w:rsidRPr="00BF02DB" w:rsidSect="00E83C8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9675D" w16cex:dateUtc="2021-05-02T17:01:00Z"/>
  <w16cex:commentExtensible w16cex:durableId="2439685B" w16cex:dateUtc="2021-05-02T17:05:00Z"/>
  <w16cex:commentExtensible w16cex:durableId="24396A67" w16cex:dateUtc="2021-05-02T17:13:00Z"/>
  <w16cex:commentExtensible w16cex:durableId="24396D5C" w16cex:dateUtc="2021-05-02T17:26:00Z"/>
  <w16cex:commentExtensible w16cex:durableId="243967FF" w16cex:dateUtc="2021-05-02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53CB1" w16cid:durableId="24396578"/>
  <w16cid:commentId w16cid:paraId="0A30D106" w16cid:durableId="2439675D"/>
  <w16cid:commentId w16cid:paraId="1E03D693" w16cid:durableId="2439685B"/>
  <w16cid:commentId w16cid:paraId="4AA08922" w16cid:durableId="24396A67"/>
  <w16cid:commentId w16cid:paraId="64C4CE04" w16cid:durableId="24396D5C"/>
  <w16cid:commentId w16cid:paraId="72258E3B" w16cid:durableId="243967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E0E"/>
    <w:multiLevelType w:val="hybridMultilevel"/>
    <w:tmpl w:val="55643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D58C1"/>
    <w:multiLevelType w:val="hybridMultilevel"/>
    <w:tmpl w:val="257A13DA"/>
    <w:lvl w:ilvl="0" w:tplc="B91054BC">
      <w:start w:val="1"/>
      <w:numFmt w:val="decimal"/>
      <w:lvlText w:val="%1."/>
      <w:lvlJc w:val="left"/>
      <w:pPr>
        <w:ind w:left="720" w:hanging="360"/>
      </w:pPr>
      <w:rPr>
        <w:rFonts w:eastAsia="Times New Roman"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371C1"/>
    <w:multiLevelType w:val="multilevel"/>
    <w:tmpl w:val="A98C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D30AF"/>
    <w:multiLevelType w:val="hybridMultilevel"/>
    <w:tmpl w:val="9F4A78EA"/>
    <w:lvl w:ilvl="0" w:tplc="907A414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71681"/>
    <w:multiLevelType w:val="hybridMultilevel"/>
    <w:tmpl w:val="FCEED2F8"/>
    <w:lvl w:ilvl="0" w:tplc="80FA5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2088C"/>
    <w:multiLevelType w:val="hybridMultilevel"/>
    <w:tmpl w:val="5D505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AF1C80"/>
    <w:multiLevelType w:val="hybridMultilevel"/>
    <w:tmpl w:val="6DB2C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7A422A"/>
    <w:multiLevelType w:val="hybridMultilevel"/>
    <w:tmpl w:val="48BA6780"/>
    <w:lvl w:ilvl="0" w:tplc="D5AA726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27E25"/>
    <w:multiLevelType w:val="multilevel"/>
    <w:tmpl w:val="2B1E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111871"/>
    <w:multiLevelType w:val="hybridMultilevel"/>
    <w:tmpl w:val="9A846462"/>
    <w:lvl w:ilvl="0" w:tplc="998ABD4C">
      <w:numFmt w:val="bullet"/>
      <w:lvlText w:val=""/>
      <w:lvlJc w:val="left"/>
      <w:pPr>
        <w:ind w:left="420" w:hanging="360"/>
      </w:pPr>
      <w:rPr>
        <w:rFonts w:ascii="Symbol" w:eastAsiaTheme="minorHAnsi" w:hAnsi="Symbol"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5F1273C3"/>
    <w:multiLevelType w:val="hybridMultilevel"/>
    <w:tmpl w:val="903248F8"/>
    <w:lvl w:ilvl="0" w:tplc="3014CCC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1"/>
  </w:num>
  <w:num w:numId="6">
    <w:abstractNumId w:val="6"/>
  </w:num>
  <w:num w:numId="7">
    <w:abstractNumId w:val="7"/>
  </w:num>
  <w:num w:numId="8">
    <w:abstractNumId w:val="3"/>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8B"/>
    <w:rsid w:val="00046248"/>
    <w:rsid w:val="00094E82"/>
    <w:rsid w:val="000953EF"/>
    <w:rsid w:val="000B441E"/>
    <w:rsid w:val="000C6896"/>
    <w:rsid w:val="000D1320"/>
    <w:rsid w:val="000D6412"/>
    <w:rsid w:val="000F5229"/>
    <w:rsid w:val="00195DFE"/>
    <w:rsid w:val="001A516B"/>
    <w:rsid w:val="001B2926"/>
    <w:rsid w:val="001B5A20"/>
    <w:rsid w:val="001B6F44"/>
    <w:rsid w:val="001C031E"/>
    <w:rsid w:val="001C62E1"/>
    <w:rsid w:val="001F202A"/>
    <w:rsid w:val="001F51A3"/>
    <w:rsid w:val="00217F51"/>
    <w:rsid w:val="00233AAF"/>
    <w:rsid w:val="0023734B"/>
    <w:rsid w:val="00282434"/>
    <w:rsid w:val="002958C4"/>
    <w:rsid w:val="002D1E11"/>
    <w:rsid w:val="002D2773"/>
    <w:rsid w:val="003042AA"/>
    <w:rsid w:val="0032709C"/>
    <w:rsid w:val="00341010"/>
    <w:rsid w:val="00390FB0"/>
    <w:rsid w:val="00391391"/>
    <w:rsid w:val="00395F02"/>
    <w:rsid w:val="003C57F7"/>
    <w:rsid w:val="003C581A"/>
    <w:rsid w:val="003E7408"/>
    <w:rsid w:val="0041206A"/>
    <w:rsid w:val="00421E4C"/>
    <w:rsid w:val="0043087F"/>
    <w:rsid w:val="00454B29"/>
    <w:rsid w:val="00480127"/>
    <w:rsid w:val="004930F7"/>
    <w:rsid w:val="004D2861"/>
    <w:rsid w:val="004F6004"/>
    <w:rsid w:val="00537067"/>
    <w:rsid w:val="0054050B"/>
    <w:rsid w:val="00556AF0"/>
    <w:rsid w:val="00560E02"/>
    <w:rsid w:val="00561409"/>
    <w:rsid w:val="00563EF3"/>
    <w:rsid w:val="00565B6A"/>
    <w:rsid w:val="005A043D"/>
    <w:rsid w:val="005A63F2"/>
    <w:rsid w:val="005B6DE4"/>
    <w:rsid w:val="005C0C40"/>
    <w:rsid w:val="005E7384"/>
    <w:rsid w:val="00642D4E"/>
    <w:rsid w:val="006B3B9B"/>
    <w:rsid w:val="006C1C4F"/>
    <w:rsid w:val="006C1F42"/>
    <w:rsid w:val="006D3ED1"/>
    <w:rsid w:val="006F7D38"/>
    <w:rsid w:val="0070483A"/>
    <w:rsid w:val="00737248"/>
    <w:rsid w:val="00744312"/>
    <w:rsid w:val="007578E5"/>
    <w:rsid w:val="007925FE"/>
    <w:rsid w:val="00797149"/>
    <w:rsid w:val="007A0896"/>
    <w:rsid w:val="007B4C8B"/>
    <w:rsid w:val="007C341E"/>
    <w:rsid w:val="007D6934"/>
    <w:rsid w:val="007D6AFA"/>
    <w:rsid w:val="00803F7B"/>
    <w:rsid w:val="00810130"/>
    <w:rsid w:val="00815F76"/>
    <w:rsid w:val="008314B3"/>
    <w:rsid w:val="00841D61"/>
    <w:rsid w:val="0084730D"/>
    <w:rsid w:val="00847323"/>
    <w:rsid w:val="008513D6"/>
    <w:rsid w:val="008704BC"/>
    <w:rsid w:val="0089395F"/>
    <w:rsid w:val="008A5ADE"/>
    <w:rsid w:val="008D4272"/>
    <w:rsid w:val="008F4CA5"/>
    <w:rsid w:val="00907CD6"/>
    <w:rsid w:val="00913E7C"/>
    <w:rsid w:val="0092182A"/>
    <w:rsid w:val="00940A12"/>
    <w:rsid w:val="00945890"/>
    <w:rsid w:val="00951419"/>
    <w:rsid w:val="009721C2"/>
    <w:rsid w:val="0097646C"/>
    <w:rsid w:val="009C0465"/>
    <w:rsid w:val="009C1B15"/>
    <w:rsid w:val="009F20E8"/>
    <w:rsid w:val="00A0446D"/>
    <w:rsid w:val="00A309E3"/>
    <w:rsid w:val="00A6535A"/>
    <w:rsid w:val="00A716EE"/>
    <w:rsid w:val="00AA0314"/>
    <w:rsid w:val="00AB3096"/>
    <w:rsid w:val="00AC5426"/>
    <w:rsid w:val="00AF2F36"/>
    <w:rsid w:val="00B033CB"/>
    <w:rsid w:val="00B03B23"/>
    <w:rsid w:val="00B13B6D"/>
    <w:rsid w:val="00B32AC8"/>
    <w:rsid w:val="00B33A61"/>
    <w:rsid w:val="00B416A6"/>
    <w:rsid w:val="00B6011D"/>
    <w:rsid w:val="00B760B3"/>
    <w:rsid w:val="00B80E3C"/>
    <w:rsid w:val="00B86F1D"/>
    <w:rsid w:val="00BA21BF"/>
    <w:rsid w:val="00BD35EA"/>
    <w:rsid w:val="00BD5E5B"/>
    <w:rsid w:val="00BE1673"/>
    <w:rsid w:val="00BF02DB"/>
    <w:rsid w:val="00BF29BF"/>
    <w:rsid w:val="00BF6E96"/>
    <w:rsid w:val="00BF7986"/>
    <w:rsid w:val="00C25FC1"/>
    <w:rsid w:val="00C46818"/>
    <w:rsid w:val="00C54E0E"/>
    <w:rsid w:val="00C83021"/>
    <w:rsid w:val="00C84DBA"/>
    <w:rsid w:val="00C94A6C"/>
    <w:rsid w:val="00C95B24"/>
    <w:rsid w:val="00CB123C"/>
    <w:rsid w:val="00CD7EA1"/>
    <w:rsid w:val="00CE0BC7"/>
    <w:rsid w:val="00CE38F2"/>
    <w:rsid w:val="00CF02CE"/>
    <w:rsid w:val="00CF0E9D"/>
    <w:rsid w:val="00CF1850"/>
    <w:rsid w:val="00D12357"/>
    <w:rsid w:val="00D61B5A"/>
    <w:rsid w:val="00D772D6"/>
    <w:rsid w:val="00D90348"/>
    <w:rsid w:val="00DC5914"/>
    <w:rsid w:val="00DD3C6D"/>
    <w:rsid w:val="00DD6965"/>
    <w:rsid w:val="00E036D5"/>
    <w:rsid w:val="00E2023C"/>
    <w:rsid w:val="00E40E96"/>
    <w:rsid w:val="00E53F62"/>
    <w:rsid w:val="00E67641"/>
    <w:rsid w:val="00E7606D"/>
    <w:rsid w:val="00E77AF3"/>
    <w:rsid w:val="00E83C80"/>
    <w:rsid w:val="00E94E5B"/>
    <w:rsid w:val="00E957F4"/>
    <w:rsid w:val="00EB5AE0"/>
    <w:rsid w:val="00EC0B9E"/>
    <w:rsid w:val="00EC65A4"/>
    <w:rsid w:val="00ED6CE7"/>
    <w:rsid w:val="00EE0D59"/>
    <w:rsid w:val="00EF50DF"/>
    <w:rsid w:val="00F0637F"/>
    <w:rsid w:val="00F332AF"/>
    <w:rsid w:val="00F7194A"/>
    <w:rsid w:val="00F81BE5"/>
    <w:rsid w:val="00F825C9"/>
    <w:rsid w:val="00F837A2"/>
    <w:rsid w:val="00F929F6"/>
    <w:rsid w:val="00F93813"/>
    <w:rsid w:val="00FB519E"/>
    <w:rsid w:val="00FB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2422"/>
  <w15:docId w15:val="{42C9995A-AE81-41A8-B064-E361E373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32AF"/>
    <w:rPr>
      <w:sz w:val="16"/>
      <w:szCs w:val="16"/>
    </w:rPr>
  </w:style>
  <w:style w:type="paragraph" w:styleId="CommentText">
    <w:name w:val="annotation text"/>
    <w:basedOn w:val="Normal"/>
    <w:link w:val="CommentTextChar"/>
    <w:uiPriority w:val="99"/>
    <w:semiHidden/>
    <w:unhideWhenUsed/>
    <w:rsid w:val="00F332AF"/>
    <w:pPr>
      <w:spacing w:line="240" w:lineRule="auto"/>
    </w:pPr>
    <w:rPr>
      <w:sz w:val="20"/>
      <w:szCs w:val="20"/>
    </w:rPr>
  </w:style>
  <w:style w:type="character" w:customStyle="1" w:styleId="CommentTextChar">
    <w:name w:val="Comment Text Char"/>
    <w:basedOn w:val="DefaultParagraphFont"/>
    <w:link w:val="CommentText"/>
    <w:uiPriority w:val="99"/>
    <w:semiHidden/>
    <w:rsid w:val="00F332AF"/>
    <w:rPr>
      <w:sz w:val="20"/>
      <w:szCs w:val="20"/>
    </w:rPr>
  </w:style>
  <w:style w:type="paragraph" w:styleId="CommentSubject">
    <w:name w:val="annotation subject"/>
    <w:basedOn w:val="CommentText"/>
    <w:next w:val="CommentText"/>
    <w:link w:val="CommentSubjectChar"/>
    <w:uiPriority w:val="99"/>
    <w:semiHidden/>
    <w:unhideWhenUsed/>
    <w:rsid w:val="00F332AF"/>
    <w:rPr>
      <w:b/>
      <w:bCs/>
    </w:rPr>
  </w:style>
  <w:style w:type="character" w:customStyle="1" w:styleId="CommentSubjectChar">
    <w:name w:val="Comment Subject Char"/>
    <w:basedOn w:val="CommentTextChar"/>
    <w:link w:val="CommentSubject"/>
    <w:uiPriority w:val="99"/>
    <w:semiHidden/>
    <w:rsid w:val="00F332AF"/>
    <w:rPr>
      <w:b/>
      <w:bCs/>
      <w:sz w:val="20"/>
      <w:szCs w:val="20"/>
    </w:rPr>
  </w:style>
  <w:style w:type="paragraph" w:styleId="BalloonText">
    <w:name w:val="Balloon Text"/>
    <w:basedOn w:val="Normal"/>
    <w:link w:val="BalloonTextChar"/>
    <w:uiPriority w:val="99"/>
    <w:semiHidden/>
    <w:unhideWhenUsed/>
    <w:rsid w:val="00F33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2AF"/>
    <w:rPr>
      <w:rFonts w:ascii="Segoe UI" w:hAnsi="Segoe UI" w:cs="Segoe UI"/>
      <w:sz w:val="18"/>
      <w:szCs w:val="18"/>
    </w:rPr>
  </w:style>
  <w:style w:type="paragraph" w:styleId="ListParagraph">
    <w:name w:val="List Paragraph"/>
    <w:basedOn w:val="Normal"/>
    <w:uiPriority w:val="34"/>
    <w:qFormat/>
    <w:rsid w:val="00F7194A"/>
    <w:pPr>
      <w:ind w:left="720"/>
      <w:contextualSpacing/>
    </w:pPr>
  </w:style>
  <w:style w:type="paragraph" w:styleId="NormalWeb">
    <w:name w:val="Normal (Web)"/>
    <w:basedOn w:val="Normal"/>
    <w:uiPriority w:val="99"/>
    <w:unhideWhenUsed/>
    <w:rsid w:val="00BD5E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097">
      <w:bodyDiv w:val="1"/>
      <w:marLeft w:val="0"/>
      <w:marRight w:val="0"/>
      <w:marTop w:val="0"/>
      <w:marBottom w:val="0"/>
      <w:divBdr>
        <w:top w:val="none" w:sz="0" w:space="0" w:color="auto"/>
        <w:left w:val="none" w:sz="0" w:space="0" w:color="auto"/>
        <w:bottom w:val="none" w:sz="0" w:space="0" w:color="auto"/>
        <w:right w:val="none" w:sz="0" w:space="0" w:color="auto"/>
      </w:divBdr>
      <w:divsChild>
        <w:div w:id="360596485">
          <w:marLeft w:val="0"/>
          <w:marRight w:val="0"/>
          <w:marTop w:val="0"/>
          <w:marBottom w:val="0"/>
          <w:divBdr>
            <w:top w:val="none" w:sz="0" w:space="0" w:color="auto"/>
            <w:left w:val="none" w:sz="0" w:space="0" w:color="auto"/>
            <w:bottom w:val="none" w:sz="0" w:space="0" w:color="auto"/>
            <w:right w:val="none" w:sz="0" w:space="0" w:color="auto"/>
          </w:divBdr>
        </w:div>
      </w:divsChild>
    </w:div>
    <w:div w:id="82916934">
      <w:bodyDiv w:val="1"/>
      <w:marLeft w:val="0"/>
      <w:marRight w:val="0"/>
      <w:marTop w:val="0"/>
      <w:marBottom w:val="0"/>
      <w:divBdr>
        <w:top w:val="none" w:sz="0" w:space="0" w:color="auto"/>
        <w:left w:val="none" w:sz="0" w:space="0" w:color="auto"/>
        <w:bottom w:val="none" w:sz="0" w:space="0" w:color="auto"/>
        <w:right w:val="none" w:sz="0" w:space="0" w:color="auto"/>
      </w:divBdr>
      <w:divsChild>
        <w:div w:id="861552718">
          <w:marLeft w:val="0"/>
          <w:marRight w:val="0"/>
          <w:marTop w:val="0"/>
          <w:marBottom w:val="0"/>
          <w:divBdr>
            <w:top w:val="none" w:sz="0" w:space="0" w:color="auto"/>
            <w:left w:val="none" w:sz="0" w:space="0" w:color="auto"/>
            <w:bottom w:val="none" w:sz="0" w:space="0" w:color="auto"/>
            <w:right w:val="none" w:sz="0" w:space="0" w:color="auto"/>
          </w:divBdr>
        </w:div>
      </w:divsChild>
    </w:div>
    <w:div w:id="83768910">
      <w:bodyDiv w:val="1"/>
      <w:marLeft w:val="0"/>
      <w:marRight w:val="0"/>
      <w:marTop w:val="0"/>
      <w:marBottom w:val="0"/>
      <w:divBdr>
        <w:top w:val="none" w:sz="0" w:space="0" w:color="auto"/>
        <w:left w:val="none" w:sz="0" w:space="0" w:color="auto"/>
        <w:bottom w:val="none" w:sz="0" w:space="0" w:color="auto"/>
        <w:right w:val="none" w:sz="0" w:space="0" w:color="auto"/>
      </w:divBdr>
      <w:divsChild>
        <w:div w:id="1334263209">
          <w:marLeft w:val="0"/>
          <w:marRight w:val="0"/>
          <w:marTop w:val="0"/>
          <w:marBottom w:val="0"/>
          <w:divBdr>
            <w:top w:val="none" w:sz="0" w:space="0" w:color="auto"/>
            <w:left w:val="none" w:sz="0" w:space="0" w:color="auto"/>
            <w:bottom w:val="none" w:sz="0" w:space="0" w:color="auto"/>
            <w:right w:val="none" w:sz="0" w:space="0" w:color="auto"/>
          </w:divBdr>
        </w:div>
      </w:divsChild>
    </w:div>
    <w:div w:id="135102462">
      <w:bodyDiv w:val="1"/>
      <w:marLeft w:val="0"/>
      <w:marRight w:val="0"/>
      <w:marTop w:val="0"/>
      <w:marBottom w:val="0"/>
      <w:divBdr>
        <w:top w:val="none" w:sz="0" w:space="0" w:color="auto"/>
        <w:left w:val="none" w:sz="0" w:space="0" w:color="auto"/>
        <w:bottom w:val="none" w:sz="0" w:space="0" w:color="auto"/>
        <w:right w:val="none" w:sz="0" w:space="0" w:color="auto"/>
      </w:divBdr>
      <w:divsChild>
        <w:div w:id="558442289">
          <w:marLeft w:val="0"/>
          <w:marRight w:val="0"/>
          <w:marTop w:val="0"/>
          <w:marBottom w:val="0"/>
          <w:divBdr>
            <w:top w:val="none" w:sz="0" w:space="0" w:color="auto"/>
            <w:left w:val="none" w:sz="0" w:space="0" w:color="auto"/>
            <w:bottom w:val="none" w:sz="0" w:space="0" w:color="auto"/>
            <w:right w:val="none" w:sz="0" w:space="0" w:color="auto"/>
          </w:divBdr>
        </w:div>
      </w:divsChild>
    </w:div>
    <w:div w:id="197358944">
      <w:bodyDiv w:val="1"/>
      <w:marLeft w:val="0"/>
      <w:marRight w:val="0"/>
      <w:marTop w:val="0"/>
      <w:marBottom w:val="0"/>
      <w:divBdr>
        <w:top w:val="none" w:sz="0" w:space="0" w:color="auto"/>
        <w:left w:val="none" w:sz="0" w:space="0" w:color="auto"/>
        <w:bottom w:val="none" w:sz="0" w:space="0" w:color="auto"/>
        <w:right w:val="none" w:sz="0" w:space="0" w:color="auto"/>
      </w:divBdr>
    </w:div>
    <w:div w:id="238101345">
      <w:bodyDiv w:val="1"/>
      <w:marLeft w:val="0"/>
      <w:marRight w:val="0"/>
      <w:marTop w:val="0"/>
      <w:marBottom w:val="0"/>
      <w:divBdr>
        <w:top w:val="none" w:sz="0" w:space="0" w:color="auto"/>
        <w:left w:val="none" w:sz="0" w:space="0" w:color="auto"/>
        <w:bottom w:val="none" w:sz="0" w:space="0" w:color="auto"/>
        <w:right w:val="none" w:sz="0" w:space="0" w:color="auto"/>
      </w:divBdr>
      <w:divsChild>
        <w:div w:id="157499290">
          <w:marLeft w:val="0"/>
          <w:marRight w:val="0"/>
          <w:marTop w:val="0"/>
          <w:marBottom w:val="0"/>
          <w:divBdr>
            <w:top w:val="none" w:sz="0" w:space="0" w:color="auto"/>
            <w:left w:val="none" w:sz="0" w:space="0" w:color="auto"/>
            <w:bottom w:val="none" w:sz="0" w:space="0" w:color="auto"/>
            <w:right w:val="none" w:sz="0" w:space="0" w:color="auto"/>
          </w:divBdr>
        </w:div>
      </w:divsChild>
    </w:div>
    <w:div w:id="259065995">
      <w:bodyDiv w:val="1"/>
      <w:marLeft w:val="0"/>
      <w:marRight w:val="0"/>
      <w:marTop w:val="0"/>
      <w:marBottom w:val="0"/>
      <w:divBdr>
        <w:top w:val="none" w:sz="0" w:space="0" w:color="auto"/>
        <w:left w:val="none" w:sz="0" w:space="0" w:color="auto"/>
        <w:bottom w:val="none" w:sz="0" w:space="0" w:color="auto"/>
        <w:right w:val="none" w:sz="0" w:space="0" w:color="auto"/>
      </w:divBdr>
      <w:divsChild>
        <w:div w:id="224487572">
          <w:marLeft w:val="0"/>
          <w:marRight w:val="0"/>
          <w:marTop w:val="0"/>
          <w:marBottom w:val="0"/>
          <w:divBdr>
            <w:top w:val="none" w:sz="0" w:space="0" w:color="auto"/>
            <w:left w:val="none" w:sz="0" w:space="0" w:color="auto"/>
            <w:bottom w:val="none" w:sz="0" w:space="0" w:color="auto"/>
            <w:right w:val="none" w:sz="0" w:space="0" w:color="auto"/>
          </w:divBdr>
        </w:div>
      </w:divsChild>
    </w:div>
    <w:div w:id="335885794">
      <w:bodyDiv w:val="1"/>
      <w:marLeft w:val="0"/>
      <w:marRight w:val="0"/>
      <w:marTop w:val="0"/>
      <w:marBottom w:val="0"/>
      <w:divBdr>
        <w:top w:val="none" w:sz="0" w:space="0" w:color="auto"/>
        <w:left w:val="none" w:sz="0" w:space="0" w:color="auto"/>
        <w:bottom w:val="none" w:sz="0" w:space="0" w:color="auto"/>
        <w:right w:val="none" w:sz="0" w:space="0" w:color="auto"/>
      </w:divBdr>
      <w:divsChild>
        <w:div w:id="393546347">
          <w:marLeft w:val="0"/>
          <w:marRight w:val="0"/>
          <w:marTop w:val="0"/>
          <w:marBottom w:val="0"/>
          <w:divBdr>
            <w:top w:val="none" w:sz="0" w:space="0" w:color="auto"/>
            <w:left w:val="none" w:sz="0" w:space="0" w:color="auto"/>
            <w:bottom w:val="none" w:sz="0" w:space="0" w:color="auto"/>
            <w:right w:val="none" w:sz="0" w:space="0" w:color="auto"/>
          </w:divBdr>
        </w:div>
        <w:div w:id="1886679148">
          <w:marLeft w:val="0"/>
          <w:marRight w:val="0"/>
          <w:marTop w:val="0"/>
          <w:marBottom w:val="0"/>
          <w:divBdr>
            <w:top w:val="none" w:sz="0" w:space="0" w:color="auto"/>
            <w:left w:val="none" w:sz="0" w:space="0" w:color="auto"/>
            <w:bottom w:val="none" w:sz="0" w:space="0" w:color="auto"/>
            <w:right w:val="none" w:sz="0" w:space="0" w:color="auto"/>
          </w:divBdr>
          <w:divsChild>
            <w:div w:id="830098085">
              <w:marLeft w:val="0"/>
              <w:marRight w:val="0"/>
              <w:marTop w:val="0"/>
              <w:marBottom w:val="0"/>
              <w:divBdr>
                <w:top w:val="none" w:sz="0" w:space="0" w:color="auto"/>
                <w:left w:val="none" w:sz="0" w:space="0" w:color="auto"/>
                <w:bottom w:val="none" w:sz="0" w:space="0" w:color="auto"/>
                <w:right w:val="none" w:sz="0" w:space="0" w:color="auto"/>
              </w:divBdr>
            </w:div>
            <w:div w:id="8681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4422">
      <w:bodyDiv w:val="1"/>
      <w:marLeft w:val="0"/>
      <w:marRight w:val="0"/>
      <w:marTop w:val="0"/>
      <w:marBottom w:val="0"/>
      <w:divBdr>
        <w:top w:val="none" w:sz="0" w:space="0" w:color="auto"/>
        <w:left w:val="none" w:sz="0" w:space="0" w:color="auto"/>
        <w:bottom w:val="none" w:sz="0" w:space="0" w:color="auto"/>
        <w:right w:val="none" w:sz="0" w:space="0" w:color="auto"/>
      </w:divBdr>
    </w:div>
    <w:div w:id="359818441">
      <w:bodyDiv w:val="1"/>
      <w:marLeft w:val="0"/>
      <w:marRight w:val="0"/>
      <w:marTop w:val="0"/>
      <w:marBottom w:val="0"/>
      <w:divBdr>
        <w:top w:val="none" w:sz="0" w:space="0" w:color="auto"/>
        <w:left w:val="none" w:sz="0" w:space="0" w:color="auto"/>
        <w:bottom w:val="none" w:sz="0" w:space="0" w:color="auto"/>
        <w:right w:val="none" w:sz="0" w:space="0" w:color="auto"/>
      </w:divBdr>
      <w:divsChild>
        <w:div w:id="1666742805">
          <w:marLeft w:val="0"/>
          <w:marRight w:val="0"/>
          <w:marTop w:val="0"/>
          <w:marBottom w:val="0"/>
          <w:divBdr>
            <w:top w:val="none" w:sz="0" w:space="0" w:color="auto"/>
            <w:left w:val="none" w:sz="0" w:space="0" w:color="auto"/>
            <w:bottom w:val="none" w:sz="0" w:space="0" w:color="auto"/>
            <w:right w:val="none" w:sz="0" w:space="0" w:color="auto"/>
          </w:divBdr>
        </w:div>
      </w:divsChild>
    </w:div>
    <w:div w:id="360788363">
      <w:bodyDiv w:val="1"/>
      <w:marLeft w:val="0"/>
      <w:marRight w:val="0"/>
      <w:marTop w:val="0"/>
      <w:marBottom w:val="0"/>
      <w:divBdr>
        <w:top w:val="none" w:sz="0" w:space="0" w:color="auto"/>
        <w:left w:val="none" w:sz="0" w:space="0" w:color="auto"/>
        <w:bottom w:val="none" w:sz="0" w:space="0" w:color="auto"/>
        <w:right w:val="none" w:sz="0" w:space="0" w:color="auto"/>
      </w:divBdr>
      <w:divsChild>
        <w:div w:id="69666393">
          <w:marLeft w:val="0"/>
          <w:marRight w:val="0"/>
          <w:marTop w:val="0"/>
          <w:marBottom w:val="0"/>
          <w:divBdr>
            <w:top w:val="none" w:sz="0" w:space="0" w:color="auto"/>
            <w:left w:val="none" w:sz="0" w:space="0" w:color="auto"/>
            <w:bottom w:val="none" w:sz="0" w:space="0" w:color="auto"/>
            <w:right w:val="none" w:sz="0" w:space="0" w:color="auto"/>
          </w:divBdr>
        </w:div>
      </w:divsChild>
    </w:div>
    <w:div w:id="404105962">
      <w:bodyDiv w:val="1"/>
      <w:marLeft w:val="0"/>
      <w:marRight w:val="0"/>
      <w:marTop w:val="0"/>
      <w:marBottom w:val="0"/>
      <w:divBdr>
        <w:top w:val="none" w:sz="0" w:space="0" w:color="auto"/>
        <w:left w:val="none" w:sz="0" w:space="0" w:color="auto"/>
        <w:bottom w:val="none" w:sz="0" w:space="0" w:color="auto"/>
        <w:right w:val="none" w:sz="0" w:space="0" w:color="auto"/>
      </w:divBdr>
      <w:divsChild>
        <w:div w:id="1072043584">
          <w:marLeft w:val="0"/>
          <w:marRight w:val="0"/>
          <w:marTop w:val="0"/>
          <w:marBottom w:val="0"/>
          <w:divBdr>
            <w:top w:val="none" w:sz="0" w:space="0" w:color="auto"/>
            <w:left w:val="none" w:sz="0" w:space="0" w:color="auto"/>
            <w:bottom w:val="none" w:sz="0" w:space="0" w:color="auto"/>
            <w:right w:val="none" w:sz="0" w:space="0" w:color="auto"/>
          </w:divBdr>
        </w:div>
      </w:divsChild>
    </w:div>
    <w:div w:id="520363983">
      <w:bodyDiv w:val="1"/>
      <w:marLeft w:val="0"/>
      <w:marRight w:val="0"/>
      <w:marTop w:val="0"/>
      <w:marBottom w:val="0"/>
      <w:divBdr>
        <w:top w:val="none" w:sz="0" w:space="0" w:color="auto"/>
        <w:left w:val="none" w:sz="0" w:space="0" w:color="auto"/>
        <w:bottom w:val="none" w:sz="0" w:space="0" w:color="auto"/>
        <w:right w:val="none" w:sz="0" w:space="0" w:color="auto"/>
      </w:divBdr>
      <w:divsChild>
        <w:div w:id="647366644">
          <w:marLeft w:val="0"/>
          <w:marRight w:val="0"/>
          <w:marTop w:val="0"/>
          <w:marBottom w:val="0"/>
          <w:divBdr>
            <w:top w:val="none" w:sz="0" w:space="0" w:color="auto"/>
            <w:left w:val="none" w:sz="0" w:space="0" w:color="auto"/>
            <w:bottom w:val="none" w:sz="0" w:space="0" w:color="auto"/>
            <w:right w:val="none" w:sz="0" w:space="0" w:color="auto"/>
          </w:divBdr>
        </w:div>
      </w:divsChild>
    </w:div>
    <w:div w:id="587661404">
      <w:bodyDiv w:val="1"/>
      <w:marLeft w:val="0"/>
      <w:marRight w:val="0"/>
      <w:marTop w:val="0"/>
      <w:marBottom w:val="0"/>
      <w:divBdr>
        <w:top w:val="none" w:sz="0" w:space="0" w:color="auto"/>
        <w:left w:val="none" w:sz="0" w:space="0" w:color="auto"/>
        <w:bottom w:val="none" w:sz="0" w:space="0" w:color="auto"/>
        <w:right w:val="none" w:sz="0" w:space="0" w:color="auto"/>
      </w:divBdr>
      <w:divsChild>
        <w:div w:id="1779714830">
          <w:marLeft w:val="0"/>
          <w:marRight w:val="0"/>
          <w:marTop w:val="0"/>
          <w:marBottom w:val="0"/>
          <w:divBdr>
            <w:top w:val="none" w:sz="0" w:space="0" w:color="auto"/>
            <w:left w:val="none" w:sz="0" w:space="0" w:color="auto"/>
            <w:bottom w:val="none" w:sz="0" w:space="0" w:color="auto"/>
            <w:right w:val="none" w:sz="0" w:space="0" w:color="auto"/>
          </w:divBdr>
        </w:div>
        <w:div w:id="1334410820">
          <w:marLeft w:val="0"/>
          <w:marRight w:val="0"/>
          <w:marTop w:val="0"/>
          <w:marBottom w:val="0"/>
          <w:divBdr>
            <w:top w:val="none" w:sz="0" w:space="0" w:color="auto"/>
            <w:left w:val="none" w:sz="0" w:space="0" w:color="auto"/>
            <w:bottom w:val="none" w:sz="0" w:space="0" w:color="auto"/>
            <w:right w:val="none" w:sz="0" w:space="0" w:color="auto"/>
          </w:divBdr>
          <w:divsChild>
            <w:div w:id="1778524907">
              <w:marLeft w:val="0"/>
              <w:marRight w:val="0"/>
              <w:marTop w:val="0"/>
              <w:marBottom w:val="0"/>
              <w:divBdr>
                <w:top w:val="none" w:sz="0" w:space="0" w:color="auto"/>
                <w:left w:val="none" w:sz="0" w:space="0" w:color="auto"/>
                <w:bottom w:val="none" w:sz="0" w:space="0" w:color="auto"/>
                <w:right w:val="none" w:sz="0" w:space="0" w:color="auto"/>
              </w:divBdr>
            </w:div>
            <w:div w:id="3064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532">
      <w:bodyDiv w:val="1"/>
      <w:marLeft w:val="0"/>
      <w:marRight w:val="0"/>
      <w:marTop w:val="0"/>
      <w:marBottom w:val="0"/>
      <w:divBdr>
        <w:top w:val="none" w:sz="0" w:space="0" w:color="auto"/>
        <w:left w:val="none" w:sz="0" w:space="0" w:color="auto"/>
        <w:bottom w:val="none" w:sz="0" w:space="0" w:color="auto"/>
        <w:right w:val="none" w:sz="0" w:space="0" w:color="auto"/>
      </w:divBdr>
      <w:divsChild>
        <w:div w:id="2059549247">
          <w:marLeft w:val="0"/>
          <w:marRight w:val="0"/>
          <w:marTop w:val="0"/>
          <w:marBottom w:val="0"/>
          <w:divBdr>
            <w:top w:val="none" w:sz="0" w:space="0" w:color="auto"/>
            <w:left w:val="none" w:sz="0" w:space="0" w:color="auto"/>
            <w:bottom w:val="none" w:sz="0" w:space="0" w:color="auto"/>
            <w:right w:val="none" w:sz="0" w:space="0" w:color="auto"/>
          </w:divBdr>
        </w:div>
      </w:divsChild>
    </w:div>
    <w:div w:id="611397262">
      <w:bodyDiv w:val="1"/>
      <w:marLeft w:val="0"/>
      <w:marRight w:val="0"/>
      <w:marTop w:val="0"/>
      <w:marBottom w:val="0"/>
      <w:divBdr>
        <w:top w:val="none" w:sz="0" w:space="0" w:color="auto"/>
        <w:left w:val="none" w:sz="0" w:space="0" w:color="auto"/>
        <w:bottom w:val="none" w:sz="0" w:space="0" w:color="auto"/>
        <w:right w:val="none" w:sz="0" w:space="0" w:color="auto"/>
      </w:divBdr>
    </w:div>
    <w:div w:id="675961332">
      <w:bodyDiv w:val="1"/>
      <w:marLeft w:val="0"/>
      <w:marRight w:val="0"/>
      <w:marTop w:val="0"/>
      <w:marBottom w:val="0"/>
      <w:divBdr>
        <w:top w:val="none" w:sz="0" w:space="0" w:color="auto"/>
        <w:left w:val="none" w:sz="0" w:space="0" w:color="auto"/>
        <w:bottom w:val="none" w:sz="0" w:space="0" w:color="auto"/>
        <w:right w:val="none" w:sz="0" w:space="0" w:color="auto"/>
      </w:divBdr>
      <w:divsChild>
        <w:div w:id="1985116285">
          <w:marLeft w:val="0"/>
          <w:marRight w:val="0"/>
          <w:marTop w:val="0"/>
          <w:marBottom w:val="0"/>
          <w:divBdr>
            <w:top w:val="none" w:sz="0" w:space="0" w:color="auto"/>
            <w:left w:val="none" w:sz="0" w:space="0" w:color="auto"/>
            <w:bottom w:val="none" w:sz="0" w:space="0" w:color="auto"/>
            <w:right w:val="none" w:sz="0" w:space="0" w:color="auto"/>
          </w:divBdr>
        </w:div>
        <w:div w:id="562722208">
          <w:marLeft w:val="0"/>
          <w:marRight w:val="0"/>
          <w:marTop w:val="0"/>
          <w:marBottom w:val="0"/>
          <w:divBdr>
            <w:top w:val="none" w:sz="0" w:space="0" w:color="auto"/>
            <w:left w:val="none" w:sz="0" w:space="0" w:color="auto"/>
            <w:bottom w:val="none" w:sz="0" w:space="0" w:color="auto"/>
            <w:right w:val="none" w:sz="0" w:space="0" w:color="auto"/>
          </w:divBdr>
          <w:divsChild>
            <w:div w:id="1880583221">
              <w:marLeft w:val="0"/>
              <w:marRight w:val="0"/>
              <w:marTop w:val="0"/>
              <w:marBottom w:val="0"/>
              <w:divBdr>
                <w:top w:val="none" w:sz="0" w:space="0" w:color="auto"/>
                <w:left w:val="none" w:sz="0" w:space="0" w:color="auto"/>
                <w:bottom w:val="none" w:sz="0" w:space="0" w:color="auto"/>
                <w:right w:val="none" w:sz="0" w:space="0" w:color="auto"/>
              </w:divBdr>
            </w:div>
            <w:div w:id="17069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7769">
      <w:bodyDiv w:val="1"/>
      <w:marLeft w:val="0"/>
      <w:marRight w:val="0"/>
      <w:marTop w:val="0"/>
      <w:marBottom w:val="0"/>
      <w:divBdr>
        <w:top w:val="none" w:sz="0" w:space="0" w:color="auto"/>
        <w:left w:val="none" w:sz="0" w:space="0" w:color="auto"/>
        <w:bottom w:val="none" w:sz="0" w:space="0" w:color="auto"/>
        <w:right w:val="none" w:sz="0" w:space="0" w:color="auto"/>
      </w:divBdr>
      <w:divsChild>
        <w:div w:id="1910118715">
          <w:marLeft w:val="0"/>
          <w:marRight w:val="0"/>
          <w:marTop w:val="0"/>
          <w:marBottom w:val="0"/>
          <w:divBdr>
            <w:top w:val="none" w:sz="0" w:space="0" w:color="auto"/>
            <w:left w:val="none" w:sz="0" w:space="0" w:color="auto"/>
            <w:bottom w:val="none" w:sz="0" w:space="0" w:color="auto"/>
            <w:right w:val="none" w:sz="0" w:space="0" w:color="auto"/>
          </w:divBdr>
        </w:div>
        <w:div w:id="916020535">
          <w:marLeft w:val="0"/>
          <w:marRight w:val="0"/>
          <w:marTop w:val="0"/>
          <w:marBottom w:val="0"/>
          <w:divBdr>
            <w:top w:val="none" w:sz="0" w:space="0" w:color="auto"/>
            <w:left w:val="none" w:sz="0" w:space="0" w:color="auto"/>
            <w:bottom w:val="none" w:sz="0" w:space="0" w:color="auto"/>
            <w:right w:val="none" w:sz="0" w:space="0" w:color="auto"/>
          </w:divBdr>
          <w:divsChild>
            <w:div w:id="186722679">
              <w:marLeft w:val="0"/>
              <w:marRight w:val="0"/>
              <w:marTop w:val="0"/>
              <w:marBottom w:val="0"/>
              <w:divBdr>
                <w:top w:val="none" w:sz="0" w:space="0" w:color="auto"/>
                <w:left w:val="none" w:sz="0" w:space="0" w:color="auto"/>
                <w:bottom w:val="none" w:sz="0" w:space="0" w:color="auto"/>
                <w:right w:val="none" w:sz="0" w:space="0" w:color="auto"/>
              </w:divBdr>
            </w:div>
            <w:div w:id="12282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0980">
      <w:bodyDiv w:val="1"/>
      <w:marLeft w:val="0"/>
      <w:marRight w:val="0"/>
      <w:marTop w:val="0"/>
      <w:marBottom w:val="0"/>
      <w:divBdr>
        <w:top w:val="none" w:sz="0" w:space="0" w:color="auto"/>
        <w:left w:val="none" w:sz="0" w:space="0" w:color="auto"/>
        <w:bottom w:val="none" w:sz="0" w:space="0" w:color="auto"/>
        <w:right w:val="none" w:sz="0" w:space="0" w:color="auto"/>
      </w:divBdr>
      <w:divsChild>
        <w:div w:id="302737940">
          <w:marLeft w:val="0"/>
          <w:marRight w:val="0"/>
          <w:marTop w:val="0"/>
          <w:marBottom w:val="0"/>
          <w:divBdr>
            <w:top w:val="none" w:sz="0" w:space="0" w:color="auto"/>
            <w:left w:val="none" w:sz="0" w:space="0" w:color="auto"/>
            <w:bottom w:val="none" w:sz="0" w:space="0" w:color="auto"/>
            <w:right w:val="none" w:sz="0" w:space="0" w:color="auto"/>
          </w:divBdr>
          <w:divsChild>
            <w:div w:id="1085494622">
              <w:marLeft w:val="0"/>
              <w:marRight w:val="0"/>
              <w:marTop w:val="0"/>
              <w:marBottom w:val="0"/>
              <w:divBdr>
                <w:top w:val="none" w:sz="0" w:space="0" w:color="auto"/>
                <w:left w:val="none" w:sz="0" w:space="0" w:color="auto"/>
                <w:bottom w:val="none" w:sz="0" w:space="0" w:color="auto"/>
                <w:right w:val="none" w:sz="0" w:space="0" w:color="auto"/>
              </w:divBdr>
              <w:divsChild>
                <w:div w:id="793791205">
                  <w:marLeft w:val="0"/>
                  <w:marRight w:val="0"/>
                  <w:marTop w:val="0"/>
                  <w:marBottom w:val="0"/>
                  <w:divBdr>
                    <w:top w:val="none" w:sz="0" w:space="0" w:color="auto"/>
                    <w:left w:val="none" w:sz="0" w:space="0" w:color="auto"/>
                    <w:bottom w:val="none" w:sz="0" w:space="0" w:color="auto"/>
                    <w:right w:val="none" w:sz="0" w:space="0" w:color="auto"/>
                  </w:divBdr>
                  <w:divsChild>
                    <w:div w:id="818379559">
                      <w:marLeft w:val="0"/>
                      <w:marRight w:val="0"/>
                      <w:marTop w:val="0"/>
                      <w:marBottom w:val="0"/>
                      <w:divBdr>
                        <w:top w:val="none" w:sz="0" w:space="0" w:color="auto"/>
                        <w:left w:val="none" w:sz="0" w:space="0" w:color="auto"/>
                        <w:bottom w:val="none" w:sz="0" w:space="0" w:color="auto"/>
                        <w:right w:val="none" w:sz="0" w:space="0" w:color="auto"/>
                      </w:divBdr>
                      <w:divsChild>
                        <w:div w:id="18019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7150">
          <w:marLeft w:val="0"/>
          <w:marRight w:val="0"/>
          <w:marTop w:val="0"/>
          <w:marBottom w:val="0"/>
          <w:divBdr>
            <w:top w:val="none" w:sz="0" w:space="0" w:color="auto"/>
            <w:left w:val="none" w:sz="0" w:space="0" w:color="auto"/>
            <w:bottom w:val="none" w:sz="0" w:space="0" w:color="auto"/>
            <w:right w:val="none" w:sz="0" w:space="0" w:color="auto"/>
          </w:divBdr>
          <w:divsChild>
            <w:div w:id="102848867">
              <w:marLeft w:val="0"/>
              <w:marRight w:val="0"/>
              <w:marTop w:val="0"/>
              <w:marBottom w:val="0"/>
              <w:divBdr>
                <w:top w:val="none" w:sz="0" w:space="0" w:color="auto"/>
                <w:left w:val="none" w:sz="0" w:space="0" w:color="auto"/>
                <w:bottom w:val="none" w:sz="0" w:space="0" w:color="auto"/>
                <w:right w:val="none" w:sz="0" w:space="0" w:color="auto"/>
              </w:divBdr>
              <w:divsChild>
                <w:div w:id="5596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4343">
      <w:bodyDiv w:val="1"/>
      <w:marLeft w:val="0"/>
      <w:marRight w:val="0"/>
      <w:marTop w:val="0"/>
      <w:marBottom w:val="0"/>
      <w:divBdr>
        <w:top w:val="none" w:sz="0" w:space="0" w:color="auto"/>
        <w:left w:val="none" w:sz="0" w:space="0" w:color="auto"/>
        <w:bottom w:val="none" w:sz="0" w:space="0" w:color="auto"/>
        <w:right w:val="none" w:sz="0" w:space="0" w:color="auto"/>
      </w:divBdr>
      <w:divsChild>
        <w:div w:id="1681739212">
          <w:marLeft w:val="0"/>
          <w:marRight w:val="0"/>
          <w:marTop w:val="0"/>
          <w:marBottom w:val="0"/>
          <w:divBdr>
            <w:top w:val="none" w:sz="0" w:space="0" w:color="auto"/>
            <w:left w:val="none" w:sz="0" w:space="0" w:color="auto"/>
            <w:bottom w:val="none" w:sz="0" w:space="0" w:color="auto"/>
            <w:right w:val="none" w:sz="0" w:space="0" w:color="auto"/>
          </w:divBdr>
        </w:div>
        <w:div w:id="650132622">
          <w:marLeft w:val="0"/>
          <w:marRight w:val="0"/>
          <w:marTop w:val="0"/>
          <w:marBottom w:val="0"/>
          <w:divBdr>
            <w:top w:val="none" w:sz="0" w:space="0" w:color="auto"/>
            <w:left w:val="none" w:sz="0" w:space="0" w:color="auto"/>
            <w:bottom w:val="none" w:sz="0" w:space="0" w:color="auto"/>
            <w:right w:val="none" w:sz="0" w:space="0" w:color="auto"/>
          </w:divBdr>
        </w:div>
      </w:divsChild>
    </w:div>
    <w:div w:id="990013949">
      <w:bodyDiv w:val="1"/>
      <w:marLeft w:val="0"/>
      <w:marRight w:val="0"/>
      <w:marTop w:val="0"/>
      <w:marBottom w:val="0"/>
      <w:divBdr>
        <w:top w:val="none" w:sz="0" w:space="0" w:color="auto"/>
        <w:left w:val="none" w:sz="0" w:space="0" w:color="auto"/>
        <w:bottom w:val="none" w:sz="0" w:space="0" w:color="auto"/>
        <w:right w:val="none" w:sz="0" w:space="0" w:color="auto"/>
      </w:divBdr>
      <w:divsChild>
        <w:div w:id="989603507">
          <w:marLeft w:val="0"/>
          <w:marRight w:val="0"/>
          <w:marTop w:val="0"/>
          <w:marBottom w:val="0"/>
          <w:divBdr>
            <w:top w:val="none" w:sz="0" w:space="0" w:color="auto"/>
            <w:left w:val="none" w:sz="0" w:space="0" w:color="auto"/>
            <w:bottom w:val="none" w:sz="0" w:space="0" w:color="auto"/>
            <w:right w:val="none" w:sz="0" w:space="0" w:color="auto"/>
          </w:divBdr>
        </w:div>
      </w:divsChild>
    </w:div>
    <w:div w:id="1024401947">
      <w:bodyDiv w:val="1"/>
      <w:marLeft w:val="0"/>
      <w:marRight w:val="0"/>
      <w:marTop w:val="0"/>
      <w:marBottom w:val="0"/>
      <w:divBdr>
        <w:top w:val="none" w:sz="0" w:space="0" w:color="auto"/>
        <w:left w:val="none" w:sz="0" w:space="0" w:color="auto"/>
        <w:bottom w:val="none" w:sz="0" w:space="0" w:color="auto"/>
        <w:right w:val="none" w:sz="0" w:space="0" w:color="auto"/>
      </w:divBdr>
    </w:div>
    <w:div w:id="1075011775">
      <w:bodyDiv w:val="1"/>
      <w:marLeft w:val="0"/>
      <w:marRight w:val="0"/>
      <w:marTop w:val="0"/>
      <w:marBottom w:val="0"/>
      <w:divBdr>
        <w:top w:val="none" w:sz="0" w:space="0" w:color="auto"/>
        <w:left w:val="none" w:sz="0" w:space="0" w:color="auto"/>
        <w:bottom w:val="none" w:sz="0" w:space="0" w:color="auto"/>
        <w:right w:val="none" w:sz="0" w:space="0" w:color="auto"/>
      </w:divBdr>
      <w:divsChild>
        <w:div w:id="79839815">
          <w:marLeft w:val="0"/>
          <w:marRight w:val="0"/>
          <w:marTop w:val="0"/>
          <w:marBottom w:val="0"/>
          <w:divBdr>
            <w:top w:val="none" w:sz="0" w:space="0" w:color="auto"/>
            <w:left w:val="none" w:sz="0" w:space="0" w:color="auto"/>
            <w:bottom w:val="none" w:sz="0" w:space="0" w:color="auto"/>
            <w:right w:val="none" w:sz="0" w:space="0" w:color="auto"/>
          </w:divBdr>
          <w:divsChild>
            <w:div w:id="1990479017">
              <w:marLeft w:val="0"/>
              <w:marRight w:val="0"/>
              <w:marTop w:val="0"/>
              <w:marBottom w:val="0"/>
              <w:divBdr>
                <w:top w:val="none" w:sz="0" w:space="0" w:color="auto"/>
                <w:left w:val="none" w:sz="0" w:space="0" w:color="auto"/>
                <w:bottom w:val="none" w:sz="0" w:space="0" w:color="auto"/>
                <w:right w:val="none" w:sz="0" w:space="0" w:color="auto"/>
              </w:divBdr>
              <w:divsChild>
                <w:div w:id="14341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7626">
      <w:bodyDiv w:val="1"/>
      <w:marLeft w:val="0"/>
      <w:marRight w:val="0"/>
      <w:marTop w:val="0"/>
      <w:marBottom w:val="0"/>
      <w:divBdr>
        <w:top w:val="none" w:sz="0" w:space="0" w:color="auto"/>
        <w:left w:val="none" w:sz="0" w:space="0" w:color="auto"/>
        <w:bottom w:val="none" w:sz="0" w:space="0" w:color="auto"/>
        <w:right w:val="none" w:sz="0" w:space="0" w:color="auto"/>
      </w:divBdr>
      <w:divsChild>
        <w:div w:id="314838776">
          <w:marLeft w:val="0"/>
          <w:marRight w:val="0"/>
          <w:marTop w:val="0"/>
          <w:marBottom w:val="0"/>
          <w:divBdr>
            <w:top w:val="none" w:sz="0" w:space="0" w:color="auto"/>
            <w:left w:val="none" w:sz="0" w:space="0" w:color="auto"/>
            <w:bottom w:val="none" w:sz="0" w:space="0" w:color="auto"/>
            <w:right w:val="none" w:sz="0" w:space="0" w:color="auto"/>
          </w:divBdr>
        </w:div>
      </w:divsChild>
    </w:div>
    <w:div w:id="1116756729">
      <w:bodyDiv w:val="1"/>
      <w:marLeft w:val="0"/>
      <w:marRight w:val="0"/>
      <w:marTop w:val="0"/>
      <w:marBottom w:val="0"/>
      <w:divBdr>
        <w:top w:val="none" w:sz="0" w:space="0" w:color="auto"/>
        <w:left w:val="none" w:sz="0" w:space="0" w:color="auto"/>
        <w:bottom w:val="none" w:sz="0" w:space="0" w:color="auto"/>
        <w:right w:val="none" w:sz="0" w:space="0" w:color="auto"/>
      </w:divBdr>
      <w:divsChild>
        <w:div w:id="531769956">
          <w:marLeft w:val="0"/>
          <w:marRight w:val="0"/>
          <w:marTop w:val="0"/>
          <w:marBottom w:val="0"/>
          <w:divBdr>
            <w:top w:val="none" w:sz="0" w:space="0" w:color="auto"/>
            <w:left w:val="none" w:sz="0" w:space="0" w:color="auto"/>
            <w:bottom w:val="none" w:sz="0" w:space="0" w:color="auto"/>
            <w:right w:val="none" w:sz="0" w:space="0" w:color="auto"/>
          </w:divBdr>
        </w:div>
      </w:divsChild>
    </w:div>
    <w:div w:id="1126192655">
      <w:bodyDiv w:val="1"/>
      <w:marLeft w:val="0"/>
      <w:marRight w:val="0"/>
      <w:marTop w:val="0"/>
      <w:marBottom w:val="0"/>
      <w:divBdr>
        <w:top w:val="none" w:sz="0" w:space="0" w:color="auto"/>
        <w:left w:val="none" w:sz="0" w:space="0" w:color="auto"/>
        <w:bottom w:val="none" w:sz="0" w:space="0" w:color="auto"/>
        <w:right w:val="none" w:sz="0" w:space="0" w:color="auto"/>
      </w:divBdr>
      <w:divsChild>
        <w:div w:id="588462763">
          <w:marLeft w:val="0"/>
          <w:marRight w:val="0"/>
          <w:marTop w:val="0"/>
          <w:marBottom w:val="0"/>
          <w:divBdr>
            <w:top w:val="none" w:sz="0" w:space="0" w:color="auto"/>
            <w:left w:val="none" w:sz="0" w:space="0" w:color="auto"/>
            <w:bottom w:val="none" w:sz="0" w:space="0" w:color="auto"/>
            <w:right w:val="none" w:sz="0" w:space="0" w:color="auto"/>
          </w:divBdr>
        </w:div>
      </w:divsChild>
    </w:div>
    <w:div w:id="1193299520">
      <w:bodyDiv w:val="1"/>
      <w:marLeft w:val="0"/>
      <w:marRight w:val="0"/>
      <w:marTop w:val="0"/>
      <w:marBottom w:val="0"/>
      <w:divBdr>
        <w:top w:val="none" w:sz="0" w:space="0" w:color="auto"/>
        <w:left w:val="none" w:sz="0" w:space="0" w:color="auto"/>
        <w:bottom w:val="none" w:sz="0" w:space="0" w:color="auto"/>
        <w:right w:val="none" w:sz="0" w:space="0" w:color="auto"/>
      </w:divBdr>
      <w:divsChild>
        <w:div w:id="2112972652">
          <w:marLeft w:val="0"/>
          <w:marRight w:val="0"/>
          <w:marTop w:val="0"/>
          <w:marBottom w:val="0"/>
          <w:divBdr>
            <w:top w:val="none" w:sz="0" w:space="0" w:color="auto"/>
            <w:left w:val="none" w:sz="0" w:space="0" w:color="auto"/>
            <w:bottom w:val="none" w:sz="0" w:space="0" w:color="auto"/>
            <w:right w:val="none" w:sz="0" w:space="0" w:color="auto"/>
          </w:divBdr>
        </w:div>
      </w:divsChild>
    </w:div>
    <w:div w:id="1204174209">
      <w:bodyDiv w:val="1"/>
      <w:marLeft w:val="0"/>
      <w:marRight w:val="0"/>
      <w:marTop w:val="0"/>
      <w:marBottom w:val="0"/>
      <w:divBdr>
        <w:top w:val="none" w:sz="0" w:space="0" w:color="auto"/>
        <w:left w:val="none" w:sz="0" w:space="0" w:color="auto"/>
        <w:bottom w:val="none" w:sz="0" w:space="0" w:color="auto"/>
        <w:right w:val="none" w:sz="0" w:space="0" w:color="auto"/>
      </w:divBdr>
      <w:divsChild>
        <w:div w:id="1422095009">
          <w:marLeft w:val="0"/>
          <w:marRight w:val="0"/>
          <w:marTop w:val="0"/>
          <w:marBottom w:val="0"/>
          <w:divBdr>
            <w:top w:val="none" w:sz="0" w:space="0" w:color="auto"/>
            <w:left w:val="none" w:sz="0" w:space="0" w:color="auto"/>
            <w:bottom w:val="none" w:sz="0" w:space="0" w:color="auto"/>
            <w:right w:val="none" w:sz="0" w:space="0" w:color="auto"/>
          </w:divBdr>
          <w:divsChild>
            <w:div w:id="791943055">
              <w:marLeft w:val="0"/>
              <w:marRight w:val="0"/>
              <w:marTop w:val="0"/>
              <w:marBottom w:val="0"/>
              <w:divBdr>
                <w:top w:val="none" w:sz="0" w:space="0" w:color="auto"/>
                <w:left w:val="none" w:sz="0" w:space="0" w:color="auto"/>
                <w:bottom w:val="none" w:sz="0" w:space="0" w:color="auto"/>
                <w:right w:val="none" w:sz="0" w:space="0" w:color="auto"/>
              </w:divBdr>
              <w:divsChild>
                <w:div w:id="5866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1059">
      <w:bodyDiv w:val="1"/>
      <w:marLeft w:val="0"/>
      <w:marRight w:val="0"/>
      <w:marTop w:val="0"/>
      <w:marBottom w:val="0"/>
      <w:divBdr>
        <w:top w:val="none" w:sz="0" w:space="0" w:color="auto"/>
        <w:left w:val="none" w:sz="0" w:space="0" w:color="auto"/>
        <w:bottom w:val="none" w:sz="0" w:space="0" w:color="auto"/>
        <w:right w:val="none" w:sz="0" w:space="0" w:color="auto"/>
      </w:divBdr>
      <w:divsChild>
        <w:div w:id="78185477">
          <w:marLeft w:val="0"/>
          <w:marRight w:val="0"/>
          <w:marTop w:val="0"/>
          <w:marBottom w:val="0"/>
          <w:divBdr>
            <w:top w:val="none" w:sz="0" w:space="0" w:color="auto"/>
            <w:left w:val="none" w:sz="0" w:space="0" w:color="auto"/>
            <w:bottom w:val="none" w:sz="0" w:space="0" w:color="auto"/>
            <w:right w:val="none" w:sz="0" w:space="0" w:color="auto"/>
          </w:divBdr>
        </w:div>
      </w:divsChild>
    </w:div>
    <w:div w:id="1390112726">
      <w:bodyDiv w:val="1"/>
      <w:marLeft w:val="0"/>
      <w:marRight w:val="0"/>
      <w:marTop w:val="0"/>
      <w:marBottom w:val="0"/>
      <w:divBdr>
        <w:top w:val="none" w:sz="0" w:space="0" w:color="auto"/>
        <w:left w:val="none" w:sz="0" w:space="0" w:color="auto"/>
        <w:bottom w:val="none" w:sz="0" w:space="0" w:color="auto"/>
        <w:right w:val="none" w:sz="0" w:space="0" w:color="auto"/>
      </w:divBdr>
    </w:div>
    <w:div w:id="1419448149">
      <w:bodyDiv w:val="1"/>
      <w:marLeft w:val="0"/>
      <w:marRight w:val="0"/>
      <w:marTop w:val="0"/>
      <w:marBottom w:val="0"/>
      <w:divBdr>
        <w:top w:val="none" w:sz="0" w:space="0" w:color="auto"/>
        <w:left w:val="none" w:sz="0" w:space="0" w:color="auto"/>
        <w:bottom w:val="none" w:sz="0" w:space="0" w:color="auto"/>
        <w:right w:val="none" w:sz="0" w:space="0" w:color="auto"/>
      </w:divBdr>
      <w:divsChild>
        <w:div w:id="682824649">
          <w:marLeft w:val="0"/>
          <w:marRight w:val="0"/>
          <w:marTop w:val="0"/>
          <w:marBottom w:val="0"/>
          <w:divBdr>
            <w:top w:val="none" w:sz="0" w:space="0" w:color="auto"/>
            <w:left w:val="none" w:sz="0" w:space="0" w:color="auto"/>
            <w:bottom w:val="none" w:sz="0" w:space="0" w:color="auto"/>
            <w:right w:val="none" w:sz="0" w:space="0" w:color="auto"/>
          </w:divBdr>
        </w:div>
        <w:div w:id="187835653">
          <w:marLeft w:val="0"/>
          <w:marRight w:val="0"/>
          <w:marTop w:val="0"/>
          <w:marBottom w:val="0"/>
          <w:divBdr>
            <w:top w:val="none" w:sz="0" w:space="0" w:color="auto"/>
            <w:left w:val="none" w:sz="0" w:space="0" w:color="auto"/>
            <w:bottom w:val="none" w:sz="0" w:space="0" w:color="auto"/>
            <w:right w:val="none" w:sz="0" w:space="0" w:color="auto"/>
          </w:divBdr>
          <w:divsChild>
            <w:div w:id="394859709">
              <w:marLeft w:val="0"/>
              <w:marRight w:val="0"/>
              <w:marTop w:val="0"/>
              <w:marBottom w:val="0"/>
              <w:divBdr>
                <w:top w:val="none" w:sz="0" w:space="0" w:color="auto"/>
                <w:left w:val="none" w:sz="0" w:space="0" w:color="auto"/>
                <w:bottom w:val="none" w:sz="0" w:space="0" w:color="auto"/>
                <w:right w:val="none" w:sz="0" w:space="0" w:color="auto"/>
              </w:divBdr>
            </w:div>
            <w:div w:id="9056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5933">
      <w:bodyDiv w:val="1"/>
      <w:marLeft w:val="0"/>
      <w:marRight w:val="0"/>
      <w:marTop w:val="0"/>
      <w:marBottom w:val="0"/>
      <w:divBdr>
        <w:top w:val="none" w:sz="0" w:space="0" w:color="auto"/>
        <w:left w:val="none" w:sz="0" w:space="0" w:color="auto"/>
        <w:bottom w:val="none" w:sz="0" w:space="0" w:color="auto"/>
        <w:right w:val="none" w:sz="0" w:space="0" w:color="auto"/>
      </w:divBdr>
      <w:divsChild>
        <w:div w:id="1116605903">
          <w:marLeft w:val="0"/>
          <w:marRight w:val="0"/>
          <w:marTop w:val="0"/>
          <w:marBottom w:val="0"/>
          <w:divBdr>
            <w:top w:val="none" w:sz="0" w:space="0" w:color="auto"/>
            <w:left w:val="none" w:sz="0" w:space="0" w:color="auto"/>
            <w:bottom w:val="none" w:sz="0" w:space="0" w:color="auto"/>
            <w:right w:val="none" w:sz="0" w:space="0" w:color="auto"/>
          </w:divBdr>
        </w:div>
      </w:divsChild>
    </w:div>
    <w:div w:id="1529417069">
      <w:bodyDiv w:val="1"/>
      <w:marLeft w:val="0"/>
      <w:marRight w:val="0"/>
      <w:marTop w:val="0"/>
      <w:marBottom w:val="0"/>
      <w:divBdr>
        <w:top w:val="none" w:sz="0" w:space="0" w:color="auto"/>
        <w:left w:val="none" w:sz="0" w:space="0" w:color="auto"/>
        <w:bottom w:val="none" w:sz="0" w:space="0" w:color="auto"/>
        <w:right w:val="none" w:sz="0" w:space="0" w:color="auto"/>
      </w:divBdr>
      <w:divsChild>
        <w:div w:id="466044562">
          <w:marLeft w:val="0"/>
          <w:marRight w:val="0"/>
          <w:marTop w:val="0"/>
          <w:marBottom w:val="0"/>
          <w:divBdr>
            <w:top w:val="none" w:sz="0" w:space="0" w:color="auto"/>
            <w:left w:val="none" w:sz="0" w:space="0" w:color="auto"/>
            <w:bottom w:val="none" w:sz="0" w:space="0" w:color="auto"/>
            <w:right w:val="none" w:sz="0" w:space="0" w:color="auto"/>
          </w:divBdr>
        </w:div>
      </w:divsChild>
    </w:div>
    <w:div w:id="1598296141">
      <w:bodyDiv w:val="1"/>
      <w:marLeft w:val="0"/>
      <w:marRight w:val="0"/>
      <w:marTop w:val="0"/>
      <w:marBottom w:val="0"/>
      <w:divBdr>
        <w:top w:val="none" w:sz="0" w:space="0" w:color="auto"/>
        <w:left w:val="none" w:sz="0" w:space="0" w:color="auto"/>
        <w:bottom w:val="none" w:sz="0" w:space="0" w:color="auto"/>
        <w:right w:val="none" w:sz="0" w:space="0" w:color="auto"/>
      </w:divBdr>
      <w:divsChild>
        <w:div w:id="273174606">
          <w:marLeft w:val="0"/>
          <w:marRight w:val="0"/>
          <w:marTop w:val="0"/>
          <w:marBottom w:val="0"/>
          <w:divBdr>
            <w:top w:val="none" w:sz="0" w:space="0" w:color="auto"/>
            <w:left w:val="none" w:sz="0" w:space="0" w:color="auto"/>
            <w:bottom w:val="none" w:sz="0" w:space="0" w:color="auto"/>
            <w:right w:val="none" w:sz="0" w:space="0" w:color="auto"/>
          </w:divBdr>
          <w:divsChild>
            <w:div w:id="210773252">
              <w:marLeft w:val="0"/>
              <w:marRight w:val="0"/>
              <w:marTop w:val="0"/>
              <w:marBottom w:val="0"/>
              <w:divBdr>
                <w:top w:val="none" w:sz="0" w:space="0" w:color="auto"/>
                <w:left w:val="none" w:sz="0" w:space="0" w:color="auto"/>
                <w:bottom w:val="none" w:sz="0" w:space="0" w:color="auto"/>
                <w:right w:val="none" w:sz="0" w:space="0" w:color="auto"/>
              </w:divBdr>
              <w:divsChild>
                <w:div w:id="1502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3291">
      <w:bodyDiv w:val="1"/>
      <w:marLeft w:val="0"/>
      <w:marRight w:val="0"/>
      <w:marTop w:val="0"/>
      <w:marBottom w:val="0"/>
      <w:divBdr>
        <w:top w:val="none" w:sz="0" w:space="0" w:color="auto"/>
        <w:left w:val="none" w:sz="0" w:space="0" w:color="auto"/>
        <w:bottom w:val="none" w:sz="0" w:space="0" w:color="auto"/>
        <w:right w:val="none" w:sz="0" w:space="0" w:color="auto"/>
      </w:divBdr>
      <w:divsChild>
        <w:div w:id="1785272808">
          <w:marLeft w:val="0"/>
          <w:marRight w:val="0"/>
          <w:marTop w:val="0"/>
          <w:marBottom w:val="0"/>
          <w:divBdr>
            <w:top w:val="none" w:sz="0" w:space="0" w:color="auto"/>
            <w:left w:val="none" w:sz="0" w:space="0" w:color="auto"/>
            <w:bottom w:val="none" w:sz="0" w:space="0" w:color="auto"/>
            <w:right w:val="none" w:sz="0" w:space="0" w:color="auto"/>
          </w:divBdr>
        </w:div>
        <w:div w:id="1781221250">
          <w:marLeft w:val="0"/>
          <w:marRight w:val="0"/>
          <w:marTop w:val="0"/>
          <w:marBottom w:val="0"/>
          <w:divBdr>
            <w:top w:val="none" w:sz="0" w:space="0" w:color="auto"/>
            <w:left w:val="none" w:sz="0" w:space="0" w:color="auto"/>
            <w:bottom w:val="none" w:sz="0" w:space="0" w:color="auto"/>
            <w:right w:val="none" w:sz="0" w:space="0" w:color="auto"/>
          </w:divBdr>
        </w:div>
      </w:divsChild>
    </w:div>
    <w:div w:id="1689327003">
      <w:bodyDiv w:val="1"/>
      <w:marLeft w:val="0"/>
      <w:marRight w:val="0"/>
      <w:marTop w:val="0"/>
      <w:marBottom w:val="0"/>
      <w:divBdr>
        <w:top w:val="none" w:sz="0" w:space="0" w:color="auto"/>
        <w:left w:val="none" w:sz="0" w:space="0" w:color="auto"/>
        <w:bottom w:val="none" w:sz="0" w:space="0" w:color="auto"/>
        <w:right w:val="none" w:sz="0" w:space="0" w:color="auto"/>
      </w:divBdr>
      <w:divsChild>
        <w:div w:id="1948658637">
          <w:marLeft w:val="0"/>
          <w:marRight w:val="0"/>
          <w:marTop w:val="0"/>
          <w:marBottom w:val="0"/>
          <w:divBdr>
            <w:top w:val="none" w:sz="0" w:space="0" w:color="auto"/>
            <w:left w:val="none" w:sz="0" w:space="0" w:color="auto"/>
            <w:bottom w:val="none" w:sz="0" w:space="0" w:color="auto"/>
            <w:right w:val="none" w:sz="0" w:space="0" w:color="auto"/>
          </w:divBdr>
        </w:div>
      </w:divsChild>
    </w:div>
    <w:div w:id="1840345455">
      <w:bodyDiv w:val="1"/>
      <w:marLeft w:val="0"/>
      <w:marRight w:val="0"/>
      <w:marTop w:val="0"/>
      <w:marBottom w:val="0"/>
      <w:divBdr>
        <w:top w:val="none" w:sz="0" w:space="0" w:color="auto"/>
        <w:left w:val="none" w:sz="0" w:space="0" w:color="auto"/>
        <w:bottom w:val="none" w:sz="0" w:space="0" w:color="auto"/>
        <w:right w:val="none" w:sz="0" w:space="0" w:color="auto"/>
      </w:divBdr>
      <w:divsChild>
        <w:div w:id="1174690822">
          <w:marLeft w:val="0"/>
          <w:marRight w:val="0"/>
          <w:marTop w:val="0"/>
          <w:marBottom w:val="0"/>
          <w:divBdr>
            <w:top w:val="none" w:sz="0" w:space="0" w:color="auto"/>
            <w:left w:val="none" w:sz="0" w:space="0" w:color="auto"/>
            <w:bottom w:val="none" w:sz="0" w:space="0" w:color="auto"/>
            <w:right w:val="none" w:sz="0" w:space="0" w:color="auto"/>
          </w:divBdr>
        </w:div>
      </w:divsChild>
    </w:div>
    <w:div w:id="1840920974">
      <w:bodyDiv w:val="1"/>
      <w:marLeft w:val="0"/>
      <w:marRight w:val="0"/>
      <w:marTop w:val="0"/>
      <w:marBottom w:val="0"/>
      <w:divBdr>
        <w:top w:val="none" w:sz="0" w:space="0" w:color="auto"/>
        <w:left w:val="none" w:sz="0" w:space="0" w:color="auto"/>
        <w:bottom w:val="none" w:sz="0" w:space="0" w:color="auto"/>
        <w:right w:val="none" w:sz="0" w:space="0" w:color="auto"/>
      </w:divBdr>
      <w:divsChild>
        <w:div w:id="1088232176">
          <w:marLeft w:val="0"/>
          <w:marRight w:val="0"/>
          <w:marTop w:val="0"/>
          <w:marBottom w:val="0"/>
          <w:divBdr>
            <w:top w:val="none" w:sz="0" w:space="0" w:color="auto"/>
            <w:left w:val="none" w:sz="0" w:space="0" w:color="auto"/>
            <w:bottom w:val="none" w:sz="0" w:space="0" w:color="auto"/>
            <w:right w:val="none" w:sz="0" w:space="0" w:color="auto"/>
          </w:divBdr>
          <w:divsChild>
            <w:div w:id="1000351525">
              <w:marLeft w:val="0"/>
              <w:marRight w:val="0"/>
              <w:marTop w:val="0"/>
              <w:marBottom w:val="0"/>
              <w:divBdr>
                <w:top w:val="none" w:sz="0" w:space="0" w:color="auto"/>
                <w:left w:val="none" w:sz="0" w:space="0" w:color="auto"/>
                <w:bottom w:val="none" w:sz="0" w:space="0" w:color="auto"/>
                <w:right w:val="none" w:sz="0" w:space="0" w:color="auto"/>
              </w:divBdr>
              <w:divsChild>
                <w:div w:id="5522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51630">
      <w:bodyDiv w:val="1"/>
      <w:marLeft w:val="0"/>
      <w:marRight w:val="0"/>
      <w:marTop w:val="0"/>
      <w:marBottom w:val="0"/>
      <w:divBdr>
        <w:top w:val="none" w:sz="0" w:space="0" w:color="auto"/>
        <w:left w:val="none" w:sz="0" w:space="0" w:color="auto"/>
        <w:bottom w:val="none" w:sz="0" w:space="0" w:color="auto"/>
        <w:right w:val="none" w:sz="0" w:space="0" w:color="auto"/>
      </w:divBdr>
      <w:divsChild>
        <w:div w:id="496502209">
          <w:marLeft w:val="0"/>
          <w:marRight w:val="0"/>
          <w:marTop w:val="0"/>
          <w:marBottom w:val="0"/>
          <w:divBdr>
            <w:top w:val="none" w:sz="0" w:space="0" w:color="auto"/>
            <w:left w:val="none" w:sz="0" w:space="0" w:color="auto"/>
            <w:bottom w:val="none" w:sz="0" w:space="0" w:color="auto"/>
            <w:right w:val="none" w:sz="0" w:space="0" w:color="auto"/>
          </w:divBdr>
        </w:div>
        <w:div w:id="280189528">
          <w:marLeft w:val="0"/>
          <w:marRight w:val="0"/>
          <w:marTop w:val="0"/>
          <w:marBottom w:val="0"/>
          <w:divBdr>
            <w:top w:val="none" w:sz="0" w:space="0" w:color="auto"/>
            <w:left w:val="none" w:sz="0" w:space="0" w:color="auto"/>
            <w:bottom w:val="none" w:sz="0" w:space="0" w:color="auto"/>
            <w:right w:val="none" w:sz="0" w:space="0" w:color="auto"/>
          </w:divBdr>
          <w:divsChild>
            <w:div w:id="1399666535">
              <w:marLeft w:val="0"/>
              <w:marRight w:val="0"/>
              <w:marTop w:val="0"/>
              <w:marBottom w:val="0"/>
              <w:divBdr>
                <w:top w:val="none" w:sz="0" w:space="0" w:color="auto"/>
                <w:left w:val="none" w:sz="0" w:space="0" w:color="auto"/>
                <w:bottom w:val="none" w:sz="0" w:space="0" w:color="auto"/>
                <w:right w:val="none" w:sz="0" w:space="0" w:color="auto"/>
              </w:divBdr>
            </w:div>
            <w:div w:id="20406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638">
      <w:bodyDiv w:val="1"/>
      <w:marLeft w:val="0"/>
      <w:marRight w:val="0"/>
      <w:marTop w:val="0"/>
      <w:marBottom w:val="0"/>
      <w:divBdr>
        <w:top w:val="none" w:sz="0" w:space="0" w:color="auto"/>
        <w:left w:val="none" w:sz="0" w:space="0" w:color="auto"/>
        <w:bottom w:val="none" w:sz="0" w:space="0" w:color="auto"/>
        <w:right w:val="none" w:sz="0" w:space="0" w:color="auto"/>
      </w:divBdr>
      <w:divsChild>
        <w:div w:id="824249944">
          <w:marLeft w:val="0"/>
          <w:marRight w:val="0"/>
          <w:marTop w:val="0"/>
          <w:marBottom w:val="0"/>
          <w:divBdr>
            <w:top w:val="none" w:sz="0" w:space="0" w:color="auto"/>
            <w:left w:val="none" w:sz="0" w:space="0" w:color="auto"/>
            <w:bottom w:val="none" w:sz="0" w:space="0" w:color="auto"/>
            <w:right w:val="none" w:sz="0" w:space="0" w:color="auto"/>
          </w:divBdr>
        </w:div>
        <w:div w:id="391732694">
          <w:marLeft w:val="0"/>
          <w:marRight w:val="0"/>
          <w:marTop w:val="0"/>
          <w:marBottom w:val="0"/>
          <w:divBdr>
            <w:top w:val="none" w:sz="0" w:space="0" w:color="auto"/>
            <w:left w:val="none" w:sz="0" w:space="0" w:color="auto"/>
            <w:bottom w:val="none" w:sz="0" w:space="0" w:color="auto"/>
            <w:right w:val="none" w:sz="0" w:space="0" w:color="auto"/>
          </w:divBdr>
          <w:divsChild>
            <w:div w:id="1352993845">
              <w:marLeft w:val="0"/>
              <w:marRight w:val="0"/>
              <w:marTop w:val="0"/>
              <w:marBottom w:val="0"/>
              <w:divBdr>
                <w:top w:val="none" w:sz="0" w:space="0" w:color="auto"/>
                <w:left w:val="none" w:sz="0" w:space="0" w:color="auto"/>
                <w:bottom w:val="none" w:sz="0" w:space="0" w:color="auto"/>
                <w:right w:val="none" w:sz="0" w:space="0" w:color="auto"/>
              </w:divBdr>
            </w:div>
            <w:div w:id="14898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2943">
      <w:bodyDiv w:val="1"/>
      <w:marLeft w:val="0"/>
      <w:marRight w:val="0"/>
      <w:marTop w:val="0"/>
      <w:marBottom w:val="0"/>
      <w:divBdr>
        <w:top w:val="none" w:sz="0" w:space="0" w:color="auto"/>
        <w:left w:val="none" w:sz="0" w:space="0" w:color="auto"/>
        <w:bottom w:val="none" w:sz="0" w:space="0" w:color="auto"/>
        <w:right w:val="none" w:sz="0" w:space="0" w:color="auto"/>
      </w:divBdr>
      <w:divsChild>
        <w:div w:id="633410544">
          <w:marLeft w:val="0"/>
          <w:marRight w:val="0"/>
          <w:marTop w:val="0"/>
          <w:marBottom w:val="0"/>
          <w:divBdr>
            <w:top w:val="none" w:sz="0" w:space="0" w:color="auto"/>
            <w:left w:val="none" w:sz="0" w:space="0" w:color="auto"/>
            <w:bottom w:val="none" w:sz="0" w:space="0" w:color="auto"/>
            <w:right w:val="none" w:sz="0" w:space="0" w:color="auto"/>
          </w:divBdr>
          <w:divsChild>
            <w:div w:id="1072043100">
              <w:marLeft w:val="0"/>
              <w:marRight w:val="0"/>
              <w:marTop w:val="0"/>
              <w:marBottom w:val="0"/>
              <w:divBdr>
                <w:top w:val="none" w:sz="0" w:space="0" w:color="auto"/>
                <w:left w:val="none" w:sz="0" w:space="0" w:color="auto"/>
                <w:bottom w:val="none" w:sz="0" w:space="0" w:color="auto"/>
                <w:right w:val="none" w:sz="0" w:space="0" w:color="auto"/>
              </w:divBdr>
              <w:divsChild>
                <w:div w:id="9233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5958">
      <w:bodyDiv w:val="1"/>
      <w:marLeft w:val="0"/>
      <w:marRight w:val="0"/>
      <w:marTop w:val="0"/>
      <w:marBottom w:val="0"/>
      <w:divBdr>
        <w:top w:val="none" w:sz="0" w:space="0" w:color="auto"/>
        <w:left w:val="none" w:sz="0" w:space="0" w:color="auto"/>
        <w:bottom w:val="none" w:sz="0" w:space="0" w:color="auto"/>
        <w:right w:val="none" w:sz="0" w:space="0" w:color="auto"/>
      </w:divBdr>
      <w:divsChild>
        <w:div w:id="391079573">
          <w:marLeft w:val="0"/>
          <w:marRight w:val="0"/>
          <w:marTop w:val="0"/>
          <w:marBottom w:val="0"/>
          <w:divBdr>
            <w:top w:val="none" w:sz="0" w:space="0" w:color="auto"/>
            <w:left w:val="none" w:sz="0" w:space="0" w:color="auto"/>
            <w:bottom w:val="none" w:sz="0" w:space="0" w:color="auto"/>
            <w:right w:val="none" w:sz="0" w:space="0" w:color="auto"/>
          </w:divBdr>
        </w:div>
        <w:div w:id="1642343170">
          <w:marLeft w:val="0"/>
          <w:marRight w:val="0"/>
          <w:marTop w:val="0"/>
          <w:marBottom w:val="0"/>
          <w:divBdr>
            <w:top w:val="none" w:sz="0" w:space="0" w:color="auto"/>
            <w:left w:val="none" w:sz="0" w:space="0" w:color="auto"/>
            <w:bottom w:val="none" w:sz="0" w:space="0" w:color="auto"/>
            <w:right w:val="none" w:sz="0" w:space="0" w:color="auto"/>
          </w:divBdr>
          <w:divsChild>
            <w:div w:id="396784808">
              <w:marLeft w:val="0"/>
              <w:marRight w:val="0"/>
              <w:marTop w:val="0"/>
              <w:marBottom w:val="0"/>
              <w:divBdr>
                <w:top w:val="none" w:sz="0" w:space="0" w:color="auto"/>
                <w:left w:val="none" w:sz="0" w:space="0" w:color="auto"/>
                <w:bottom w:val="none" w:sz="0" w:space="0" w:color="auto"/>
                <w:right w:val="none" w:sz="0" w:space="0" w:color="auto"/>
              </w:divBdr>
            </w:div>
            <w:div w:id="20741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0802">
      <w:bodyDiv w:val="1"/>
      <w:marLeft w:val="0"/>
      <w:marRight w:val="0"/>
      <w:marTop w:val="0"/>
      <w:marBottom w:val="0"/>
      <w:divBdr>
        <w:top w:val="none" w:sz="0" w:space="0" w:color="auto"/>
        <w:left w:val="none" w:sz="0" w:space="0" w:color="auto"/>
        <w:bottom w:val="none" w:sz="0" w:space="0" w:color="auto"/>
        <w:right w:val="none" w:sz="0" w:space="0" w:color="auto"/>
      </w:divBdr>
      <w:divsChild>
        <w:div w:id="1781798429">
          <w:marLeft w:val="0"/>
          <w:marRight w:val="0"/>
          <w:marTop w:val="0"/>
          <w:marBottom w:val="0"/>
          <w:divBdr>
            <w:top w:val="none" w:sz="0" w:space="0" w:color="auto"/>
            <w:left w:val="none" w:sz="0" w:space="0" w:color="auto"/>
            <w:bottom w:val="none" w:sz="0" w:space="0" w:color="auto"/>
            <w:right w:val="none" w:sz="0" w:space="0" w:color="auto"/>
          </w:divBdr>
        </w:div>
        <w:div w:id="1460995943">
          <w:marLeft w:val="0"/>
          <w:marRight w:val="0"/>
          <w:marTop w:val="0"/>
          <w:marBottom w:val="0"/>
          <w:divBdr>
            <w:top w:val="none" w:sz="0" w:space="0" w:color="auto"/>
            <w:left w:val="none" w:sz="0" w:space="0" w:color="auto"/>
            <w:bottom w:val="none" w:sz="0" w:space="0" w:color="auto"/>
            <w:right w:val="none" w:sz="0" w:space="0" w:color="auto"/>
          </w:divBdr>
          <w:divsChild>
            <w:div w:id="1712417188">
              <w:marLeft w:val="0"/>
              <w:marRight w:val="0"/>
              <w:marTop w:val="0"/>
              <w:marBottom w:val="0"/>
              <w:divBdr>
                <w:top w:val="none" w:sz="0" w:space="0" w:color="auto"/>
                <w:left w:val="none" w:sz="0" w:space="0" w:color="auto"/>
                <w:bottom w:val="none" w:sz="0" w:space="0" w:color="auto"/>
                <w:right w:val="none" w:sz="0" w:space="0" w:color="auto"/>
              </w:divBdr>
            </w:div>
            <w:div w:id="16217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8040523/" TargetMode="External"/><Relationship Id="rId13" Type="http://schemas.openxmlformats.org/officeDocument/2006/relationships/hyperlink" Target="https://pubmed.ncbi.nlm.nih.gov/33408181/" TargetMode="External"/><Relationship Id="rId3" Type="http://schemas.openxmlformats.org/officeDocument/2006/relationships/styles" Target="styles.xml"/><Relationship Id="rId7" Type="http://schemas.openxmlformats.org/officeDocument/2006/relationships/hyperlink" Target="https://www.ncbi.nlm.nih.gov/pmc/articles/PMC7804382/" TargetMode="External"/><Relationship Id="rId12" Type="http://schemas.openxmlformats.org/officeDocument/2006/relationships/hyperlink" Target="https://pubmed.ncbi.nlm.nih.gov/330108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ncbi.nlm.nih.gov/pmc/articles/PMC7832116/" TargetMode="External"/><Relationship Id="rId11" Type="http://schemas.openxmlformats.org/officeDocument/2006/relationships/hyperlink" Target="https://pubmed.ncbi.nlm.nih.gov/33058753/"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hyperlink" Target="https://pubmed.ncbi.nlm.nih.gov/32408147/" TargetMode="External"/><Relationship Id="rId4" Type="http://schemas.openxmlformats.org/officeDocument/2006/relationships/settings" Target="settings.xml"/><Relationship Id="rId9" Type="http://schemas.openxmlformats.org/officeDocument/2006/relationships/hyperlink" Target="https://www.ncbi.nlm.nih.gov/pmc/articles/PMC7969130/" TargetMode="External"/><Relationship Id="rId14" Type="http://schemas.openxmlformats.org/officeDocument/2006/relationships/hyperlink" Target="https://pubmed.ncbi.nlm.nih.gov/21469123/"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BE944-D80F-4EAA-8AD0-14D12B0C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 George's University Hospitals NHS</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Aodhan Breathnach</dc:creator>
  <cp:lastModifiedBy>Aodhan Breathnach</cp:lastModifiedBy>
  <cp:revision>14</cp:revision>
  <cp:lastPrinted>2021-05-05T17:08:00Z</cp:lastPrinted>
  <dcterms:created xsi:type="dcterms:W3CDTF">2021-05-17T13:01:00Z</dcterms:created>
  <dcterms:modified xsi:type="dcterms:W3CDTF">2021-05-17T18:04:00Z</dcterms:modified>
</cp:coreProperties>
</file>