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935E" w14:textId="5EA4D127" w:rsidR="00C56281" w:rsidRDefault="0051470A" w:rsidP="0051470A">
      <w:pPr>
        <w:spacing w:after="120" w:line="480" w:lineRule="auto"/>
        <w:rPr>
          <w:rFonts w:asciiTheme="majorHAnsi" w:hAnsiTheme="majorHAnsi" w:cstheme="majorHAnsi"/>
          <w:b/>
          <w:bCs/>
        </w:rPr>
      </w:pPr>
      <w:r w:rsidRPr="007515ED">
        <w:rPr>
          <w:rFonts w:asciiTheme="majorHAnsi" w:hAnsiTheme="majorHAnsi" w:cstheme="majorHAnsi"/>
        </w:rPr>
        <w:t xml:space="preserve">Title: </w:t>
      </w:r>
      <w:bookmarkStart w:id="0" w:name="_Hlk70261930"/>
      <w:r w:rsidR="00C56281">
        <w:rPr>
          <w:rFonts w:asciiTheme="majorHAnsi" w:hAnsiTheme="majorHAnsi" w:cstheme="majorHAnsi"/>
          <w:b/>
          <w:bCs/>
        </w:rPr>
        <w:t>Understanding health inequities among t</w:t>
      </w:r>
      <w:r w:rsidR="000A6E3C" w:rsidRPr="007515ED">
        <w:rPr>
          <w:rFonts w:asciiTheme="majorHAnsi" w:hAnsiTheme="majorHAnsi" w:cstheme="majorHAnsi"/>
          <w:b/>
          <w:bCs/>
        </w:rPr>
        <w:t>ransiting m</w:t>
      </w:r>
      <w:r w:rsidR="00064ED3" w:rsidRPr="007515ED">
        <w:rPr>
          <w:rFonts w:asciiTheme="majorHAnsi" w:hAnsiTheme="majorHAnsi" w:cstheme="majorHAnsi"/>
          <w:b/>
          <w:bCs/>
        </w:rPr>
        <w:t>i</w:t>
      </w:r>
      <w:r w:rsidRPr="007515ED">
        <w:rPr>
          <w:rFonts w:asciiTheme="majorHAnsi" w:hAnsiTheme="majorHAnsi" w:cstheme="majorHAnsi"/>
          <w:b/>
          <w:bCs/>
        </w:rPr>
        <w:t xml:space="preserve">grants </w:t>
      </w:r>
      <w:r w:rsidR="000A6E3C" w:rsidRPr="007515ED">
        <w:rPr>
          <w:rFonts w:asciiTheme="majorHAnsi" w:hAnsiTheme="majorHAnsi" w:cstheme="majorHAnsi"/>
          <w:b/>
          <w:bCs/>
        </w:rPr>
        <w:t xml:space="preserve">within </w:t>
      </w:r>
      <w:r w:rsidRPr="007515ED">
        <w:rPr>
          <w:rFonts w:asciiTheme="majorHAnsi" w:hAnsiTheme="majorHAnsi" w:cstheme="majorHAnsi"/>
          <w:b/>
          <w:bCs/>
        </w:rPr>
        <w:t>the Middle East and North African (MENA) region</w:t>
      </w:r>
      <w:r w:rsidR="00C56281">
        <w:rPr>
          <w:rFonts w:asciiTheme="majorHAnsi" w:hAnsiTheme="majorHAnsi" w:cstheme="majorHAnsi"/>
          <w:b/>
          <w:bCs/>
        </w:rPr>
        <w:t xml:space="preserve"> </w:t>
      </w:r>
      <w:r w:rsidR="00362926">
        <w:rPr>
          <w:rFonts w:asciiTheme="majorHAnsi" w:hAnsiTheme="majorHAnsi" w:cstheme="majorHAnsi"/>
          <w:b/>
          <w:bCs/>
        </w:rPr>
        <w:t>through strengthening</w:t>
      </w:r>
      <w:r w:rsidR="00C56281">
        <w:rPr>
          <w:rFonts w:asciiTheme="majorHAnsi" w:hAnsiTheme="majorHAnsi" w:cstheme="majorHAnsi"/>
          <w:b/>
          <w:bCs/>
        </w:rPr>
        <w:t xml:space="preserve"> data systems</w:t>
      </w:r>
    </w:p>
    <w:p w14:paraId="704CFE09" w14:textId="3206929B" w:rsidR="00823607" w:rsidRPr="007515ED" w:rsidRDefault="00271A60" w:rsidP="00F705AD">
      <w:pPr>
        <w:spacing w:after="120" w:line="480" w:lineRule="auto"/>
        <w:rPr>
          <w:rFonts w:asciiTheme="majorHAnsi" w:hAnsiTheme="majorHAnsi" w:cstheme="majorHAnsi"/>
        </w:rPr>
      </w:pPr>
      <w:r>
        <w:rPr>
          <w:rFonts w:asciiTheme="majorHAnsi" w:hAnsiTheme="majorHAnsi" w:cstheme="majorHAnsi"/>
          <w:b/>
          <w:bCs/>
        </w:rPr>
        <w:t xml:space="preserve"> </w:t>
      </w:r>
      <w:bookmarkEnd w:id="0"/>
      <w:r w:rsidR="0029046B">
        <w:rPr>
          <w:rFonts w:asciiTheme="majorHAnsi" w:hAnsiTheme="majorHAnsi" w:cstheme="majorHAnsi"/>
        </w:rPr>
        <w:t>A</w:t>
      </w:r>
      <w:r w:rsidR="00823607" w:rsidRPr="007515ED">
        <w:rPr>
          <w:rFonts w:asciiTheme="majorHAnsi" w:hAnsiTheme="majorHAnsi" w:cstheme="majorHAnsi"/>
        </w:rPr>
        <w:t>uthors:</w:t>
      </w:r>
      <w:r w:rsidR="00273728" w:rsidRPr="007515ED">
        <w:rPr>
          <w:rFonts w:asciiTheme="majorHAnsi" w:hAnsiTheme="majorHAnsi" w:cstheme="majorHAnsi"/>
        </w:rPr>
        <w:t xml:space="preserve"> </w:t>
      </w:r>
      <w:r w:rsidR="00E57367" w:rsidRPr="007515ED">
        <w:rPr>
          <w:rFonts w:asciiTheme="majorHAnsi" w:hAnsiTheme="majorHAnsi" w:cstheme="majorHAnsi"/>
        </w:rPr>
        <w:t>Ana Requena-Méndez</w:t>
      </w:r>
      <w:r w:rsidR="00E57367">
        <w:rPr>
          <w:rFonts w:asciiTheme="majorHAnsi" w:hAnsiTheme="majorHAnsi" w:cstheme="majorHAnsi"/>
          <w:vertAlign w:val="superscript"/>
        </w:rPr>
        <w:t>1</w:t>
      </w:r>
      <w:r w:rsidR="00E57367" w:rsidRPr="007515ED">
        <w:rPr>
          <w:rFonts w:asciiTheme="majorHAnsi" w:hAnsiTheme="majorHAnsi" w:cstheme="majorHAnsi"/>
          <w:vertAlign w:val="superscript"/>
        </w:rPr>
        <w:t>,</w:t>
      </w:r>
      <w:r w:rsidR="00E57367">
        <w:rPr>
          <w:rFonts w:asciiTheme="majorHAnsi" w:hAnsiTheme="majorHAnsi" w:cstheme="majorHAnsi"/>
          <w:vertAlign w:val="superscript"/>
        </w:rPr>
        <w:t>2</w:t>
      </w:r>
      <w:r w:rsidR="00E57367" w:rsidRPr="007515ED">
        <w:rPr>
          <w:rFonts w:asciiTheme="majorHAnsi" w:hAnsiTheme="majorHAnsi" w:cstheme="majorHAnsi"/>
        </w:rPr>
        <w:t xml:space="preserve">, PhD, </w:t>
      </w:r>
      <w:proofErr w:type="spellStart"/>
      <w:r w:rsidR="00275E2F" w:rsidRPr="007515ED">
        <w:rPr>
          <w:rFonts w:asciiTheme="majorHAnsi" w:hAnsiTheme="majorHAnsi" w:cstheme="majorHAnsi"/>
        </w:rPr>
        <w:t>Kolitha</w:t>
      </w:r>
      <w:proofErr w:type="spellEnd"/>
      <w:r w:rsidR="00275E2F" w:rsidRPr="007515ED">
        <w:rPr>
          <w:rFonts w:asciiTheme="majorHAnsi" w:hAnsiTheme="majorHAnsi" w:cstheme="majorHAnsi"/>
        </w:rPr>
        <w:t xml:space="preserve"> Wickramage</w:t>
      </w:r>
      <w:r w:rsidR="00E57367">
        <w:rPr>
          <w:rFonts w:asciiTheme="majorHAnsi" w:hAnsiTheme="majorHAnsi" w:cstheme="majorHAnsi"/>
          <w:vertAlign w:val="superscript"/>
        </w:rPr>
        <w:t>3</w:t>
      </w:r>
      <w:r w:rsidR="00275E2F" w:rsidRPr="007515ED">
        <w:rPr>
          <w:rFonts w:asciiTheme="majorHAnsi" w:hAnsiTheme="majorHAnsi" w:cstheme="majorHAnsi"/>
        </w:rPr>
        <w:t xml:space="preserve"> PhD, </w:t>
      </w:r>
      <w:r w:rsidR="00823607" w:rsidRPr="007515ED">
        <w:rPr>
          <w:rFonts w:asciiTheme="majorHAnsi" w:hAnsiTheme="majorHAnsi" w:cstheme="majorHAnsi"/>
        </w:rPr>
        <w:t>Chiaki</w:t>
      </w:r>
      <w:r w:rsidR="00ED48BA" w:rsidRPr="007515ED">
        <w:rPr>
          <w:rFonts w:asciiTheme="majorHAnsi" w:hAnsiTheme="majorHAnsi" w:cstheme="majorHAnsi"/>
        </w:rPr>
        <w:t xml:space="preserve"> Ito</w:t>
      </w:r>
      <w:r w:rsidR="00E57367">
        <w:rPr>
          <w:rFonts w:asciiTheme="majorHAnsi" w:hAnsiTheme="majorHAnsi" w:cstheme="majorHAnsi"/>
          <w:vertAlign w:val="superscript"/>
        </w:rPr>
        <w:t>4</w:t>
      </w:r>
      <w:r w:rsidR="00823607" w:rsidRPr="007515ED">
        <w:rPr>
          <w:rFonts w:asciiTheme="majorHAnsi" w:hAnsiTheme="majorHAnsi" w:cstheme="majorHAnsi"/>
        </w:rPr>
        <w:t xml:space="preserve"> PhD, </w:t>
      </w:r>
      <w:proofErr w:type="spellStart"/>
      <w:r w:rsidR="002D2A39">
        <w:rPr>
          <w:rFonts w:asciiTheme="majorHAnsi" w:hAnsiTheme="majorHAnsi" w:cstheme="majorHAnsi"/>
        </w:rPr>
        <w:t>Bouchra</w:t>
      </w:r>
      <w:proofErr w:type="spellEnd"/>
      <w:r w:rsidR="002D2A39">
        <w:rPr>
          <w:rFonts w:asciiTheme="majorHAnsi" w:hAnsiTheme="majorHAnsi" w:cstheme="majorHAnsi"/>
        </w:rPr>
        <w:t xml:space="preserve"> Assarag</w:t>
      </w:r>
      <w:r w:rsidR="002D2A39">
        <w:rPr>
          <w:rFonts w:asciiTheme="majorHAnsi" w:hAnsiTheme="majorHAnsi" w:cstheme="majorHAnsi"/>
          <w:vertAlign w:val="superscript"/>
        </w:rPr>
        <w:t xml:space="preserve">5 </w:t>
      </w:r>
      <w:r w:rsidR="002D2A39">
        <w:rPr>
          <w:rFonts w:asciiTheme="majorHAnsi" w:hAnsiTheme="majorHAnsi" w:cstheme="majorHAnsi"/>
        </w:rPr>
        <w:t xml:space="preserve">PhD,  </w:t>
      </w:r>
      <w:r w:rsidR="00275E2F" w:rsidRPr="007515ED">
        <w:rPr>
          <w:rFonts w:asciiTheme="majorHAnsi" w:hAnsiTheme="majorHAnsi" w:cstheme="majorHAnsi"/>
        </w:rPr>
        <w:t xml:space="preserve">Mahmoud </w:t>
      </w:r>
      <w:proofErr w:type="spellStart"/>
      <w:r w:rsidR="00275E2F" w:rsidRPr="007515ED">
        <w:rPr>
          <w:rFonts w:asciiTheme="majorHAnsi" w:hAnsiTheme="majorHAnsi" w:cstheme="majorHAnsi"/>
        </w:rPr>
        <w:t>Hilali</w:t>
      </w:r>
      <w:proofErr w:type="spellEnd"/>
      <w:r w:rsidR="00275E2F" w:rsidRPr="007515ED">
        <w:rPr>
          <w:rFonts w:asciiTheme="majorHAnsi" w:hAnsiTheme="majorHAnsi" w:cstheme="majorHAnsi"/>
        </w:rPr>
        <w:t xml:space="preserve"> PhD</w:t>
      </w:r>
      <w:r w:rsidR="002D2A39">
        <w:rPr>
          <w:rFonts w:asciiTheme="majorHAnsi" w:hAnsiTheme="majorHAnsi" w:cstheme="majorHAnsi"/>
          <w:vertAlign w:val="superscript"/>
        </w:rPr>
        <w:t>6</w:t>
      </w:r>
      <w:r w:rsidR="00823607" w:rsidRPr="007515ED">
        <w:rPr>
          <w:rFonts w:asciiTheme="majorHAnsi" w:hAnsiTheme="majorHAnsi" w:cstheme="majorHAnsi"/>
        </w:rPr>
        <w:t>,</w:t>
      </w:r>
      <w:r w:rsidR="00275E2F" w:rsidRPr="007515ED">
        <w:rPr>
          <w:rFonts w:asciiTheme="majorHAnsi" w:hAnsiTheme="majorHAnsi" w:cstheme="majorHAnsi"/>
        </w:rPr>
        <w:t xml:space="preserve"> </w:t>
      </w:r>
      <w:r w:rsidR="00E9483B">
        <w:rPr>
          <w:rFonts w:asciiTheme="majorHAnsi" w:hAnsiTheme="majorHAnsi" w:cstheme="majorHAnsi"/>
        </w:rPr>
        <w:t>Anna Deal</w:t>
      </w:r>
      <w:r w:rsidR="00E15FC4">
        <w:rPr>
          <w:rFonts w:asciiTheme="majorHAnsi" w:hAnsiTheme="majorHAnsi" w:cstheme="majorHAnsi"/>
          <w:vertAlign w:val="superscript"/>
        </w:rPr>
        <w:t>7</w:t>
      </w:r>
      <w:r w:rsidR="00552175">
        <w:rPr>
          <w:rFonts w:asciiTheme="majorHAnsi" w:hAnsiTheme="majorHAnsi" w:cstheme="majorHAnsi"/>
          <w:vertAlign w:val="superscript"/>
        </w:rPr>
        <w:t>,</w:t>
      </w:r>
      <w:r w:rsidR="00E15FC4">
        <w:rPr>
          <w:rFonts w:asciiTheme="majorHAnsi" w:hAnsiTheme="majorHAnsi" w:cstheme="majorHAnsi"/>
          <w:vertAlign w:val="superscript"/>
        </w:rPr>
        <w:t>8</w:t>
      </w:r>
      <w:r w:rsidR="00E9483B">
        <w:rPr>
          <w:rFonts w:asciiTheme="majorHAnsi" w:hAnsiTheme="majorHAnsi" w:cstheme="majorHAnsi"/>
        </w:rPr>
        <w:t>, Sara Arias</w:t>
      </w:r>
      <w:r w:rsidR="00E57367">
        <w:rPr>
          <w:rFonts w:asciiTheme="majorHAnsi" w:hAnsiTheme="majorHAnsi" w:cstheme="majorHAnsi"/>
          <w:vertAlign w:val="superscript"/>
        </w:rPr>
        <w:t>1</w:t>
      </w:r>
      <w:r w:rsidR="00E9483B">
        <w:rPr>
          <w:rFonts w:asciiTheme="majorHAnsi" w:hAnsiTheme="majorHAnsi" w:cstheme="majorHAnsi"/>
        </w:rPr>
        <w:t xml:space="preserve">, </w:t>
      </w:r>
      <w:r w:rsidR="00D40771">
        <w:rPr>
          <w:rFonts w:ascii="Calibri Light" w:hAnsi="Calibri Light" w:cs="Calibri Light"/>
          <w:color w:val="222222"/>
          <w:shd w:val="clear" w:color="auto" w:fill="FFFFFF"/>
          <w:lang w:val="en-US"/>
        </w:rPr>
        <w:t>Wafa Chemao</w:t>
      </w:r>
      <w:r w:rsidR="00A333C0">
        <w:rPr>
          <w:rFonts w:ascii="Calibri Light" w:hAnsi="Calibri Light" w:cs="Calibri Light"/>
          <w:color w:val="222222"/>
          <w:shd w:val="clear" w:color="auto" w:fill="FFFFFF"/>
        </w:rPr>
        <w:t>-Elfihri</w:t>
      </w:r>
      <w:r w:rsidR="00722283">
        <w:rPr>
          <w:rFonts w:ascii="Calibri Light" w:hAnsi="Calibri Light" w:cs="Calibri Light"/>
          <w:color w:val="222222"/>
          <w:shd w:val="clear" w:color="auto" w:fill="FFFFFF"/>
          <w:vertAlign w:val="superscript"/>
        </w:rPr>
        <w:t>5</w:t>
      </w:r>
      <w:r w:rsidR="00C84A60">
        <w:rPr>
          <w:rFonts w:ascii="Calibri Light" w:hAnsi="Calibri Light" w:cs="Calibri Light"/>
          <w:color w:val="222222"/>
          <w:shd w:val="clear" w:color="auto" w:fill="FFFFFF"/>
          <w:vertAlign w:val="superscript"/>
        </w:rPr>
        <w:t xml:space="preserve"> </w:t>
      </w:r>
      <w:r w:rsidR="00C84A60">
        <w:rPr>
          <w:rFonts w:ascii="Calibri Light" w:hAnsi="Calibri Light" w:cs="Calibri Light"/>
          <w:color w:val="222222"/>
          <w:shd w:val="clear" w:color="auto" w:fill="FFFFFF"/>
        </w:rPr>
        <w:t>PhD</w:t>
      </w:r>
      <w:r w:rsidR="008840F6">
        <w:rPr>
          <w:rFonts w:asciiTheme="majorHAnsi" w:hAnsiTheme="majorHAnsi" w:cstheme="majorHAnsi"/>
        </w:rPr>
        <w:t xml:space="preserve">, </w:t>
      </w:r>
      <w:r w:rsidR="00E57367" w:rsidRPr="007515ED">
        <w:rPr>
          <w:rFonts w:asciiTheme="majorHAnsi" w:hAnsiTheme="majorHAnsi" w:cstheme="majorHAnsi"/>
        </w:rPr>
        <w:t>Sally Hargreaves</w:t>
      </w:r>
      <w:r w:rsidR="00E15FC4">
        <w:rPr>
          <w:rFonts w:asciiTheme="majorHAnsi" w:hAnsiTheme="majorHAnsi" w:cstheme="majorHAnsi"/>
          <w:vertAlign w:val="superscript"/>
        </w:rPr>
        <w:t>7</w:t>
      </w:r>
      <w:r w:rsidR="00E57367" w:rsidRPr="007515ED">
        <w:rPr>
          <w:rFonts w:asciiTheme="majorHAnsi" w:hAnsiTheme="majorHAnsi" w:cstheme="majorHAnsi"/>
        </w:rPr>
        <w:t xml:space="preserve"> FRCPE</w:t>
      </w:r>
      <w:r w:rsidR="00275E2F" w:rsidRPr="007515ED">
        <w:rPr>
          <w:rFonts w:asciiTheme="majorHAnsi" w:hAnsiTheme="majorHAnsi" w:cstheme="majorHAnsi"/>
        </w:rPr>
        <w:t xml:space="preserve">, </w:t>
      </w:r>
      <w:r w:rsidR="00C1701A" w:rsidRPr="007515ED">
        <w:rPr>
          <w:rFonts w:asciiTheme="majorHAnsi" w:hAnsiTheme="majorHAnsi" w:cstheme="majorHAnsi"/>
        </w:rPr>
        <w:t xml:space="preserve">on behalf of the </w:t>
      </w:r>
      <w:r w:rsidR="00A64C3F" w:rsidRPr="007515ED">
        <w:rPr>
          <w:rFonts w:asciiTheme="majorHAnsi" w:hAnsiTheme="majorHAnsi" w:cstheme="majorHAnsi"/>
        </w:rPr>
        <w:t>Migrant Health MENA</w:t>
      </w:r>
      <w:r w:rsidR="00C1701A" w:rsidRPr="007515ED">
        <w:rPr>
          <w:rFonts w:asciiTheme="majorHAnsi" w:hAnsiTheme="majorHAnsi" w:cstheme="majorHAnsi"/>
        </w:rPr>
        <w:t xml:space="preserve"> </w:t>
      </w:r>
      <w:r w:rsidR="00C56281">
        <w:rPr>
          <w:rFonts w:asciiTheme="majorHAnsi" w:hAnsiTheme="majorHAnsi" w:cstheme="majorHAnsi"/>
        </w:rPr>
        <w:t>W</w:t>
      </w:r>
      <w:r w:rsidR="00C1701A" w:rsidRPr="007515ED">
        <w:rPr>
          <w:rFonts w:asciiTheme="majorHAnsi" w:hAnsiTheme="majorHAnsi" w:cstheme="majorHAnsi"/>
        </w:rPr>
        <w:t xml:space="preserve">orking </w:t>
      </w:r>
      <w:r w:rsidR="00C56281">
        <w:rPr>
          <w:rFonts w:asciiTheme="majorHAnsi" w:hAnsiTheme="majorHAnsi" w:cstheme="majorHAnsi"/>
        </w:rPr>
        <w:t>G</w:t>
      </w:r>
      <w:r w:rsidR="00C1701A" w:rsidRPr="007515ED">
        <w:rPr>
          <w:rFonts w:asciiTheme="majorHAnsi" w:hAnsiTheme="majorHAnsi" w:cstheme="majorHAnsi"/>
        </w:rPr>
        <w:t>roup</w:t>
      </w:r>
      <w:r w:rsidR="00C84A60">
        <w:rPr>
          <w:rFonts w:asciiTheme="majorHAnsi" w:hAnsiTheme="majorHAnsi" w:cstheme="majorHAnsi"/>
        </w:rPr>
        <w:t>.</w:t>
      </w:r>
      <w:r w:rsidR="00B32628">
        <w:rPr>
          <w:rFonts w:asciiTheme="majorHAnsi" w:hAnsiTheme="majorHAnsi" w:cstheme="majorHAnsi"/>
        </w:rPr>
        <w:t xml:space="preserve"> </w:t>
      </w:r>
    </w:p>
    <w:p w14:paraId="2A51735F" w14:textId="312306DC" w:rsidR="00823607" w:rsidRPr="007515ED" w:rsidRDefault="00823607" w:rsidP="009A2B55">
      <w:pPr>
        <w:spacing w:after="0" w:line="360" w:lineRule="auto"/>
        <w:rPr>
          <w:rFonts w:asciiTheme="majorHAnsi" w:hAnsiTheme="majorHAnsi" w:cstheme="majorHAnsi"/>
        </w:rPr>
      </w:pPr>
      <w:r w:rsidRPr="007515ED">
        <w:rPr>
          <w:rFonts w:asciiTheme="majorHAnsi" w:hAnsiTheme="majorHAnsi" w:cstheme="majorHAnsi"/>
        </w:rPr>
        <w:t>Affiliations:</w:t>
      </w:r>
    </w:p>
    <w:p w14:paraId="7D617AE0" w14:textId="2DC77BFB" w:rsidR="00E57367" w:rsidRDefault="00E57367" w:rsidP="009A2B55">
      <w:pPr>
        <w:pStyle w:val="ListParagraph"/>
        <w:numPr>
          <w:ilvl w:val="0"/>
          <w:numId w:val="5"/>
        </w:numPr>
        <w:spacing w:after="0" w:line="360" w:lineRule="auto"/>
        <w:rPr>
          <w:rFonts w:asciiTheme="majorHAnsi" w:hAnsiTheme="majorHAnsi" w:cstheme="majorHAnsi"/>
        </w:rPr>
      </w:pPr>
      <w:r w:rsidRPr="007515ED">
        <w:rPr>
          <w:rFonts w:asciiTheme="majorHAnsi" w:hAnsiTheme="majorHAnsi" w:cstheme="majorHAnsi"/>
        </w:rPr>
        <w:t>Barcelona Institute for Global Health (ISGlobal, Hospital Clínic-University of Barcelona)</w:t>
      </w:r>
      <w:r w:rsidR="00817240">
        <w:rPr>
          <w:rFonts w:asciiTheme="majorHAnsi" w:hAnsiTheme="majorHAnsi" w:cstheme="majorHAnsi"/>
        </w:rPr>
        <w:t>.</w:t>
      </w:r>
      <w:r w:rsidRPr="007515ED">
        <w:rPr>
          <w:rFonts w:asciiTheme="majorHAnsi" w:hAnsiTheme="majorHAnsi" w:cstheme="majorHAnsi"/>
        </w:rPr>
        <w:t xml:space="preserve"> </w:t>
      </w:r>
      <w:proofErr w:type="spellStart"/>
      <w:r w:rsidR="00817240" w:rsidRPr="00817240">
        <w:rPr>
          <w:rFonts w:asciiTheme="majorHAnsi" w:hAnsiTheme="majorHAnsi" w:cstheme="majorHAnsi"/>
        </w:rPr>
        <w:t>Carrer</w:t>
      </w:r>
      <w:proofErr w:type="spellEnd"/>
      <w:r w:rsidR="00817240" w:rsidRPr="00817240">
        <w:rPr>
          <w:rFonts w:asciiTheme="majorHAnsi" w:hAnsiTheme="majorHAnsi" w:cstheme="majorHAnsi"/>
        </w:rPr>
        <w:t xml:space="preserve"> del </w:t>
      </w:r>
      <w:proofErr w:type="spellStart"/>
      <w:r w:rsidR="00817240" w:rsidRPr="00817240">
        <w:rPr>
          <w:rFonts w:asciiTheme="majorHAnsi" w:hAnsiTheme="majorHAnsi" w:cstheme="majorHAnsi"/>
        </w:rPr>
        <w:t>Rosselló</w:t>
      </w:r>
      <w:proofErr w:type="spellEnd"/>
      <w:r w:rsidR="00817240" w:rsidRPr="00817240">
        <w:rPr>
          <w:rFonts w:asciiTheme="majorHAnsi" w:hAnsiTheme="majorHAnsi" w:cstheme="majorHAnsi"/>
        </w:rPr>
        <w:t>, 132, 08036 Barcelona, Spain</w:t>
      </w:r>
      <w:r w:rsidR="00817240">
        <w:rPr>
          <w:rFonts w:asciiTheme="majorHAnsi" w:hAnsiTheme="majorHAnsi" w:cstheme="majorHAnsi"/>
        </w:rPr>
        <w:t>.</w:t>
      </w:r>
    </w:p>
    <w:p w14:paraId="7617C8CD" w14:textId="1E326D2B" w:rsidR="00E57367" w:rsidRDefault="00E57367" w:rsidP="009A2B55">
      <w:pPr>
        <w:pStyle w:val="ListParagraph"/>
        <w:numPr>
          <w:ilvl w:val="0"/>
          <w:numId w:val="5"/>
        </w:numPr>
        <w:spacing w:after="0" w:line="360" w:lineRule="auto"/>
        <w:rPr>
          <w:rFonts w:asciiTheme="majorHAnsi" w:hAnsiTheme="majorHAnsi" w:cstheme="majorHAnsi"/>
        </w:rPr>
      </w:pPr>
      <w:r w:rsidRPr="007515ED">
        <w:rPr>
          <w:rFonts w:asciiTheme="majorHAnsi" w:hAnsiTheme="majorHAnsi" w:cstheme="majorHAnsi"/>
        </w:rPr>
        <w:t>Department of Medicine Solna, Karolinska Institutet</w:t>
      </w:r>
      <w:r w:rsidR="00817240">
        <w:rPr>
          <w:rFonts w:asciiTheme="majorHAnsi" w:hAnsiTheme="majorHAnsi" w:cstheme="majorHAnsi"/>
        </w:rPr>
        <w:t xml:space="preserve">. </w:t>
      </w:r>
      <w:proofErr w:type="spellStart"/>
      <w:r w:rsidR="00817240" w:rsidRPr="00817240">
        <w:rPr>
          <w:rFonts w:asciiTheme="majorHAnsi" w:hAnsiTheme="majorHAnsi" w:cstheme="majorHAnsi"/>
        </w:rPr>
        <w:t>Solnavägen</w:t>
      </w:r>
      <w:proofErr w:type="spellEnd"/>
      <w:r w:rsidR="00817240" w:rsidRPr="00817240">
        <w:rPr>
          <w:rFonts w:asciiTheme="majorHAnsi" w:hAnsiTheme="majorHAnsi" w:cstheme="majorHAnsi"/>
        </w:rPr>
        <w:t xml:space="preserve"> 9, 171 65 Soln</w:t>
      </w:r>
      <w:r w:rsidR="00817240">
        <w:rPr>
          <w:rFonts w:asciiTheme="majorHAnsi" w:hAnsiTheme="majorHAnsi" w:cstheme="majorHAnsi"/>
        </w:rPr>
        <w:t>a,</w:t>
      </w:r>
      <w:r>
        <w:rPr>
          <w:rFonts w:asciiTheme="majorHAnsi" w:hAnsiTheme="majorHAnsi" w:cstheme="majorHAnsi"/>
        </w:rPr>
        <w:t xml:space="preserve"> Stockholm (Sweden)</w:t>
      </w:r>
    </w:p>
    <w:p w14:paraId="622FCFDC" w14:textId="510C1082" w:rsidR="00B41B10" w:rsidRPr="007515ED" w:rsidRDefault="00275E2F" w:rsidP="009A2B55">
      <w:pPr>
        <w:pStyle w:val="ListParagraph"/>
        <w:numPr>
          <w:ilvl w:val="0"/>
          <w:numId w:val="5"/>
        </w:numPr>
        <w:spacing w:after="0" w:line="360" w:lineRule="auto"/>
        <w:rPr>
          <w:rFonts w:asciiTheme="majorHAnsi" w:hAnsiTheme="majorHAnsi" w:cstheme="majorHAnsi"/>
        </w:rPr>
      </w:pPr>
      <w:r w:rsidRPr="007515ED">
        <w:rPr>
          <w:rFonts w:asciiTheme="majorHAnsi" w:hAnsiTheme="majorHAnsi" w:cstheme="majorHAnsi"/>
        </w:rPr>
        <w:t>I</w:t>
      </w:r>
      <w:r w:rsidR="00291B88" w:rsidRPr="007515ED">
        <w:rPr>
          <w:rFonts w:asciiTheme="majorHAnsi" w:hAnsiTheme="majorHAnsi" w:cstheme="majorHAnsi"/>
        </w:rPr>
        <w:t xml:space="preserve">nternational </w:t>
      </w:r>
      <w:r w:rsidR="007515ED" w:rsidRPr="007515ED">
        <w:rPr>
          <w:rFonts w:asciiTheme="majorHAnsi" w:hAnsiTheme="majorHAnsi" w:cstheme="majorHAnsi"/>
        </w:rPr>
        <w:t>Organization</w:t>
      </w:r>
      <w:r w:rsidR="00291B88" w:rsidRPr="007515ED">
        <w:rPr>
          <w:rFonts w:asciiTheme="majorHAnsi" w:hAnsiTheme="majorHAnsi" w:cstheme="majorHAnsi"/>
        </w:rPr>
        <w:t xml:space="preserve"> for </w:t>
      </w:r>
      <w:r w:rsidRPr="007515ED">
        <w:rPr>
          <w:rFonts w:asciiTheme="majorHAnsi" w:hAnsiTheme="majorHAnsi" w:cstheme="majorHAnsi"/>
        </w:rPr>
        <w:t>M</w:t>
      </w:r>
      <w:r w:rsidR="00291B88" w:rsidRPr="007515ED">
        <w:rPr>
          <w:rFonts w:asciiTheme="majorHAnsi" w:hAnsiTheme="majorHAnsi" w:cstheme="majorHAnsi"/>
        </w:rPr>
        <w:t>igration</w:t>
      </w:r>
      <w:r w:rsidR="006F7B0C">
        <w:rPr>
          <w:rFonts w:asciiTheme="majorHAnsi" w:hAnsiTheme="majorHAnsi" w:cstheme="majorHAnsi"/>
        </w:rPr>
        <w:t xml:space="preserve">, </w:t>
      </w:r>
      <w:r w:rsidR="003E616A">
        <w:rPr>
          <w:rFonts w:asciiTheme="majorHAnsi" w:hAnsiTheme="majorHAnsi" w:cstheme="majorHAnsi"/>
        </w:rPr>
        <w:t>Migration Health Division, Global Health Research Unit</w:t>
      </w:r>
      <w:r w:rsidR="009A2B55">
        <w:rPr>
          <w:rFonts w:asciiTheme="majorHAnsi" w:hAnsiTheme="majorHAnsi" w:cstheme="majorHAnsi"/>
        </w:rPr>
        <w:t xml:space="preserve">. </w:t>
      </w:r>
      <w:r w:rsidR="003E616A">
        <w:rPr>
          <w:rFonts w:asciiTheme="majorHAnsi" w:hAnsiTheme="majorHAnsi" w:cstheme="majorHAnsi"/>
        </w:rPr>
        <w:t xml:space="preserve"> Manila.</w:t>
      </w:r>
      <w:r w:rsidR="009A2B55">
        <w:rPr>
          <w:rFonts w:asciiTheme="majorHAnsi" w:hAnsiTheme="majorHAnsi" w:cstheme="majorHAnsi"/>
        </w:rPr>
        <w:t xml:space="preserve"> </w:t>
      </w:r>
      <w:r w:rsidR="009A2B55" w:rsidRPr="009A2B55">
        <w:rPr>
          <w:rFonts w:asciiTheme="majorHAnsi" w:hAnsiTheme="majorHAnsi" w:cstheme="majorHAnsi"/>
        </w:rPr>
        <w:t xml:space="preserve">28th Floor Citibank Tower Condominium 8741 </w:t>
      </w:r>
      <w:proofErr w:type="spellStart"/>
      <w:r w:rsidR="009A2B55" w:rsidRPr="009A2B55">
        <w:rPr>
          <w:rFonts w:asciiTheme="majorHAnsi" w:hAnsiTheme="majorHAnsi" w:cstheme="majorHAnsi"/>
        </w:rPr>
        <w:t>Paseo</w:t>
      </w:r>
      <w:proofErr w:type="spellEnd"/>
      <w:r w:rsidR="009A2B55" w:rsidRPr="009A2B55">
        <w:rPr>
          <w:rFonts w:asciiTheme="majorHAnsi" w:hAnsiTheme="majorHAnsi" w:cstheme="majorHAnsi"/>
        </w:rPr>
        <w:t xml:space="preserve"> de </w:t>
      </w:r>
      <w:proofErr w:type="spellStart"/>
      <w:r w:rsidR="009A2B55" w:rsidRPr="009A2B55">
        <w:rPr>
          <w:rFonts w:asciiTheme="majorHAnsi" w:hAnsiTheme="majorHAnsi" w:cstheme="majorHAnsi"/>
        </w:rPr>
        <w:t>Roxas</w:t>
      </w:r>
      <w:proofErr w:type="spellEnd"/>
      <w:r w:rsidR="009A2B55" w:rsidRPr="009A2B55">
        <w:rPr>
          <w:rFonts w:asciiTheme="majorHAnsi" w:hAnsiTheme="majorHAnsi" w:cstheme="majorHAnsi"/>
        </w:rPr>
        <w:t xml:space="preserve"> 1226 Makati City, Philippines</w:t>
      </w:r>
    </w:p>
    <w:p w14:paraId="67969005" w14:textId="151F73AF" w:rsidR="00B41B10" w:rsidRPr="007515ED" w:rsidRDefault="00823607" w:rsidP="009A2B55">
      <w:pPr>
        <w:pStyle w:val="ListParagraph"/>
        <w:numPr>
          <w:ilvl w:val="0"/>
          <w:numId w:val="5"/>
        </w:numPr>
        <w:spacing w:after="0" w:line="360" w:lineRule="auto"/>
        <w:rPr>
          <w:rFonts w:asciiTheme="majorHAnsi" w:hAnsiTheme="majorHAnsi" w:cstheme="majorHAnsi"/>
        </w:rPr>
      </w:pPr>
      <w:r w:rsidRPr="007515ED">
        <w:rPr>
          <w:rFonts w:asciiTheme="majorHAnsi" w:hAnsiTheme="majorHAnsi" w:cstheme="majorHAnsi"/>
        </w:rPr>
        <w:t>IOM</w:t>
      </w:r>
      <w:r w:rsidR="00EF5EF0" w:rsidRPr="007515ED">
        <w:rPr>
          <w:rFonts w:asciiTheme="majorHAnsi" w:hAnsiTheme="majorHAnsi" w:cstheme="majorHAnsi"/>
        </w:rPr>
        <w:t xml:space="preserve"> Regional </w:t>
      </w:r>
      <w:r w:rsidR="00336945">
        <w:rPr>
          <w:rFonts w:asciiTheme="majorHAnsi" w:hAnsiTheme="majorHAnsi" w:cstheme="majorHAnsi"/>
        </w:rPr>
        <w:t>O</w:t>
      </w:r>
      <w:r w:rsidR="00EF5EF0" w:rsidRPr="007515ED">
        <w:rPr>
          <w:rFonts w:asciiTheme="majorHAnsi" w:hAnsiTheme="majorHAnsi" w:cstheme="majorHAnsi"/>
        </w:rPr>
        <w:t xml:space="preserve">ffice for </w:t>
      </w:r>
      <w:r w:rsidR="00336945">
        <w:rPr>
          <w:rFonts w:asciiTheme="majorHAnsi" w:hAnsiTheme="majorHAnsi" w:cstheme="majorHAnsi"/>
        </w:rPr>
        <w:t xml:space="preserve">the </w:t>
      </w:r>
      <w:r w:rsidR="00EF5EF0" w:rsidRPr="007515ED">
        <w:rPr>
          <w:rFonts w:asciiTheme="majorHAnsi" w:hAnsiTheme="majorHAnsi" w:cstheme="majorHAnsi"/>
        </w:rPr>
        <w:t>Middle East and North Africa (MENA)</w:t>
      </w:r>
      <w:r w:rsidR="00291B88" w:rsidRPr="007515ED">
        <w:rPr>
          <w:rFonts w:asciiTheme="majorHAnsi" w:hAnsiTheme="majorHAnsi" w:cstheme="majorHAnsi"/>
        </w:rPr>
        <w:t>, International Organization for Migration</w:t>
      </w:r>
      <w:r w:rsidR="009A2B55">
        <w:rPr>
          <w:rFonts w:asciiTheme="majorHAnsi" w:hAnsiTheme="majorHAnsi" w:cstheme="majorHAnsi"/>
        </w:rPr>
        <w:t xml:space="preserve">. </w:t>
      </w:r>
      <w:r w:rsidR="009A2B55" w:rsidRPr="009A2B55">
        <w:rPr>
          <w:rFonts w:asciiTheme="majorHAnsi" w:hAnsiTheme="majorHAnsi" w:cstheme="majorHAnsi"/>
        </w:rPr>
        <w:t xml:space="preserve">47C Abu El </w:t>
      </w:r>
      <w:proofErr w:type="spellStart"/>
      <w:r w:rsidR="009A2B55" w:rsidRPr="009A2B55">
        <w:rPr>
          <w:rFonts w:asciiTheme="majorHAnsi" w:hAnsiTheme="majorHAnsi" w:cstheme="majorHAnsi"/>
        </w:rPr>
        <w:t>Feda</w:t>
      </w:r>
      <w:proofErr w:type="spellEnd"/>
      <w:r w:rsidR="009A2B55" w:rsidRPr="009A2B55">
        <w:rPr>
          <w:rFonts w:asciiTheme="majorHAnsi" w:hAnsiTheme="majorHAnsi" w:cstheme="majorHAnsi"/>
        </w:rPr>
        <w:t xml:space="preserve"> Street</w:t>
      </w:r>
      <w:r w:rsidR="009A2B55">
        <w:rPr>
          <w:rFonts w:asciiTheme="majorHAnsi" w:hAnsiTheme="majorHAnsi" w:cstheme="majorHAnsi"/>
        </w:rPr>
        <w:t xml:space="preserve"> </w:t>
      </w:r>
      <w:r w:rsidR="009A2B55" w:rsidRPr="009A2B55">
        <w:rPr>
          <w:rFonts w:asciiTheme="majorHAnsi" w:hAnsiTheme="majorHAnsi" w:cstheme="majorHAnsi"/>
        </w:rPr>
        <w:t>Zamalek, Cairo</w:t>
      </w:r>
      <w:r w:rsidR="001458FB">
        <w:rPr>
          <w:rFonts w:asciiTheme="majorHAnsi" w:hAnsiTheme="majorHAnsi" w:cstheme="majorHAnsi"/>
        </w:rPr>
        <w:t>, El Cairo (Egypt)</w:t>
      </w:r>
      <w:r w:rsidR="00B41B10" w:rsidRPr="007515ED">
        <w:rPr>
          <w:rFonts w:asciiTheme="majorHAnsi" w:hAnsiTheme="majorHAnsi" w:cstheme="majorHAnsi"/>
        </w:rPr>
        <w:t>.</w:t>
      </w:r>
    </w:p>
    <w:p w14:paraId="5B1CF6BE" w14:textId="6D601F51" w:rsidR="00722283" w:rsidRPr="00D40771" w:rsidRDefault="00722283" w:rsidP="009A2B55">
      <w:pPr>
        <w:pStyle w:val="ListParagraph"/>
        <w:numPr>
          <w:ilvl w:val="0"/>
          <w:numId w:val="5"/>
        </w:numPr>
        <w:spacing w:after="0" w:line="360" w:lineRule="auto"/>
        <w:rPr>
          <w:rFonts w:asciiTheme="majorHAnsi" w:hAnsiTheme="majorHAnsi" w:cstheme="majorHAnsi"/>
          <w:lang w:val="fr-FR"/>
        </w:rPr>
      </w:pPr>
      <w:r w:rsidRPr="001458FB">
        <w:rPr>
          <w:rFonts w:asciiTheme="majorHAnsi" w:hAnsiTheme="majorHAnsi" w:cstheme="majorHAnsi"/>
          <w:lang w:val="fr-FR"/>
        </w:rPr>
        <w:t xml:space="preserve">ENSP National </w:t>
      </w:r>
      <w:proofErr w:type="spellStart"/>
      <w:r w:rsidRPr="001458FB">
        <w:rPr>
          <w:rFonts w:asciiTheme="majorHAnsi" w:hAnsiTheme="majorHAnsi" w:cstheme="majorHAnsi"/>
          <w:lang w:val="fr-FR"/>
        </w:rPr>
        <w:t>School</w:t>
      </w:r>
      <w:proofErr w:type="spellEnd"/>
      <w:r w:rsidRPr="001458FB">
        <w:rPr>
          <w:rFonts w:asciiTheme="majorHAnsi" w:hAnsiTheme="majorHAnsi" w:cstheme="majorHAnsi"/>
          <w:lang w:val="fr-FR"/>
        </w:rPr>
        <w:t xml:space="preserve"> of Public Health</w:t>
      </w:r>
      <w:r>
        <w:rPr>
          <w:rFonts w:asciiTheme="majorHAnsi" w:hAnsiTheme="majorHAnsi" w:cstheme="majorHAnsi"/>
          <w:lang w:val="fr-FR"/>
        </w:rPr>
        <w:t>,</w:t>
      </w:r>
      <w:r w:rsidRPr="001458FB">
        <w:rPr>
          <w:rFonts w:asciiTheme="majorHAnsi" w:hAnsiTheme="majorHAnsi" w:cstheme="majorHAnsi"/>
          <w:lang w:val="fr-FR"/>
        </w:rPr>
        <w:t xml:space="preserve"> Ministry of Health of Morocco</w:t>
      </w:r>
      <w:r w:rsidR="009A2B55">
        <w:rPr>
          <w:rFonts w:asciiTheme="majorHAnsi" w:hAnsiTheme="majorHAnsi" w:cstheme="majorHAnsi"/>
          <w:lang w:val="fr-FR"/>
        </w:rPr>
        <w:t xml:space="preserve">. </w:t>
      </w:r>
      <w:r w:rsidR="009A2B55" w:rsidRPr="009A2B55">
        <w:rPr>
          <w:rFonts w:asciiTheme="majorHAnsi" w:hAnsiTheme="majorHAnsi" w:cstheme="majorHAnsi"/>
          <w:lang w:val="fr-FR"/>
        </w:rPr>
        <w:t xml:space="preserve">Rue </w:t>
      </w:r>
      <w:proofErr w:type="spellStart"/>
      <w:r w:rsidR="009A2B55" w:rsidRPr="009A2B55">
        <w:rPr>
          <w:rFonts w:asciiTheme="majorHAnsi" w:hAnsiTheme="majorHAnsi" w:cstheme="majorHAnsi"/>
          <w:lang w:val="fr-FR"/>
        </w:rPr>
        <w:t>Lamfadel</w:t>
      </w:r>
      <w:proofErr w:type="spellEnd"/>
      <w:r w:rsidR="009A2B55" w:rsidRPr="009A2B55">
        <w:rPr>
          <w:rFonts w:asciiTheme="majorHAnsi" w:hAnsiTheme="majorHAnsi" w:cstheme="majorHAnsi"/>
          <w:lang w:val="fr-FR"/>
        </w:rPr>
        <w:t xml:space="preserve"> Cherkaoui, </w:t>
      </w:r>
      <w:proofErr w:type="spellStart"/>
      <w:r w:rsidR="009A2B55" w:rsidRPr="009A2B55">
        <w:rPr>
          <w:rFonts w:asciiTheme="majorHAnsi" w:hAnsiTheme="majorHAnsi" w:cstheme="majorHAnsi"/>
          <w:lang w:val="fr-FR"/>
        </w:rPr>
        <w:t>Madinat</w:t>
      </w:r>
      <w:proofErr w:type="spellEnd"/>
      <w:r w:rsidR="009A2B55" w:rsidRPr="009A2B55">
        <w:rPr>
          <w:rFonts w:asciiTheme="majorHAnsi" w:hAnsiTheme="majorHAnsi" w:cstheme="majorHAnsi"/>
          <w:lang w:val="fr-FR"/>
        </w:rPr>
        <w:t xml:space="preserve"> Al </w:t>
      </w:r>
      <w:proofErr w:type="spellStart"/>
      <w:r w:rsidR="009A2B55" w:rsidRPr="009A2B55">
        <w:rPr>
          <w:rFonts w:asciiTheme="majorHAnsi" w:hAnsiTheme="majorHAnsi" w:cstheme="majorHAnsi"/>
          <w:lang w:val="fr-FR"/>
        </w:rPr>
        <w:t>Irfane</w:t>
      </w:r>
      <w:proofErr w:type="spellEnd"/>
      <w:r w:rsidR="009A2B55" w:rsidRPr="009A2B55">
        <w:rPr>
          <w:rFonts w:asciiTheme="majorHAnsi" w:hAnsiTheme="majorHAnsi" w:cstheme="majorHAnsi"/>
          <w:lang w:val="fr-FR"/>
        </w:rPr>
        <w:t>,</w:t>
      </w:r>
      <w:r w:rsidR="009A2B55">
        <w:rPr>
          <w:rFonts w:asciiTheme="majorHAnsi" w:hAnsiTheme="majorHAnsi" w:cstheme="majorHAnsi"/>
          <w:lang w:val="fr-FR"/>
        </w:rPr>
        <w:t xml:space="preserve"> </w:t>
      </w:r>
      <w:r w:rsidR="009A2B55" w:rsidRPr="009A2B55">
        <w:rPr>
          <w:rFonts w:asciiTheme="majorHAnsi" w:hAnsiTheme="majorHAnsi" w:cstheme="majorHAnsi"/>
          <w:lang w:val="fr-FR"/>
        </w:rPr>
        <w:t>Rabat BP-6329</w:t>
      </w:r>
      <w:r w:rsidRPr="001458FB" w:rsidDel="001458FB">
        <w:rPr>
          <w:rFonts w:asciiTheme="majorHAnsi" w:hAnsiTheme="majorHAnsi" w:cstheme="majorHAnsi"/>
          <w:lang w:val="fr-FR"/>
        </w:rPr>
        <w:t xml:space="preserve"> </w:t>
      </w:r>
      <w:r w:rsidRPr="00D40771">
        <w:rPr>
          <w:rFonts w:asciiTheme="majorHAnsi" w:hAnsiTheme="majorHAnsi" w:cstheme="majorHAnsi"/>
          <w:lang w:val="fr-FR"/>
        </w:rPr>
        <w:t>(Morocco).</w:t>
      </w:r>
    </w:p>
    <w:p w14:paraId="1E4DE633" w14:textId="4C5954C9" w:rsidR="00B41B10" w:rsidRDefault="00B41B10" w:rsidP="009A2B55">
      <w:pPr>
        <w:pStyle w:val="ListParagraph"/>
        <w:numPr>
          <w:ilvl w:val="0"/>
          <w:numId w:val="5"/>
        </w:numPr>
        <w:spacing w:after="0" w:line="360" w:lineRule="auto"/>
        <w:rPr>
          <w:rFonts w:asciiTheme="majorHAnsi" w:hAnsiTheme="majorHAnsi" w:cstheme="majorHAnsi"/>
        </w:rPr>
      </w:pPr>
      <w:r w:rsidRPr="007515ED">
        <w:rPr>
          <w:rFonts w:asciiTheme="majorHAnsi" w:hAnsiTheme="majorHAnsi" w:cstheme="majorHAnsi"/>
        </w:rPr>
        <w:t>Blue Nile National Institute for Communicable Diseases, University of Gezira</w:t>
      </w:r>
      <w:r w:rsidR="009A2B55">
        <w:rPr>
          <w:rFonts w:asciiTheme="majorHAnsi" w:hAnsiTheme="majorHAnsi" w:cstheme="majorHAnsi"/>
        </w:rPr>
        <w:t xml:space="preserve">. Box 101. </w:t>
      </w:r>
      <w:r w:rsidR="009A2B55" w:rsidRPr="009A2B55">
        <w:rPr>
          <w:rFonts w:asciiTheme="majorHAnsi" w:hAnsiTheme="majorHAnsi" w:cstheme="majorHAnsi"/>
        </w:rPr>
        <w:t xml:space="preserve">Wad </w:t>
      </w:r>
      <w:proofErr w:type="spellStart"/>
      <w:r w:rsidR="009A2B55" w:rsidRPr="009A2B55">
        <w:rPr>
          <w:rFonts w:asciiTheme="majorHAnsi" w:hAnsiTheme="majorHAnsi" w:cstheme="majorHAnsi"/>
        </w:rPr>
        <w:t>Medani</w:t>
      </w:r>
      <w:proofErr w:type="spellEnd"/>
      <w:r w:rsidR="009A2B55" w:rsidRPr="009A2B55">
        <w:rPr>
          <w:rFonts w:asciiTheme="majorHAnsi" w:hAnsiTheme="majorHAnsi" w:cstheme="majorHAnsi"/>
        </w:rPr>
        <w:t xml:space="preserve">, </w:t>
      </w:r>
      <w:r w:rsidRPr="007515ED">
        <w:rPr>
          <w:rFonts w:asciiTheme="majorHAnsi" w:hAnsiTheme="majorHAnsi" w:cstheme="majorHAnsi"/>
        </w:rPr>
        <w:t>Gezira, Sudan</w:t>
      </w:r>
    </w:p>
    <w:p w14:paraId="1FEB82E0" w14:textId="0748A081" w:rsidR="00275E2F" w:rsidRDefault="00D97862" w:rsidP="009A2B55">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 xml:space="preserve">The </w:t>
      </w:r>
      <w:r w:rsidR="00275E2F" w:rsidRPr="007515ED">
        <w:rPr>
          <w:rFonts w:asciiTheme="majorHAnsi" w:hAnsiTheme="majorHAnsi" w:cstheme="majorHAnsi"/>
        </w:rPr>
        <w:t>Migrant Health Research Group, Institute for Infection and Immunity, St. George's, University of London,</w:t>
      </w:r>
      <w:r w:rsidR="009A2B55">
        <w:rPr>
          <w:rFonts w:asciiTheme="majorHAnsi" w:hAnsiTheme="majorHAnsi" w:cstheme="majorHAnsi"/>
        </w:rPr>
        <w:t xml:space="preserve"> </w:t>
      </w:r>
      <w:r w:rsidR="009A2B55" w:rsidRPr="009A2B55">
        <w:rPr>
          <w:rFonts w:asciiTheme="majorHAnsi" w:hAnsiTheme="majorHAnsi" w:cstheme="majorHAnsi"/>
        </w:rPr>
        <w:t>Cranmer Terrace, London SW17 0RE, UK</w:t>
      </w:r>
      <w:r w:rsidR="00275E2F" w:rsidRPr="007515ED">
        <w:rPr>
          <w:rFonts w:asciiTheme="majorHAnsi" w:hAnsiTheme="majorHAnsi" w:cstheme="majorHAnsi"/>
        </w:rPr>
        <w:t xml:space="preserve"> London</w:t>
      </w:r>
      <w:r w:rsidR="001458FB">
        <w:rPr>
          <w:rFonts w:asciiTheme="majorHAnsi" w:hAnsiTheme="majorHAnsi" w:cstheme="majorHAnsi"/>
        </w:rPr>
        <w:t xml:space="preserve"> (United Kingdom)</w:t>
      </w:r>
      <w:r w:rsidR="00275E2F" w:rsidRPr="007515ED">
        <w:rPr>
          <w:rFonts w:asciiTheme="majorHAnsi" w:hAnsiTheme="majorHAnsi" w:cstheme="majorHAnsi"/>
        </w:rPr>
        <w:t xml:space="preserve">.  </w:t>
      </w:r>
    </w:p>
    <w:p w14:paraId="72DB045B" w14:textId="741E1425" w:rsidR="00C514F5" w:rsidRPr="007515ED" w:rsidRDefault="00C514F5" w:rsidP="009A2B55">
      <w:pPr>
        <w:pStyle w:val="ListParagraph"/>
        <w:numPr>
          <w:ilvl w:val="0"/>
          <w:numId w:val="5"/>
        </w:numPr>
        <w:spacing w:after="0" w:line="360" w:lineRule="auto"/>
        <w:rPr>
          <w:rFonts w:asciiTheme="majorHAnsi" w:hAnsiTheme="majorHAnsi" w:cstheme="majorHAnsi"/>
        </w:rPr>
      </w:pPr>
      <w:r>
        <w:rPr>
          <w:rFonts w:asciiTheme="majorHAnsi" w:hAnsiTheme="majorHAnsi" w:cstheme="majorHAnsi"/>
        </w:rPr>
        <w:t xml:space="preserve">Faculty of Public Health and Policy, London School of Hygiene and Tropical Medicine, </w:t>
      </w:r>
      <w:r w:rsidR="009A2B55" w:rsidRPr="009A2B55">
        <w:rPr>
          <w:rFonts w:asciiTheme="majorHAnsi" w:hAnsiTheme="majorHAnsi" w:cstheme="majorHAnsi"/>
        </w:rPr>
        <w:t>Keppel St, London WC1E 7HT, UK</w:t>
      </w:r>
      <w:r w:rsidR="009A2B55">
        <w:rPr>
          <w:rFonts w:asciiTheme="majorHAnsi" w:hAnsiTheme="majorHAnsi" w:cstheme="majorHAnsi"/>
        </w:rPr>
        <w:t xml:space="preserve"> </w:t>
      </w:r>
      <w:r>
        <w:rPr>
          <w:rFonts w:asciiTheme="majorHAnsi" w:hAnsiTheme="majorHAnsi" w:cstheme="majorHAnsi"/>
        </w:rPr>
        <w:t xml:space="preserve">London </w:t>
      </w:r>
    </w:p>
    <w:p w14:paraId="6357CF1D" w14:textId="77777777" w:rsidR="0071564D" w:rsidRDefault="0071564D" w:rsidP="00B41B10">
      <w:pPr>
        <w:spacing w:before="60" w:after="60" w:line="480" w:lineRule="auto"/>
        <w:rPr>
          <w:rFonts w:asciiTheme="majorHAnsi" w:hAnsiTheme="majorHAnsi" w:cstheme="majorHAnsi"/>
          <w:lang w:val="fr-FR"/>
        </w:rPr>
      </w:pPr>
    </w:p>
    <w:p w14:paraId="47B25B6B" w14:textId="3AB167C6" w:rsidR="009A2B55" w:rsidRPr="00D40771" w:rsidRDefault="009A2B55" w:rsidP="00B41B10">
      <w:pPr>
        <w:spacing w:before="60" w:after="60" w:line="480" w:lineRule="auto"/>
        <w:rPr>
          <w:rFonts w:asciiTheme="majorHAnsi" w:hAnsiTheme="majorHAnsi" w:cstheme="majorHAnsi"/>
          <w:lang w:val="fr-FR"/>
        </w:rPr>
      </w:pPr>
      <w:r w:rsidRPr="0071564D">
        <w:rPr>
          <w:rFonts w:asciiTheme="majorHAnsi" w:hAnsiTheme="majorHAnsi" w:cstheme="majorHAnsi"/>
          <w:b/>
          <w:bCs/>
          <w:lang w:val="fr-FR"/>
        </w:rPr>
        <w:t xml:space="preserve">Key </w:t>
      </w:r>
      <w:proofErr w:type="spellStart"/>
      <w:r w:rsidRPr="0071564D">
        <w:rPr>
          <w:rFonts w:asciiTheme="majorHAnsi" w:hAnsiTheme="majorHAnsi" w:cstheme="majorHAnsi"/>
          <w:b/>
          <w:bCs/>
          <w:lang w:val="fr-FR"/>
        </w:rPr>
        <w:t>words</w:t>
      </w:r>
      <w:proofErr w:type="spellEnd"/>
      <w:r>
        <w:rPr>
          <w:rFonts w:asciiTheme="majorHAnsi" w:hAnsiTheme="majorHAnsi" w:cstheme="majorHAnsi"/>
          <w:lang w:val="fr-FR"/>
        </w:rPr>
        <w:t> :</w:t>
      </w:r>
      <w:r w:rsidR="0071564D">
        <w:rPr>
          <w:rFonts w:asciiTheme="majorHAnsi" w:hAnsiTheme="majorHAnsi" w:cstheme="majorHAnsi"/>
          <w:lang w:val="fr-FR"/>
        </w:rPr>
        <w:t xml:space="preserve"> </w:t>
      </w:r>
      <w:r>
        <w:rPr>
          <w:rFonts w:asciiTheme="majorHAnsi" w:hAnsiTheme="majorHAnsi" w:cstheme="majorHAnsi"/>
          <w:lang w:val="fr-FR"/>
        </w:rPr>
        <w:t xml:space="preserve">Middle East North </w:t>
      </w:r>
      <w:proofErr w:type="spellStart"/>
      <w:r>
        <w:rPr>
          <w:rFonts w:asciiTheme="majorHAnsi" w:hAnsiTheme="majorHAnsi" w:cstheme="majorHAnsi"/>
          <w:lang w:val="fr-FR"/>
        </w:rPr>
        <w:t>African</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region</w:t>
      </w:r>
      <w:proofErr w:type="spellEnd"/>
      <w:r>
        <w:rPr>
          <w:rFonts w:asciiTheme="majorHAnsi" w:hAnsiTheme="majorHAnsi" w:cstheme="majorHAnsi"/>
          <w:lang w:val="fr-FR"/>
        </w:rPr>
        <w:t>, migrant,</w:t>
      </w:r>
      <w:r w:rsidR="0071564D">
        <w:rPr>
          <w:rFonts w:asciiTheme="majorHAnsi" w:hAnsiTheme="majorHAnsi" w:cstheme="majorHAnsi"/>
          <w:lang w:val="fr-FR"/>
        </w:rPr>
        <w:t xml:space="preserve"> </w:t>
      </w:r>
      <w:proofErr w:type="spellStart"/>
      <w:r w:rsidR="0071564D">
        <w:rPr>
          <w:rFonts w:asciiTheme="majorHAnsi" w:hAnsiTheme="majorHAnsi" w:cstheme="majorHAnsi"/>
          <w:lang w:val="fr-FR"/>
        </w:rPr>
        <w:t>health</w:t>
      </w:r>
      <w:proofErr w:type="spellEnd"/>
      <w:r w:rsidR="0071564D">
        <w:rPr>
          <w:rFonts w:asciiTheme="majorHAnsi" w:hAnsiTheme="majorHAnsi" w:cstheme="majorHAnsi"/>
          <w:lang w:val="fr-FR"/>
        </w:rPr>
        <w:t xml:space="preserve"> data, information system, </w:t>
      </w:r>
      <w:proofErr w:type="spellStart"/>
      <w:r w:rsidR="0071564D">
        <w:rPr>
          <w:rFonts w:asciiTheme="majorHAnsi" w:hAnsiTheme="majorHAnsi" w:cstheme="majorHAnsi"/>
          <w:lang w:val="fr-FR"/>
        </w:rPr>
        <w:t>infectious</w:t>
      </w:r>
      <w:proofErr w:type="spellEnd"/>
      <w:r w:rsidR="0071564D">
        <w:rPr>
          <w:rFonts w:asciiTheme="majorHAnsi" w:hAnsiTheme="majorHAnsi" w:cstheme="majorHAnsi"/>
          <w:lang w:val="fr-FR"/>
        </w:rPr>
        <w:t xml:space="preserve"> </w:t>
      </w:r>
      <w:proofErr w:type="spellStart"/>
      <w:r w:rsidR="0071564D">
        <w:rPr>
          <w:rFonts w:asciiTheme="majorHAnsi" w:hAnsiTheme="majorHAnsi" w:cstheme="majorHAnsi"/>
          <w:lang w:val="fr-FR"/>
        </w:rPr>
        <w:t>diseases</w:t>
      </w:r>
      <w:proofErr w:type="spellEnd"/>
      <w:r w:rsidR="0071564D">
        <w:rPr>
          <w:rFonts w:asciiTheme="majorHAnsi" w:hAnsiTheme="majorHAnsi" w:cstheme="majorHAnsi"/>
          <w:lang w:val="fr-FR"/>
        </w:rPr>
        <w:t xml:space="preserve">, vaccine and </w:t>
      </w:r>
      <w:proofErr w:type="spellStart"/>
      <w:r w:rsidR="0071564D">
        <w:rPr>
          <w:rFonts w:asciiTheme="majorHAnsi" w:hAnsiTheme="majorHAnsi" w:cstheme="majorHAnsi"/>
          <w:lang w:val="fr-FR"/>
        </w:rPr>
        <w:t>preventable</w:t>
      </w:r>
      <w:proofErr w:type="spellEnd"/>
      <w:r w:rsidR="0071564D">
        <w:rPr>
          <w:rFonts w:asciiTheme="majorHAnsi" w:hAnsiTheme="majorHAnsi" w:cstheme="majorHAnsi"/>
          <w:lang w:val="fr-FR"/>
        </w:rPr>
        <w:t xml:space="preserve"> </w:t>
      </w:r>
      <w:proofErr w:type="spellStart"/>
      <w:r w:rsidR="0071564D">
        <w:rPr>
          <w:rFonts w:asciiTheme="majorHAnsi" w:hAnsiTheme="majorHAnsi" w:cstheme="majorHAnsi"/>
          <w:lang w:val="fr-FR"/>
        </w:rPr>
        <w:t>diseases</w:t>
      </w:r>
      <w:proofErr w:type="spellEnd"/>
      <w:r w:rsidR="0071564D">
        <w:rPr>
          <w:rFonts w:asciiTheme="majorHAnsi" w:hAnsiTheme="majorHAnsi" w:cstheme="majorHAnsi"/>
          <w:lang w:val="fr-FR"/>
        </w:rPr>
        <w:t>.</w:t>
      </w:r>
    </w:p>
    <w:p w14:paraId="62EA1606" w14:textId="77777777" w:rsidR="00B41B10" w:rsidRPr="00F705AD" w:rsidRDefault="00B41B10" w:rsidP="00F705AD">
      <w:pPr>
        <w:spacing w:after="0" w:line="240" w:lineRule="auto"/>
        <w:rPr>
          <w:rFonts w:asciiTheme="majorHAnsi" w:hAnsiTheme="majorHAnsi" w:cstheme="majorHAnsi"/>
          <w:b/>
          <w:bCs/>
        </w:rPr>
      </w:pPr>
      <w:r w:rsidRPr="00F705AD">
        <w:rPr>
          <w:rFonts w:asciiTheme="majorHAnsi" w:hAnsiTheme="majorHAnsi" w:cstheme="majorHAnsi"/>
          <w:b/>
          <w:bCs/>
        </w:rPr>
        <w:t>Corresponding author:</w:t>
      </w:r>
    </w:p>
    <w:p w14:paraId="45B5E84B" w14:textId="77777777" w:rsidR="00B41B10" w:rsidRPr="007515ED" w:rsidRDefault="00B41B10" w:rsidP="00F705AD">
      <w:pPr>
        <w:spacing w:after="0" w:line="240" w:lineRule="auto"/>
        <w:rPr>
          <w:rFonts w:asciiTheme="majorHAnsi" w:hAnsiTheme="majorHAnsi" w:cstheme="majorHAnsi"/>
        </w:rPr>
      </w:pPr>
      <w:r w:rsidRPr="007515ED">
        <w:rPr>
          <w:rFonts w:asciiTheme="majorHAnsi" w:hAnsiTheme="majorHAnsi" w:cstheme="majorHAnsi"/>
        </w:rPr>
        <w:t>Ana Requena-Méndez</w:t>
      </w:r>
    </w:p>
    <w:p w14:paraId="48A6D41F" w14:textId="599F9620" w:rsidR="00B41B10" w:rsidRPr="007515ED" w:rsidRDefault="00B41B10" w:rsidP="00F705AD">
      <w:pPr>
        <w:spacing w:after="0" w:line="240" w:lineRule="auto"/>
        <w:rPr>
          <w:rFonts w:asciiTheme="majorHAnsi" w:hAnsiTheme="majorHAnsi" w:cstheme="majorHAnsi"/>
        </w:rPr>
      </w:pPr>
      <w:r w:rsidRPr="007515ED">
        <w:rPr>
          <w:rFonts w:asciiTheme="majorHAnsi" w:hAnsiTheme="majorHAnsi" w:cstheme="majorHAnsi"/>
        </w:rPr>
        <w:t xml:space="preserve">Assistant Research Professor </w:t>
      </w:r>
    </w:p>
    <w:p w14:paraId="074E841E" w14:textId="014D7FAC" w:rsidR="00B41B10" w:rsidRDefault="00B41B10" w:rsidP="00F705AD">
      <w:pPr>
        <w:spacing w:after="0" w:line="240" w:lineRule="auto"/>
        <w:rPr>
          <w:rFonts w:asciiTheme="majorHAnsi" w:hAnsiTheme="majorHAnsi" w:cstheme="majorHAnsi"/>
          <w:lang w:val="es-ES"/>
        </w:rPr>
      </w:pPr>
      <w:r w:rsidRPr="00D40771">
        <w:rPr>
          <w:rFonts w:asciiTheme="majorHAnsi" w:hAnsiTheme="majorHAnsi" w:cstheme="majorHAnsi"/>
          <w:lang w:val="es-ES"/>
        </w:rPr>
        <w:t>Barcelona Institute for Global Health.</w:t>
      </w:r>
    </w:p>
    <w:p w14:paraId="1527A25C" w14:textId="741D71DE" w:rsidR="009A2B55" w:rsidRPr="00D40771" w:rsidRDefault="009A2B55" w:rsidP="00F705AD">
      <w:pPr>
        <w:spacing w:after="0" w:line="240" w:lineRule="auto"/>
        <w:rPr>
          <w:rFonts w:asciiTheme="majorHAnsi" w:hAnsiTheme="majorHAnsi" w:cstheme="majorHAnsi"/>
          <w:lang w:val="es-ES"/>
        </w:rPr>
      </w:pPr>
      <w:r>
        <w:rPr>
          <w:rFonts w:asciiTheme="majorHAnsi" w:hAnsiTheme="majorHAnsi" w:cstheme="majorHAnsi"/>
          <w:lang w:val="es-ES"/>
        </w:rPr>
        <w:t xml:space="preserve">Sten Bergmans Väg 13, 12146, </w:t>
      </w:r>
      <w:proofErr w:type="spellStart"/>
      <w:r>
        <w:rPr>
          <w:rFonts w:asciiTheme="majorHAnsi" w:hAnsiTheme="majorHAnsi" w:cstheme="majorHAnsi"/>
          <w:lang w:val="es-ES"/>
        </w:rPr>
        <w:t>Stockholm</w:t>
      </w:r>
      <w:proofErr w:type="spellEnd"/>
      <w:r>
        <w:rPr>
          <w:rFonts w:asciiTheme="majorHAnsi" w:hAnsiTheme="majorHAnsi" w:cstheme="majorHAnsi"/>
          <w:lang w:val="es-ES"/>
        </w:rPr>
        <w:t xml:space="preserve">, </w:t>
      </w:r>
      <w:proofErr w:type="spellStart"/>
      <w:r>
        <w:rPr>
          <w:rFonts w:asciiTheme="majorHAnsi" w:hAnsiTheme="majorHAnsi" w:cstheme="majorHAnsi"/>
          <w:lang w:val="es-ES"/>
        </w:rPr>
        <w:t>Sweden</w:t>
      </w:r>
      <w:proofErr w:type="spellEnd"/>
      <w:r>
        <w:rPr>
          <w:rFonts w:asciiTheme="majorHAnsi" w:hAnsiTheme="majorHAnsi" w:cstheme="majorHAnsi"/>
          <w:lang w:val="es-ES"/>
        </w:rPr>
        <w:t>.</w:t>
      </w:r>
    </w:p>
    <w:p w14:paraId="334534C0" w14:textId="797797B7" w:rsidR="00275E2F" w:rsidRPr="00D40771" w:rsidRDefault="00B41B10" w:rsidP="00F705AD">
      <w:pPr>
        <w:spacing w:after="0" w:line="240" w:lineRule="auto"/>
        <w:rPr>
          <w:rFonts w:asciiTheme="majorHAnsi" w:hAnsiTheme="majorHAnsi" w:cstheme="majorHAnsi"/>
          <w:lang w:val="es-ES"/>
        </w:rPr>
      </w:pPr>
      <w:r w:rsidRPr="00D40771">
        <w:rPr>
          <w:rFonts w:asciiTheme="majorHAnsi" w:hAnsiTheme="majorHAnsi" w:cstheme="majorHAnsi"/>
          <w:lang w:val="es-ES"/>
        </w:rPr>
        <w:t>ana.requena@isglobal.org</w:t>
      </w:r>
      <w:r w:rsidR="00275E2F" w:rsidRPr="00D40771">
        <w:rPr>
          <w:rFonts w:asciiTheme="majorHAnsi" w:hAnsiTheme="majorHAnsi" w:cstheme="majorHAnsi"/>
          <w:lang w:val="es-ES"/>
        </w:rPr>
        <w:br w:type="page"/>
      </w:r>
    </w:p>
    <w:p w14:paraId="21B14529" w14:textId="5D7AD3EF" w:rsidR="00B32628" w:rsidRDefault="001D6DA9" w:rsidP="00DA38CC">
      <w:pPr>
        <w:spacing w:after="120" w:line="480" w:lineRule="auto"/>
        <w:jc w:val="both"/>
        <w:rPr>
          <w:rFonts w:asciiTheme="majorHAnsi" w:hAnsiTheme="majorHAnsi" w:cstheme="majorHAnsi"/>
        </w:rPr>
      </w:pPr>
      <w:r w:rsidRPr="007515ED">
        <w:rPr>
          <w:rFonts w:asciiTheme="majorHAnsi" w:hAnsiTheme="majorHAnsi" w:cstheme="majorHAnsi"/>
        </w:rPr>
        <w:lastRenderedPageBreak/>
        <w:t>The Middle East and North African (MENA)</w:t>
      </w:r>
      <w:r w:rsidR="00E27D63">
        <w:rPr>
          <w:rFonts w:asciiTheme="majorHAnsi" w:hAnsiTheme="majorHAnsi" w:cstheme="majorHAnsi"/>
        </w:rPr>
        <w:t xml:space="preserve"> region</w:t>
      </w:r>
      <w:r w:rsidR="00AB1EBA" w:rsidRPr="007515ED">
        <w:rPr>
          <w:rFonts w:asciiTheme="majorHAnsi" w:hAnsiTheme="majorHAnsi" w:cstheme="majorHAnsi"/>
        </w:rPr>
        <w:t xml:space="preserve"> is</w:t>
      </w:r>
      <w:r w:rsidR="00B41B10" w:rsidRPr="007515ED">
        <w:rPr>
          <w:rFonts w:asciiTheme="majorHAnsi" w:hAnsiTheme="majorHAnsi" w:cstheme="majorHAnsi"/>
        </w:rPr>
        <w:t xml:space="preserve"> a</w:t>
      </w:r>
      <w:r w:rsidR="00E27D63">
        <w:rPr>
          <w:rFonts w:asciiTheme="majorHAnsi" w:hAnsiTheme="majorHAnsi" w:cstheme="majorHAnsi"/>
        </w:rPr>
        <w:t>n area of the world</w:t>
      </w:r>
      <w:r w:rsidRPr="007515ED">
        <w:rPr>
          <w:rFonts w:asciiTheme="majorHAnsi" w:hAnsiTheme="majorHAnsi" w:cstheme="majorHAnsi"/>
        </w:rPr>
        <w:t xml:space="preserve"> </w:t>
      </w:r>
      <w:r w:rsidR="00E27D63">
        <w:rPr>
          <w:rFonts w:asciiTheme="majorHAnsi" w:hAnsiTheme="majorHAnsi" w:cstheme="majorHAnsi"/>
        </w:rPr>
        <w:t>characterised by</w:t>
      </w:r>
      <w:r w:rsidRPr="007515ED">
        <w:rPr>
          <w:rFonts w:asciiTheme="majorHAnsi" w:hAnsiTheme="majorHAnsi" w:cstheme="majorHAnsi"/>
        </w:rPr>
        <w:t xml:space="preserve"> </w:t>
      </w:r>
      <w:r w:rsidR="00E27D63">
        <w:rPr>
          <w:rFonts w:asciiTheme="majorHAnsi" w:hAnsiTheme="majorHAnsi" w:cstheme="majorHAnsi"/>
        </w:rPr>
        <w:t>major health</w:t>
      </w:r>
      <w:r w:rsidR="00E27D63" w:rsidRPr="007515ED">
        <w:rPr>
          <w:rFonts w:asciiTheme="majorHAnsi" w:hAnsiTheme="majorHAnsi" w:cstheme="majorHAnsi"/>
        </w:rPr>
        <w:t xml:space="preserve"> </w:t>
      </w:r>
      <w:r w:rsidR="00AB1EBA" w:rsidRPr="007515ED">
        <w:rPr>
          <w:rFonts w:asciiTheme="majorHAnsi" w:hAnsiTheme="majorHAnsi" w:cstheme="majorHAnsi"/>
        </w:rPr>
        <w:t xml:space="preserve">disparities, </w:t>
      </w:r>
      <w:r w:rsidR="00E27D63">
        <w:rPr>
          <w:rFonts w:asciiTheme="majorHAnsi" w:hAnsiTheme="majorHAnsi" w:cstheme="majorHAnsi"/>
        </w:rPr>
        <w:t xml:space="preserve">protracted </w:t>
      </w:r>
      <w:r w:rsidR="00AB1EBA" w:rsidRPr="007515ED">
        <w:rPr>
          <w:rFonts w:asciiTheme="majorHAnsi" w:hAnsiTheme="majorHAnsi" w:cstheme="majorHAnsi"/>
        </w:rPr>
        <w:t>regional and sub-regional conflicts</w:t>
      </w:r>
      <w:r w:rsidR="00C1701A" w:rsidRPr="007515ED">
        <w:rPr>
          <w:rFonts w:asciiTheme="majorHAnsi" w:hAnsiTheme="majorHAnsi" w:cstheme="majorHAnsi"/>
        </w:rPr>
        <w:t>,</w:t>
      </w:r>
      <w:r w:rsidR="00AB1EBA" w:rsidRPr="007515ED">
        <w:rPr>
          <w:rFonts w:asciiTheme="majorHAnsi" w:hAnsiTheme="majorHAnsi" w:cstheme="majorHAnsi"/>
        </w:rPr>
        <w:t xml:space="preserve"> and complex</w:t>
      </w:r>
      <w:r w:rsidR="00C1701A" w:rsidRPr="007515ED">
        <w:rPr>
          <w:rFonts w:asciiTheme="majorHAnsi" w:hAnsiTheme="majorHAnsi" w:cstheme="majorHAnsi"/>
        </w:rPr>
        <w:t xml:space="preserve"> </w:t>
      </w:r>
      <w:r w:rsidR="00AB1EBA" w:rsidRPr="007515ED">
        <w:rPr>
          <w:rFonts w:asciiTheme="majorHAnsi" w:hAnsiTheme="majorHAnsi" w:cstheme="majorHAnsi"/>
        </w:rPr>
        <w:t xml:space="preserve">mixed-migration flows </w:t>
      </w:r>
      <w:r w:rsidR="000A6E3C" w:rsidRPr="007515ED">
        <w:rPr>
          <w:rFonts w:asciiTheme="majorHAnsi" w:hAnsiTheme="majorHAnsi" w:cstheme="majorHAnsi"/>
        </w:rPr>
        <w:t>–</w:t>
      </w:r>
      <w:r w:rsidR="00AB1EBA" w:rsidRPr="007515ED">
        <w:rPr>
          <w:rFonts w:asciiTheme="majorHAnsi" w:hAnsiTheme="majorHAnsi" w:cstheme="majorHAnsi"/>
        </w:rPr>
        <w:t xml:space="preserve"> </w:t>
      </w:r>
      <w:r w:rsidR="0007581C" w:rsidRPr="007515ED">
        <w:rPr>
          <w:rFonts w:asciiTheme="majorHAnsi" w:hAnsiTheme="majorHAnsi" w:cstheme="majorHAnsi"/>
        </w:rPr>
        <w:t xml:space="preserve">with </w:t>
      </w:r>
      <w:r w:rsidR="00D97862">
        <w:rPr>
          <w:rFonts w:asciiTheme="majorHAnsi" w:hAnsiTheme="majorHAnsi" w:cstheme="majorHAnsi"/>
        </w:rPr>
        <w:t>several</w:t>
      </w:r>
      <w:r w:rsidR="00D97862" w:rsidRPr="007515ED">
        <w:rPr>
          <w:rFonts w:asciiTheme="majorHAnsi" w:hAnsiTheme="majorHAnsi" w:cstheme="majorHAnsi"/>
        </w:rPr>
        <w:t xml:space="preserve"> </w:t>
      </w:r>
      <w:r w:rsidR="000A6E3C" w:rsidRPr="007515ED">
        <w:rPr>
          <w:rFonts w:asciiTheme="majorHAnsi" w:hAnsiTheme="majorHAnsi" w:cstheme="majorHAnsi"/>
        </w:rPr>
        <w:t>of the</w:t>
      </w:r>
      <w:r w:rsidR="00E27D63">
        <w:rPr>
          <w:rFonts w:asciiTheme="majorHAnsi" w:hAnsiTheme="majorHAnsi" w:cstheme="majorHAnsi"/>
        </w:rPr>
        <w:t xml:space="preserve"> </w:t>
      </w:r>
      <w:r w:rsidR="0029046B">
        <w:rPr>
          <w:rFonts w:asciiTheme="majorHAnsi" w:hAnsiTheme="majorHAnsi" w:cstheme="majorHAnsi"/>
        </w:rPr>
        <w:t>21</w:t>
      </w:r>
      <w:r w:rsidR="000A6E3C" w:rsidRPr="007515ED">
        <w:rPr>
          <w:rFonts w:asciiTheme="majorHAnsi" w:hAnsiTheme="majorHAnsi" w:cstheme="majorHAnsi"/>
        </w:rPr>
        <w:t xml:space="preserve"> </w:t>
      </w:r>
      <w:r w:rsidR="0007581C" w:rsidRPr="007515ED">
        <w:rPr>
          <w:rFonts w:asciiTheme="majorHAnsi" w:hAnsiTheme="majorHAnsi" w:cstheme="majorHAnsi"/>
        </w:rPr>
        <w:t>countries</w:t>
      </w:r>
      <w:r w:rsidR="00E27D63">
        <w:rPr>
          <w:rFonts w:asciiTheme="majorHAnsi" w:hAnsiTheme="majorHAnsi" w:cstheme="majorHAnsi"/>
        </w:rPr>
        <w:t xml:space="preserve"> in this region</w:t>
      </w:r>
      <w:r w:rsidR="0007581C" w:rsidRPr="007515ED">
        <w:rPr>
          <w:rFonts w:asciiTheme="majorHAnsi" w:hAnsiTheme="majorHAnsi" w:cstheme="majorHAnsi"/>
        </w:rPr>
        <w:t xml:space="preserve"> simultaneously representing points of origin, transit, and destination</w:t>
      </w:r>
      <w:r w:rsidR="000A6E3C" w:rsidRPr="007515ED">
        <w:rPr>
          <w:rFonts w:asciiTheme="majorHAnsi" w:hAnsiTheme="majorHAnsi" w:cstheme="majorHAnsi"/>
        </w:rPr>
        <w:t xml:space="preserve"> for diverse migrant groups</w:t>
      </w:r>
      <w:r w:rsidR="00544AB2">
        <w:rPr>
          <w:rFonts w:asciiTheme="majorHAnsi" w:hAnsiTheme="majorHAnsi" w:cstheme="majorHAnsi"/>
        </w:rPr>
        <w:t xml:space="preserve"> </w:t>
      </w:r>
      <w:r w:rsidR="0007581C" w:rsidRPr="007515ED">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{"citationItems":[{"id":"ITEM-1","itemData":{"author":[{"dropping-particle":"","family":"International Organization for Migration","given":"","non-dropping-particle":"","parse-names":false,"suffix":""}],"id":"ITEM-1","issued":{"date-parts":[["2017"]]},"publisher-place":"Cairo","title":"IOM Middle East and North Africa Regional Strategy 2017–2020","type":"report"},"uris":["http://www.mendeley.com/documents/?uuid=02ed5276-8837-477c-90d0-eb071a800208"]}],"mendeley":{"formattedCitation":"[1]","plainTextFormattedCitation":"[1]","previouslyFormattedCitation":"[1]"},"properties":{"noteIndex":0},"schema":"https://github.com/citation-style-language/schema/raw/master/csl-citation.json"}</w:instrText>
      </w:r>
      <w:r w:rsidR="0007581C" w:rsidRPr="007515ED">
        <w:rPr>
          <w:rFonts w:asciiTheme="majorHAnsi" w:hAnsiTheme="majorHAnsi" w:cstheme="majorHAnsi"/>
        </w:rPr>
        <w:fldChar w:fldCharType="separate"/>
      </w:r>
      <w:r w:rsidR="0071564D" w:rsidRPr="0071564D">
        <w:rPr>
          <w:rFonts w:asciiTheme="majorHAnsi" w:hAnsiTheme="majorHAnsi" w:cstheme="majorHAnsi"/>
          <w:noProof/>
        </w:rPr>
        <w:t>[1]</w:t>
      </w:r>
      <w:r w:rsidR="0007581C" w:rsidRPr="007515ED">
        <w:rPr>
          <w:rFonts w:asciiTheme="majorHAnsi" w:hAnsiTheme="majorHAnsi" w:cstheme="majorHAnsi"/>
        </w:rPr>
        <w:fldChar w:fldCharType="end"/>
      </w:r>
      <w:r w:rsidR="0071564D">
        <w:rPr>
          <w:rFonts w:asciiTheme="majorHAnsi" w:hAnsiTheme="majorHAnsi" w:cstheme="majorHAnsi"/>
        </w:rPr>
        <w:t>.</w:t>
      </w:r>
      <w:r w:rsidR="00B32543" w:rsidRPr="007515ED">
        <w:rPr>
          <w:rFonts w:asciiTheme="majorHAnsi" w:hAnsiTheme="majorHAnsi" w:cstheme="majorHAnsi"/>
        </w:rPr>
        <w:t xml:space="preserve"> </w:t>
      </w:r>
      <w:r w:rsidR="00AE4878">
        <w:rPr>
          <w:rFonts w:asciiTheme="majorHAnsi" w:hAnsiTheme="majorHAnsi" w:cstheme="majorHAnsi"/>
        </w:rPr>
        <w:t xml:space="preserve">In 2019 </w:t>
      </w:r>
      <w:r w:rsidR="00AE4878" w:rsidRPr="007515ED">
        <w:rPr>
          <w:rFonts w:asciiTheme="majorHAnsi" w:hAnsiTheme="majorHAnsi" w:cstheme="majorHAnsi"/>
        </w:rPr>
        <w:t>alone</w:t>
      </w:r>
      <w:r w:rsidR="00AE4878">
        <w:rPr>
          <w:rFonts w:asciiTheme="majorHAnsi" w:hAnsiTheme="majorHAnsi" w:cstheme="majorHAnsi"/>
        </w:rPr>
        <w:t xml:space="preserve">, </w:t>
      </w:r>
      <w:r w:rsidR="00B32543" w:rsidRPr="007515ED">
        <w:rPr>
          <w:rFonts w:asciiTheme="majorHAnsi" w:hAnsiTheme="majorHAnsi" w:cstheme="majorHAnsi"/>
        </w:rPr>
        <w:t>46 million international migrants</w:t>
      </w:r>
      <w:r w:rsidR="00C1701A" w:rsidRPr="007515ED">
        <w:rPr>
          <w:rFonts w:asciiTheme="majorHAnsi" w:hAnsiTheme="majorHAnsi" w:cstheme="majorHAnsi"/>
        </w:rPr>
        <w:t xml:space="preserve"> were recorded</w:t>
      </w:r>
      <w:r w:rsidR="00B32543" w:rsidRPr="007515ED">
        <w:rPr>
          <w:rFonts w:asciiTheme="majorHAnsi" w:hAnsiTheme="majorHAnsi" w:cstheme="majorHAnsi"/>
        </w:rPr>
        <w:t xml:space="preserve"> in the MENA region</w:t>
      </w:r>
      <w:r w:rsidR="008C10CE">
        <w:rPr>
          <w:rFonts w:asciiTheme="majorHAnsi" w:hAnsiTheme="majorHAnsi" w:cstheme="majorHAnsi"/>
        </w:rPr>
        <w:t xml:space="preserve"> </w:t>
      </w:r>
      <w:r w:rsidR="00531FD8">
        <w:rPr>
          <w:rFonts w:asciiTheme="majorHAnsi" w:hAnsiTheme="majorHAnsi" w:cstheme="majorHAnsi"/>
        </w:rPr>
        <w:t>(Table 1)</w:t>
      </w:r>
      <w:r w:rsidR="008C10CE">
        <w:rPr>
          <w:rFonts w:asciiTheme="majorHAnsi" w:hAnsiTheme="majorHAnsi" w:cstheme="majorHAnsi"/>
        </w:rPr>
        <w:t>, including</w:t>
      </w:r>
      <w:r w:rsidR="00326C8B">
        <w:rPr>
          <w:rFonts w:asciiTheme="majorHAnsi" w:hAnsiTheme="majorHAnsi" w:cstheme="majorHAnsi"/>
        </w:rPr>
        <w:t xml:space="preserve"> growing populations of internally displaced people (IDPs) and</w:t>
      </w:r>
      <w:r w:rsidR="008C10CE">
        <w:rPr>
          <w:rFonts w:asciiTheme="majorHAnsi" w:hAnsiTheme="majorHAnsi" w:cstheme="majorHAnsi"/>
        </w:rPr>
        <w:t xml:space="preserve"> </w:t>
      </w:r>
      <w:r w:rsidR="00A35D67" w:rsidRPr="007515ED">
        <w:rPr>
          <w:rFonts w:asciiTheme="majorHAnsi" w:hAnsiTheme="majorHAnsi" w:cstheme="majorHAnsi"/>
        </w:rPr>
        <w:t>the world’s largest population of forc</w:t>
      </w:r>
      <w:r w:rsidR="00E27D63">
        <w:rPr>
          <w:rFonts w:asciiTheme="majorHAnsi" w:hAnsiTheme="majorHAnsi" w:cstheme="majorHAnsi"/>
        </w:rPr>
        <w:t xml:space="preserve">ed </w:t>
      </w:r>
      <w:r w:rsidR="00C1701A" w:rsidRPr="007515ED">
        <w:rPr>
          <w:rFonts w:asciiTheme="majorHAnsi" w:hAnsiTheme="majorHAnsi" w:cstheme="majorHAnsi"/>
        </w:rPr>
        <w:t>migrants</w:t>
      </w:r>
      <w:r w:rsidR="00326C8B">
        <w:rPr>
          <w:rFonts w:asciiTheme="majorHAnsi" w:hAnsiTheme="majorHAnsi" w:cstheme="majorHAnsi"/>
        </w:rPr>
        <w:t xml:space="preserve">. </w:t>
      </w:r>
      <w:r w:rsidR="0005414E">
        <w:rPr>
          <w:rFonts w:asciiTheme="majorHAnsi" w:hAnsiTheme="majorHAnsi" w:cstheme="majorHAnsi"/>
        </w:rPr>
        <w:t>Although a large number are dispersed within host communities, m</w:t>
      </w:r>
      <w:r w:rsidR="008C10CE">
        <w:rPr>
          <w:rFonts w:asciiTheme="majorHAnsi" w:hAnsiTheme="majorHAnsi" w:cstheme="majorHAnsi"/>
        </w:rPr>
        <w:t>any</w:t>
      </w:r>
      <w:r w:rsidR="00C1701A" w:rsidRPr="007515ED">
        <w:rPr>
          <w:rFonts w:asciiTheme="majorHAnsi" w:hAnsiTheme="majorHAnsi" w:cstheme="majorHAnsi"/>
        </w:rPr>
        <w:t xml:space="preserve"> </w:t>
      </w:r>
      <w:r w:rsidR="0005414E">
        <w:rPr>
          <w:rFonts w:asciiTheme="majorHAnsi" w:hAnsiTheme="majorHAnsi" w:cstheme="majorHAnsi"/>
        </w:rPr>
        <w:t>migrants</w:t>
      </w:r>
      <w:r w:rsidR="00326C8B">
        <w:rPr>
          <w:rFonts w:asciiTheme="majorHAnsi" w:hAnsiTheme="majorHAnsi" w:cstheme="majorHAnsi"/>
        </w:rPr>
        <w:t xml:space="preserve"> are </w:t>
      </w:r>
      <w:r w:rsidR="00C1701A" w:rsidRPr="007515ED">
        <w:rPr>
          <w:rFonts w:asciiTheme="majorHAnsi" w:hAnsiTheme="majorHAnsi" w:cstheme="majorHAnsi"/>
        </w:rPr>
        <w:t xml:space="preserve">housed in </w:t>
      </w:r>
      <w:r w:rsidR="00BD79F4" w:rsidRPr="007515ED">
        <w:rPr>
          <w:rFonts w:asciiTheme="majorHAnsi" w:hAnsiTheme="majorHAnsi" w:cstheme="majorHAnsi"/>
        </w:rPr>
        <w:t>camps</w:t>
      </w:r>
      <w:r w:rsidR="00CF156E" w:rsidRPr="007515ED">
        <w:rPr>
          <w:rFonts w:asciiTheme="majorHAnsi" w:hAnsiTheme="majorHAnsi" w:cstheme="majorHAnsi"/>
        </w:rPr>
        <w:t xml:space="preserve"> </w:t>
      </w:r>
      <w:r w:rsidR="00C1701A" w:rsidRPr="007515ED">
        <w:rPr>
          <w:rFonts w:asciiTheme="majorHAnsi" w:hAnsiTheme="majorHAnsi" w:cstheme="majorHAnsi"/>
        </w:rPr>
        <w:t>and</w:t>
      </w:r>
      <w:r w:rsidR="00CF156E" w:rsidRPr="007515ED">
        <w:rPr>
          <w:rFonts w:asciiTheme="majorHAnsi" w:hAnsiTheme="majorHAnsi" w:cstheme="majorHAnsi"/>
        </w:rPr>
        <w:t xml:space="preserve"> d</w:t>
      </w:r>
      <w:r w:rsidR="00BD79F4" w:rsidRPr="007515ED">
        <w:rPr>
          <w:rFonts w:asciiTheme="majorHAnsi" w:hAnsiTheme="majorHAnsi" w:cstheme="majorHAnsi"/>
        </w:rPr>
        <w:t>etention</w:t>
      </w:r>
      <w:r w:rsidR="00CF156E" w:rsidRPr="007515ED">
        <w:rPr>
          <w:rFonts w:asciiTheme="majorHAnsi" w:hAnsiTheme="majorHAnsi" w:cstheme="majorHAnsi"/>
        </w:rPr>
        <w:t xml:space="preserve"> </w:t>
      </w:r>
      <w:r w:rsidR="007515ED">
        <w:rPr>
          <w:rFonts w:asciiTheme="majorHAnsi" w:hAnsiTheme="majorHAnsi" w:cstheme="majorHAnsi"/>
        </w:rPr>
        <w:t>centres</w:t>
      </w:r>
      <w:r w:rsidR="0005414E">
        <w:rPr>
          <w:rFonts w:asciiTheme="majorHAnsi" w:hAnsiTheme="majorHAnsi" w:cstheme="majorHAnsi"/>
        </w:rPr>
        <w:t xml:space="preserve"> often</w:t>
      </w:r>
      <w:r w:rsidR="00B279F7">
        <w:rPr>
          <w:rFonts w:asciiTheme="majorHAnsi" w:hAnsiTheme="majorHAnsi" w:cstheme="majorHAnsi"/>
        </w:rPr>
        <w:t xml:space="preserve"> in</w:t>
      </w:r>
      <w:r w:rsidR="00E27D63">
        <w:rPr>
          <w:rFonts w:asciiTheme="majorHAnsi" w:hAnsiTheme="majorHAnsi" w:cstheme="majorHAnsi"/>
        </w:rPr>
        <w:t xml:space="preserve"> </w:t>
      </w:r>
      <w:r w:rsidR="00326C8B">
        <w:rPr>
          <w:rFonts w:asciiTheme="majorHAnsi" w:hAnsiTheme="majorHAnsi" w:cstheme="majorHAnsi"/>
        </w:rPr>
        <w:t xml:space="preserve">appalling and </w:t>
      </w:r>
      <w:r w:rsidR="00481804">
        <w:rPr>
          <w:rFonts w:asciiTheme="majorHAnsi" w:hAnsiTheme="majorHAnsi" w:cstheme="majorHAnsi"/>
        </w:rPr>
        <w:t xml:space="preserve">inhumane </w:t>
      </w:r>
      <w:r w:rsidR="00E27D63">
        <w:rPr>
          <w:rFonts w:asciiTheme="majorHAnsi" w:hAnsiTheme="majorHAnsi" w:cstheme="majorHAnsi"/>
        </w:rPr>
        <w:t>conditions</w:t>
      </w:r>
      <w:r w:rsidR="00544AB2">
        <w:rPr>
          <w:rFonts w:asciiTheme="majorHAnsi" w:hAnsiTheme="majorHAnsi" w:cstheme="majorHAnsi"/>
        </w:rPr>
        <w:t xml:space="preserve"> </w:t>
      </w:r>
      <w:r w:rsidR="008478F7">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{"citationItems":[{"id":"ITEM-1","itemData":{"author":[{"dropping-particle":"","family":"Human Rights Watch","given":"","non-dropping-particle":"","parse-names":false,"suffix":""}],"id":"ITEM-1","issued":{"date-parts":[["2019"]]},"title":"No escape from Hell","type":"report"},"uris":["http://www.mendeley.com/documents/?uuid=6a0e2823-a9a5-4025-9d3e-1621e4848fda"]}],"mendeley":{"formattedCitation":"[2]","plainTextFormattedCitation":"[2]","previouslyFormattedCitation":"[2]"},"properties":{"noteIndex":0},"schema":"https://github.com/citation-style-language/schema/raw/master/csl-citation.json"}</w:instrText>
      </w:r>
      <w:r w:rsidR="008478F7">
        <w:rPr>
          <w:rFonts w:asciiTheme="majorHAnsi" w:hAnsiTheme="majorHAnsi" w:cstheme="majorHAnsi"/>
        </w:rPr>
        <w:fldChar w:fldCharType="separate"/>
      </w:r>
      <w:r w:rsidR="0071564D" w:rsidRPr="0071564D">
        <w:rPr>
          <w:rFonts w:asciiTheme="majorHAnsi" w:hAnsiTheme="majorHAnsi" w:cstheme="majorHAnsi"/>
          <w:noProof/>
        </w:rPr>
        <w:t>[2]</w:t>
      </w:r>
      <w:r w:rsidR="008478F7">
        <w:rPr>
          <w:rFonts w:asciiTheme="majorHAnsi" w:hAnsiTheme="majorHAnsi" w:cstheme="majorHAnsi"/>
        </w:rPr>
        <w:fldChar w:fldCharType="end"/>
      </w:r>
      <w:r w:rsidR="00E27D63">
        <w:rPr>
          <w:rFonts w:asciiTheme="majorHAnsi" w:hAnsiTheme="majorHAnsi" w:cstheme="majorHAnsi"/>
        </w:rPr>
        <w:t xml:space="preserve">. The recent </w:t>
      </w:r>
      <w:r w:rsidR="00531FD8">
        <w:rPr>
          <w:rFonts w:asciiTheme="majorHAnsi" w:hAnsiTheme="majorHAnsi" w:cstheme="majorHAnsi"/>
        </w:rPr>
        <w:t xml:space="preserve">push to ensure </w:t>
      </w:r>
      <w:r w:rsidR="0029046B">
        <w:rPr>
          <w:rFonts w:asciiTheme="majorHAnsi" w:hAnsiTheme="majorHAnsi" w:cstheme="majorHAnsi"/>
        </w:rPr>
        <w:t xml:space="preserve">all </w:t>
      </w:r>
      <w:r w:rsidR="00531FD8">
        <w:rPr>
          <w:rFonts w:asciiTheme="majorHAnsi" w:hAnsiTheme="majorHAnsi" w:cstheme="majorHAnsi"/>
        </w:rPr>
        <w:t>migrant</w:t>
      </w:r>
      <w:r w:rsidR="008C10CE">
        <w:rPr>
          <w:rFonts w:asciiTheme="majorHAnsi" w:hAnsiTheme="majorHAnsi" w:cstheme="majorHAnsi"/>
        </w:rPr>
        <w:t xml:space="preserve">s </w:t>
      </w:r>
      <w:r w:rsidR="00531FD8">
        <w:rPr>
          <w:rFonts w:asciiTheme="majorHAnsi" w:hAnsiTheme="majorHAnsi" w:cstheme="majorHAnsi"/>
        </w:rPr>
        <w:t xml:space="preserve">are included in the COVID-19 </w:t>
      </w:r>
      <w:r w:rsidR="00F75B6C">
        <w:rPr>
          <w:rFonts w:asciiTheme="majorHAnsi" w:hAnsiTheme="majorHAnsi" w:cstheme="majorHAnsi"/>
        </w:rPr>
        <w:t xml:space="preserve">response and </w:t>
      </w:r>
      <w:r w:rsidR="00531FD8">
        <w:rPr>
          <w:rFonts w:asciiTheme="majorHAnsi" w:hAnsiTheme="majorHAnsi" w:cstheme="majorHAnsi"/>
        </w:rPr>
        <w:t>vaccine roll-out</w:t>
      </w:r>
      <w:r w:rsidR="00544AB2">
        <w:rPr>
          <w:rFonts w:asciiTheme="majorHAnsi" w:hAnsiTheme="majorHAnsi" w:cstheme="majorHAnsi"/>
        </w:rPr>
        <w:t xml:space="preserve"> </w:t>
      </w:r>
      <w:r w:rsidR="00B40EBB">
        <w:rPr>
          <w:rFonts w:asciiTheme="majorHAnsi" w:hAnsiTheme="majorHAnsi" w:cstheme="majorHAnsi"/>
        </w:rPr>
        <w:fldChar w:fldCharType="begin" w:fldLock="1"/>
      </w:r>
      <w:r w:rsidR="00C31291">
        <w:rPr>
          <w:rFonts w:asciiTheme="majorHAnsi" w:hAnsiTheme="majorHAnsi" w:cstheme="majorHAnsi"/>
        </w:rPr>
        <w:instrText>ADDIN CSL_CITATION {"citationItems":[{"id":"ITEM-1","itemData":{"DOI":"10.2471/BLT.20.267690","ISSN":"15640604","author":[{"dropping-particle":"","family":"Bartovic","given":"Jozef","non-dropping-particle":"","parse-names":false,"suffix":""},{"dropping-particle":"","family":"Datta","given":"Siddharta Sankar","non-dropping-particle":"","parse-names":false,"suffix":""},{"dropping-particle":"","family":"Severoni","given":"Santino","non-dropping-particle":"","parse-names":false,"suffix":""},{"dropping-particle":"","family":"D'anna","given":"Veronika","non-dropping-particle":"","parse-names":false,"suffix":""}],"container-title":"Bulletin of the World Health Organization","id":"ITEM-1","issue":"1","issued":{"date-parts":[["2021"]]},"page":"3-3A","publisher":"World Health Organization","title":"Ensuring equitable access to vaccines for refugees and migrants during the covid-19 pandemic","type":"article","volume":"99"},"uris":["http://www.mendeley.com/documents/?uuid=860192a9-297b-3116-9f5f-b76add53977d"]}],"mendeley":{"formattedCitation":"[3]","plainTextFormattedCitation":"[3]","previouslyFormattedCitation":"[3]"},"properties":{"noteIndex":0},"schema":"https://github.com/citation-style-language/schema/raw/master/csl-citation.json"}</w:instrText>
      </w:r>
      <w:r w:rsidR="00B40EBB">
        <w:rPr>
          <w:rFonts w:asciiTheme="majorHAnsi" w:hAnsiTheme="majorHAnsi" w:cstheme="majorHAnsi"/>
        </w:rPr>
        <w:fldChar w:fldCharType="separate"/>
      </w:r>
      <w:r w:rsidR="0071564D" w:rsidRPr="0071564D">
        <w:rPr>
          <w:rFonts w:asciiTheme="majorHAnsi" w:hAnsiTheme="majorHAnsi" w:cstheme="majorHAnsi"/>
          <w:noProof/>
        </w:rPr>
        <w:t>[3]</w:t>
      </w:r>
      <w:r w:rsidR="00B40EBB">
        <w:rPr>
          <w:rFonts w:asciiTheme="majorHAnsi" w:hAnsiTheme="majorHAnsi" w:cstheme="majorHAnsi"/>
        </w:rPr>
        <w:fldChar w:fldCharType="end"/>
      </w:r>
      <w:r w:rsidR="00531FD8">
        <w:rPr>
          <w:rFonts w:asciiTheme="majorHAnsi" w:hAnsiTheme="majorHAnsi" w:cstheme="majorHAnsi"/>
        </w:rPr>
        <w:t xml:space="preserve"> has shone a </w:t>
      </w:r>
      <w:r w:rsidR="00D97862">
        <w:rPr>
          <w:rFonts w:asciiTheme="majorHAnsi" w:hAnsiTheme="majorHAnsi" w:cstheme="majorHAnsi"/>
        </w:rPr>
        <w:t>much needed</w:t>
      </w:r>
      <w:r w:rsidR="00531FD8">
        <w:rPr>
          <w:rFonts w:asciiTheme="majorHAnsi" w:hAnsiTheme="majorHAnsi" w:cstheme="majorHAnsi"/>
        </w:rPr>
        <w:t xml:space="preserve"> spotlight on the </w:t>
      </w:r>
      <w:r w:rsidR="00C1441F">
        <w:rPr>
          <w:rFonts w:asciiTheme="majorHAnsi" w:hAnsiTheme="majorHAnsi" w:cstheme="majorHAnsi"/>
        </w:rPr>
        <w:t>p</w:t>
      </w:r>
      <w:r w:rsidR="00531FD8">
        <w:rPr>
          <w:rFonts w:asciiTheme="majorHAnsi" w:hAnsiTheme="majorHAnsi" w:cstheme="majorHAnsi"/>
        </w:rPr>
        <w:t>light of the</w:t>
      </w:r>
      <w:r w:rsidR="00233A2B">
        <w:rPr>
          <w:rFonts w:asciiTheme="majorHAnsi" w:hAnsiTheme="majorHAnsi" w:cstheme="majorHAnsi"/>
        </w:rPr>
        <w:t>se populations</w:t>
      </w:r>
      <w:r w:rsidR="008C10CE">
        <w:rPr>
          <w:rFonts w:asciiTheme="majorHAnsi" w:hAnsiTheme="majorHAnsi" w:cstheme="majorHAnsi"/>
        </w:rPr>
        <w:t xml:space="preserve">, </w:t>
      </w:r>
      <w:r w:rsidR="00326C8B">
        <w:rPr>
          <w:rFonts w:asciiTheme="majorHAnsi" w:hAnsiTheme="majorHAnsi" w:cstheme="majorHAnsi"/>
        </w:rPr>
        <w:t xml:space="preserve">who are </w:t>
      </w:r>
      <w:r w:rsidR="00D7336F">
        <w:rPr>
          <w:rFonts w:asciiTheme="majorHAnsi" w:hAnsiTheme="majorHAnsi" w:cstheme="majorHAnsi"/>
        </w:rPr>
        <w:t>frequently</w:t>
      </w:r>
      <w:r w:rsidR="00D7336F" w:rsidRPr="00552175">
        <w:rPr>
          <w:rFonts w:asciiTheme="majorHAnsi" w:hAnsiTheme="majorHAnsi" w:cstheme="majorHAnsi"/>
        </w:rPr>
        <w:t xml:space="preserve"> </w:t>
      </w:r>
      <w:r w:rsidR="008C10CE">
        <w:rPr>
          <w:rFonts w:asciiTheme="majorHAnsi" w:hAnsiTheme="majorHAnsi" w:cstheme="majorHAnsi"/>
        </w:rPr>
        <w:t>excluded</w:t>
      </w:r>
      <w:r w:rsidR="00481804">
        <w:rPr>
          <w:rFonts w:asciiTheme="majorHAnsi" w:hAnsiTheme="majorHAnsi" w:cstheme="majorHAnsi"/>
        </w:rPr>
        <w:t xml:space="preserve"> </w:t>
      </w:r>
      <w:r w:rsidR="00531FD8">
        <w:rPr>
          <w:rFonts w:asciiTheme="majorHAnsi" w:hAnsiTheme="majorHAnsi" w:cstheme="majorHAnsi"/>
        </w:rPr>
        <w:t xml:space="preserve">or on the margins of health </w:t>
      </w:r>
      <w:r w:rsidR="009B3B9A">
        <w:rPr>
          <w:rFonts w:asciiTheme="majorHAnsi" w:hAnsiTheme="majorHAnsi" w:cstheme="majorHAnsi"/>
        </w:rPr>
        <w:t xml:space="preserve">and vaccination </w:t>
      </w:r>
      <w:r w:rsidR="00531FD8">
        <w:rPr>
          <w:rFonts w:asciiTheme="majorHAnsi" w:hAnsiTheme="majorHAnsi" w:cstheme="majorHAnsi"/>
        </w:rPr>
        <w:t>systems</w:t>
      </w:r>
      <w:r w:rsidR="00481804">
        <w:rPr>
          <w:rFonts w:asciiTheme="majorHAnsi" w:hAnsiTheme="majorHAnsi" w:cstheme="majorHAnsi"/>
        </w:rPr>
        <w:t xml:space="preserve"> </w:t>
      </w:r>
      <w:r w:rsidR="00531FD8">
        <w:rPr>
          <w:rFonts w:asciiTheme="majorHAnsi" w:hAnsiTheme="majorHAnsi" w:cstheme="majorHAnsi"/>
        </w:rPr>
        <w:t>in this region</w:t>
      </w:r>
      <w:r w:rsidR="008C10CE">
        <w:rPr>
          <w:rFonts w:asciiTheme="majorHAnsi" w:hAnsiTheme="majorHAnsi" w:cstheme="majorHAnsi"/>
        </w:rPr>
        <w:t xml:space="preserve"> and</w:t>
      </w:r>
      <w:r w:rsidR="00E67639">
        <w:rPr>
          <w:rFonts w:asciiTheme="majorHAnsi" w:hAnsiTheme="majorHAnsi" w:cstheme="majorHAnsi"/>
        </w:rPr>
        <w:t xml:space="preserve"> </w:t>
      </w:r>
      <w:r w:rsidR="00E67639">
        <w:rPr>
          <w:rFonts w:asciiTheme="majorHAnsi" w:hAnsiTheme="majorHAnsi" w:cstheme="majorHAnsi"/>
        </w:rPr>
        <w:softHyphen/>
        <w:t xml:space="preserve">– importantly – </w:t>
      </w:r>
      <w:r w:rsidR="008C10CE">
        <w:rPr>
          <w:rFonts w:asciiTheme="majorHAnsi" w:hAnsiTheme="majorHAnsi" w:cstheme="majorHAnsi"/>
        </w:rPr>
        <w:t xml:space="preserve"> excluded from </w:t>
      </w:r>
      <w:r w:rsidR="00531FD8">
        <w:rPr>
          <w:rFonts w:asciiTheme="majorHAnsi" w:hAnsiTheme="majorHAnsi" w:cstheme="majorHAnsi"/>
        </w:rPr>
        <w:t>data systems.</w:t>
      </w:r>
      <w:r w:rsidR="00CB5D40">
        <w:rPr>
          <w:rFonts w:asciiTheme="majorHAnsi" w:hAnsiTheme="majorHAnsi" w:cstheme="majorHAnsi"/>
        </w:rPr>
        <w:t xml:space="preserve"> </w:t>
      </w:r>
    </w:p>
    <w:p w14:paraId="3FFB17B0" w14:textId="1A62A32E" w:rsidR="004C79E7" w:rsidRPr="0071564D" w:rsidRDefault="0018144D" w:rsidP="00C50272">
      <w:pPr>
        <w:spacing w:after="120" w:line="480" w:lineRule="auto"/>
        <w:jc w:val="both"/>
        <w:rPr>
          <w:rFonts w:asciiTheme="majorHAnsi" w:hAnsiTheme="majorHAnsi" w:cstheme="majorHAnsi"/>
          <w:b/>
          <w:bCs/>
        </w:rPr>
      </w:pPr>
      <w:r>
        <w:rPr>
          <w:rFonts w:asciiTheme="majorHAnsi" w:hAnsiTheme="majorHAnsi" w:cstheme="majorHAnsi"/>
        </w:rPr>
        <w:t>Failure to</w:t>
      </w:r>
      <w:r w:rsidR="00C117BC">
        <w:rPr>
          <w:rFonts w:asciiTheme="majorHAnsi" w:hAnsiTheme="majorHAnsi" w:cstheme="majorHAnsi"/>
        </w:rPr>
        <w:t xml:space="preserve"> integrat</w:t>
      </w:r>
      <w:r>
        <w:rPr>
          <w:rFonts w:asciiTheme="majorHAnsi" w:hAnsiTheme="majorHAnsi" w:cstheme="majorHAnsi"/>
        </w:rPr>
        <w:t>e</w:t>
      </w:r>
      <w:r w:rsidR="00C117BC">
        <w:rPr>
          <w:rFonts w:asciiTheme="majorHAnsi" w:hAnsiTheme="majorHAnsi" w:cstheme="majorHAnsi"/>
        </w:rPr>
        <w:t xml:space="preserve"> migration </w:t>
      </w:r>
      <w:r>
        <w:rPr>
          <w:rFonts w:asciiTheme="majorHAnsi" w:hAnsiTheme="majorHAnsi" w:cstheme="majorHAnsi"/>
        </w:rPr>
        <w:t xml:space="preserve">variables </w:t>
      </w:r>
      <w:r w:rsidR="00777F13">
        <w:rPr>
          <w:rFonts w:asciiTheme="majorHAnsi" w:hAnsiTheme="majorHAnsi" w:cstheme="majorHAnsi"/>
        </w:rPr>
        <w:t xml:space="preserve">within health information systems </w:t>
      </w:r>
      <w:r w:rsidR="00326C8B">
        <w:rPr>
          <w:rFonts w:asciiTheme="majorHAnsi" w:hAnsiTheme="majorHAnsi" w:cstheme="majorHAnsi"/>
        </w:rPr>
        <w:t xml:space="preserve">in many countries in the MENA region </w:t>
      </w:r>
      <w:r w:rsidR="00C64C9A">
        <w:rPr>
          <w:rFonts w:asciiTheme="majorHAnsi" w:hAnsiTheme="majorHAnsi" w:cstheme="majorHAnsi"/>
        </w:rPr>
        <w:t xml:space="preserve">means </w:t>
      </w:r>
      <w:r w:rsidR="00142240">
        <w:rPr>
          <w:rFonts w:asciiTheme="majorHAnsi" w:hAnsiTheme="majorHAnsi" w:cstheme="majorHAnsi"/>
        </w:rPr>
        <w:t xml:space="preserve">that </w:t>
      </w:r>
      <w:r>
        <w:rPr>
          <w:rFonts w:asciiTheme="majorHAnsi" w:hAnsiTheme="majorHAnsi" w:cstheme="majorHAnsi"/>
        </w:rPr>
        <w:t>to date</w:t>
      </w:r>
      <w:r w:rsidR="00142240">
        <w:rPr>
          <w:rFonts w:asciiTheme="majorHAnsi" w:hAnsiTheme="majorHAnsi" w:cstheme="majorHAnsi"/>
        </w:rPr>
        <w:t>,</w:t>
      </w:r>
      <w:r>
        <w:rPr>
          <w:rFonts w:asciiTheme="majorHAnsi" w:hAnsiTheme="majorHAnsi" w:cstheme="majorHAnsi"/>
        </w:rPr>
        <w:t xml:space="preserve"> there </w:t>
      </w:r>
      <w:r w:rsidR="00763C90">
        <w:rPr>
          <w:rFonts w:asciiTheme="majorHAnsi" w:hAnsiTheme="majorHAnsi" w:cstheme="majorHAnsi"/>
        </w:rPr>
        <w:t>has been</w:t>
      </w:r>
      <w:r>
        <w:rPr>
          <w:rFonts w:asciiTheme="majorHAnsi" w:hAnsiTheme="majorHAnsi" w:cstheme="majorHAnsi"/>
        </w:rPr>
        <w:t xml:space="preserve"> an</w:t>
      </w:r>
      <w:r w:rsidR="00C117BC">
        <w:rPr>
          <w:rFonts w:asciiTheme="majorHAnsi" w:hAnsiTheme="majorHAnsi" w:cstheme="majorHAnsi"/>
        </w:rPr>
        <w:t xml:space="preserve"> </w:t>
      </w:r>
      <w:r w:rsidR="00A96F2B">
        <w:rPr>
          <w:rFonts w:asciiTheme="majorHAnsi" w:hAnsiTheme="majorHAnsi" w:cstheme="majorHAnsi"/>
        </w:rPr>
        <w:t xml:space="preserve">absence </w:t>
      </w:r>
      <w:r w:rsidR="00D97862">
        <w:rPr>
          <w:rFonts w:asciiTheme="majorHAnsi" w:hAnsiTheme="majorHAnsi" w:cstheme="majorHAnsi"/>
        </w:rPr>
        <w:t>of comprehensive and disaggregated epidemiological data on infectious disease</w:t>
      </w:r>
      <w:r>
        <w:rPr>
          <w:rFonts w:asciiTheme="majorHAnsi" w:hAnsiTheme="majorHAnsi" w:cstheme="majorHAnsi"/>
        </w:rPr>
        <w:t xml:space="preserve"> prevalence</w:t>
      </w:r>
      <w:r w:rsidR="00D97862">
        <w:rPr>
          <w:rFonts w:asciiTheme="majorHAnsi" w:hAnsiTheme="majorHAnsi" w:cstheme="majorHAnsi"/>
        </w:rPr>
        <w:t>, outbreaks, and vaccine coverage</w:t>
      </w:r>
      <w:r w:rsidR="002C4A97">
        <w:rPr>
          <w:rFonts w:asciiTheme="majorHAnsi" w:hAnsiTheme="majorHAnsi" w:cstheme="majorHAnsi"/>
        </w:rPr>
        <w:t xml:space="preserve">, </w:t>
      </w:r>
      <w:r>
        <w:rPr>
          <w:rFonts w:asciiTheme="majorHAnsi" w:hAnsiTheme="majorHAnsi" w:cstheme="majorHAnsi"/>
        </w:rPr>
        <w:t xml:space="preserve">making it difficult to map </w:t>
      </w:r>
      <w:r w:rsidR="002C4A97">
        <w:rPr>
          <w:rFonts w:asciiTheme="majorHAnsi" w:hAnsiTheme="majorHAnsi" w:cstheme="majorHAnsi"/>
        </w:rPr>
        <w:t>health disparities</w:t>
      </w:r>
      <w:r>
        <w:rPr>
          <w:rFonts w:asciiTheme="majorHAnsi" w:hAnsiTheme="majorHAnsi" w:cstheme="majorHAnsi"/>
        </w:rPr>
        <w:t xml:space="preserve"> and</w:t>
      </w:r>
      <w:r w:rsidR="002C4A97">
        <w:rPr>
          <w:rFonts w:asciiTheme="majorHAnsi" w:hAnsiTheme="majorHAnsi" w:cstheme="majorHAnsi"/>
        </w:rPr>
        <w:t xml:space="preserve"> inform </w:t>
      </w:r>
      <w:r w:rsidR="003B610B">
        <w:rPr>
          <w:rFonts w:asciiTheme="majorHAnsi" w:hAnsiTheme="majorHAnsi" w:cstheme="majorHAnsi"/>
        </w:rPr>
        <w:t xml:space="preserve">evidence-based </w:t>
      </w:r>
      <w:r w:rsidR="002C4A97">
        <w:rPr>
          <w:rFonts w:asciiTheme="majorHAnsi" w:hAnsiTheme="majorHAnsi" w:cstheme="majorHAnsi"/>
        </w:rPr>
        <w:t>policy</w:t>
      </w:r>
      <w:r w:rsidR="003B610B">
        <w:rPr>
          <w:rFonts w:asciiTheme="majorHAnsi" w:hAnsiTheme="majorHAnsi" w:cstheme="majorHAnsi"/>
        </w:rPr>
        <w:t xml:space="preserve"> and</w:t>
      </w:r>
      <w:r w:rsidR="002C4A97">
        <w:rPr>
          <w:rFonts w:asciiTheme="majorHAnsi" w:hAnsiTheme="majorHAnsi" w:cstheme="majorHAnsi"/>
        </w:rPr>
        <w:t xml:space="preserve"> service delivery.</w:t>
      </w:r>
      <w:r w:rsidR="00C117BC">
        <w:rPr>
          <w:rFonts w:asciiTheme="majorHAnsi" w:hAnsiTheme="majorHAnsi" w:cstheme="majorHAnsi"/>
        </w:rPr>
        <w:t xml:space="preserve"> </w:t>
      </w:r>
      <w:r w:rsidR="00F64613">
        <w:rPr>
          <w:rFonts w:asciiTheme="majorHAnsi" w:hAnsiTheme="majorHAnsi" w:cstheme="majorHAnsi"/>
        </w:rPr>
        <w:t>T</w:t>
      </w:r>
      <w:r w:rsidR="00F81CD1">
        <w:rPr>
          <w:rFonts w:asciiTheme="majorHAnsi" w:hAnsiTheme="majorHAnsi" w:cstheme="majorHAnsi"/>
        </w:rPr>
        <w:t>here are</w:t>
      </w:r>
      <w:r w:rsidR="003943C7">
        <w:rPr>
          <w:rFonts w:asciiTheme="majorHAnsi" w:hAnsiTheme="majorHAnsi" w:cstheme="majorHAnsi"/>
        </w:rPr>
        <w:t xml:space="preserve"> no</w:t>
      </w:r>
      <w:r w:rsidR="00F81CD1">
        <w:rPr>
          <w:rFonts w:asciiTheme="majorHAnsi" w:hAnsiTheme="majorHAnsi" w:cstheme="majorHAnsi"/>
        </w:rPr>
        <w:t xml:space="preserve"> data on</w:t>
      </w:r>
      <w:r w:rsidR="00C117BC">
        <w:rPr>
          <w:rFonts w:asciiTheme="majorHAnsi" w:hAnsiTheme="majorHAnsi" w:cstheme="majorHAnsi"/>
        </w:rPr>
        <w:t xml:space="preserve"> </w:t>
      </w:r>
      <w:r w:rsidR="00D97862">
        <w:rPr>
          <w:rFonts w:asciiTheme="majorHAnsi" w:hAnsiTheme="majorHAnsi" w:cstheme="majorHAnsi"/>
        </w:rPr>
        <w:t xml:space="preserve">morbidity or mortality pertaining to COVID-19 </w:t>
      </w:r>
      <w:r w:rsidR="00A84E94">
        <w:rPr>
          <w:rFonts w:asciiTheme="majorHAnsi" w:hAnsiTheme="majorHAnsi" w:cstheme="majorHAnsi"/>
        </w:rPr>
        <w:t xml:space="preserve">among </w:t>
      </w:r>
      <w:r w:rsidR="00D97862">
        <w:rPr>
          <w:rFonts w:asciiTheme="majorHAnsi" w:hAnsiTheme="majorHAnsi" w:cstheme="majorHAnsi"/>
        </w:rPr>
        <w:t xml:space="preserve">migrant </w:t>
      </w:r>
      <w:r w:rsidR="003943C7">
        <w:rPr>
          <w:rFonts w:asciiTheme="majorHAnsi" w:hAnsiTheme="majorHAnsi" w:cstheme="majorHAnsi"/>
        </w:rPr>
        <w:t>and IDP</w:t>
      </w:r>
      <w:r w:rsidR="00763C90">
        <w:rPr>
          <w:rFonts w:asciiTheme="majorHAnsi" w:hAnsiTheme="majorHAnsi" w:cstheme="majorHAnsi"/>
        </w:rPr>
        <w:t>s</w:t>
      </w:r>
      <w:r w:rsidR="003943C7">
        <w:rPr>
          <w:rFonts w:asciiTheme="majorHAnsi" w:hAnsiTheme="majorHAnsi" w:cstheme="majorHAnsi"/>
        </w:rPr>
        <w:t xml:space="preserve"> for almost all countries</w:t>
      </w:r>
      <w:r w:rsidR="00F81CD1">
        <w:rPr>
          <w:rFonts w:asciiTheme="majorHAnsi" w:hAnsiTheme="majorHAnsi" w:cstheme="majorHAnsi"/>
        </w:rPr>
        <w:t xml:space="preserve"> in this Region</w:t>
      </w:r>
      <w:r w:rsidR="00544AB2">
        <w:rPr>
          <w:rFonts w:asciiTheme="majorHAnsi" w:hAnsiTheme="majorHAnsi" w:cstheme="majorHAnsi"/>
        </w:rPr>
        <w:t xml:space="preserve"> </w:t>
      </w:r>
      <w:r w:rsidR="00A17416">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Hintermeier","given":"Maren","non-dropping-particle":"","parse-names":false,"suffix":""},{"dropping-particle":"","family":"Gencer","given":"Hande","non-dropping-particle":"","parse-names":false,"suffix":""},{"dropping-particle":"","family":"Kahikhina","given":"Katja","non-dropping-particle":"","parse-names":false,"suffix":""},{"dropping-particle":"","family":"Rohleder","given":"Sven","non-dropping-particle":"","parse-names":false,"suffix":""},{"dropping-particle":"","family":"Santos-Hövener","given":"Claudia","non-dropping-particle":"","parse-names":false,"suffix":""},{"dropping-particle":"","family":"Tallarek","given":"Marie","non-dropping-particle":"","parse-names":false,"suffix":""},{"dropping-particle":"","family":"Spallek","given":"Jacob","non-dropping-particle":"","parse-names":false,"suffix":""},{"dropping-particle":"","family":"Bozorgmehr","given":"Kayvan","non-dropping-particle":"","parse-names":false,"suffix":""}],"container-title":"medRxiv","id":"ITEM-1","issued":{"date-parts":[["2021"]]},"title":"SARS-CoV-2 among migrants and forcibly displaced populations: a rapid systematic review","type":"article-journal"},"uris":["http://www.mendeley.com/documents/?uuid=d509050e-5608-49f1-81e7-695153d9305e"]}],"mendeley":{"formattedCitation":"[4]","plainTextFormattedCitation":"[4]","previouslyFormattedCitation":"[4]"},"properties":{"noteIndex":0},"schema":"https://github.com/citation-style-language/schema/raw/master/csl-citation.json"}</w:instrText>
      </w:r>
      <w:r w:rsidR="00A17416">
        <w:rPr>
          <w:rFonts w:asciiTheme="majorHAnsi" w:hAnsiTheme="majorHAnsi" w:cstheme="majorHAnsi"/>
        </w:rPr>
        <w:fldChar w:fldCharType="separate"/>
      </w:r>
      <w:r w:rsidR="0071564D" w:rsidRPr="0071564D">
        <w:rPr>
          <w:rFonts w:asciiTheme="majorHAnsi" w:hAnsiTheme="majorHAnsi" w:cstheme="majorHAnsi"/>
          <w:noProof/>
        </w:rPr>
        <w:t>[4]</w:t>
      </w:r>
      <w:r w:rsidR="00A17416">
        <w:rPr>
          <w:rFonts w:asciiTheme="majorHAnsi" w:hAnsiTheme="majorHAnsi" w:cstheme="majorHAnsi"/>
        </w:rPr>
        <w:fldChar w:fldCharType="end"/>
      </w:r>
      <w:r w:rsidR="00176A3D">
        <w:rPr>
          <w:rFonts w:asciiTheme="majorHAnsi" w:hAnsiTheme="majorHAnsi" w:cstheme="majorHAnsi"/>
        </w:rPr>
        <w:t xml:space="preserve">. </w:t>
      </w:r>
      <w:r w:rsidR="00763C90">
        <w:rPr>
          <w:rFonts w:asciiTheme="majorHAnsi" w:hAnsiTheme="majorHAnsi" w:cstheme="majorHAnsi"/>
        </w:rPr>
        <w:t>Yet migrants, we know,</w:t>
      </w:r>
      <w:r w:rsidR="00641A52">
        <w:rPr>
          <w:rFonts w:asciiTheme="majorHAnsi" w:hAnsiTheme="majorHAnsi" w:cstheme="majorHAnsi"/>
        </w:rPr>
        <w:t xml:space="preserve"> may </w:t>
      </w:r>
      <w:r w:rsidR="00763C90">
        <w:rPr>
          <w:rFonts w:asciiTheme="majorHAnsi" w:hAnsiTheme="majorHAnsi" w:cstheme="majorHAnsi"/>
        </w:rPr>
        <w:t xml:space="preserve">have been </w:t>
      </w:r>
      <w:r w:rsidR="00641A52">
        <w:rPr>
          <w:rFonts w:asciiTheme="majorHAnsi" w:hAnsiTheme="majorHAnsi" w:cstheme="majorHAnsi"/>
        </w:rPr>
        <w:t xml:space="preserve">be </w:t>
      </w:r>
      <w:r w:rsidR="00D97862">
        <w:rPr>
          <w:rFonts w:asciiTheme="majorHAnsi" w:hAnsiTheme="majorHAnsi" w:cstheme="majorHAnsi"/>
        </w:rPr>
        <w:t>disproportionate</w:t>
      </w:r>
      <w:r w:rsidR="00641A52">
        <w:rPr>
          <w:rFonts w:asciiTheme="majorHAnsi" w:hAnsiTheme="majorHAnsi" w:cstheme="majorHAnsi"/>
        </w:rPr>
        <w:t xml:space="preserve">ly represented </w:t>
      </w:r>
      <w:r w:rsidR="00D97862">
        <w:rPr>
          <w:rFonts w:asciiTheme="majorHAnsi" w:hAnsiTheme="majorHAnsi" w:cstheme="majorHAnsi"/>
        </w:rPr>
        <w:t>in case</w:t>
      </w:r>
      <w:r w:rsidR="00176A3D">
        <w:rPr>
          <w:rFonts w:asciiTheme="majorHAnsi" w:hAnsiTheme="majorHAnsi" w:cstheme="majorHAnsi"/>
        </w:rPr>
        <w:t>s</w:t>
      </w:r>
      <w:r w:rsidR="006B67A2">
        <w:rPr>
          <w:rFonts w:asciiTheme="majorHAnsi" w:hAnsiTheme="majorHAnsi" w:cstheme="majorHAnsi"/>
        </w:rPr>
        <w:t xml:space="preserve">, </w:t>
      </w:r>
      <w:r w:rsidR="00D97862">
        <w:rPr>
          <w:rFonts w:asciiTheme="majorHAnsi" w:hAnsiTheme="majorHAnsi" w:cstheme="majorHAnsi"/>
        </w:rPr>
        <w:t>hospitalisations, and deaths</w:t>
      </w:r>
      <w:r w:rsidR="006B67A2">
        <w:rPr>
          <w:rFonts w:asciiTheme="majorHAnsi" w:hAnsiTheme="majorHAnsi" w:cstheme="majorHAnsi"/>
        </w:rPr>
        <w:t xml:space="preserve"> </w:t>
      </w:r>
      <w:r w:rsidR="00763C90">
        <w:rPr>
          <w:rFonts w:asciiTheme="majorHAnsi" w:hAnsiTheme="majorHAnsi" w:cstheme="majorHAnsi"/>
        </w:rPr>
        <w:t xml:space="preserve">for COVID-19 </w:t>
      </w:r>
      <w:r w:rsidR="006B67A2">
        <w:rPr>
          <w:rFonts w:asciiTheme="majorHAnsi" w:hAnsiTheme="majorHAnsi" w:cstheme="majorHAnsi"/>
        </w:rPr>
        <w:t xml:space="preserve">and have a range of key risk factors and vulnerabilities for </w:t>
      </w:r>
      <w:r w:rsidR="00763C90">
        <w:rPr>
          <w:rFonts w:asciiTheme="majorHAnsi" w:hAnsiTheme="majorHAnsi" w:cstheme="majorHAnsi"/>
        </w:rPr>
        <w:t xml:space="preserve">exposure to SARS Co-V-2 </w:t>
      </w:r>
      <w:r w:rsidR="00176A3D">
        <w:rPr>
          <w:rFonts w:asciiTheme="majorHAnsi" w:hAnsiTheme="majorHAnsi" w:cstheme="majorHAnsi"/>
        </w:rPr>
        <w:t xml:space="preserve">stemming from </w:t>
      </w:r>
      <w:r w:rsidR="00763C90">
        <w:rPr>
          <w:rFonts w:asciiTheme="majorHAnsi" w:hAnsiTheme="majorHAnsi" w:cstheme="majorHAnsi"/>
        </w:rPr>
        <w:t>living in</w:t>
      </w:r>
      <w:r w:rsidR="006B67A2">
        <w:rPr>
          <w:rFonts w:asciiTheme="majorHAnsi" w:hAnsiTheme="majorHAnsi" w:cstheme="majorHAnsi"/>
          <w:lang w:val="en-US"/>
        </w:rPr>
        <w:t xml:space="preserve"> </w:t>
      </w:r>
      <w:r w:rsidR="006B67A2" w:rsidRPr="002E0237">
        <w:rPr>
          <w:rFonts w:asciiTheme="majorHAnsi" w:hAnsiTheme="majorHAnsi" w:cstheme="majorHAnsi"/>
          <w:lang w:val="en-US"/>
        </w:rPr>
        <w:t>overcrowded accommodation,</w:t>
      </w:r>
      <w:r w:rsidR="00763C90">
        <w:rPr>
          <w:rFonts w:asciiTheme="majorHAnsi" w:hAnsiTheme="majorHAnsi" w:cstheme="majorHAnsi"/>
          <w:lang w:val="en-US"/>
        </w:rPr>
        <w:t xml:space="preserve"> working in high-risk occupations,</w:t>
      </w:r>
      <w:r w:rsidR="006B67A2" w:rsidRPr="002E0237">
        <w:rPr>
          <w:rFonts w:asciiTheme="majorHAnsi" w:hAnsiTheme="majorHAnsi" w:cstheme="majorHAnsi"/>
          <w:lang w:val="en-US"/>
        </w:rPr>
        <w:t xml:space="preserve"> and </w:t>
      </w:r>
      <w:r w:rsidR="00176A3D">
        <w:rPr>
          <w:rFonts w:asciiTheme="majorHAnsi" w:hAnsiTheme="majorHAnsi" w:cstheme="majorHAnsi"/>
          <w:lang w:val="en-US"/>
        </w:rPr>
        <w:t xml:space="preserve">facing </w:t>
      </w:r>
      <w:r w:rsidR="006B67A2" w:rsidRPr="002E0237">
        <w:rPr>
          <w:rFonts w:asciiTheme="majorHAnsi" w:hAnsiTheme="majorHAnsi" w:cstheme="majorHAnsi"/>
          <w:lang w:val="en-US"/>
        </w:rPr>
        <w:t>barriers to health care</w:t>
      </w:r>
      <w:r w:rsidR="00763C90">
        <w:rPr>
          <w:rFonts w:asciiTheme="majorHAnsi" w:hAnsiTheme="majorHAnsi" w:cstheme="majorHAnsi"/>
          <w:lang w:val="en-US"/>
        </w:rPr>
        <w:t xml:space="preserve"> and the public health response</w:t>
      </w:r>
      <w:r w:rsidR="00544AB2">
        <w:rPr>
          <w:rFonts w:asciiTheme="majorHAnsi" w:hAnsiTheme="majorHAnsi" w:cstheme="majorHAnsi"/>
          <w:lang w:val="en-US"/>
        </w:rPr>
        <w:t xml:space="preserve"> </w:t>
      </w:r>
      <w:r w:rsidR="00B278F5">
        <w:rPr>
          <w:rFonts w:asciiTheme="majorHAnsi" w:hAnsiTheme="majorHAnsi" w:cstheme="majorHAnsi"/>
        </w:rPr>
        <w:fldChar w:fldCharType="begin" w:fldLock="1"/>
      </w:r>
      <w:r w:rsidR="00C31291">
        <w:rPr>
          <w:rFonts w:asciiTheme="majorHAnsi" w:hAnsiTheme="majorHAnsi" w:cstheme="majorHAnsi"/>
        </w:rPr>
        <w:instrText>ADDIN CSL_CITATION {"citationItems":[{"id":"ITEM-1","itemData":{"DOI":"10.1016/j.jmh.2021.100041","ISSN":"26666235","author":[{"dropping-particle":"","family":"Hayward","given":"Sally E","non-dropping-particle":"","parse-names":false,"suffix":""},{"dropping-particle":"","family":"Deal","given":"Anna","non-dropping-particle":"","parse-names":false,"suffix":""},{"dropping-particle":"","family":"Cheng","given":"Cherie","non-dropping-particle":"","parse-names":false,"suffix":""},{"dropping-particle":"","family":"Crawshaw","given":"Alison","non-dropping-particle":"","parse-names":false,"suffix":""},{"dropping-particle":"","family":"Orcutt","given":"Miriam","non-dropping-particle":"","parse-names":false,"suffix":""},{"dropping-particle":"","family":"Vandrevala","given":"Tushna F","non-dropping-particle":"","parse-names":false,"suffix":""},{"dropping-particle":"","family":"Norredam","given":"Marie","non-dropping-particle":"","parse-names":false,"suffix":""},{"dropping-particle":"","family":"Carballo","given":"Manuel","non-dropping-particle":"","parse-names":false,"suffix":""},{"dropping-particle":"","family":"Ciftci","given":"Yusuf","non-dropping-particle":"","parse-names":false,"suffix":""},{"dropping-particle":"","family":"Requena-Méndez","given":"Ana","non-dropping-particle":"","parse-names":false,"suffix":""},{"dropping-particle":"","family":"Greenaway","given":"Christina","non-dropping-particle":"","parse-names":false,"suffix":""},{"dropping-particle":"","family":"Carter","given":"Jessica","non-dropping-particle":"","parse-names":false,"suffix":""},{"dropping-particle":"","family":"Knights","given":"Felicity","non-dropping-particle":"","parse-names":false,"suffix":""},{"dropping-particle":"","family":"Mehrotra","given":"Anushka","non-dropping-particle":"","parse-names":false,"suffix":""},{"dropping-particle":"","family":"Seedat","given":"Farah","non-dropping-particle":"","parse-names":false,"suffix":""},{"dropping-particle":"","family":"Bozorgmehr","given":"Kayvan","non-dropping-particle":"","parse-names":false,"suffix":""},{"dropping-particle":"","family":"Veizis","given":"Apostolos","non-dropping-particle":"","parse-names":false,"suffix":""},{"dropping-particle":"","family":"Campos-Matos","given":"Ines","non-dropping-particle":"","parse-names":false,"suffix":""},{"dropping-particle":"","family":"Wurie","given":"Fatima","non-dropping-particle":"","parse-names":false,"suffix":""},{"dropping-particle":"","family":"McKee","given":"Martin","non-dropping-particle":"","parse-names":false,"suffix":""},{"dropping-particle":"","family":"Kumar","given":"Bernadette","non-dropping-particle":"","parse-names":false,"suffix":""},{"dropping-particle":"","family":"Hargreaves","given":"Sally","non-dropping-particle":"","parse-names":false,"suffix":""}],"container-title":"Journal of Migration and Health","id":"ITEM-1","issued":{"date-parts":[["2021"]]},"page":"100041","publisher":"J Migr Health","title":"Clinical outcomes and risk factors for COVID-19 among migrant populations in high-income countries: A systematic review","type":"article-journal","volume":"3"},"uris":["http://www.mendeley.com/documents/?uuid=3319a8ad-ca16-374d-b24d-15a67a870c47"]},{"id":"ITEM-2","itemData":{"author":[{"dropping-particle":"","family":"Hintermeier","given":"Maren","non-dropping-particle":"","parse-names":false,"suffix":""},{"dropping-particle":"","family":"Gencer","given":"Hande","non-dropping-particle":"","parse-names":false,"suffix":""},{"dropping-particle":"","family":"Kahikhina","given":"Katja","non-dropping-particle":"","parse-names":false,"suffix":""},{"dropping-particle":"","family":"Rohleder","given":"Sven","non-dropping-particle":"","parse-names":false,"suffix":""},{"dropping-particle":"","family":"Santos-Hövener","given":"Claudia","non-dropping-particle":"","parse-names":false,"suffix":""},{"dropping-particle":"","family":"Tallarek","given":"Marie","non-dropping-particle":"","parse-names":false,"suffix":""},{"dropping-particle":"","family":"Spallek","given":"Jacob","non-dropping-particle":"","parse-names":false,"suffix":""},{"dropping-particle":"","family":"Bozorgmehr","given":"Kayvan","non-dropping-particle":"","parse-names":false,"suffix":""}],"container-title":"medRxiv","id":"ITEM-2","issued":{"date-parts":[["2021"]]},"title":"SARS-CoV-2 among migrants and forcibly displaced populations: a rapid systematic review","type":"article-journal"},"uris":["http://www.mendeley.com/documents/?uuid=d509050e-5608-49f1-81e7-695153d9305e"]}],"mendeley":{"formattedCitation":"[4,5]","plainTextFormattedCitation":"[4,5]","previouslyFormattedCitation":"[4,5]"},"properties":{"noteIndex":0},"schema":"https://github.com/citation-style-language/schema/raw/master/csl-citation.json"}</w:instrText>
      </w:r>
      <w:r w:rsidR="00B278F5">
        <w:rPr>
          <w:rFonts w:asciiTheme="majorHAnsi" w:hAnsiTheme="majorHAnsi" w:cstheme="majorHAnsi"/>
        </w:rPr>
        <w:fldChar w:fldCharType="separate"/>
      </w:r>
      <w:r w:rsidR="0071564D" w:rsidRPr="0071564D">
        <w:rPr>
          <w:rFonts w:asciiTheme="majorHAnsi" w:hAnsiTheme="majorHAnsi" w:cstheme="majorHAnsi"/>
          <w:noProof/>
        </w:rPr>
        <w:t>[4,5]</w:t>
      </w:r>
      <w:r w:rsidR="00B278F5">
        <w:rPr>
          <w:rFonts w:asciiTheme="majorHAnsi" w:hAnsiTheme="majorHAnsi" w:cstheme="majorHAnsi"/>
        </w:rPr>
        <w:fldChar w:fldCharType="end"/>
      </w:r>
      <w:r w:rsidR="004B131F">
        <w:rPr>
          <w:rFonts w:asciiTheme="majorHAnsi" w:hAnsiTheme="majorHAnsi" w:cstheme="majorHAnsi"/>
        </w:rPr>
        <w:t xml:space="preserve">. </w:t>
      </w:r>
      <w:r w:rsidR="00157AB3">
        <w:rPr>
          <w:rFonts w:asciiTheme="majorHAnsi" w:hAnsiTheme="majorHAnsi" w:cstheme="majorHAnsi"/>
        </w:rPr>
        <w:t xml:space="preserve">Despite potential increased risk, however, </w:t>
      </w:r>
      <w:r w:rsidR="009B4F66">
        <w:rPr>
          <w:rFonts w:asciiTheme="majorHAnsi" w:hAnsiTheme="majorHAnsi" w:cstheme="majorHAnsi"/>
        </w:rPr>
        <w:t xml:space="preserve">an </w:t>
      </w:r>
      <w:r w:rsidR="00157AB3">
        <w:rPr>
          <w:rFonts w:asciiTheme="majorHAnsi" w:hAnsiTheme="majorHAnsi" w:cstheme="majorHAnsi"/>
        </w:rPr>
        <w:t>a</w:t>
      </w:r>
      <w:r w:rsidR="004B131F">
        <w:rPr>
          <w:rFonts w:asciiTheme="majorHAnsi" w:hAnsiTheme="majorHAnsi" w:cstheme="majorHAnsi"/>
        </w:rPr>
        <w:t xml:space="preserve">ssessment of </w:t>
      </w:r>
      <w:r w:rsidR="009B4F66">
        <w:rPr>
          <w:rFonts w:asciiTheme="majorHAnsi" w:hAnsiTheme="majorHAnsi" w:cstheme="majorHAnsi"/>
        </w:rPr>
        <w:t>n</w:t>
      </w:r>
      <w:r w:rsidR="004B131F">
        <w:rPr>
          <w:rFonts w:asciiTheme="majorHAnsi" w:hAnsiTheme="majorHAnsi" w:cstheme="majorHAnsi"/>
        </w:rPr>
        <w:t xml:space="preserve">ational COVID-19 </w:t>
      </w:r>
      <w:r w:rsidR="009B4F66">
        <w:rPr>
          <w:rFonts w:asciiTheme="majorHAnsi" w:hAnsiTheme="majorHAnsi" w:cstheme="majorHAnsi"/>
        </w:rPr>
        <w:t>d</w:t>
      </w:r>
      <w:r w:rsidR="00634854">
        <w:rPr>
          <w:rFonts w:asciiTheme="majorHAnsi" w:hAnsiTheme="majorHAnsi" w:cstheme="majorHAnsi"/>
        </w:rPr>
        <w:t xml:space="preserve">eployment </w:t>
      </w:r>
      <w:r w:rsidR="009B4F66">
        <w:rPr>
          <w:rFonts w:asciiTheme="majorHAnsi" w:hAnsiTheme="majorHAnsi" w:cstheme="majorHAnsi"/>
        </w:rPr>
        <w:t>v</w:t>
      </w:r>
      <w:r w:rsidR="004B131F">
        <w:rPr>
          <w:rFonts w:asciiTheme="majorHAnsi" w:hAnsiTheme="majorHAnsi" w:cstheme="majorHAnsi"/>
        </w:rPr>
        <w:t xml:space="preserve">accination </w:t>
      </w:r>
      <w:r w:rsidR="009B4F66">
        <w:rPr>
          <w:rFonts w:asciiTheme="majorHAnsi" w:hAnsiTheme="majorHAnsi" w:cstheme="majorHAnsi"/>
        </w:rPr>
        <w:t>p</w:t>
      </w:r>
      <w:r w:rsidR="004B131F">
        <w:rPr>
          <w:rFonts w:asciiTheme="majorHAnsi" w:hAnsiTheme="majorHAnsi" w:cstheme="majorHAnsi"/>
        </w:rPr>
        <w:t xml:space="preserve">lans </w:t>
      </w:r>
      <w:r w:rsidR="00634854">
        <w:rPr>
          <w:rFonts w:asciiTheme="majorHAnsi" w:hAnsiTheme="majorHAnsi" w:cstheme="majorHAnsi"/>
        </w:rPr>
        <w:t xml:space="preserve">by both </w:t>
      </w:r>
      <w:r w:rsidR="00544AB2">
        <w:rPr>
          <w:rFonts w:asciiTheme="majorHAnsi" w:hAnsiTheme="majorHAnsi" w:cstheme="majorHAnsi"/>
        </w:rPr>
        <w:t>World Health Organization (</w:t>
      </w:r>
      <w:r w:rsidR="00634854">
        <w:rPr>
          <w:rFonts w:asciiTheme="majorHAnsi" w:hAnsiTheme="majorHAnsi" w:cstheme="majorHAnsi"/>
        </w:rPr>
        <w:t>WHO</w:t>
      </w:r>
      <w:r w:rsidR="00544AB2">
        <w:rPr>
          <w:rFonts w:asciiTheme="majorHAnsi" w:hAnsiTheme="majorHAnsi" w:cstheme="majorHAnsi"/>
        </w:rPr>
        <w:t>)</w:t>
      </w:r>
      <w:r w:rsidR="00634854">
        <w:rPr>
          <w:rFonts w:asciiTheme="majorHAnsi" w:hAnsiTheme="majorHAnsi" w:cstheme="majorHAnsi"/>
        </w:rPr>
        <w:t xml:space="preserve"> and </w:t>
      </w:r>
      <w:r w:rsidR="009B4F66">
        <w:rPr>
          <w:rFonts w:asciiTheme="majorHAnsi" w:hAnsiTheme="majorHAnsi" w:cstheme="majorHAnsi"/>
        </w:rPr>
        <w:t xml:space="preserve">the </w:t>
      </w:r>
      <w:r w:rsidR="00634854">
        <w:rPr>
          <w:rFonts w:asciiTheme="majorHAnsi" w:hAnsiTheme="majorHAnsi" w:cstheme="majorHAnsi"/>
        </w:rPr>
        <w:t>I</w:t>
      </w:r>
      <w:r w:rsidR="009B4F66">
        <w:rPr>
          <w:rFonts w:asciiTheme="majorHAnsi" w:hAnsiTheme="majorHAnsi" w:cstheme="majorHAnsi"/>
        </w:rPr>
        <w:t xml:space="preserve">nternational </w:t>
      </w:r>
      <w:r w:rsidR="00634854">
        <w:rPr>
          <w:rFonts w:asciiTheme="majorHAnsi" w:hAnsiTheme="majorHAnsi" w:cstheme="majorHAnsi"/>
        </w:rPr>
        <w:t>O</w:t>
      </w:r>
      <w:r w:rsidR="009B4F66">
        <w:rPr>
          <w:rFonts w:asciiTheme="majorHAnsi" w:hAnsiTheme="majorHAnsi" w:cstheme="majorHAnsi"/>
        </w:rPr>
        <w:t xml:space="preserve">rganization for </w:t>
      </w:r>
      <w:r w:rsidR="006B67A2">
        <w:rPr>
          <w:rFonts w:asciiTheme="majorHAnsi" w:hAnsiTheme="majorHAnsi" w:cstheme="majorHAnsi"/>
        </w:rPr>
        <w:t>M</w:t>
      </w:r>
      <w:r w:rsidR="009B4F66">
        <w:rPr>
          <w:rFonts w:asciiTheme="majorHAnsi" w:hAnsiTheme="majorHAnsi" w:cstheme="majorHAnsi"/>
        </w:rPr>
        <w:t>igration</w:t>
      </w:r>
      <w:r w:rsidR="00157AB3">
        <w:rPr>
          <w:rFonts w:asciiTheme="majorHAnsi" w:hAnsiTheme="majorHAnsi" w:cstheme="majorHAnsi"/>
        </w:rPr>
        <w:t xml:space="preserve"> </w:t>
      </w:r>
      <w:r w:rsidR="00544AB2">
        <w:rPr>
          <w:rFonts w:asciiTheme="majorHAnsi" w:hAnsiTheme="majorHAnsi" w:cstheme="majorHAnsi"/>
        </w:rPr>
        <w:t xml:space="preserve">(IOM) </w:t>
      </w:r>
      <w:r w:rsidR="004B131F">
        <w:rPr>
          <w:rFonts w:asciiTheme="majorHAnsi" w:hAnsiTheme="majorHAnsi" w:cstheme="majorHAnsi"/>
        </w:rPr>
        <w:t xml:space="preserve">have </w:t>
      </w:r>
      <w:r w:rsidR="00634854">
        <w:rPr>
          <w:rFonts w:asciiTheme="majorHAnsi" w:hAnsiTheme="majorHAnsi" w:cstheme="majorHAnsi"/>
        </w:rPr>
        <w:t>shown varying degree</w:t>
      </w:r>
      <w:r w:rsidR="006B67A2">
        <w:rPr>
          <w:rFonts w:asciiTheme="majorHAnsi" w:hAnsiTheme="majorHAnsi" w:cstheme="majorHAnsi"/>
        </w:rPr>
        <w:t>s</w:t>
      </w:r>
      <w:r w:rsidR="00634854">
        <w:rPr>
          <w:rFonts w:asciiTheme="majorHAnsi" w:hAnsiTheme="majorHAnsi" w:cstheme="majorHAnsi"/>
        </w:rPr>
        <w:t xml:space="preserve"> of inclusion </w:t>
      </w:r>
      <w:r w:rsidR="006B67A2">
        <w:rPr>
          <w:rFonts w:asciiTheme="majorHAnsi" w:hAnsiTheme="majorHAnsi" w:cstheme="majorHAnsi"/>
        </w:rPr>
        <w:t>of</w:t>
      </w:r>
      <w:r w:rsidR="00634854">
        <w:rPr>
          <w:rFonts w:asciiTheme="majorHAnsi" w:hAnsiTheme="majorHAnsi" w:cstheme="majorHAnsi"/>
        </w:rPr>
        <w:t xml:space="preserve"> migrant</w:t>
      </w:r>
      <w:r w:rsidR="006B67A2">
        <w:rPr>
          <w:rFonts w:asciiTheme="majorHAnsi" w:hAnsiTheme="majorHAnsi" w:cstheme="majorHAnsi"/>
        </w:rPr>
        <w:t>s, which is cause for concern</w:t>
      </w:r>
      <w:r w:rsidR="00544AB2">
        <w:rPr>
          <w:rFonts w:asciiTheme="majorHAnsi" w:hAnsiTheme="majorHAnsi" w:cstheme="majorHAnsi"/>
        </w:rPr>
        <w:t xml:space="preserve"> </w:t>
      </w:r>
      <w:r w:rsidR="00F705AD">
        <w:rPr>
          <w:rFonts w:asciiTheme="majorHAnsi" w:hAnsiTheme="majorHAnsi" w:cstheme="majorHAnsi"/>
        </w:rPr>
        <w:fldChar w:fldCharType="begin" w:fldLock="1"/>
      </w:r>
      <w:r w:rsidR="00C31291">
        <w:rPr>
          <w:rFonts w:asciiTheme="majorHAnsi" w:hAnsiTheme="majorHAnsi" w:cstheme="majorHAnsi"/>
        </w:rPr>
        <w:instrText>ADDIN CSL_CITATION {"citationItems":[{"id":"ITEM-1","itemData":{"URL":"https://www.iom.int/news/iom-supports-un-covid-19-vaccination-roll-out-yemen","accessed":{"date-parts":[["2021","5","15"]]},"id":"ITEM-1","issued":{"date-parts":[["0"]]},"title":"IOM Supports the UN COVID-19 Vaccination Roll-Out in Yemen | International Organization for Migration","type":"webpage"},"uris":["http://www.mendeley.com/documents/?uuid=af799a88-e9b3-3e78-9fbe-01aa5aa9b43f"]}],"mendeley":{"formattedCitation":"[6]","plainTextFormattedCitation":"[6]","previouslyFormattedCitation":"[6]"},"properties":{"noteIndex":0},"schema":"https://github.com/citation-style-language/schema/raw/master/csl-citation.json"}</w:instrText>
      </w:r>
      <w:r w:rsidR="00F705AD">
        <w:rPr>
          <w:rFonts w:asciiTheme="majorHAnsi" w:hAnsiTheme="majorHAnsi" w:cstheme="majorHAnsi"/>
        </w:rPr>
        <w:fldChar w:fldCharType="separate"/>
      </w:r>
      <w:r w:rsidR="0071564D" w:rsidRPr="0071564D">
        <w:rPr>
          <w:rFonts w:asciiTheme="majorHAnsi" w:hAnsiTheme="majorHAnsi" w:cstheme="majorHAnsi"/>
          <w:noProof/>
        </w:rPr>
        <w:t>[6]</w:t>
      </w:r>
      <w:r w:rsidR="00F705AD">
        <w:rPr>
          <w:rFonts w:asciiTheme="majorHAnsi" w:hAnsiTheme="majorHAnsi" w:cstheme="majorHAnsi"/>
        </w:rPr>
        <w:fldChar w:fldCharType="end"/>
      </w:r>
      <w:r w:rsidR="0071564D">
        <w:rPr>
          <w:rFonts w:asciiTheme="majorHAnsi" w:hAnsiTheme="majorHAnsi" w:cstheme="majorHAnsi"/>
        </w:rPr>
        <w:t>.</w:t>
      </w:r>
      <w:r w:rsidR="00F26BAB">
        <w:rPr>
          <w:rFonts w:asciiTheme="majorHAnsi" w:hAnsiTheme="majorHAnsi" w:cstheme="majorHAnsi"/>
        </w:rPr>
        <w:t xml:space="preserve"> For example, </w:t>
      </w:r>
      <w:r w:rsidR="00E15FC4" w:rsidRPr="00E15FC4">
        <w:rPr>
          <w:rFonts w:asciiTheme="majorHAnsi" w:hAnsiTheme="majorHAnsi" w:cstheme="majorHAnsi"/>
        </w:rPr>
        <w:t xml:space="preserve">although 11 countries in the MENA region specifically enshrine inclusion of refugees and asylum seekers within national vaccination plans, only </w:t>
      </w:r>
      <w:r w:rsidR="00544AB2">
        <w:rPr>
          <w:rFonts w:asciiTheme="majorHAnsi" w:hAnsiTheme="majorHAnsi" w:cstheme="majorHAnsi"/>
        </w:rPr>
        <w:t>seven</w:t>
      </w:r>
      <w:r w:rsidR="00E15FC4" w:rsidRPr="00E15FC4">
        <w:rPr>
          <w:rFonts w:asciiTheme="majorHAnsi" w:hAnsiTheme="majorHAnsi" w:cstheme="majorHAnsi"/>
        </w:rPr>
        <w:t xml:space="preserve"> so far have </w:t>
      </w:r>
      <w:r w:rsidR="009B4F66">
        <w:rPr>
          <w:rFonts w:asciiTheme="majorHAnsi" w:hAnsiTheme="majorHAnsi" w:cstheme="majorHAnsi"/>
        </w:rPr>
        <w:t xml:space="preserve">started </w:t>
      </w:r>
      <w:r w:rsidR="00E15FC4" w:rsidRPr="00E15FC4">
        <w:rPr>
          <w:rFonts w:asciiTheme="majorHAnsi" w:hAnsiTheme="majorHAnsi" w:cstheme="majorHAnsi"/>
        </w:rPr>
        <w:t>implement</w:t>
      </w:r>
      <w:r w:rsidR="009B4F66">
        <w:rPr>
          <w:rFonts w:asciiTheme="majorHAnsi" w:hAnsiTheme="majorHAnsi" w:cstheme="majorHAnsi"/>
        </w:rPr>
        <w:t>ing</w:t>
      </w:r>
      <w:r w:rsidR="00E15FC4" w:rsidRPr="00E15FC4">
        <w:rPr>
          <w:rFonts w:asciiTheme="majorHAnsi" w:hAnsiTheme="majorHAnsi" w:cstheme="majorHAnsi"/>
        </w:rPr>
        <w:t xml:space="preserve"> </w:t>
      </w:r>
      <w:r w:rsidR="009B4F66">
        <w:rPr>
          <w:rFonts w:asciiTheme="majorHAnsi" w:hAnsiTheme="majorHAnsi" w:cstheme="majorHAnsi"/>
        </w:rPr>
        <w:t>vaccine roll-out to these groups</w:t>
      </w:r>
      <w:r w:rsidR="00E15FC4" w:rsidRPr="00E15FC4">
        <w:rPr>
          <w:rFonts w:asciiTheme="majorHAnsi" w:hAnsiTheme="majorHAnsi" w:cstheme="majorHAnsi"/>
        </w:rPr>
        <w:t xml:space="preserve">. For 12 of 16 countries no data are available on inclusion of IDPs as yet in the vaccine response, </w:t>
      </w:r>
      <w:r w:rsidR="00E15FC4" w:rsidRPr="00E15FC4">
        <w:rPr>
          <w:rFonts w:asciiTheme="majorHAnsi" w:hAnsiTheme="majorHAnsi" w:cstheme="majorHAnsi"/>
        </w:rPr>
        <w:lastRenderedPageBreak/>
        <w:t xml:space="preserve">with only </w:t>
      </w:r>
      <w:r w:rsidR="00544AB2">
        <w:rPr>
          <w:rFonts w:asciiTheme="majorHAnsi" w:hAnsiTheme="majorHAnsi" w:cstheme="majorHAnsi"/>
        </w:rPr>
        <w:t>three</w:t>
      </w:r>
      <w:r w:rsidR="00E15FC4" w:rsidRPr="00E15FC4">
        <w:rPr>
          <w:rFonts w:asciiTheme="majorHAnsi" w:hAnsiTheme="majorHAnsi" w:cstheme="majorHAnsi"/>
        </w:rPr>
        <w:t xml:space="preserve"> </w:t>
      </w:r>
      <w:r w:rsidR="009B4F66">
        <w:rPr>
          <w:rFonts w:asciiTheme="majorHAnsi" w:hAnsiTheme="majorHAnsi" w:cstheme="majorHAnsi"/>
        </w:rPr>
        <w:t xml:space="preserve">countries </w:t>
      </w:r>
      <w:r w:rsidR="00E15FC4" w:rsidRPr="00E15FC4">
        <w:rPr>
          <w:rFonts w:asciiTheme="majorHAnsi" w:hAnsiTheme="majorHAnsi" w:cstheme="majorHAnsi"/>
        </w:rPr>
        <w:t>specifically stating they will include them in national plans</w:t>
      </w:r>
      <w:r w:rsidR="00F26BAB">
        <w:rPr>
          <w:rFonts w:asciiTheme="majorHAnsi" w:hAnsiTheme="majorHAnsi" w:cstheme="majorHAnsi"/>
        </w:rPr>
        <w:t>.</w:t>
      </w:r>
      <w:r w:rsidR="009B4F66">
        <w:rPr>
          <w:rFonts w:asciiTheme="majorHAnsi" w:hAnsiTheme="majorHAnsi" w:cstheme="majorHAnsi"/>
        </w:rPr>
        <w:t xml:space="preserve"> This is despite the fact that WHO</w:t>
      </w:r>
      <w:r w:rsidR="009B4F66" w:rsidRPr="0071564D">
        <w:rPr>
          <w:rFonts w:asciiTheme="majorHAnsi" w:hAnsiTheme="majorHAnsi" w:cstheme="majorHAnsi"/>
        </w:rPr>
        <w:t xml:space="preserve">, the </w:t>
      </w:r>
      <w:r w:rsidR="009B4F66" w:rsidRPr="0071564D">
        <w:rPr>
          <w:rFonts w:asciiTheme="majorHAnsi" w:eastAsia="Calibri" w:hAnsiTheme="majorHAnsi" w:cstheme="majorHAnsi"/>
          <w:szCs w:val="18"/>
        </w:rPr>
        <w:t xml:space="preserve">IOM, the </w:t>
      </w:r>
      <w:r w:rsidR="00544AB2">
        <w:rPr>
          <w:rFonts w:asciiTheme="majorHAnsi" w:eastAsia="Calibri" w:hAnsiTheme="majorHAnsi" w:cstheme="majorHAnsi"/>
          <w:szCs w:val="18"/>
        </w:rPr>
        <w:t>United Nations High Commissioner for Refugees (</w:t>
      </w:r>
      <w:r w:rsidR="009B4F66" w:rsidRPr="0071564D">
        <w:rPr>
          <w:rFonts w:asciiTheme="majorHAnsi" w:eastAsia="Calibri" w:hAnsiTheme="majorHAnsi" w:cstheme="majorHAnsi"/>
          <w:szCs w:val="18"/>
        </w:rPr>
        <w:t>UNHCR</w:t>
      </w:r>
      <w:r w:rsidR="00544AB2">
        <w:rPr>
          <w:rFonts w:asciiTheme="majorHAnsi" w:eastAsia="Calibri" w:hAnsiTheme="majorHAnsi" w:cstheme="majorHAnsi"/>
          <w:szCs w:val="18"/>
        </w:rPr>
        <w:t>),</w:t>
      </w:r>
      <w:r w:rsidR="009B4F66" w:rsidRPr="0071564D">
        <w:rPr>
          <w:rFonts w:asciiTheme="majorHAnsi" w:eastAsia="Calibri" w:hAnsiTheme="majorHAnsi" w:cstheme="majorHAnsi"/>
          <w:szCs w:val="18"/>
        </w:rPr>
        <w:t xml:space="preserve"> and others have called for governments to ensure all migrants and refugees are ensured equitable access to COVID-19 vaccines</w:t>
      </w:r>
      <w:r w:rsidR="00544AB2">
        <w:rPr>
          <w:rFonts w:asciiTheme="majorHAnsi" w:eastAsia="Calibri" w:hAnsiTheme="majorHAnsi" w:cstheme="majorHAnsi"/>
          <w:szCs w:val="18"/>
        </w:rPr>
        <w:t xml:space="preserve"> </w:t>
      </w:r>
      <w:r w:rsidR="000D216A" w:rsidRPr="0071564D">
        <w:rPr>
          <w:rFonts w:asciiTheme="majorHAnsi" w:eastAsia="Calibri" w:hAnsiTheme="majorHAnsi" w:cstheme="majorHAnsi"/>
          <w:szCs w:val="18"/>
        </w:rPr>
        <w:fldChar w:fldCharType="begin" w:fldLock="1"/>
      </w:r>
      <w:r w:rsidR="00C31291">
        <w:rPr>
          <w:rFonts w:asciiTheme="majorHAnsi" w:eastAsia="Calibri" w:hAnsiTheme="majorHAnsi" w:cstheme="majorHAnsi"/>
          <w:szCs w:val="18"/>
        </w:rPr>
        <w:instrText>ADDIN CSL_CITATION {"citationItems":[{"id":"ITEM-1","itemData":{"URL":"https://www.unhcr.org/news/press/2021/4/606d56564/unhcr-calls-equitable-access-covid-19-vaccines-refugees.html","accessed":{"date-parts":[["2021","5","23"]]},"author":[{"dropping-particle":"","family":"The United Nations High Commissioner for Refugees","given":"","non-dropping-particle":"","parse-names":false,"suffix":""}],"id":"ITEM-1","issued":{"date-parts":[["2021"]]},"title":"UNHCR calls for equitable access to COVID-19 vaccines for refugees","type":"webpage"},"uris":["http://www.mendeley.com/documents/?uuid=b9789712-8779-326f-a11b-0b49c2efa122"]},{"id":"ITEM-2","itemData":{"author":[{"dropping-particle":"","family":"World Health Organization","given":"","non-dropping-particle":"","parse-names":false,"suffix":""}],"id":"ITEM-2","issued":{"date-parts":[["2020"]]},"title":"WHO SAGE ROADMAP FOR PRIORITIZING USES OF COVID-19 VACCINES IN THE CONTEXT OF LIMITED SUPPLY","type":"report"},"uris":["http://www.mendeley.com/documents/?uuid=b2f7fe9a-87f4-33be-98c9-45a431f9db04"]},{"id":"ITEM-3","itemData":{"URL":"https://www.iom.int/news/striving-equitable-access-covid-19-vaccines-leave-no-migrant-behind","accessed":{"date-parts":[["2021","4","20"]]},"id":"ITEM-3","issued":{"date-parts":[["0"]]},"title":"Striving for Equitable Access to COVID-19 Vaccines to Leave No Migrant Behind | International Organization for Migration","type":"webpage"},"uris":["http://www.mendeley.com/documents/?uuid=404bd6f3-f2b0-340e-a2e2-c4ae43a9e219"]}],"mendeley":{"formattedCitation":"[7–9]","plainTextFormattedCitation":"[7–9]","previouslyFormattedCitation":"[7–9]"},"properties":{"noteIndex":0},"schema":"https://github.com/citation-style-language/schema/raw/master/csl-citation.json"}</w:instrText>
      </w:r>
      <w:r w:rsidR="000D216A" w:rsidRPr="0071564D">
        <w:rPr>
          <w:rFonts w:asciiTheme="majorHAnsi" w:eastAsia="Calibri" w:hAnsiTheme="majorHAnsi" w:cstheme="majorHAnsi"/>
          <w:szCs w:val="18"/>
        </w:rPr>
        <w:fldChar w:fldCharType="separate"/>
      </w:r>
      <w:r w:rsidR="0071564D" w:rsidRPr="0071564D">
        <w:rPr>
          <w:rFonts w:asciiTheme="majorHAnsi" w:eastAsia="Calibri" w:hAnsiTheme="majorHAnsi" w:cstheme="majorHAnsi"/>
          <w:noProof/>
          <w:szCs w:val="18"/>
        </w:rPr>
        <w:t>[7–9]</w:t>
      </w:r>
      <w:r w:rsidR="000D216A" w:rsidRPr="0071564D">
        <w:rPr>
          <w:rFonts w:asciiTheme="majorHAnsi" w:eastAsia="Calibri" w:hAnsiTheme="majorHAnsi" w:cstheme="majorHAnsi"/>
          <w:szCs w:val="18"/>
        </w:rPr>
        <w:fldChar w:fldCharType="end"/>
      </w:r>
      <w:r w:rsidR="000D216A" w:rsidRPr="0071564D">
        <w:rPr>
          <w:rFonts w:asciiTheme="majorHAnsi" w:eastAsia="Calibri" w:hAnsiTheme="majorHAnsi" w:cstheme="majorHAnsi"/>
          <w:szCs w:val="18"/>
        </w:rPr>
        <w:t>.</w:t>
      </w:r>
    </w:p>
    <w:p w14:paraId="7EECE1E1" w14:textId="3E5609C3" w:rsidR="004C79E7" w:rsidRPr="00C84A60" w:rsidRDefault="004606AD" w:rsidP="000D216A">
      <w:pPr>
        <w:spacing w:after="120" w:line="480" w:lineRule="auto"/>
        <w:jc w:val="both"/>
        <w:rPr>
          <w:rFonts w:asciiTheme="majorHAnsi" w:hAnsiTheme="majorHAnsi" w:cstheme="majorHAnsi"/>
        </w:rPr>
      </w:pPr>
      <w:r>
        <w:rPr>
          <w:rFonts w:asciiTheme="majorHAnsi" w:hAnsiTheme="majorHAnsi" w:cstheme="majorHAnsi"/>
        </w:rPr>
        <w:t>R</w:t>
      </w:r>
      <w:r w:rsidR="006D5A87">
        <w:rPr>
          <w:rFonts w:asciiTheme="majorHAnsi" w:hAnsiTheme="majorHAnsi" w:cstheme="majorHAnsi"/>
        </w:rPr>
        <w:t xml:space="preserve">esearch </w:t>
      </w:r>
      <w:r>
        <w:rPr>
          <w:rFonts w:asciiTheme="majorHAnsi" w:hAnsiTheme="majorHAnsi" w:cstheme="majorHAnsi"/>
        </w:rPr>
        <w:t xml:space="preserve">by the </w:t>
      </w:r>
      <w:r w:rsidRPr="007515ED">
        <w:rPr>
          <w:rFonts w:asciiTheme="majorHAnsi" w:hAnsiTheme="majorHAnsi" w:cstheme="majorHAnsi"/>
        </w:rPr>
        <w:t xml:space="preserve">Migrant Health MENA </w:t>
      </w:r>
      <w:r>
        <w:rPr>
          <w:rFonts w:asciiTheme="majorHAnsi" w:hAnsiTheme="majorHAnsi" w:cstheme="majorHAnsi"/>
        </w:rPr>
        <w:t>W</w:t>
      </w:r>
      <w:r w:rsidRPr="007515ED">
        <w:rPr>
          <w:rFonts w:asciiTheme="majorHAnsi" w:hAnsiTheme="majorHAnsi" w:cstheme="majorHAnsi"/>
        </w:rPr>
        <w:t xml:space="preserve">orking </w:t>
      </w:r>
      <w:r>
        <w:rPr>
          <w:rFonts w:asciiTheme="majorHAnsi" w:hAnsiTheme="majorHAnsi" w:cstheme="majorHAnsi"/>
        </w:rPr>
        <w:t>G</w:t>
      </w:r>
      <w:r w:rsidRPr="007515ED">
        <w:rPr>
          <w:rFonts w:asciiTheme="majorHAnsi" w:hAnsiTheme="majorHAnsi" w:cstheme="majorHAnsi"/>
        </w:rPr>
        <w:t>roup</w:t>
      </w:r>
      <w:r>
        <w:rPr>
          <w:rFonts w:asciiTheme="majorHAnsi" w:hAnsiTheme="majorHAnsi" w:cstheme="majorHAnsi"/>
        </w:rPr>
        <w:t xml:space="preserve"> </w:t>
      </w:r>
      <w:r w:rsidR="006D5A87">
        <w:rPr>
          <w:rFonts w:asciiTheme="majorHAnsi" w:hAnsiTheme="majorHAnsi" w:cstheme="majorHAnsi"/>
        </w:rPr>
        <w:t>exploring datasets on mortality and morbidity f</w:t>
      </w:r>
      <w:r w:rsidR="0029708E">
        <w:rPr>
          <w:rFonts w:asciiTheme="majorHAnsi" w:hAnsiTheme="majorHAnsi" w:cstheme="majorHAnsi"/>
        </w:rPr>
        <w:t>or</w:t>
      </w:r>
      <w:r w:rsidR="006D5A87">
        <w:rPr>
          <w:rFonts w:asciiTheme="majorHAnsi" w:hAnsiTheme="majorHAnsi" w:cstheme="majorHAnsi"/>
        </w:rPr>
        <w:t xml:space="preserve"> vaccine-preventable diseases</w:t>
      </w:r>
      <w:r w:rsidR="0029708E">
        <w:rPr>
          <w:rFonts w:asciiTheme="majorHAnsi" w:hAnsiTheme="majorHAnsi" w:cstheme="majorHAnsi"/>
        </w:rPr>
        <w:t xml:space="preserve">, </w:t>
      </w:r>
      <w:r w:rsidR="006D5A87">
        <w:rPr>
          <w:rFonts w:asciiTheme="majorHAnsi" w:hAnsiTheme="majorHAnsi" w:cstheme="majorHAnsi"/>
        </w:rPr>
        <w:t>key infections</w:t>
      </w:r>
      <w:r w:rsidR="0029708E">
        <w:rPr>
          <w:rFonts w:asciiTheme="majorHAnsi" w:hAnsiTheme="majorHAnsi" w:cstheme="majorHAnsi"/>
        </w:rPr>
        <w:t>, and non-communicable diseases</w:t>
      </w:r>
      <w:r w:rsidR="006D5A87">
        <w:rPr>
          <w:rFonts w:asciiTheme="majorHAnsi" w:hAnsiTheme="majorHAnsi" w:cstheme="majorHAnsi"/>
        </w:rPr>
        <w:t xml:space="preserve"> in the region has highlighted that beyond COVID-19</w:t>
      </w:r>
      <w:r>
        <w:rPr>
          <w:rFonts w:asciiTheme="majorHAnsi" w:hAnsiTheme="majorHAnsi" w:cstheme="majorHAnsi"/>
        </w:rPr>
        <w:t>,</w:t>
      </w:r>
      <w:r w:rsidR="006D5A87">
        <w:rPr>
          <w:rFonts w:asciiTheme="majorHAnsi" w:hAnsiTheme="majorHAnsi" w:cstheme="majorHAnsi"/>
        </w:rPr>
        <w:t xml:space="preserve"> datasets </w:t>
      </w:r>
      <w:r w:rsidR="0029708E">
        <w:rPr>
          <w:rFonts w:asciiTheme="majorHAnsi" w:hAnsiTheme="majorHAnsi" w:cstheme="majorHAnsi"/>
        </w:rPr>
        <w:t>pertaining to the health needs of</w:t>
      </w:r>
      <w:r w:rsidR="006D5A87">
        <w:rPr>
          <w:rFonts w:asciiTheme="majorHAnsi" w:hAnsiTheme="majorHAnsi" w:cstheme="majorHAnsi"/>
        </w:rPr>
        <w:t xml:space="preserve"> migrant populations in this region</w:t>
      </w:r>
      <w:r w:rsidR="0029708E">
        <w:rPr>
          <w:rFonts w:asciiTheme="majorHAnsi" w:hAnsiTheme="majorHAnsi" w:cstheme="majorHAnsi"/>
        </w:rPr>
        <w:t xml:space="preserve"> are, too, notably absent</w:t>
      </w:r>
      <w:r w:rsidR="00544AB2">
        <w:rPr>
          <w:rFonts w:asciiTheme="majorHAnsi" w:hAnsiTheme="majorHAnsi" w:cstheme="majorHAnsi"/>
        </w:rPr>
        <w:t xml:space="preserve"> </w:t>
      </w:r>
      <w:r w:rsidR="004642A0">
        <w:rPr>
          <w:rFonts w:asciiTheme="majorHAnsi" w:hAnsiTheme="majorHAnsi" w:cstheme="majorHAnsi"/>
        </w:rPr>
        <w:fldChar w:fldCharType="begin" w:fldLock="1"/>
      </w:r>
      <w:r w:rsidR="008C6BE4">
        <w:rPr>
          <w:rFonts w:asciiTheme="majorHAnsi" w:hAnsiTheme="majorHAnsi" w:cstheme="majorHAnsi"/>
        </w:rPr>
        <w:instrText>ADDIN CSL_CITATION {"citationItems":[{"id":"ITEM-1","itemData":{"author":[{"dropping-particle":"","family":"Deal","given":"Anna","non-dropping-particle":"","parse-names":false,"suffix":""},{"dropping-particle":"","family":"Arias","given":"Sara","non-dropping-particle":"","parse-names":false,"suffix":""},{"dropping-particle":"","family":"Chemao","given":"Wafa","non-dropping-particle":"","parse-names":false,"suffix":""},{"dropping-particle":"","family":"Assarag","given":"Bouhra","non-dropping-particle":"","parse-names":false,"suffix":""},{"dropping-particle":"","family":"Hassan","given":"Chrifi","non-dropping-particle":"","parse-names":false,"suffix":""},{"dropping-particle":"","family":"Ouahchi","given":"Hamdouni-Anissa","non-dropping-particle":"","parse-names":false,"suffix":""},{"dropping-particle":"","family":"Ghédira","given":"Habib","non-dropping-particle":"","parse-names":false,"suffix":""},{"dropping-particle":"","family":"Wickramage","given":"Kolitha","non-dropping-particle":"","parse-names":false,"suffix":""},{"dropping-particle":"","family":"Kontunen","given":"Kaisa","non-dropping-particle":"","parse-names":false,"suffix":""},{"dropping-particle":"","family":"Lopez","given":"Janice","non-dropping-particle":"","parse-names":false,"suffix":""},{"dropping-particle":"","family":"Ito","given":"Chiaqui","non-dropping-particle":"","parse-names":false,"suffix":""},{"dropping-particle":"","family":"Bahri","given":"Jannet","non-dropping-particle":"","parse-names":false,"suffix":""},{"dropping-particle":"","family":"Zenner","given":"Dominik","non-dropping-particle":"","parse-names":false,"suffix":""},{"dropping-particle":"","family":"Hilali","given":"Mahmoud","non-dropping-particle":"","parse-names":false,"suffix":""},{"dropping-particle":"","family":"Requena-Mendez","given":"Ana","non-dropping-particle":"","parse-names":false,"suffix":""},{"dropping-particle":"","family":"Hargreaves","given":"Sally","non-dropping-particle":"","parse-names":false,"suffix":""}],"container-title":"Prospero","id":"ITEM-1","issued":{"date-parts":[["2021"]]},"title":"Immunisation coverage, vaccine delivery and migration in North Africa, and implications for Covid-19 vaccine roll-out amongst migrant populations: A rapid review","type":"article-journal","volume":"In press"},"uris":["http://www.mendeley.com/documents/?uuid=88527ea5-6760-463d-90a9-b20e13e10764"]}],"mendeley":{"formattedCitation":"[10]","plainTextFormattedCitation":"[10]","previouslyFormattedCitation":"[10]"},"properties":{"noteIndex":0},"schema":"https://github.com/citation-style-language/schema/raw/master/csl-citation.json"}</w:instrText>
      </w:r>
      <w:r w:rsidR="004642A0">
        <w:rPr>
          <w:rFonts w:asciiTheme="majorHAnsi" w:hAnsiTheme="majorHAnsi" w:cstheme="majorHAnsi"/>
        </w:rPr>
        <w:fldChar w:fldCharType="separate"/>
      </w:r>
      <w:r w:rsidR="0071564D" w:rsidRPr="0071564D">
        <w:rPr>
          <w:rFonts w:asciiTheme="majorHAnsi" w:hAnsiTheme="majorHAnsi" w:cstheme="majorHAnsi"/>
          <w:noProof/>
        </w:rPr>
        <w:t>[10]</w:t>
      </w:r>
      <w:r w:rsidR="004642A0">
        <w:rPr>
          <w:rFonts w:asciiTheme="majorHAnsi" w:hAnsiTheme="majorHAnsi" w:cstheme="majorHAnsi"/>
        </w:rPr>
        <w:fldChar w:fldCharType="end"/>
      </w:r>
      <w:r w:rsidR="006D5A87">
        <w:rPr>
          <w:rFonts w:asciiTheme="majorHAnsi" w:hAnsiTheme="majorHAnsi" w:cstheme="majorHAnsi"/>
        </w:rPr>
        <w:t xml:space="preserve">. Studies </w:t>
      </w:r>
      <w:r w:rsidR="006D5A87" w:rsidRPr="00333494">
        <w:rPr>
          <w:rFonts w:asciiTheme="majorHAnsi" w:hAnsiTheme="majorHAnsi" w:cstheme="majorHAnsi"/>
        </w:rPr>
        <w:t xml:space="preserve">that do exist highlight </w:t>
      </w:r>
      <w:r w:rsidRPr="00333494">
        <w:rPr>
          <w:rFonts w:asciiTheme="majorHAnsi" w:hAnsiTheme="majorHAnsi" w:cstheme="majorHAnsi"/>
        </w:rPr>
        <w:t xml:space="preserve">major gaps in </w:t>
      </w:r>
      <w:r w:rsidR="00574A69" w:rsidRPr="00333494">
        <w:rPr>
          <w:rFonts w:asciiTheme="majorHAnsi" w:hAnsiTheme="majorHAnsi" w:cstheme="majorHAnsi"/>
        </w:rPr>
        <w:t xml:space="preserve">health </w:t>
      </w:r>
      <w:r w:rsidRPr="00333494">
        <w:rPr>
          <w:rFonts w:asciiTheme="majorHAnsi" w:hAnsiTheme="majorHAnsi" w:cstheme="majorHAnsi"/>
        </w:rPr>
        <w:t>provision</w:t>
      </w:r>
      <w:r w:rsidR="0046675A" w:rsidRPr="00333494">
        <w:rPr>
          <w:rFonts w:asciiTheme="majorHAnsi" w:hAnsiTheme="majorHAnsi" w:cstheme="majorHAnsi"/>
        </w:rPr>
        <w:t xml:space="preserve"> and poor health status of many migrants</w:t>
      </w:r>
      <w:r w:rsidRPr="00333494">
        <w:rPr>
          <w:rFonts w:asciiTheme="majorHAnsi" w:hAnsiTheme="majorHAnsi" w:cstheme="majorHAnsi"/>
        </w:rPr>
        <w:t xml:space="preserve">, including </w:t>
      </w:r>
      <w:r w:rsidR="006D5A87" w:rsidRPr="00333494">
        <w:rPr>
          <w:rFonts w:asciiTheme="majorHAnsi" w:hAnsiTheme="majorHAnsi" w:cstheme="majorHAnsi"/>
        </w:rPr>
        <w:t>very low</w:t>
      </w:r>
      <w:r w:rsidR="004C79E7" w:rsidRPr="00333494">
        <w:rPr>
          <w:rFonts w:asciiTheme="majorHAnsi" w:hAnsiTheme="majorHAnsi" w:cstheme="majorHAnsi"/>
        </w:rPr>
        <w:t xml:space="preserve"> immunisation coverage </w:t>
      </w:r>
      <w:r w:rsidR="006D5A87" w:rsidRPr="00333494">
        <w:rPr>
          <w:rFonts w:asciiTheme="majorHAnsi" w:hAnsiTheme="majorHAnsi" w:cstheme="majorHAnsi"/>
        </w:rPr>
        <w:t xml:space="preserve">for routine vaccinations </w:t>
      </w:r>
      <w:r w:rsidR="0046675A" w:rsidRPr="00333494">
        <w:rPr>
          <w:rFonts w:asciiTheme="majorHAnsi" w:hAnsiTheme="majorHAnsi" w:cstheme="majorHAnsi"/>
        </w:rPr>
        <w:t xml:space="preserve">in </w:t>
      </w:r>
      <w:r w:rsidR="0029708E" w:rsidRPr="00333494">
        <w:rPr>
          <w:rFonts w:asciiTheme="majorHAnsi" w:hAnsiTheme="majorHAnsi" w:cstheme="majorHAnsi"/>
        </w:rPr>
        <w:t xml:space="preserve">certain migrant populations. </w:t>
      </w:r>
      <w:r w:rsidR="00574A69" w:rsidRPr="00333494">
        <w:rPr>
          <w:rFonts w:asciiTheme="majorHAnsi" w:hAnsiTheme="majorHAnsi" w:cstheme="majorHAnsi"/>
        </w:rPr>
        <w:t xml:space="preserve">One study investigating childhood immunisation coverage in migrants in Sudan (including BCG, measles, diphtheria, tetanus, and pertussis </w:t>
      </w:r>
      <w:r w:rsidR="0046675A" w:rsidRPr="00333494">
        <w:rPr>
          <w:rFonts w:asciiTheme="majorHAnsi" w:hAnsiTheme="majorHAnsi" w:cstheme="majorHAnsi"/>
        </w:rPr>
        <w:t>[</w:t>
      </w:r>
      <w:r w:rsidR="00574A69" w:rsidRPr="00333494">
        <w:rPr>
          <w:rFonts w:asciiTheme="majorHAnsi" w:hAnsiTheme="majorHAnsi" w:cstheme="majorHAnsi"/>
        </w:rPr>
        <w:t>DTP</w:t>
      </w:r>
      <w:r w:rsidR="0046675A" w:rsidRPr="00333494">
        <w:rPr>
          <w:rFonts w:asciiTheme="majorHAnsi" w:hAnsiTheme="majorHAnsi" w:cstheme="majorHAnsi"/>
        </w:rPr>
        <w:t>]</w:t>
      </w:r>
      <w:r w:rsidR="00574A69" w:rsidRPr="00333494">
        <w:rPr>
          <w:rFonts w:asciiTheme="majorHAnsi" w:hAnsiTheme="majorHAnsi" w:cstheme="majorHAnsi"/>
        </w:rPr>
        <w:t xml:space="preserve">, hepatitis B and haemophilus influenzae type b </w:t>
      </w:r>
      <w:r w:rsidR="0046675A" w:rsidRPr="00333494">
        <w:rPr>
          <w:rFonts w:asciiTheme="majorHAnsi" w:hAnsiTheme="majorHAnsi" w:cstheme="majorHAnsi"/>
        </w:rPr>
        <w:t>[</w:t>
      </w:r>
      <w:r w:rsidR="00574A69" w:rsidRPr="00333494">
        <w:rPr>
          <w:rFonts w:asciiTheme="majorHAnsi" w:hAnsiTheme="majorHAnsi" w:cstheme="majorHAnsi"/>
        </w:rPr>
        <w:t>Hib</w:t>
      </w:r>
      <w:r w:rsidR="0046675A" w:rsidRPr="00333494">
        <w:rPr>
          <w:rFonts w:asciiTheme="majorHAnsi" w:hAnsiTheme="majorHAnsi" w:cstheme="majorHAnsi"/>
        </w:rPr>
        <w:t>]</w:t>
      </w:r>
      <w:r w:rsidR="00574A69" w:rsidRPr="00333494">
        <w:rPr>
          <w:rFonts w:asciiTheme="majorHAnsi" w:hAnsiTheme="majorHAnsi" w:cstheme="majorHAnsi"/>
        </w:rPr>
        <w:t>) found that only 47% of children aged 12-23 months were fully vaccinated</w:t>
      </w:r>
      <w:r w:rsidR="00544AB2">
        <w:rPr>
          <w:rFonts w:asciiTheme="majorHAnsi" w:hAnsiTheme="majorHAnsi" w:cstheme="majorHAnsi"/>
        </w:rPr>
        <w:t xml:space="preserve"> </w:t>
      </w:r>
      <w:r w:rsidR="00333494" w:rsidRPr="00333494">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{"citationItems":[{"id":"ITEM-1","itemData":{"author":[{"dropping-particle":"","family":"Ismail","given":"Ismail tibin Adam","non-dropping-particle":"","parse-names":false,"suffix":""},{"dropping-particle":"","family":"El-Tayeb","given":"Elsadeg Mahgoob","non-dropping-particle":"","parse-names":false,"suffix":""},{"dropping-particle":"","family":"Omer","given":"Mohammed Diaaeldin FA","non-dropping-particle":"","parse-names":false,"suffix":""},{"dropping-particle":"","family":"Eltahir","given":"Yassir Mohammed","non-dropping-particle":"","parse-names":false,"suffix":""},{"dropping-particle":"","family":"El-sayed","given":"El-Tayeb Ahmed","non-dropping-particle":"","parse-names":false,"suffix":""},{"dropping-particle":"","family":"Deribe","given":"Kebede","non-dropping-particle":"","parse-names":false,"suffix":""}],"container-title":"Asian Journal of Medical Science","id":"ITEM-1","issue":"1","issued":{"date-parts":[["2024"]]},"page":"1-8","title":"Assessment of Routine Immunization Coverage in Nyala Locality, Reasons behind Incomplete Immunization in South Darfur State, Sudan - PubMed","type":"article-journal","volume":"6"},"uris":["http://www.mendeley.com/documents/?uuid=5202ced2-0feb-3c9f-93ea-62000797f0f3"]}],"mendeley":{"formattedCitation":"[11]","plainTextFormattedCitation":"[11]","previouslyFormattedCitation":"[11]"},"properties":{"noteIndex":0},"schema":"https://github.com/citation-style-language/schema/raw/master/csl-citation.json"}</w:instrText>
      </w:r>
      <w:r w:rsidR="00333494" w:rsidRPr="00333494">
        <w:rPr>
          <w:rFonts w:asciiTheme="majorHAnsi" w:hAnsiTheme="majorHAnsi" w:cstheme="majorHAnsi"/>
        </w:rPr>
        <w:fldChar w:fldCharType="separate"/>
      </w:r>
      <w:r w:rsidR="0071564D" w:rsidRPr="0071564D">
        <w:rPr>
          <w:rFonts w:asciiTheme="majorHAnsi" w:hAnsiTheme="majorHAnsi" w:cstheme="majorHAnsi"/>
          <w:noProof/>
        </w:rPr>
        <w:t>[11]</w:t>
      </w:r>
      <w:r w:rsidR="00333494" w:rsidRPr="00333494">
        <w:rPr>
          <w:rFonts w:asciiTheme="majorHAnsi" w:hAnsiTheme="majorHAnsi" w:cstheme="majorHAnsi"/>
        </w:rPr>
        <w:fldChar w:fldCharType="end"/>
      </w:r>
      <w:r w:rsidR="00574A69" w:rsidRPr="00333494">
        <w:rPr>
          <w:rFonts w:asciiTheme="majorHAnsi" w:hAnsiTheme="majorHAnsi" w:cstheme="majorHAnsi"/>
        </w:rPr>
        <w:t xml:space="preserve">. </w:t>
      </w:r>
      <w:r w:rsidR="0029708E" w:rsidRPr="00333494">
        <w:rPr>
          <w:rFonts w:asciiTheme="majorHAnsi" w:hAnsiTheme="majorHAnsi" w:cstheme="majorHAnsi"/>
        </w:rPr>
        <w:t>A study of child IDPs in Sudan (aged 12-23 months), found that only 75% were vaccinated for measles</w:t>
      </w:r>
      <w:r w:rsidR="00544AB2">
        <w:rPr>
          <w:rFonts w:asciiTheme="majorHAnsi" w:hAnsiTheme="majorHAnsi" w:cstheme="majorHAnsi"/>
        </w:rPr>
        <w:t xml:space="preserve"> </w:t>
      </w:r>
      <w:r w:rsidR="00333494" w:rsidRPr="00333494">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{"citationItems":[{"id":"ITEM-1","itemData":{"author":[{"dropping-particle":"","family":"Elhadi","given":"Fatima Elshikh","non-dropping-particle":"","parse-names":false,"suffix":""},{"dropping-particle":"","family":"Ibrahim","given":"Ibrahim Awad","non-dropping-particle":"","parse-names":false,"suffix":""}],"container-title":"International Journal of Child Health and Nutrition","id":"ITEM-1","issue":"3","issued":{"date-parts":[["2015"]]},"page":"000-000","title":"Measles Vaccination among Children (12 to 23 Months) in IDPs Settlements of Khartoum State, Sudan","type":"article-journal","volume":"4"},"uris":["http://www.mendeley.com/documents/?uuid=bffd2f04-3e9a-4c6e-843e-39f50996ab13"]}],"mendeley":{"formattedCitation":"[12]","plainTextFormattedCitation":"[12]","previouslyFormattedCitation":"[12]"},"properties":{"noteIndex":0},"schema":"https://github.com/citation-style-language/schema/raw/master/csl-citation.json"}</w:instrText>
      </w:r>
      <w:r w:rsidR="00333494" w:rsidRPr="00333494">
        <w:rPr>
          <w:rFonts w:asciiTheme="majorHAnsi" w:hAnsiTheme="majorHAnsi" w:cstheme="majorHAnsi"/>
        </w:rPr>
        <w:fldChar w:fldCharType="separate"/>
      </w:r>
      <w:r w:rsidR="0071564D" w:rsidRPr="0071564D">
        <w:rPr>
          <w:rFonts w:asciiTheme="majorHAnsi" w:hAnsiTheme="majorHAnsi" w:cstheme="majorHAnsi"/>
          <w:noProof/>
        </w:rPr>
        <w:t>[12]</w:t>
      </w:r>
      <w:r w:rsidR="00333494" w:rsidRPr="00333494">
        <w:rPr>
          <w:rFonts w:asciiTheme="majorHAnsi" w:hAnsiTheme="majorHAnsi" w:cstheme="majorHAnsi"/>
        </w:rPr>
        <w:fldChar w:fldCharType="end"/>
      </w:r>
      <w:r w:rsidR="0029708E" w:rsidRPr="00333494">
        <w:rPr>
          <w:rFonts w:asciiTheme="majorHAnsi" w:hAnsiTheme="majorHAnsi" w:cstheme="majorHAnsi"/>
        </w:rPr>
        <w:t xml:space="preserve">. </w:t>
      </w:r>
      <w:r w:rsidR="004472A3" w:rsidRPr="00333494">
        <w:rPr>
          <w:rFonts w:asciiTheme="majorHAnsi" w:hAnsiTheme="majorHAnsi" w:cstheme="majorHAnsi"/>
        </w:rPr>
        <w:t xml:space="preserve">High mobility in these populations complicates effort to track and record vaccination status </w:t>
      </w:r>
      <w:r w:rsidR="003E60D4" w:rsidRPr="00333494">
        <w:rPr>
          <w:rFonts w:asciiTheme="majorHAnsi" w:hAnsiTheme="majorHAnsi" w:cstheme="majorHAnsi"/>
        </w:rPr>
        <w:t xml:space="preserve">within national data systems, and thus </w:t>
      </w:r>
      <w:r w:rsidR="004472A3" w:rsidRPr="00333494">
        <w:rPr>
          <w:rFonts w:asciiTheme="majorHAnsi" w:hAnsiTheme="majorHAnsi" w:cstheme="majorHAnsi"/>
        </w:rPr>
        <w:t xml:space="preserve">to ensure they </w:t>
      </w:r>
      <w:proofErr w:type="gramStart"/>
      <w:r w:rsidR="004472A3" w:rsidRPr="00333494">
        <w:rPr>
          <w:rFonts w:asciiTheme="majorHAnsi" w:hAnsiTheme="majorHAnsi" w:cstheme="majorHAnsi"/>
        </w:rPr>
        <w:t>are</w:t>
      </w:r>
      <w:proofErr w:type="gramEnd"/>
      <w:r w:rsidR="004472A3" w:rsidRPr="00333494">
        <w:rPr>
          <w:rFonts w:asciiTheme="majorHAnsi" w:hAnsiTheme="majorHAnsi" w:cstheme="majorHAnsi"/>
        </w:rPr>
        <w:t xml:space="preserve"> aligned them with the host country’s vaccination schedule</w:t>
      </w:r>
      <w:r w:rsidR="0029708E" w:rsidRPr="00333494">
        <w:rPr>
          <w:rFonts w:asciiTheme="majorHAnsi" w:hAnsiTheme="majorHAnsi" w:cstheme="majorHAnsi"/>
        </w:rPr>
        <w:t>, which will have immediate implications for the COVID-19 vaccine roll-out</w:t>
      </w:r>
      <w:r w:rsidR="004472A3" w:rsidRPr="00333494">
        <w:rPr>
          <w:rFonts w:asciiTheme="majorHAnsi" w:hAnsiTheme="majorHAnsi" w:cstheme="majorHAnsi"/>
        </w:rPr>
        <w:t xml:space="preserve">. </w:t>
      </w:r>
      <w:r w:rsidR="00344403" w:rsidRPr="00333494">
        <w:rPr>
          <w:rFonts w:asciiTheme="majorHAnsi" w:hAnsiTheme="majorHAnsi" w:cstheme="majorHAnsi"/>
        </w:rPr>
        <w:t>I</w:t>
      </w:r>
      <w:r w:rsidR="004C79E7" w:rsidRPr="00333494">
        <w:rPr>
          <w:rFonts w:asciiTheme="majorHAnsi" w:hAnsiTheme="majorHAnsi" w:cstheme="majorHAnsi"/>
        </w:rPr>
        <w:t xml:space="preserve">mmunization programmes usually identify and forecast their needs based on national census </w:t>
      </w:r>
      <w:r w:rsidR="00344403" w:rsidRPr="00333494">
        <w:rPr>
          <w:rFonts w:asciiTheme="majorHAnsi" w:hAnsiTheme="majorHAnsi" w:cstheme="majorHAnsi"/>
        </w:rPr>
        <w:t xml:space="preserve">data, </w:t>
      </w:r>
      <w:r w:rsidR="004C79E7" w:rsidRPr="00333494">
        <w:rPr>
          <w:rFonts w:asciiTheme="majorHAnsi" w:hAnsiTheme="majorHAnsi" w:cstheme="majorHAnsi"/>
        </w:rPr>
        <w:t xml:space="preserve">which are unlikely to capture </w:t>
      </w:r>
      <w:r w:rsidR="00344403" w:rsidRPr="00333494">
        <w:rPr>
          <w:rFonts w:asciiTheme="majorHAnsi" w:hAnsiTheme="majorHAnsi" w:cstheme="majorHAnsi"/>
        </w:rPr>
        <w:t>these</w:t>
      </w:r>
      <w:r w:rsidR="004C79E7" w:rsidRPr="00333494">
        <w:rPr>
          <w:rFonts w:asciiTheme="majorHAnsi" w:hAnsiTheme="majorHAnsi" w:cstheme="majorHAnsi"/>
        </w:rPr>
        <w:t xml:space="preserve"> transiting migrants</w:t>
      </w:r>
      <w:r w:rsidR="004C79E7">
        <w:rPr>
          <w:rFonts w:asciiTheme="majorHAnsi" w:hAnsiTheme="majorHAnsi" w:cstheme="majorHAnsi"/>
        </w:rPr>
        <w:t>. Jordan</w:t>
      </w:r>
      <w:r w:rsidR="003E60D4">
        <w:rPr>
          <w:rFonts w:asciiTheme="majorHAnsi" w:hAnsiTheme="majorHAnsi" w:cstheme="majorHAnsi"/>
        </w:rPr>
        <w:t xml:space="preserve">, in its </w:t>
      </w:r>
      <w:r w:rsidR="004C79E7">
        <w:rPr>
          <w:rFonts w:asciiTheme="majorHAnsi" w:hAnsiTheme="majorHAnsi" w:cstheme="majorHAnsi"/>
        </w:rPr>
        <w:t>last census</w:t>
      </w:r>
      <w:r w:rsidR="003E60D4">
        <w:rPr>
          <w:rFonts w:asciiTheme="majorHAnsi" w:hAnsiTheme="majorHAnsi" w:cstheme="majorHAnsi"/>
        </w:rPr>
        <w:t>, developed</w:t>
      </w:r>
      <w:r w:rsidR="004C79E7">
        <w:rPr>
          <w:rFonts w:asciiTheme="majorHAnsi" w:hAnsiTheme="majorHAnsi" w:cstheme="majorHAnsi"/>
        </w:rPr>
        <w:t xml:space="preserve"> a specific</w:t>
      </w:r>
      <w:r w:rsidR="003E60D4">
        <w:rPr>
          <w:rFonts w:asciiTheme="majorHAnsi" w:hAnsiTheme="majorHAnsi" w:cstheme="majorHAnsi"/>
        </w:rPr>
        <w:t xml:space="preserve"> information</w:t>
      </w:r>
      <w:r w:rsidR="004C79E7">
        <w:rPr>
          <w:rFonts w:asciiTheme="majorHAnsi" w:hAnsiTheme="majorHAnsi" w:cstheme="majorHAnsi"/>
        </w:rPr>
        <w:t xml:space="preserve"> form for non-Jordanians, </w:t>
      </w:r>
      <w:r w:rsidR="0029708E">
        <w:rPr>
          <w:rFonts w:asciiTheme="majorHAnsi" w:hAnsiTheme="majorHAnsi" w:cstheme="majorHAnsi"/>
        </w:rPr>
        <w:t>that</w:t>
      </w:r>
      <w:r w:rsidR="004C79E7">
        <w:rPr>
          <w:rFonts w:asciiTheme="majorHAnsi" w:hAnsiTheme="majorHAnsi" w:cstheme="majorHAnsi"/>
        </w:rPr>
        <w:t xml:space="preserve"> has </w:t>
      </w:r>
      <w:r w:rsidR="003E60D4">
        <w:rPr>
          <w:rFonts w:asciiTheme="majorHAnsi" w:hAnsiTheme="majorHAnsi" w:cstheme="majorHAnsi"/>
        </w:rPr>
        <w:t>accelerated efforts to ensure</w:t>
      </w:r>
      <w:r w:rsidR="004C79E7">
        <w:rPr>
          <w:rFonts w:asciiTheme="majorHAnsi" w:hAnsiTheme="majorHAnsi" w:cstheme="majorHAnsi"/>
        </w:rPr>
        <w:t xml:space="preserve"> refugees</w:t>
      </w:r>
      <w:r w:rsidR="003E60D4">
        <w:rPr>
          <w:rFonts w:asciiTheme="majorHAnsi" w:hAnsiTheme="majorHAnsi" w:cstheme="majorHAnsi"/>
        </w:rPr>
        <w:t xml:space="preserve"> and other migrants are officially counted. </w:t>
      </w:r>
      <w:r w:rsidR="00C319F5">
        <w:rPr>
          <w:rFonts w:asciiTheme="majorHAnsi" w:hAnsiTheme="majorHAnsi" w:cstheme="majorHAnsi"/>
        </w:rPr>
        <w:t xml:space="preserve">Specifically in countries including Egypt and Yemen, </w:t>
      </w:r>
      <w:r w:rsidR="004C79E7" w:rsidRPr="00D24AB5">
        <w:rPr>
          <w:rFonts w:asciiTheme="majorHAnsi" w:hAnsiTheme="majorHAnsi" w:cstheme="majorHAnsi"/>
        </w:rPr>
        <w:t xml:space="preserve">surveillance of notifiable diseases </w:t>
      </w:r>
      <w:r w:rsidR="00CE7FCC">
        <w:rPr>
          <w:rFonts w:asciiTheme="majorHAnsi" w:hAnsiTheme="majorHAnsi" w:cstheme="majorHAnsi"/>
        </w:rPr>
        <w:t xml:space="preserve">such as </w:t>
      </w:r>
      <w:r w:rsidR="004C79E7" w:rsidRPr="00D24AB5">
        <w:rPr>
          <w:rFonts w:asciiTheme="majorHAnsi" w:hAnsiTheme="majorHAnsi" w:cstheme="majorHAnsi"/>
        </w:rPr>
        <w:t>tuberculosis</w:t>
      </w:r>
      <w:r w:rsidR="00C319F5">
        <w:rPr>
          <w:rFonts w:asciiTheme="majorHAnsi" w:hAnsiTheme="majorHAnsi" w:cstheme="majorHAnsi"/>
        </w:rPr>
        <w:t xml:space="preserve"> in mobile populations</w:t>
      </w:r>
      <w:r w:rsidR="004C79E7" w:rsidRPr="00D24AB5">
        <w:rPr>
          <w:rFonts w:asciiTheme="majorHAnsi" w:hAnsiTheme="majorHAnsi" w:cstheme="majorHAnsi"/>
        </w:rPr>
        <w:t xml:space="preserve"> </w:t>
      </w:r>
      <w:r w:rsidR="00C319F5">
        <w:rPr>
          <w:rFonts w:asciiTheme="majorHAnsi" w:hAnsiTheme="majorHAnsi" w:cstheme="majorHAnsi"/>
        </w:rPr>
        <w:t>remains poor</w:t>
      </w:r>
      <w:r w:rsidR="00544AB2">
        <w:rPr>
          <w:rFonts w:asciiTheme="majorHAnsi" w:hAnsiTheme="majorHAnsi" w:cstheme="majorHAnsi"/>
        </w:rPr>
        <w:t xml:space="preserve"> </w:t>
      </w:r>
      <w:r w:rsidR="004C79E7" w:rsidRPr="00D24AB5">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{"citationItems":[{"id":"ITEM-1","itemData":{"author":[{"dropping-particle":"","family":"WHO EMRO","given":"","non-dropping-particle":"","parse-names":false,"suffix":""}],"container-title":"Eastern Mediterranean Health Journal","id":"ITEM-1","issue":"6","issued":{"date-parts":[["2017"]]},"title":"Surveillance of communicable diseases for decision-making in Egypt: 2006–2013","type":"article-journal","volume":"23"},"uris":["http://www.mendeley.com/documents/?uuid=85f121ff-f030-3a47-b3f5-7a5a4384f1f4"]}],"mendeley":{"formattedCitation":"[13]","plainTextFormattedCitation":"[13]","previouslyFormattedCitation":"[13]"},"properties":{"noteIndex":0},"schema":"https://github.com/citation-style-language/schema/raw/master/csl-citation.json"}</w:instrText>
      </w:r>
      <w:r w:rsidR="004C79E7" w:rsidRPr="00D24AB5">
        <w:rPr>
          <w:rFonts w:asciiTheme="majorHAnsi" w:hAnsiTheme="majorHAnsi" w:cstheme="majorHAnsi"/>
        </w:rPr>
        <w:fldChar w:fldCharType="separate"/>
      </w:r>
      <w:r w:rsidR="0071564D" w:rsidRPr="0071564D">
        <w:rPr>
          <w:rFonts w:asciiTheme="majorHAnsi" w:hAnsiTheme="majorHAnsi" w:cstheme="majorHAnsi"/>
          <w:noProof/>
        </w:rPr>
        <w:t>[13]</w:t>
      </w:r>
      <w:r w:rsidR="004C79E7" w:rsidRPr="00D24AB5">
        <w:rPr>
          <w:rFonts w:asciiTheme="majorHAnsi" w:hAnsiTheme="majorHAnsi" w:cstheme="majorHAnsi"/>
        </w:rPr>
        <w:fldChar w:fldCharType="end"/>
      </w:r>
      <w:r w:rsidR="00CE7FCC">
        <w:rPr>
          <w:rFonts w:asciiTheme="majorHAnsi" w:hAnsiTheme="majorHAnsi" w:cstheme="majorHAnsi"/>
        </w:rPr>
        <w:t xml:space="preserve"> </w:t>
      </w:r>
      <w:r w:rsidR="00CE7FCC">
        <w:rPr>
          <w:rFonts w:asciiTheme="majorHAnsi" w:hAnsiTheme="majorHAnsi" w:cstheme="majorHAnsi"/>
        </w:rPr>
        <w:softHyphen/>
      </w:r>
      <w:r w:rsidR="00544AB2">
        <w:rPr>
          <w:rFonts w:asciiTheme="majorHAnsi" w:hAnsiTheme="majorHAnsi" w:cstheme="majorHAnsi"/>
        </w:rPr>
        <w:t>although</w:t>
      </w:r>
      <w:r w:rsidR="00C319F5">
        <w:rPr>
          <w:rFonts w:asciiTheme="majorHAnsi" w:hAnsiTheme="majorHAnsi" w:cstheme="majorHAnsi"/>
        </w:rPr>
        <w:t xml:space="preserve"> </w:t>
      </w:r>
      <w:r w:rsidR="004C79E7" w:rsidRPr="00D24AB5">
        <w:rPr>
          <w:rFonts w:asciiTheme="majorHAnsi" w:hAnsiTheme="majorHAnsi" w:cstheme="majorHAnsi"/>
        </w:rPr>
        <w:t>refugees and displaced people, particularly from Sub-Saharan African countries</w:t>
      </w:r>
      <w:r w:rsidR="00C319F5">
        <w:rPr>
          <w:rFonts w:asciiTheme="majorHAnsi" w:hAnsiTheme="majorHAnsi" w:cstheme="majorHAnsi"/>
        </w:rPr>
        <w:t>,</w:t>
      </w:r>
      <w:r w:rsidR="004C79E7" w:rsidRPr="00D24AB5">
        <w:rPr>
          <w:rFonts w:asciiTheme="majorHAnsi" w:hAnsiTheme="majorHAnsi" w:cstheme="majorHAnsi"/>
        </w:rPr>
        <w:t xml:space="preserve"> </w:t>
      </w:r>
      <w:r w:rsidR="00CE7FCC">
        <w:rPr>
          <w:rFonts w:asciiTheme="majorHAnsi" w:hAnsiTheme="majorHAnsi" w:cstheme="majorHAnsi"/>
        </w:rPr>
        <w:t xml:space="preserve">are </w:t>
      </w:r>
      <w:r w:rsidR="00C319F5">
        <w:rPr>
          <w:rFonts w:asciiTheme="majorHAnsi" w:hAnsiTheme="majorHAnsi" w:cstheme="majorHAnsi"/>
        </w:rPr>
        <w:t>known to have</w:t>
      </w:r>
      <w:r w:rsidR="004C79E7" w:rsidRPr="00D24AB5">
        <w:rPr>
          <w:rFonts w:asciiTheme="majorHAnsi" w:hAnsiTheme="majorHAnsi" w:cstheme="majorHAnsi"/>
        </w:rPr>
        <w:t xml:space="preserve"> high </w:t>
      </w:r>
      <w:r w:rsidR="00C319F5">
        <w:rPr>
          <w:rFonts w:asciiTheme="majorHAnsi" w:hAnsiTheme="majorHAnsi" w:cstheme="majorHAnsi"/>
        </w:rPr>
        <w:t>rates of</w:t>
      </w:r>
      <w:r w:rsidR="004C79E7" w:rsidRPr="00D24AB5">
        <w:rPr>
          <w:rFonts w:asciiTheme="majorHAnsi" w:hAnsiTheme="majorHAnsi" w:cstheme="majorHAnsi"/>
        </w:rPr>
        <w:t xml:space="preserve"> treatment failure and</w:t>
      </w:r>
      <w:r w:rsidR="00C319F5">
        <w:rPr>
          <w:rFonts w:asciiTheme="majorHAnsi" w:hAnsiTheme="majorHAnsi" w:cstheme="majorHAnsi"/>
        </w:rPr>
        <w:t xml:space="preserve"> poor</w:t>
      </w:r>
      <w:r w:rsidR="004C79E7" w:rsidRPr="00D24AB5">
        <w:rPr>
          <w:rFonts w:asciiTheme="majorHAnsi" w:hAnsiTheme="majorHAnsi" w:cstheme="majorHAnsi"/>
        </w:rPr>
        <w:t xml:space="preserve"> follow up due to their displacement</w:t>
      </w:r>
      <w:r w:rsidR="00C319F5">
        <w:rPr>
          <w:rFonts w:asciiTheme="majorHAnsi" w:hAnsiTheme="majorHAnsi" w:cstheme="majorHAnsi"/>
        </w:rPr>
        <w:t>,</w:t>
      </w:r>
      <w:r w:rsidR="004C79E7" w:rsidRPr="00D24AB5">
        <w:rPr>
          <w:rFonts w:asciiTheme="majorHAnsi" w:hAnsiTheme="majorHAnsi" w:cstheme="majorHAnsi"/>
        </w:rPr>
        <w:t xml:space="preserve"> unstable living conditions</w:t>
      </w:r>
      <w:r w:rsidR="00C319F5">
        <w:rPr>
          <w:rFonts w:asciiTheme="majorHAnsi" w:hAnsiTheme="majorHAnsi" w:cstheme="majorHAnsi"/>
        </w:rPr>
        <w:t>,</w:t>
      </w:r>
      <w:r w:rsidR="004C79E7" w:rsidRPr="00D24AB5">
        <w:rPr>
          <w:rFonts w:asciiTheme="majorHAnsi" w:hAnsiTheme="majorHAnsi" w:cstheme="majorHAnsi"/>
        </w:rPr>
        <w:t xml:space="preserve"> and </w:t>
      </w:r>
      <w:r w:rsidR="00CE7FCC">
        <w:rPr>
          <w:rFonts w:asciiTheme="majorHAnsi" w:hAnsiTheme="majorHAnsi" w:cstheme="majorHAnsi"/>
        </w:rPr>
        <w:t xml:space="preserve">high levels of </w:t>
      </w:r>
      <w:r w:rsidR="004C79E7" w:rsidRPr="00D24AB5">
        <w:rPr>
          <w:rFonts w:asciiTheme="majorHAnsi" w:hAnsiTheme="majorHAnsi" w:cstheme="majorHAnsi"/>
        </w:rPr>
        <w:t>poverty</w:t>
      </w:r>
      <w:r w:rsidR="00544AB2">
        <w:rPr>
          <w:rFonts w:asciiTheme="majorHAnsi" w:hAnsiTheme="majorHAnsi" w:cstheme="majorHAnsi"/>
        </w:rPr>
        <w:t xml:space="preserve"> </w:t>
      </w:r>
      <w:r w:rsidR="004C79E7" w:rsidRPr="00D24AB5">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Shelli","given":"Mawaheb","non-dropping-particle":"","parse-names":false,"suffix":""},{"dropping-particle":"","family":"Almhalhel","given":"Fatima","non-dropping-particle":"","parse-names":false,"suffix":""},{"dropping-particle":"","family":"Alfurjani","given":"Mohamed","non-dropping-particle":"","parse-names":false,"suffix":""}],"container-title":"Health Science Journal","id":"ITEM-1","issue":"2","issued":{"date-parts":[["2019"]]},"page":"641","title":"An 8-year Retrospective Study on Trends of Incidence and Treatment Outcome of Bacteriologically Confirmed Pulmonary Tuberculosis in Libya | Insight Medical Publishing","type":"article-journal","volume":"13"},"uris":["http://www.mendeley.com/documents/?uuid=22760139-1250-3aa8-9752-a8d89188e1cb"]}],"mendeley":{"formattedCitation":"[14]","plainTextFormattedCitation":"[14]","previouslyFormattedCitation":"[14]"},"properties":{"noteIndex":0},"schema":"https://github.com/citation-style-language/schema/raw/master/csl-citation.json"}</w:instrText>
      </w:r>
      <w:r w:rsidR="004C79E7" w:rsidRPr="00D24AB5">
        <w:rPr>
          <w:rFonts w:asciiTheme="majorHAnsi" w:hAnsiTheme="majorHAnsi" w:cstheme="majorHAnsi"/>
        </w:rPr>
        <w:fldChar w:fldCharType="separate"/>
      </w:r>
      <w:r w:rsidR="0071564D" w:rsidRPr="0071564D">
        <w:rPr>
          <w:rFonts w:asciiTheme="majorHAnsi" w:hAnsiTheme="majorHAnsi" w:cstheme="majorHAnsi"/>
          <w:noProof/>
        </w:rPr>
        <w:t>[14]</w:t>
      </w:r>
      <w:r w:rsidR="004C79E7" w:rsidRPr="00D24AB5">
        <w:rPr>
          <w:rFonts w:asciiTheme="majorHAnsi" w:hAnsiTheme="majorHAnsi" w:cstheme="majorHAnsi"/>
        </w:rPr>
        <w:fldChar w:fldCharType="end"/>
      </w:r>
      <w:r w:rsidR="0071564D">
        <w:rPr>
          <w:rFonts w:asciiTheme="majorHAnsi" w:hAnsiTheme="majorHAnsi" w:cstheme="majorHAnsi"/>
        </w:rPr>
        <w:t>.</w:t>
      </w:r>
      <w:r w:rsidR="004C79E7" w:rsidRPr="00D24AB5">
        <w:rPr>
          <w:rFonts w:asciiTheme="majorHAnsi" w:hAnsiTheme="majorHAnsi" w:cstheme="majorHAnsi"/>
        </w:rPr>
        <w:t xml:space="preserve"> </w:t>
      </w:r>
      <w:r w:rsidR="00CE7FCC">
        <w:rPr>
          <w:rFonts w:asciiTheme="majorHAnsi" w:hAnsiTheme="majorHAnsi" w:cstheme="majorHAnsi"/>
        </w:rPr>
        <w:t xml:space="preserve">COVID-19, too, has highlighted specific </w:t>
      </w:r>
      <w:r w:rsidR="00CE7FCC" w:rsidRPr="00A60B48">
        <w:rPr>
          <w:rFonts w:asciiTheme="majorHAnsi" w:hAnsiTheme="majorHAnsi" w:cstheme="majorHAnsi"/>
        </w:rPr>
        <w:t>challenges to</w:t>
      </w:r>
      <w:r w:rsidR="00CE7FCC">
        <w:rPr>
          <w:rFonts w:asciiTheme="majorHAnsi" w:hAnsiTheme="majorHAnsi" w:cstheme="majorHAnsi"/>
        </w:rPr>
        <w:t xml:space="preserve"> </w:t>
      </w:r>
      <w:r w:rsidR="00CE7FCC" w:rsidRPr="00A60B48">
        <w:rPr>
          <w:rFonts w:asciiTheme="majorHAnsi" w:hAnsiTheme="majorHAnsi" w:cstheme="majorHAnsi"/>
        </w:rPr>
        <w:t xml:space="preserve">data sharing </w:t>
      </w:r>
      <w:r w:rsidR="00CE7FCC">
        <w:rPr>
          <w:rFonts w:asciiTheme="majorHAnsi" w:hAnsiTheme="majorHAnsi" w:cstheme="majorHAnsi"/>
        </w:rPr>
        <w:t>between MENA countries experiencing high mobility, with too little emphasis to date placed on ensuring data transparency, sharing of health data and models of best practice, and cross-border surveillance.</w:t>
      </w:r>
    </w:p>
    <w:p w14:paraId="7CAD3A05" w14:textId="4A608BDA" w:rsidR="00B82B62" w:rsidRDefault="00271A60" w:rsidP="0071564D">
      <w:pPr>
        <w:spacing w:after="120" w:line="480" w:lineRule="auto"/>
        <w:jc w:val="both"/>
        <w:rPr>
          <w:rFonts w:asciiTheme="majorHAnsi" w:hAnsiTheme="majorHAnsi" w:cstheme="majorHAnsi"/>
        </w:rPr>
      </w:pPr>
      <w:r w:rsidRPr="00AD40F7">
        <w:rPr>
          <w:rFonts w:asciiTheme="majorHAnsi" w:hAnsiTheme="majorHAnsi" w:cstheme="majorHAnsi"/>
        </w:rPr>
        <w:lastRenderedPageBreak/>
        <w:t>A key finding of the</w:t>
      </w:r>
      <w:r w:rsidR="009B3B9A">
        <w:rPr>
          <w:rFonts w:asciiTheme="majorHAnsi" w:hAnsiTheme="majorHAnsi" w:cstheme="majorHAnsi"/>
        </w:rPr>
        <w:t xml:space="preserve"> recent</w:t>
      </w:r>
      <w:r w:rsidRPr="00AD40F7">
        <w:rPr>
          <w:rFonts w:asciiTheme="majorHAnsi" w:hAnsiTheme="majorHAnsi" w:cstheme="majorHAnsi"/>
        </w:rPr>
        <w:t xml:space="preserve"> UCL-</w:t>
      </w:r>
      <w:r w:rsidRPr="00FC59BB">
        <w:rPr>
          <w:rFonts w:asciiTheme="majorHAnsi" w:hAnsiTheme="majorHAnsi" w:cstheme="majorHAnsi"/>
          <w:i/>
          <w:iCs/>
        </w:rPr>
        <w:t>Lancet</w:t>
      </w:r>
      <w:r w:rsidRPr="00AD40F7">
        <w:rPr>
          <w:rFonts w:asciiTheme="majorHAnsi" w:hAnsiTheme="majorHAnsi" w:cstheme="majorHAnsi"/>
        </w:rPr>
        <w:t xml:space="preserve"> Commission on Migration and Health was the urgent need to strengthen routine data collection around migrant health</w:t>
      </w:r>
      <w:r w:rsidR="009B3B9A">
        <w:rPr>
          <w:rFonts w:asciiTheme="majorHAnsi" w:hAnsiTheme="majorHAnsi" w:cstheme="majorHAnsi"/>
        </w:rPr>
        <w:t xml:space="preserve"> globally</w:t>
      </w:r>
      <w:r w:rsidR="00552175">
        <w:rPr>
          <w:rFonts w:asciiTheme="majorHAnsi" w:hAnsiTheme="majorHAnsi" w:cstheme="majorHAnsi"/>
        </w:rPr>
        <w:t xml:space="preserve"> to</w:t>
      </w:r>
      <w:r w:rsidRPr="00AD40F7">
        <w:rPr>
          <w:rFonts w:asciiTheme="majorHAnsi" w:hAnsiTheme="majorHAnsi" w:cstheme="majorHAnsi"/>
        </w:rPr>
        <w:t xml:space="preserve"> establish </w:t>
      </w:r>
      <w:r w:rsidR="00552175">
        <w:rPr>
          <w:rFonts w:asciiTheme="majorHAnsi" w:hAnsiTheme="majorHAnsi" w:cstheme="majorHAnsi"/>
        </w:rPr>
        <w:t>an</w:t>
      </w:r>
      <w:r w:rsidRPr="00AD40F7">
        <w:rPr>
          <w:rFonts w:asciiTheme="majorHAnsi" w:hAnsiTheme="majorHAnsi" w:cstheme="majorHAnsi"/>
        </w:rPr>
        <w:t xml:space="preserve"> evidence-base, and to define key indicators to facilitate monitoring in </w:t>
      </w:r>
      <w:r w:rsidR="00E67639" w:rsidRPr="00AD40F7">
        <w:rPr>
          <w:rFonts w:asciiTheme="majorHAnsi" w:hAnsiTheme="majorHAnsi" w:cstheme="majorHAnsi"/>
        </w:rPr>
        <w:t>m</w:t>
      </w:r>
      <w:r w:rsidR="00E67639">
        <w:rPr>
          <w:rFonts w:asciiTheme="majorHAnsi" w:hAnsiTheme="majorHAnsi" w:cstheme="majorHAnsi"/>
        </w:rPr>
        <w:t>igrant</w:t>
      </w:r>
      <w:r w:rsidR="00E67639" w:rsidRPr="00AD40F7">
        <w:rPr>
          <w:rFonts w:asciiTheme="majorHAnsi" w:hAnsiTheme="majorHAnsi" w:cstheme="majorHAnsi"/>
        </w:rPr>
        <w:t xml:space="preserve"> </w:t>
      </w:r>
      <w:r w:rsidRPr="00AD40F7">
        <w:rPr>
          <w:rFonts w:asciiTheme="majorHAnsi" w:hAnsiTheme="majorHAnsi" w:cstheme="majorHAnsi"/>
        </w:rPr>
        <w:t>populations</w:t>
      </w:r>
      <w:r w:rsidR="00544AB2">
        <w:rPr>
          <w:rFonts w:asciiTheme="majorHAnsi" w:hAnsiTheme="majorHAnsi" w:cstheme="majorHAnsi"/>
        </w:rPr>
        <w:t xml:space="preserve"> </w:t>
      </w:r>
      <w:r w:rsidR="00530914">
        <w:rPr>
          <w:rFonts w:asciiTheme="majorHAnsi" w:hAnsiTheme="majorHAnsi" w:cstheme="majorHAnsi"/>
        </w:rPr>
        <w:fldChar w:fldCharType="begin" w:fldLock="1"/>
      </w:r>
      <w:r w:rsidR="00C31291">
        <w:rPr>
          <w:rFonts w:asciiTheme="majorHAnsi" w:hAnsiTheme="majorHAnsi" w:cstheme="majorHAnsi"/>
        </w:rPr>
        <w:instrText>ADDIN CSL_CITATION {"citationItems":[{"id":"ITEM-1","itemData":{"DOI":"10.1016/S0140-6736(18)32114-7","ISSN":"1474-547X","PMID":"30528486","author":[{"dropping-particle":"","family":"Abubakar","given":"Ibrahim","non-dropping-particle":"","parse-names":false,"suffix":""},{"dropping-particle":"","family":"Aldridge","given":"Robert W","non-dropping-particle":"","parse-names":false,"suffix":""},{"dropping-particle":"","family":"Devakumar","given":"Delan","non-dropping-particle":"","parse-names":false,"suffix":""},{"dropping-particle":"","family":"Orcutt","given":"Miriam","non-dropping-particle":"","parse-names":false,"suffix":""},{"dropping-particle":"","family":"Burns","given":"Rachel","non-dropping-particle":"","parse-names":false,"suffix":""},{"dropping-particle":"","family":"Barreto","given":"Mauricio L","non-dropping-particle":"","parse-names":false,"suffix":""},{"dropping-particle":"","family":"Dhavan","given":"Poonam","non-dropping-particle":"","parse-names":false,"suffix":""},{"dropping-particle":"","family":"Fouad","given":"Fouad M","non-dropping-particle":"","parse-names":false,"suffix":""},{"dropping-particle":"","family":"Groce","given":"Nora","non-dropping-particle":"","parse-names":false,"suffix":""},{"dropping-particle":"","family":"Guo","given":"Yan","non-dropping-particle":"","parse-names":false,"suffix":""},{"dropping-particle":"","family":"Hargreaves","given":"Sally","non-dropping-particle":"","parse-names":false,"suffix":""},{"dropping-particle":"","family":"Knipper","given":"Michael","non-dropping-particle":"","parse-names":false,"suffix":""},{"dropping-particle":"","family":"Miranda","given":"J Jaime","non-dropping-particle":"","parse-names":false,"suffix":""},{"dropping-particle":"","family":"Madise","given":"Nyovani","non-dropping-particle":"","parse-names":false,"suffix":""},{"dropping-particle":"","family":"Kumar","given":"Bernadette","non-dropping-particle":"","parse-names":false,"suffix":""},{"dropping-particle":"","family":"Mosca","given":"Davide","non-dropping-particle":"","parse-names":false,"suffix":""},{"dropping-particle":"","family":"McGovern","given":"Terry","non-dropping-particle":"","parse-names":false,"suffix":""},{"dropping-particle":"","family":"Rubenstein","given":"Leonard","non-dropping-particle":"","parse-names":false,"suffix":""},{"dropping-particle":"","family":"Sammonds","given":"Peter","non-dropping-particle":"","parse-names":false,"suffix":""},{"dropping-particle":"","family":"Sawyer","given":"Susan M","non-dropping-particle":"","parse-names":false,"suffix":""},{"dropping-particle":"","family":"Sheikh","given":"Kabir","non-dropping-particle":"","parse-names":false,"suffix":""},{"dropping-particle":"","family":"Tollman","given":"Stephen","non-dropping-particle":"","parse-names":false,"suffix":""},{"dropping-particle":"","family":"Spiegel","given":"Paul","non-dropping-particle":"","parse-names":false,"suffix":""},{"dropping-particle":"","family":"Zimmerman","given":"Cathy","non-dropping-particle":"","parse-names":false,"suffix":""},{"dropping-particle":"","family":"UCL–Lancet Commission on Migration and Health","given":"","non-dropping-particle":"","parse-names":false,"suffix":""}],"container-title":"Lancet","id":"ITEM-1","issue":"10164","issued":{"date-parts":[["2018","12","15"]]},"page":"2606-2654","publisher":"Lancet Publishing Group","title":"The UCL-Lancet Commission on Migration and Health: the health of a world on the move.","type":"article-journal","volume":"392"},"uris":["http://www.mendeley.com/documents/?uuid=d569d580-3344-3989-8901-757205cc0e7c"]}],"mendeley":{"formattedCitation":"[15]","plainTextFormattedCitation":"[15]","previouslyFormattedCitation":"[15]"},"properties":{"noteIndex":0},"schema":"https://github.com/citation-style-language/schema/raw/master/csl-citation.json"}</w:instrText>
      </w:r>
      <w:r w:rsidR="00530914">
        <w:rPr>
          <w:rFonts w:asciiTheme="majorHAnsi" w:hAnsiTheme="majorHAnsi" w:cstheme="majorHAnsi"/>
        </w:rPr>
        <w:fldChar w:fldCharType="separate"/>
      </w:r>
      <w:r w:rsidR="0071564D" w:rsidRPr="0071564D">
        <w:rPr>
          <w:rFonts w:asciiTheme="majorHAnsi" w:hAnsiTheme="majorHAnsi" w:cstheme="majorHAnsi"/>
          <w:noProof/>
        </w:rPr>
        <w:t>[15]</w:t>
      </w:r>
      <w:r w:rsidR="00530914">
        <w:rPr>
          <w:rFonts w:asciiTheme="majorHAnsi" w:hAnsiTheme="majorHAnsi" w:cstheme="majorHAnsi"/>
        </w:rPr>
        <w:fldChar w:fldCharType="end"/>
      </w:r>
      <w:r w:rsidRPr="00AD40F7">
        <w:rPr>
          <w:rFonts w:asciiTheme="majorHAnsi" w:hAnsiTheme="majorHAnsi" w:cstheme="majorHAnsi"/>
        </w:rPr>
        <w:t>.</w:t>
      </w:r>
      <w:r w:rsidR="004941EF">
        <w:t xml:space="preserve"> </w:t>
      </w:r>
      <w:r w:rsidR="004941EF" w:rsidRPr="00880949">
        <w:rPr>
          <w:rFonts w:asciiTheme="majorHAnsi" w:hAnsiTheme="majorHAnsi" w:cstheme="majorHAnsi"/>
        </w:rPr>
        <w:t xml:space="preserve">Going forward, </w:t>
      </w:r>
      <w:r w:rsidR="00855616" w:rsidRPr="00880949">
        <w:rPr>
          <w:rFonts w:asciiTheme="majorHAnsi" w:hAnsiTheme="majorHAnsi" w:cstheme="majorHAnsi"/>
        </w:rPr>
        <w:t xml:space="preserve">data monitoring systems </w:t>
      </w:r>
      <w:r w:rsidR="00E67639">
        <w:rPr>
          <w:rFonts w:asciiTheme="majorHAnsi" w:hAnsiTheme="majorHAnsi" w:cstheme="majorHAnsi"/>
        </w:rPr>
        <w:t>need to</w:t>
      </w:r>
      <w:r w:rsidR="00855616" w:rsidRPr="00880949">
        <w:rPr>
          <w:rFonts w:asciiTheme="majorHAnsi" w:hAnsiTheme="majorHAnsi" w:cstheme="majorHAnsi"/>
        </w:rPr>
        <w:t xml:space="preserve"> be</w:t>
      </w:r>
      <w:r w:rsidR="00E67639">
        <w:rPr>
          <w:rFonts w:asciiTheme="majorHAnsi" w:hAnsiTheme="majorHAnsi" w:cstheme="majorHAnsi"/>
        </w:rPr>
        <w:t xml:space="preserve"> developed and</w:t>
      </w:r>
      <w:r w:rsidR="00855616" w:rsidRPr="00880949">
        <w:rPr>
          <w:rFonts w:asciiTheme="majorHAnsi" w:hAnsiTheme="majorHAnsi" w:cstheme="majorHAnsi"/>
        </w:rPr>
        <w:t xml:space="preserve"> embedded into country-level</w:t>
      </w:r>
      <w:r w:rsidR="00552175">
        <w:rPr>
          <w:rFonts w:asciiTheme="majorHAnsi" w:hAnsiTheme="majorHAnsi" w:cstheme="majorHAnsi"/>
        </w:rPr>
        <w:t xml:space="preserve"> health</w:t>
      </w:r>
      <w:r w:rsidR="00855616" w:rsidRPr="00880949">
        <w:rPr>
          <w:rFonts w:asciiTheme="majorHAnsi" w:hAnsiTheme="majorHAnsi" w:cstheme="majorHAnsi"/>
        </w:rPr>
        <w:t xml:space="preserve"> systems</w:t>
      </w:r>
      <w:r w:rsidR="00E67639">
        <w:rPr>
          <w:rFonts w:asciiTheme="majorHAnsi" w:hAnsiTheme="majorHAnsi" w:cstheme="majorHAnsi"/>
        </w:rPr>
        <w:t xml:space="preserve"> to strengthen routine data collection on migrants globally</w:t>
      </w:r>
      <w:r w:rsidR="00855616" w:rsidRPr="00880949">
        <w:rPr>
          <w:rFonts w:asciiTheme="majorHAnsi" w:hAnsiTheme="majorHAnsi" w:cstheme="majorHAnsi"/>
        </w:rPr>
        <w:t xml:space="preserve">. The Migrant Health Country Profile tool (MHCP-t), </w:t>
      </w:r>
      <w:r w:rsidR="00E67639">
        <w:rPr>
          <w:rFonts w:asciiTheme="majorHAnsi" w:hAnsiTheme="majorHAnsi" w:cstheme="majorHAnsi"/>
        </w:rPr>
        <w:t xml:space="preserve">being </w:t>
      </w:r>
      <w:r w:rsidR="00855616" w:rsidRPr="00880949">
        <w:rPr>
          <w:rFonts w:asciiTheme="majorHAnsi" w:hAnsiTheme="majorHAnsi" w:cstheme="majorHAnsi"/>
        </w:rPr>
        <w:t>developed in partnership with academics, country-level partners in North Africa</w:t>
      </w:r>
      <w:r w:rsidR="0046675A">
        <w:rPr>
          <w:rFonts w:asciiTheme="majorHAnsi" w:hAnsiTheme="majorHAnsi" w:cstheme="majorHAnsi"/>
        </w:rPr>
        <w:t xml:space="preserve"> (</w:t>
      </w:r>
      <w:r w:rsidR="0046675A" w:rsidRPr="00DA53BF">
        <w:rPr>
          <w:rFonts w:asciiTheme="majorHAnsi" w:hAnsiTheme="majorHAnsi" w:cstheme="majorHAnsi"/>
        </w:rPr>
        <w:t>A</w:t>
      </w:r>
      <w:r w:rsidR="0046675A">
        <w:rPr>
          <w:rFonts w:asciiTheme="majorHAnsi" w:hAnsiTheme="majorHAnsi" w:cstheme="majorHAnsi"/>
        </w:rPr>
        <w:t>lg</w:t>
      </w:r>
      <w:r w:rsidR="0046675A" w:rsidRPr="00DA53BF">
        <w:rPr>
          <w:rFonts w:asciiTheme="majorHAnsi" w:hAnsiTheme="majorHAnsi" w:cstheme="majorHAnsi"/>
        </w:rPr>
        <w:t>e</w:t>
      </w:r>
      <w:r w:rsidR="0046675A">
        <w:rPr>
          <w:rFonts w:asciiTheme="majorHAnsi" w:hAnsiTheme="majorHAnsi" w:cstheme="majorHAnsi"/>
        </w:rPr>
        <w:t>r</w:t>
      </w:r>
      <w:r w:rsidR="0046675A" w:rsidRPr="00DA53BF">
        <w:rPr>
          <w:rFonts w:asciiTheme="majorHAnsi" w:hAnsiTheme="majorHAnsi" w:cstheme="majorHAnsi"/>
        </w:rPr>
        <w:t>ia, Egypt, Libya, Morocco, Tunisia, Sudan)</w:t>
      </w:r>
      <w:r w:rsidR="0046675A">
        <w:rPr>
          <w:rFonts w:asciiTheme="majorHAnsi" w:hAnsiTheme="majorHAnsi" w:cstheme="majorHAnsi"/>
        </w:rPr>
        <w:t xml:space="preserve"> and </w:t>
      </w:r>
      <w:r w:rsidR="0046675A" w:rsidRPr="00DA53BF">
        <w:rPr>
          <w:rFonts w:asciiTheme="majorHAnsi" w:hAnsiTheme="majorHAnsi" w:cstheme="majorHAnsi"/>
        </w:rPr>
        <w:t>Yemen</w:t>
      </w:r>
      <w:r w:rsidR="0046675A">
        <w:rPr>
          <w:rFonts w:asciiTheme="majorHAnsi" w:hAnsiTheme="majorHAnsi" w:cstheme="majorHAnsi"/>
        </w:rPr>
        <w:t xml:space="preserve">, </w:t>
      </w:r>
      <w:r w:rsidR="00855616" w:rsidRPr="00880949">
        <w:rPr>
          <w:rFonts w:asciiTheme="majorHAnsi" w:hAnsiTheme="majorHAnsi" w:cstheme="majorHAnsi"/>
        </w:rPr>
        <w:t xml:space="preserve">and the </w:t>
      </w:r>
      <w:r w:rsidR="00E67639">
        <w:rPr>
          <w:rFonts w:asciiTheme="majorHAnsi" w:hAnsiTheme="majorHAnsi" w:cstheme="majorHAnsi"/>
        </w:rPr>
        <w:t>IOM</w:t>
      </w:r>
      <w:r w:rsidR="00544AB2">
        <w:rPr>
          <w:rFonts w:asciiTheme="majorHAnsi" w:hAnsiTheme="majorHAnsi" w:cstheme="majorHAnsi"/>
        </w:rPr>
        <w:t xml:space="preserve"> </w:t>
      </w:r>
      <w:r w:rsidR="00F26BAB">
        <w:rPr>
          <w:rFonts w:asciiTheme="majorHAnsi" w:hAnsiTheme="majorHAnsi" w:cstheme="majorHAnsi"/>
        </w:rPr>
        <w:fldChar w:fldCharType="begin" w:fldLock="1"/>
      </w:r>
      <w:r w:rsidR="00C31291">
        <w:rPr>
          <w:rFonts w:asciiTheme="majorHAnsi" w:hAnsiTheme="majorHAnsi" w:cstheme="majorHAnsi"/>
        </w:rPr>
        <w:instrText>ADDIN CSL_CITATION {"citationItems":[{"id":"ITEM-1","itemData":{"author":[{"dropping-particle":"","family":"International Organization for Migration","given":"","non-dropping-particle":"","parse-names":false,"suffix":""}],"id":"ITEM-1","issued":{"date-parts":[["2020"]]},"title":"« Fostering the health and protection for vulnerable migrants» project Key achievements of the","type":"report"},"uris":["http://www.mendeley.com/documents/?uuid=74428c32-a817-3a0e-b4c9-86f89f33f8f5"]}],"mendeley":{"formattedCitation":"[16]","plainTextFormattedCitation":"[16]","previouslyFormattedCitation":"[16]"},"properties":{"noteIndex":0},"schema":"https://github.com/citation-style-language/schema/raw/master/csl-citation.json"}</w:instrText>
      </w:r>
      <w:r w:rsidR="00F26BAB">
        <w:rPr>
          <w:rFonts w:asciiTheme="majorHAnsi" w:hAnsiTheme="majorHAnsi" w:cstheme="majorHAnsi"/>
        </w:rPr>
        <w:fldChar w:fldCharType="separate"/>
      </w:r>
      <w:r w:rsidR="0071564D" w:rsidRPr="0071564D">
        <w:rPr>
          <w:rFonts w:asciiTheme="majorHAnsi" w:hAnsiTheme="majorHAnsi" w:cstheme="majorHAnsi"/>
          <w:noProof/>
        </w:rPr>
        <w:t>[16]</w:t>
      </w:r>
      <w:r w:rsidR="00F26BAB">
        <w:rPr>
          <w:rFonts w:asciiTheme="majorHAnsi" w:hAnsiTheme="majorHAnsi" w:cstheme="majorHAnsi"/>
        </w:rPr>
        <w:fldChar w:fldCharType="end"/>
      </w:r>
      <w:r w:rsidR="0071564D">
        <w:rPr>
          <w:rFonts w:asciiTheme="majorHAnsi" w:hAnsiTheme="majorHAnsi" w:cstheme="majorHAnsi"/>
        </w:rPr>
        <w:t>,</w:t>
      </w:r>
      <w:r w:rsidR="00E67639">
        <w:rPr>
          <w:rFonts w:asciiTheme="majorHAnsi" w:hAnsiTheme="majorHAnsi" w:cstheme="majorHAnsi"/>
        </w:rPr>
        <w:t xml:space="preserve"> is one such approach funded by the </w:t>
      </w:r>
      <w:r w:rsidR="00544AB2" w:rsidRPr="00544AB2">
        <w:rPr>
          <w:rFonts w:asciiTheme="majorHAnsi" w:hAnsiTheme="majorHAnsi" w:cstheme="majorHAnsi"/>
        </w:rPr>
        <w:t>Ministry of Foreign Affairs of Finland</w:t>
      </w:r>
      <w:r w:rsidR="0046675A">
        <w:rPr>
          <w:rFonts w:asciiTheme="majorHAnsi" w:hAnsiTheme="majorHAnsi" w:cstheme="majorHAnsi"/>
        </w:rPr>
        <w:t xml:space="preserve">. MHCP-t is </w:t>
      </w:r>
      <w:r w:rsidR="00855616" w:rsidRPr="00880949">
        <w:rPr>
          <w:rFonts w:asciiTheme="majorHAnsi" w:hAnsiTheme="majorHAnsi" w:cstheme="majorHAnsi"/>
        </w:rPr>
        <w:t>an innovative digital tool that can collate country-</w:t>
      </w:r>
      <w:r w:rsidR="00544AB2">
        <w:rPr>
          <w:rFonts w:asciiTheme="majorHAnsi" w:hAnsiTheme="majorHAnsi" w:cstheme="majorHAnsi"/>
        </w:rPr>
        <w:t xml:space="preserve"> </w:t>
      </w:r>
      <w:r w:rsidR="00855616" w:rsidRPr="00880949">
        <w:rPr>
          <w:rFonts w:asciiTheme="majorHAnsi" w:hAnsiTheme="majorHAnsi" w:cstheme="majorHAnsi"/>
        </w:rPr>
        <w:t>level migrant health data</w:t>
      </w:r>
      <w:r w:rsidR="00294382">
        <w:rPr>
          <w:rFonts w:asciiTheme="majorHAnsi" w:hAnsiTheme="majorHAnsi" w:cstheme="majorHAnsi"/>
        </w:rPr>
        <w:t xml:space="preserve"> on multiple diseases and vaccination coverage</w:t>
      </w:r>
      <w:r w:rsidR="00855616" w:rsidRPr="00880949">
        <w:rPr>
          <w:rFonts w:asciiTheme="majorHAnsi" w:hAnsiTheme="majorHAnsi" w:cstheme="majorHAnsi"/>
        </w:rPr>
        <w:t xml:space="preserve"> </w:t>
      </w:r>
      <w:r w:rsidR="00CB5D40" w:rsidRPr="00880949">
        <w:rPr>
          <w:rFonts w:asciiTheme="majorHAnsi" w:hAnsiTheme="majorHAnsi" w:cstheme="majorHAnsi"/>
        </w:rPr>
        <w:t xml:space="preserve">from </w:t>
      </w:r>
      <w:r w:rsidR="00CB5D40" w:rsidRPr="0062198E">
        <w:rPr>
          <w:rFonts w:asciiTheme="majorHAnsi" w:hAnsiTheme="majorHAnsi" w:cstheme="majorHAnsi"/>
        </w:rPr>
        <w:t>routine health information systems, disease surveillance systems, national public health registries, demographic and health surveys, health insurance data sets</w:t>
      </w:r>
      <w:r w:rsidR="00294382">
        <w:rPr>
          <w:rFonts w:asciiTheme="majorHAnsi" w:hAnsiTheme="majorHAnsi" w:cstheme="majorHAnsi"/>
        </w:rPr>
        <w:t>,</w:t>
      </w:r>
      <w:r w:rsidR="00CB5D40">
        <w:rPr>
          <w:rFonts w:asciiTheme="majorHAnsi" w:hAnsiTheme="majorHAnsi" w:cstheme="majorHAnsi"/>
        </w:rPr>
        <w:t xml:space="preserve"> and other sources </w:t>
      </w:r>
      <w:r w:rsidR="00855616" w:rsidRPr="00880949">
        <w:rPr>
          <w:rFonts w:asciiTheme="majorHAnsi" w:hAnsiTheme="majorHAnsi" w:cstheme="majorHAnsi"/>
        </w:rPr>
        <w:t>for monitoring</w:t>
      </w:r>
      <w:r w:rsidR="0046675A">
        <w:rPr>
          <w:rFonts w:asciiTheme="majorHAnsi" w:hAnsiTheme="majorHAnsi" w:cstheme="majorHAnsi"/>
        </w:rPr>
        <w:t xml:space="preserve"> and surveillance</w:t>
      </w:r>
      <w:r w:rsidR="00855616" w:rsidRPr="00880949">
        <w:rPr>
          <w:rFonts w:asciiTheme="majorHAnsi" w:hAnsiTheme="majorHAnsi" w:cstheme="majorHAnsi"/>
        </w:rPr>
        <w:t xml:space="preserve"> purposes</w:t>
      </w:r>
      <w:r w:rsidR="0046675A">
        <w:rPr>
          <w:rFonts w:asciiTheme="majorHAnsi" w:hAnsiTheme="majorHAnsi" w:cstheme="majorHAnsi"/>
        </w:rPr>
        <w:t>, collated with the specific aim of enabling health ministries to rapidly respond to health needs of diverse mobile populations as they arise</w:t>
      </w:r>
      <w:r w:rsidR="00855616" w:rsidRPr="00880949">
        <w:rPr>
          <w:rFonts w:asciiTheme="majorHAnsi" w:hAnsiTheme="majorHAnsi" w:cstheme="majorHAnsi"/>
        </w:rPr>
        <w:t xml:space="preserve">. </w:t>
      </w:r>
      <w:r w:rsidR="003943C7">
        <w:rPr>
          <w:rFonts w:asciiTheme="majorHAnsi" w:hAnsiTheme="majorHAnsi" w:cstheme="majorHAnsi"/>
        </w:rPr>
        <w:t xml:space="preserve">Examples of </w:t>
      </w:r>
      <w:r w:rsidR="00AC2C13">
        <w:rPr>
          <w:rFonts w:asciiTheme="majorHAnsi" w:hAnsiTheme="majorHAnsi" w:cstheme="majorHAnsi"/>
        </w:rPr>
        <w:t>other innovations</w:t>
      </w:r>
      <w:r w:rsidR="003943C7">
        <w:rPr>
          <w:rFonts w:asciiTheme="majorHAnsi" w:hAnsiTheme="majorHAnsi" w:cstheme="majorHAnsi"/>
        </w:rPr>
        <w:t xml:space="preserve"> include the WHO-EMRO Dynamic Infographic Dashboard being used in </w:t>
      </w:r>
      <w:r w:rsidR="003B610B">
        <w:rPr>
          <w:rFonts w:asciiTheme="majorHAnsi" w:hAnsiTheme="majorHAnsi" w:cstheme="majorHAnsi"/>
        </w:rPr>
        <w:t>Iraq</w:t>
      </w:r>
      <w:r w:rsidR="003943C7">
        <w:rPr>
          <w:rFonts w:asciiTheme="majorHAnsi" w:hAnsiTheme="majorHAnsi" w:cstheme="majorHAnsi"/>
        </w:rPr>
        <w:t xml:space="preserve"> for COVID-19</w:t>
      </w:r>
      <w:r w:rsidR="003B610B">
        <w:rPr>
          <w:rFonts w:asciiTheme="majorHAnsi" w:hAnsiTheme="majorHAnsi" w:cstheme="majorHAnsi"/>
        </w:rPr>
        <w:t xml:space="preserve">, </w:t>
      </w:r>
      <w:r w:rsidR="003943C7">
        <w:rPr>
          <w:rFonts w:asciiTheme="majorHAnsi" w:hAnsiTheme="majorHAnsi" w:cstheme="majorHAnsi"/>
        </w:rPr>
        <w:t>an interactive tool collating open-access data sets incorporating data on diverse populations</w:t>
      </w:r>
      <w:r w:rsidR="00C31291">
        <w:rPr>
          <w:rFonts w:asciiTheme="majorHAnsi" w:hAnsiTheme="majorHAnsi" w:cstheme="majorHAnsi"/>
        </w:rPr>
        <w:t xml:space="preserve"> </w:t>
      </w:r>
      <w:r w:rsidR="00E57367">
        <w:rPr>
          <w:rFonts w:asciiTheme="majorHAnsi" w:hAnsiTheme="majorHAnsi" w:cstheme="majorHAnsi"/>
        </w:rPr>
        <w:fldChar w:fldCharType="begin" w:fldLock="1"/>
      </w:r>
      <w:r w:rsidR="00C31291">
        <w:rPr>
          <w:rFonts w:asciiTheme="majorHAnsi" w:hAnsiTheme="majorHAnsi" w:cstheme="majorHAnsi"/>
        </w:rPr>
        <w:instrText>ADDIN CSL_CITATION {"citationItems":[{"id":"ITEM-1","itemData":{"URL":"https://app.powerbi.com/view?r=eyJrIjoiNjljMDhiYmItZTlhMS00MDlhLTg3MjItMDNmM2FhNzE5NmM4IiwidCI6ImY2MTBjMGI3LWJkMjQtNGIzOS04MTBiLTNkYzI4MGFmYjU5MCIsImMiOjh9","accessed":{"date-parts":[["2021","5","11"]]},"author":[{"dropping-particle":"","family":"WHO-EMRO","given":"","non-dropping-particle":"","parse-names":false,"suffix":""}],"id":"ITEM-1","issued":{"date-parts":[["2021"]]},"title":"COVID-19 dynamic infographic dashboard. Iraq 2020-2021","type":"webpage"},"uris":["http://www.mendeley.com/documents/?uuid=c45fa6ef-8c68-4ae1-aa9f-ea6497f6afbd"]}],"mendeley":{"formattedCitation":"[17]","plainTextFormattedCitation":"[17]","previouslyFormattedCitation":"[17]"},"properties":{"noteIndex":0},"schema":"https://github.com/citation-style-language/schema/raw/master/csl-citation.json"}</w:instrText>
      </w:r>
      <w:r w:rsidR="00E57367">
        <w:rPr>
          <w:rFonts w:asciiTheme="majorHAnsi" w:hAnsiTheme="majorHAnsi" w:cstheme="majorHAnsi"/>
        </w:rPr>
        <w:fldChar w:fldCharType="separate"/>
      </w:r>
      <w:r w:rsidR="0071564D" w:rsidRPr="0071564D">
        <w:rPr>
          <w:rFonts w:asciiTheme="majorHAnsi" w:hAnsiTheme="majorHAnsi" w:cstheme="majorHAnsi"/>
          <w:noProof/>
        </w:rPr>
        <w:t>[17]</w:t>
      </w:r>
      <w:r w:rsidR="00E57367">
        <w:rPr>
          <w:rFonts w:asciiTheme="majorHAnsi" w:hAnsiTheme="majorHAnsi" w:cstheme="majorHAnsi"/>
        </w:rPr>
        <w:fldChar w:fldCharType="end"/>
      </w:r>
      <w:r w:rsidR="003943C7">
        <w:rPr>
          <w:rFonts w:asciiTheme="majorHAnsi" w:hAnsiTheme="majorHAnsi" w:cstheme="majorHAnsi"/>
        </w:rPr>
        <w:t xml:space="preserve">. </w:t>
      </w:r>
      <w:r w:rsidR="0076392B">
        <w:rPr>
          <w:rFonts w:asciiTheme="majorHAnsi" w:hAnsiTheme="majorHAnsi" w:cstheme="majorHAnsi"/>
        </w:rPr>
        <w:t>Innovative</w:t>
      </w:r>
      <w:r w:rsidR="00AC2C13">
        <w:rPr>
          <w:rFonts w:asciiTheme="majorHAnsi" w:hAnsiTheme="majorHAnsi" w:cstheme="majorHAnsi"/>
        </w:rPr>
        <w:t xml:space="preserve"> d</w:t>
      </w:r>
      <w:r w:rsidR="00064046">
        <w:rPr>
          <w:rFonts w:asciiTheme="majorHAnsi" w:hAnsiTheme="majorHAnsi" w:cstheme="majorHAnsi"/>
        </w:rPr>
        <w:t xml:space="preserve">igital technologies </w:t>
      </w:r>
      <w:r w:rsidR="0076392B">
        <w:rPr>
          <w:rFonts w:asciiTheme="majorHAnsi" w:hAnsiTheme="majorHAnsi" w:cstheme="majorHAnsi"/>
        </w:rPr>
        <w:t xml:space="preserve">now exist that </w:t>
      </w:r>
      <w:r w:rsidR="00064046">
        <w:rPr>
          <w:rFonts w:asciiTheme="majorHAnsi" w:hAnsiTheme="majorHAnsi" w:cstheme="majorHAnsi"/>
        </w:rPr>
        <w:t xml:space="preserve">provide </w:t>
      </w:r>
      <w:r w:rsidR="0076392B">
        <w:rPr>
          <w:rFonts w:asciiTheme="majorHAnsi" w:hAnsiTheme="majorHAnsi" w:cstheme="majorHAnsi"/>
        </w:rPr>
        <w:t xml:space="preserve">new </w:t>
      </w:r>
      <w:r w:rsidR="00064046">
        <w:rPr>
          <w:rFonts w:asciiTheme="majorHAnsi" w:hAnsiTheme="majorHAnsi" w:cstheme="majorHAnsi"/>
        </w:rPr>
        <w:t>opportunities to</w:t>
      </w:r>
      <w:r w:rsidR="00AC2C13">
        <w:rPr>
          <w:rFonts w:asciiTheme="majorHAnsi" w:hAnsiTheme="majorHAnsi" w:cstheme="majorHAnsi"/>
        </w:rPr>
        <w:t xml:space="preserve"> </w:t>
      </w:r>
      <w:r w:rsidR="0076392B">
        <w:rPr>
          <w:rFonts w:asciiTheme="majorHAnsi" w:hAnsiTheme="majorHAnsi" w:cstheme="majorHAnsi"/>
        </w:rPr>
        <w:t>ensure collection and reporting of robust disaggregated datasets on health, yet their success will depend on</w:t>
      </w:r>
      <w:r w:rsidR="00064046">
        <w:rPr>
          <w:rFonts w:asciiTheme="majorHAnsi" w:hAnsiTheme="majorHAnsi" w:cstheme="majorHAnsi"/>
        </w:rPr>
        <w:t xml:space="preserve"> political commitment and financial support</w:t>
      </w:r>
      <w:r w:rsidR="00C31291">
        <w:rPr>
          <w:rFonts w:asciiTheme="majorHAnsi" w:hAnsiTheme="majorHAnsi" w:cstheme="majorHAnsi"/>
        </w:rPr>
        <w:t xml:space="preserve"> </w:t>
      </w:r>
      <w:r w:rsidR="00C31291">
        <w:rPr>
          <w:rFonts w:asciiTheme="majorHAnsi" w:hAnsiTheme="majorHAnsi" w:cstheme="majorHAnsi"/>
        </w:rPr>
        <w:fldChar w:fldCharType="begin" w:fldLock="1"/>
      </w:r>
      <w:r w:rsidR="008C6BE4">
        <w:rPr>
          <w:rFonts w:asciiTheme="majorHAnsi" w:hAnsiTheme="majorHAnsi" w:cstheme="majorHAnsi"/>
        </w:rPr>
        <w:instrText>ADDIN CSL_CITATION {"citationItems":[{"id":"ITEM-1","itemData":{"DOI":"10.1016/S2589-7500(20)30082-0","ISSN":"25897500","author":[{"dropping-particle":"V.","family":"Cosgriff","given":"Christopher","non-dropping-particle":"","parse-names":false,"suffix":""},{"dropping-particle":"","family":"Ebner","given":"Daniel K.","non-dropping-particle":"","parse-names":false,"suffix":""},{"dropping-particle":"","family":"Celi","given":"Leo Anthony","non-dropping-particle":"","parse-names":false,"suffix":""}],"container-title":"The Lancet Digital Health","id":"ITEM-1","issue":"5","issued":{"date-parts":[["2020","5","1"]]},"page":"e224","publisher":"Elsevier Ltd","title":"Data sharing in the era of COVID-19","type":"article","volume":"2"},"uris":["http://www.mendeley.com/documents/?uuid=eac4595d-1411-32f0-a626-6039217ec1e5"]}],"mendeley":{"formattedCitation":"[18]","plainTextFormattedCitation":"[18]","previouslyFormattedCitation":"[18]"},"properties":{"noteIndex":0},"schema":"https://github.com/citation-style-language/schema/raw/master/csl-citation.json"}</w:instrText>
      </w:r>
      <w:r w:rsidR="00C31291">
        <w:rPr>
          <w:rFonts w:asciiTheme="majorHAnsi" w:hAnsiTheme="majorHAnsi" w:cstheme="majorHAnsi"/>
        </w:rPr>
        <w:fldChar w:fldCharType="separate"/>
      </w:r>
      <w:r w:rsidR="00C31291" w:rsidRPr="00C31291">
        <w:rPr>
          <w:rFonts w:asciiTheme="majorHAnsi" w:hAnsiTheme="majorHAnsi" w:cstheme="majorHAnsi"/>
          <w:noProof/>
        </w:rPr>
        <w:t>[18]</w:t>
      </w:r>
      <w:r w:rsidR="00C31291">
        <w:rPr>
          <w:rFonts w:asciiTheme="majorHAnsi" w:hAnsiTheme="majorHAnsi" w:cstheme="majorHAnsi"/>
        </w:rPr>
        <w:fldChar w:fldCharType="end"/>
      </w:r>
      <w:r w:rsidR="0076392B">
        <w:rPr>
          <w:rFonts w:asciiTheme="majorHAnsi" w:hAnsiTheme="majorHAnsi" w:cstheme="majorHAnsi"/>
        </w:rPr>
        <w:t>.</w:t>
      </w:r>
      <w:r w:rsidR="00064046">
        <w:rPr>
          <w:rFonts w:asciiTheme="majorHAnsi" w:hAnsiTheme="majorHAnsi" w:cstheme="majorHAnsi"/>
        </w:rPr>
        <w:t xml:space="preserve"> </w:t>
      </w:r>
    </w:p>
    <w:p w14:paraId="5DF20CED" w14:textId="66A42F42" w:rsidR="00064046" w:rsidRDefault="00EA0434" w:rsidP="00443396">
      <w:pPr>
        <w:spacing w:after="120" w:line="480" w:lineRule="auto"/>
        <w:jc w:val="both"/>
        <w:rPr>
          <w:rFonts w:asciiTheme="majorHAnsi" w:hAnsiTheme="majorHAnsi" w:cstheme="majorHAnsi"/>
        </w:rPr>
      </w:pPr>
      <w:r>
        <w:rPr>
          <w:rFonts w:asciiTheme="majorHAnsi" w:hAnsiTheme="majorHAnsi" w:cstheme="majorHAnsi"/>
        </w:rPr>
        <w:t xml:space="preserve">It will be important to ensure not only that we collect better data on these </w:t>
      </w:r>
      <w:r w:rsidR="00B82B62">
        <w:rPr>
          <w:rFonts w:asciiTheme="majorHAnsi" w:hAnsiTheme="majorHAnsi" w:cstheme="majorHAnsi"/>
        </w:rPr>
        <w:t xml:space="preserve">mobile </w:t>
      </w:r>
      <w:r>
        <w:rPr>
          <w:rFonts w:asciiTheme="majorHAnsi" w:hAnsiTheme="majorHAnsi" w:cstheme="majorHAnsi"/>
        </w:rPr>
        <w:t xml:space="preserve">groups, but that </w:t>
      </w:r>
      <w:r w:rsidR="00B82B62">
        <w:rPr>
          <w:rFonts w:asciiTheme="majorHAnsi" w:hAnsiTheme="majorHAnsi" w:cstheme="majorHAnsi"/>
        </w:rPr>
        <w:t>we ensure any health inequities highlighted are translated into meaningful</w:t>
      </w:r>
      <w:r>
        <w:rPr>
          <w:rFonts w:asciiTheme="majorHAnsi" w:hAnsiTheme="majorHAnsi" w:cstheme="majorHAnsi"/>
        </w:rPr>
        <w:t xml:space="preserve"> changes in both service delivery and policy to improve the</w:t>
      </w:r>
      <w:r w:rsidR="00B82B62">
        <w:rPr>
          <w:rFonts w:asciiTheme="majorHAnsi" w:hAnsiTheme="majorHAnsi" w:cstheme="majorHAnsi"/>
        </w:rPr>
        <w:t>ir</w:t>
      </w:r>
      <w:r>
        <w:rPr>
          <w:rFonts w:asciiTheme="majorHAnsi" w:hAnsiTheme="majorHAnsi" w:cstheme="majorHAnsi"/>
        </w:rPr>
        <w:t xml:space="preserve"> health. Thousands are </w:t>
      </w:r>
      <w:r w:rsidR="00B82B62">
        <w:rPr>
          <w:rFonts w:asciiTheme="majorHAnsi" w:hAnsiTheme="majorHAnsi" w:cstheme="majorHAnsi"/>
        </w:rPr>
        <w:t xml:space="preserve">migrants in this region are </w:t>
      </w:r>
      <w:r>
        <w:rPr>
          <w:rFonts w:asciiTheme="majorHAnsi" w:hAnsiTheme="majorHAnsi" w:cstheme="majorHAnsi"/>
        </w:rPr>
        <w:t>without meaningful access to basic acceptable levels of health care (including at present the COVID-19 vaccines</w:t>
      </w:r>
      <w:r w:rsidR="00B82B62">
        <w:rPr>
          <w:rFonts w:asciiTheme="majorHAnsi" w:hAnsiTheme="majorHAnsi" w:cstheme="majorHAnsi"/>
        </w:rPr>
        <w:t xml:space="preserve"> alongside access to testing and treatment</w:t>
      </w:r>
      <w:r>
        <w:rPr>
          <w:rFonts w:asciiTheme="majorHAnsi" w:hAnsiTheme="majorHAnsi" w:cstheme="majorHAnsi"/>
        </w:rPr>
        <w:t>)</w:t>
      </w:r>
      <w:r w:rsidR="00B82B62">
        <w:rPr>
          <w:rFonts w:asciiTheme="majorHAnsi" w:hAnsiTheme="majorHAnsi" w:cstheme="majorHAnsi"/>
        </w:rPr>
        <w:t>,</w:t>
      </w:r>
      <w:r>
        <w:rPr>
          <w:rFonts w:asciiTheme="majorHAnsi" w:hAnsiTheme="majorHAnsi" w:cstheme="majorHAnsi"/>
        </w:rPr>
        <w:t xml:space="preserve"> and this needs to change</w:t>
      </w:r>
      <w:r w:rsidR="00B82B62">
        <w:rPr>
          <w:rFonts w:asciiTheme="majorHAnsi" w:hAnsiTheme="majorHAnsi" w:cstheme="majorHAnsi"/>
        </w:rPr>
        <w:t>.</w:t>
      </w:r>
      <w:r>
        <w:rPr>
          <w:rFonts w:asciiTheme="majorHAnsi" w:hAnsiTheme="majorHAnsi" w:cstheme="majorHAnsi"/>
        </w:rPr>
        <w:t xml:space="preserve"> </w:t>
      </w:r>
      <w:r w:rsidR="00B82B62">
        <w:rPr>
          <w:rFonts w:asciiTheme="majorHAnsi" w:hAnsiTheme="majorHAnsi" w:cstheme="majorHAnsi"/>
        </w:rPr>
        <w:t>E</w:t>
      </w:r>
      <w:r>
        <w:rPr>
          <w:rFonts w:asciiTheme="majorHAnsi" w:hAnsiTheme="majorHAnsi" w:cstheme="majorHAnsi"/>
        </w:rPr>
        <w:t>limination targets for key diseases</w:t>
      </w:r>
      <w:r w:rsidR="00B82B62">
        <w:rPr>
          <w:rFonts w:asciiTheme="majorHAnsi" w:hAnsiTheme="majorHAnsi" w:cstheme="majorHAnsi"/>
        </w:rPr>
        <w:t xml:space="preserve"> and vaccine coverage</w:t>
      </w:r>
      <w:r>
        <w:rPr>
          <w:rFonts w:asciiTheme="majorHAnsi" w:hAnsiTheme="majorHAnsi" w:cstheme="majorHAnsi"/>
        </w:rPr>
        <w:t xml:space="preserve"> </w:t>
      </w:r>
      <w:r w:rsidR="00B82B62">
        <w:rPr>
          <w:rFonts w:asciiTheme="majorHAnsi" w:hAnsiTheme="majorHAnsi" w:cstheme="majorHAnsi"/>
        </w:rPr>
        <w:t>in this region will not be</w:t>
      </w:r>
      <w:r>
        <w:rPr>
          <w:rFonts w:asciiTheme="majorHAnsi" w:hAnsiTheme="majorHAnsi" w:cstheme="majorHAnsi"/>
        </w:rPr>
        <w:t xml:space="preserve"> met </w:t>
      </w:r>
      <w:r w:rsidR="00B82B62">
        <w:rPr>
          <w:rFonts w:asciiTheme="majorHAnsi" w:hAnsiTheme="majorHAnsi" w:cstheme="majorHAnsi"/>
        </w:rPr>
        <w:t>if we fail to consider the needs of these groups</w:t>
      </w:r>
      <w:r>
        <w:rPr>
          <w:rFonts w:asciiTheme="majorHAnsi" w:hAnsiTheme="majorHAnsi" w:cstheme="majorHAnsi"/>
        </w:rPr>
        <w:t xml:space="preserve">. </w:t>
      </w:r>
      <w:r w:rsidR="00B82B62">
        <w:rPr>
          <w:rFonts w:asciiTheme="majorHAnsi" w:hAnsiTheme="majorHAnsi" w:cstheme="majorHAnsi"/>
        </w:rPr>
        <w:t>Recently</w:t>
      </w:r>
      <w:r w:rsidR="00C31291">
        <w:rPr>
          <w:rFonts w:asciiTheme="majorHAnsi" w:hAnsiTheme="majorHAnsi" w:cstheme="majorHAnsi"/>
        </w:rPr>
        <w:t>,</w:t>
      </w:r>
      <w:r w:rsidR="00B82B62">
        <w:rPr>
          <w:rFonts w:asciiTheme="majorHAnsi" w:hAnsiTheme="majorHAnsi" w:cstheme="majorHAnsi"/>
        </w:rPr>
        <w:t xml:space="preserve"> t</w:t>
      </w:r>
      <w:r>
        <w:rPr>
          <w:rFonts w:asciiTheme="majorHAnsi" w:hAnsiTheme="majorHAnsi" w:cstheme="majorHAnsi"/>
        </w:rPr>
        <w:t xml:space="preserve">here </w:t>
      </w:r>
      <w:r w:rsidR="00B82B62">
        <w:rPr>
          <w:rFonts w:asciiTheme="majorHAnsi" w:hAnsiTheme="majorHAnsi" w:cstheme="majorHAnsi"/>
        </w:rPr>
        <w:t>have been</w:t>
      </w:r>
      <w:r>
        <w:rPr>
          <w:rFonts w:asciiTheme="majorHAnsi" w:hAnsiTheme="majorHAnsi" w:cstheme="majorHAnsi"/>
        </w:rPr>
        <w:t xml:space="preserve"> some positive developments</w:t>
      </w:r>
      <w:r w:rsidR="00B82B62">
        <w:rPr>
          <w:rFonts w:asciiTheme="majorHAnsi" w:hAnsiTheme="majorHAnsi" w:cstheme="majorHAnsi"/>
        </w:rPr>
        <w:t xml:space="preserve"> and initiatives to include migrants in health systems</w:t>
      </w:r>
      <w:r>
        <w:rPr>
          <w:rFonts w:asciiTheme="majorHAnsi" w:hAnsiTheme="majorHAnsi" w:cstheme="majorHAnsi"/>
        </w:rPr>
        <w:t xml:space="preserve"> – for example, s</w:t>
      </w:r>
      <w:r w:rsidRPr="004500AD">
        <w:rPr>
          <w:rFonts w:asciiTheme="majorHAnsi" w:hAnsiTheme="majorHAnsi" w:cstheme="majorHAnsi"/>
        </w:rPr>
        <w:t>ub-Saharan migrant</w:t>
      </w:r>
      <w:r>
        <w:rPr>
          <w:rFonts w:asciiTheme="majorHAnsi" w:hAnsiTheme="majorHAnsi" w:cstheme="majorHAnsi"/>
        </w:rPr>
        <w:t>s living in Morocco, with high rates of HIV, are now</w:t>
      </w:r>
      <w:r w:rsidRPr="004500AD">
        <w:rPr>
          <w:rFonts w:asciiTheme="majorHAnsi" w:hAnsiTheme="majorHAnsi" w:cstheme="majorHAnsi"/>
        </w:rPr>
        <w:t xml:space="preserve"> included in the</w:t>
      </w:r>
      <w:r w:rsidR="00B82B62">
        <w:rPr>
          <w:rFonts w:asciiTheme="majorHAnsi" w:hAnsiTheme="majorHAnsi" w:cstheme="majorHAnsi"/>
        </w:rPr>
        <w:t xml:space="preserve"> </w:t>
      </w:r>
      <w:r w:rsidR="00B82B62">
        <w:rPr>
          <w:rFonts w:asciiTheme="majorHAnsi" w:hAnsiTheme="majorHAnsi" w:cstheme="majorHAnsi"/>
        </w:rPr>
        <w:lastRenderedPageBreak/>
        <w:t xml:space="preserve">country’s </w:t>
      </w:r>
      <w:r w:rsidRPr="004500AD">
        <w:rPr>
          <w:rFonts w:asciiTheme="majorHAnsi" w:hAnsiTheme="majorHAnsi" w:cstheme="majorHAnsi"/>
        </w:rPr>
        <w:t xml:space="preserve"> National Strategic Plan on HIV and TB</w:t>
      </w:r>
      <w:r w:rsidR="00C31291">
        <w:rPr>
          <w:rFonts w:asciiTheme="majorHAnsi" w:hAnsiTheme="majorHAnsi" w:cstheme="majorHAnsi"/>
        </w:rPr>
        <w:t xml:space="preserve"> </w:t>
      </w:r>
      <w:r>
        <w:rPr>
          <w:rFonts w:asciiTheme="majorHAnsi" w:hAnsiTheme="majorHAnsi" w:cstheme="majorHAnsi"/>
        </w:rPr>
        <w:fldChar w:fldCharType="begin" w:fldLock="1"/>
      </w:r>
      <w:r w:rsidR="008C6BE4">
        <w:rPr>
          <w:rFonts w:asciiTheme="majorHAnsi" w:hAnsiTheme="majorHAnsi" w:cstheme="majorHAnsi"/>
        </w:rPr>
        <w:instrText>ADDIN CSL_CITATION {"citationItems":[{"id":"ITEM-1","itemData":{"author":[{"dropping-particle":"","family":"Royaume du Maroc","given":"","non-dropping-particle":"","parse-names":false,"suffix":""}],"id":"ITEM-1","issued":{"date-parts":[["2015"]]},"title":"Mise en œuvre de la déclaration politique sur le VIH/sida","type":"report"},"uris":["http://www.mendeley.com/documents/?uuid=3ebaf89b-c81d-3ae2-aa03-d6eed1944364"]}],"mendeley":{"formattedCitation":"[19]","plainTextFormattedCitation":"[19]","previouslyFormattedCitation":"[19]"},"properties":{"noteIndex":0},"schema":"https://github.com/citation-style-language/schema/raw/master/csl-citation.json"}</w:instrText>
      </w:r>
      <w:r>
        <w:rPr>
          <w:rFonts w:asciiTheme="majorHAnsi" w:hAnsiTheme="majorHAnsi" w:cstheme="majorHAnsi"/>
        </w:rPr>
        <w:fldChar w:fldCharType="separate"/>
      </w:r>
      <w:r w:rsidR="00C31291" w:rsidRPr="00C31291">
        <w:rPr>
          <w:rFonts w:asciiTheme="majorHAnsi" w:hAnsiTheme="majorHAnsi" w:cstheme="majorHAnsi"/>
          <w:noProof/>
        </w:rPr>
        <w:t>[19]</w:t>
      </w:r>
      <w:r>
        <w:rPr>
          <w:rFonts w:asciiTheme="majorHAnsi" w:hAnsiTheme="majorHAnsi" w:cstheme="majorHAnsi"/>
        </w:rPr>
        <w:fldChar w:fldCharType="end"/>
      </w:r>
      <w:r>
        <w:rPr>
          <w:rFonts w:asciiTheme="majorHAnsi" w:hAnsiTheme="majorHAnsi" w:cstheme="majorHAnsi"/>
        </w:rPr>
        <w:t>, ensuring these migrants can now access services</w:t>
      </w:r>
      <w:r w:rsidR="00B82B62">
        <w:rPr>
          <w:rFonts w:asciiTheme="majorHAnsi" w:hAnsiTheme="majorHAnsi" w:cstheme="majorHAnsi"/>
        </w:rPr>
        <w:t>,</w:t>
      </w:r>
      <w:r>
        <w:rPr>
          <w:rFonts w:asciiTheme="majorHAnsi" w:hAnsiTheme="majorHAnsi" w:cstheme="majorHAnsi"/>
        </w:rPr>
        <w:t xml:space="preserve"> </w:t>
      </w:r>
      <w:r w:rsidR="00B82B62">
        <w:rPr>
          <w:rFonts w:asciiTheme="majorHAnsi" w:hAnsiTheme="majorHAnsi" w:cstheme="majorHAnsi"/>
        </w:rPr>
        <w:t>with</w:t>
      </w:r>
      <w:r>
        <w:rPr>
          <w:rFonts w:asciiTheme="majorHAnsi" w:hAnsiTheme="majorHAnsi" w:cstheme="majorHAnsi"/>
        </w:rPr>
        <w:t xml:space="preserve"> health data on these populations </w:t>
      </w:r>
      <w:r w:rsidR="00B82B62">
        <w:rPr>
          <w:rFonts w:asciiTheme="majorHAnsi" w:hAnsiTheme="majorHAnsi" w:cstheme="majorHAnsi"/>
        </w:rPr>
        <w:t>routinely</w:t>
      </w:r>
      <w:r>
        <w:rPr>
          <w:rFonts w:asciiTheme="majorHAnsi" w:hAnsiTheme="majorHAnsi" w:cstheme="majorHAnsi"/>
        </w:rPr>
        <w:t xml:space="preserve"> collected through national programmes.</w:t>
      </w:r>
    </w:p>
    <w:p w14:paraId="1441320A" w14:textId="3B551234" w:rsidR="00E704C7" w:rsidRPr="007515ED" w:rsidRDefault="00FC59BB" w:rsidP="00B82B62">
      <w:pPr>
        <w:spacing w:after="120" w:line="480" w:lineRule="auto"/>
        <w:jc w:val="both"/>
        <w:rPr>
          <w:rFonts w:asciiTheme="majorHAnsi" w:hAnsiTheme="majorHAnsi" w:cstheme="majorHAnsi"/>
        </w:rPr>
      </w:pPr>
      <w:r>
        <w:rPr>
          <w:rFonts w:asciiTheme="majorHAnsi" w:hAnsiTheme="majorHAnsi" w:cstheme="majorHAnsi"/>
        </w:rPr>
        <w:t>E</w:t>
      </w:r>
      <w:r w:rsidR="00820B41">
        <w:rPr>
          <w:rFonts w:asciiTheme="majorHAnsi" w:hAnsiTheme="majorHAnsi" w:cstheme="majorHAnsi"/>
        </w:rPr>
        <w:t>nsur</w:t>
      </w:r>
      <w:r w:rsidR="00AA63CD">
        <w:rPr>
          <w:rFonts w:asciiTheme="majorHAnsi" w:hAnsiTheme="majorHAnsi" w:cstheme="majorHAnsi"/>
        </w:rPr>
        <w:t>ing</w:t>
      </w:r>
      <w:r w:rsidR="00820B41">
        <w:rPr>
          <w:rFonts w:asciiTheme="majorHAnsi" w:hAnsiTheme="majorHAnsi" w:cstheme="majorHAnsi"/>
        </w:rPr>
        <w:t xml:space="preserve"> meaningful inclusion of migrants in health</w:t>
      </w:r>
      <w:r w:rsidR="002B6514">
        <w:rPr>
          <w:rFonts w:asciiTheme="majorHAnsi" w:hAnsiTheme="majorHAnsi" w:cstheme="majorHAnsi"/>
        </w:rPr>
        <w:t>, vaccination, and data</w:t>
      </w:r>
      <w:r w:rsidR="00BC4902">
        <w:rPr>
          <w:rFonts w:asciiTheme="majorHAnsi" w:hAnsiTheme="majorHAnsi" w:cstheme="majorHAnsi"/>
        </w:rPr>
        <w:t xml:space="preserve"> systems</w:t>
      </w:r>
      <w:r w:rsidR="00820B41">
        <w:rPr>
          <w:rFonts w:asciiTheme="majorHAnsi" w:hAnsiTheme="majorHAnsi" w:cstheme="majorHAnsi"/>
        </w:rPr>
        <w:t xml:space="preserve"> </w:t>
      </w:r>
      <w:r w:rsidR="00AA63CD">
        <w:rPr>
          <w:rFonts w:asciiTheme="majorHAnsi" w:hAnsiTheme="majorHAnsi" w:cstheme="majorHAnsi"/>
        </w:rPr>
        <w:t>in countries of the MENA</w:t>
      </w:r>
      <w:r w:rsidR="00820B41">
        <w:rPr>
          <w:rFonts w:asciiTheme="majorHAnsi" w:hAnsiTheme="majorHAnsi" w:cstheme="majorHAnsi"/>
        </w:rPr>
        <w:t xml:space="preserve"> region</w:t>
      </w:r>
      <w:r w:rsidR="00AA63CD">
        <w:rPr>
          <w:rFonts w:asciiTheme="majorHAnsi" w:hAnsiTheme="majorHAnsi" w:cstheme="majorHAnsi"/>
        </w:rPr>
        <w:t xml:space="preserve"> is now an urgent imperative</w:t>
      </w:r>
      <w:r w:rsidR="00176A3D">
        <w:rPr>
          <w:rFonts w:asciiTheme="majorHAnsi" w:hAnsiTheme="majorHAnsi" w:cstheme="majorHAnsi"/>
        </w:rPr>
        <w:t>. Collaboration across academic institutions, U</w:t>
      </w:r>
      <w:r w:rsidR="00C31291">
        <w:rPr>
          <w:rFonts w:asciiTheme="majorHAnsi" w:hAnsiTheme="majorHAnsi" w:cstheme="majorHAnsi"/>
        </w:rPr>
        <w:t>nited Nations</w:t>
      </w:r>
      <w:r w:rsidR="00176A3D">
        <w:rPr>
          <w:rFonts w:asciiTheme="majorHAnsi" w:hAnsiTheme="majorHAnsi" w:cstheme="majorHAnsi"/>
        </w:rPr>
        <w:t xml:space="preserve"> actors, non-governmental organisations, civil society</w:t>
      </w:r>
      <w:r w:rsidR="00F60995">
        <w:rPr>
          <w:rFonts w:asciiTheme="majorHAnsi" w:hAnsiTheme="majorHAnsi" w:cstheme="majorHAnsi"/>
        </w:rPr>
        <w:t>,</w:t>
      </w:r>
      <w:r w:rsidR="00176A3D">
        <w:rPr>
          <w:rFonts w:asciiTheme="majorHAnsi" w:hAnsiTheme="majorHAnsi" w:cstheme="majorHAnsi"/>
        </w:rPr>
        <w:t xml:space="preserve"> and community groups will be needed to build research capacity in the region</w:t>
      </w:r>
      <w:r w:rsidR="00BC4902">
        <w:rPr>
          <w:rFonts w:asciiTheme="majorHAnsi" w:hAnsiTheme="majorHAnsi" w:cstheme="majorHAnsi"/>
        </w:rPr>
        <w:t xml:space="preserve"> </w:t>
      </w:r>
      <w:r w:rsidR="00F64613">
        <w:rPr>
          <w:rFonts w:asciiTheme="majorHAnsi" w:hAnsiTheme="majorHAnsi" w:cstheme="majorHAnsi"/>
        </w:rPr>
        <w:t xml:space="preserve">to </w:t>
      </w:r>
      <w:r w:rsidR="00BC4902">
        <w:rPr>
          <w:rFonts w:asciiTheme="majorHAnsi" w:hAnsiTheme="majorHAnsi" w:cstheme="majorHAnsi"/>
        </w:rPr>
        <w:t>drive innovation and change</w:t>
      </w:r>
      <w:r w:rsidR="00176A3D">
        <w:rPr>
          <w:rFonts w:asciiTheme="majorHAnsi" w:hAnsiTheme="majorHAnsi" w:cstheme="majorHAnsi"/>
        </w:rPr>
        <w:t xml:space="preserve">. </w:t>
      </w:r>
      <w:r w:rsidR="00F64613">
        <w:rPr>
          <w:rFonts w:asciiTheme="majorHAnsi" w:hAnsiTheme="majorHAnsi" w:cstheme="majorHAnsi"/>
        </w:rPr>
        <w:t>In this</w:t>
      </w:r>
      <w:r w:rsidR="005735DA">
        <w:rPr>
          <w:rFonts w:asciiTheme="majorHAnsi" w:hAnsiTheme="majorHAnsi" w:cstheme="majorHAnsi"/>
        </w:rPr>
        <w:t xml:space="preserve"> regard, there is also a need to strengthen and develop collaborative</w:t>
      </w:r>
      <w:r w:rsidR="00F64613">
        <w:rPr>
          <w:rFonts w:asciiTheme="majorHAnsi" w:hAnsiTheme="majorHAnsi" w:cstheme="majorHAnsi"/>
        </w:rPr>
        <w:t xml:space="preserve"> research network</w:t>
      </w:r>
      <w:r w:rsidR="005735DA">
        <w:rPr>
          <w:rFonts w:asciiTheme="majorHAnsi" w:hAnsiTheme="majorHAnsi" w:cstheme="majorHAnsi"/>
        </w:rPr>
        <w:t xml:space="preserve">s </w:t>
      </w:r>
      <w:r w:rsidR="00F64613">
        <w:rPr>
          <w:rFonts w:asciiTheme="majorHAnsi" w:hAnsiTheme="majorHAnsi" w:cstheme="majorHAnsi"/>
        </w:rPr>
        <w:t xml:space="preserve">across the countries of the </w:t>
      </w:r>
      <w:r w:rsidR="005735DA">
        <w:rPr>
          <w:rFonts w:asciiTheme="majorHAnsi" w:hAnsiTheme="majorHAnsi" w:cstheme="majorHAnsi"/>
        </w:rPr>
        <w:t xml:space="preserve">MENA </w:t>
      </w:r>
      <w:r w:rsidR="00F64613">
        <w:rPr>
          <w:rFonts w:asciiTheme="majorHAnsi" w:hAnsiTheme="majorHAnsi" w:cstheme="majorHAnsi"/>
        </w:rPr>
        <w:t>region</w:t>
      </w:r>
      <w:r w:rsidR="005735DA">
        <w:rPr>
          <w:rFonts w:asciiTheme="majorHAnsi" w:hAnsiTheme="majorHAnsi" w:cstheme="majorHAnsi"/>
        </w:rPr>
        <w:t xml:space="preserve"> to </w:t>
      </w:r>
      <w:r w:rsidR="00B82B62">
        <w:rPr>
          <w:rFonts w:asciiTheme="majorHAnsi" w:hAnsiTheme="majorHAnsi" w:cstheme="majorHAnsi"/>
        </w:rPr>
        <w:t>build</w:t>
      </w:r>
      <w:r w:rsidR="005735DA">
        <w:rPr>
          <w:rFonts w:asciiTheme="majorHAnsi" w:hAnsiTheme="majorHAnsi" w:cstheme="majorHAnsi"/>
        </w:rPr>
        <w:t xml:space="preserve"> research capacity. This should include funding opportunities for early and mid-career researchers to support research efforts into migrant and inclusion health</w:t>
      </w:r>
      <w:r w:rsidR="00B82B62">
        <w:rPr>
          <w:rFonts w:asciiTheme="majorHAnsi" w:hAnsiTheme="majorHAnsi" w:cstheme="majorHAnsi"/>
        </w:rPr>
        <w:t>, in countries witnessing some of the highest rates of migration globally</w:t>
      </w:r>
      <w:r w:rsidR="005735DA">
        <w:rPr>
          <w:rFonts w:asciiTheme="majorHAnsi" w:hAnsiTheme="majorHAnsi" w:cstheme="majorHAnsi"/>
        </w:rPr>
        <w:t xml:space="preserve">. </w:t>
      </w:r>
      <w:r w:rsidR="00F54F79" w:rsidRPr="00F54F79">
        <w:rPr>
          <w:rFonts w:asciiTheme="majorHAnsi" w:hAnsiTheme="majorHAnsi" w:cstheme="majorHAnsi"/>
        </w:rPr>
        <w:t xml:space="preserve">The lack of mobility sensitive approaches within </w:t>
      </w:r>
      <w:r w:rsidR="00176A3D">
        <w:rPr>
          <w:rFonts w:asciiTheme="majorHAnsi" w:hAnsiTheme="majorHAnsi" w:cstheme="majorHAnsi"/>
        </w:rPr>
        <w:t xml:space="preserve">data </w:t>
      </w:r>
      <w:r w:rsidR="00F54F79" w:rsidRPr="00F54F79">
        <w:rPr>
          <w:rFonts w:asciiTheme="majorHAnsi" w:hAnsiTheme="majorHAnsi" w:cstheme="majorHAnsi"/>
        </w:rPr>
        <w:t xml:space="preserve">systems have hampered efforts to </w:t>
      </w:r>
      <w:r w:rsidR="00176A3D">
        <w:rPr>
          <w:rFonts w:asciiTheme="majorHAnsi" w:hAnsiTheme="majorHAnsi" w:cstheme="majorHAnsi"/>
        </w:rPr>
        <w:t xml:space="preserve">fully </w:t>
      </w:r>
      <w:r w:rsidR="00F54F79" w:rsidRPr="00F54F79">
        <w:rPr>
          <w:rFonts w:asciiTheme="majorHAnsi" w:hAnsiTheme="majorHAnsi" w:cstheme="majorHAnsi"/>
        </w:rPr>
        <w:t>understand the true consequences of COVID-19 on migrants</w:t>
      </w:r>
      <w:r w:rsidR="00176A3D">
        <w:rPr>
          <w:rFonts w:asciiTheme="majorHAnsi" w:hAnsiTheme="majorHAnsi" w:cstheme="majorHAnsi"/>
        </w:rPr>
        <w:t xml:space="preserve"> in the MENA region</w:t>
      </w:r>
      <w:r w:rsidR="00F54F79">
        <w:rPr>
          <w:rFonts w:asciiTheme="majorHAnsi" w:hAnsiTheme="majorHAnsi" w:cstheme="majorHAnsi"/>
        </w:rPr>
        <w:t xml:space="preserve">. </w:t>
      </w:r>
      <w:r w:rsidR="00B82B62">
        <w:rPr>
          <w:rFonts w:asciiTheme="majorHAnsi" w:hAnsiTheme="majorHAnsi" w:cstheme="majorHAnsi"/>
        </w:rPr>
        <w:t>G</w:t>
      </w:r>
      <w:r w:rsidR="00552175">
        <w:rPr>
          <w:rFonts w:asciiTheme="majorHAnsi" w:hAnsiTheme="majorHAnsi" w:cstheme="majorHAnsi"/>
        </w:rPr>
        <w:t xml:space="preserve">oing forward strategies </w:t>
      </w:r>
      <w:r w:rsidR="00B82B62">
        <w:rPr>
          <w:rFonts w:asciiTheme="majorHAnsi" w:hAnsiTheme="majorHAnsi" w:cstheme="majorHAnsi"/>
        </w:rPr>
        <w:t>will be needed</w:t>
      </w:r>
      <w:r w:rsidR="00552175">
        <w:rPr>
          <w:rFonts w:asciiTheme="majorHAnsi" w:hAnsiTheme="majorHAnsi" w:cstheme="majorHAnsi"/>
        </w:rPr>
        <w:t xml:space="preserve"> to ensure meaningful inclusion of these groups in health, vaccination</w:t>
      </w:r>
      <w:r w:rsidR="00176A3D">
        <w:rPr>
          <w:rFonts w:asciiTheme="majorHAnsi" w:hAnsiTheme="majorHAnsi" w:cstheme="majorHAnsi"/>
        </w:rPr>
        <w:t>,</w:t>
      </w:r>
      <w:r w:rsidR="00552175">
        <w:rPr>
          <w:rFonts w:asciiTheme="majorHAnsi" w:hAnsiTheme="majorHAnsi" w:cstheme="majorHAnsi"/>
        </w:rPr>
        <w:t xml:space="preserve"> and data systems</w:t>
      </w:r>
      <w:r w:rsidR="00176A3D">
        <w:rPr>
          <w:rFonts w:asciiTheme="majorHAnsi" w:hAnsiTheme="majorHAnsi" w:cstheme="majorHAnsi"/>
        </w:rPr>
        <w:t xml:space="preserve"> and the immediate pandemic response, </w:t>
      </w:r>
      <w:r w:rsidR="00552175">
        <w:rPr>
          <w:rFonts w:asciiTheme="majorHAnsi" w:hAnsiTheme="majorHAnsi" w:cstheme="majorHAnsi"/>
        </w:rPr>
        <w:t xml:space="preserve">with </w:t>
      </w:r>
      <w:r w:rsidR="004C6FBB">
        <w:rPr>
          <w:rFonts w:asciiTheme="majorHAnsi" w:hAnsiTheme="majorHAnsi" w:cstheme="majorHAnsi"/>
        </w:rPr>
        <w:t xml:space="preserve">far reaching implications for the whole region. </w:t>
      </w:r>
    </w:p>
    <w:p w14:paraId="6EAEF9BE" w14:textId="77777777" w:rsidR="0076725E" w:rsidRDefault="0076725E" w:rsidP="002D2A39">
      <w:pPr>
        <w:spacing w:after="120" w:line="480" w:lineRule="auto"/>
        <w:jc w:val="both"/>
        <w:rPr>
          <w:rFonts w:asciiTheme="majorHAnsi" w:hAnsiTheme="majorHAnsi" w:cstheme="majorHAnsi"/>
          <w:b/>
          <w:bCs/>
        </w:rPr>
      </w:pPr>
    </w:p>
    <w:p w14:paraId="30199951" w14:textId="5A61A2CA" w:rsidR="002D2A39" w:rsidRPr="002D2A39" w:rsidRDefault="002D2A39" w:rsidP="002D2A39">
      <w:pPr>
        <w:spacing w:after="120" w:line="480" w:lineRule="auto"/>
        <w:jc w:val="both"/>
        <w:rPr>
          <w:rFonts w:asciiTheme="majorHAnsi" w:hAnsiTheme="majorHAnsi" w:cstheme="majorHAnsi"/>
          <w:b/>
          <w:bCs/>
        </w:rPr>
      </w:pPr>
      <w:r w:rsidRPr="002D2A39">
        <w:rPr>
          <w:rFonts w:asciiTheme="majorHAnsi" w:hAnsiTheme="majorHAnsi" w:cstheme="majorHAnsi"/>
          <w:b/>
          <w:bCs/>
        </w:rPr>
        <w:t>Credit author statement</w:t>
      </w:r>
    </w:p>
    <w:p w14:paraId="611B903D" w14:textId="77777777" w:rsidR="002D2A39" w:rsidRDefault="002D2A39" w:rsidP="002D2A39">
      <w:pPr>
        <w:spacing w:after="120" w:line="480" w:lineRule="auto"/>
        <w:jc w:val="both"/>
        <w:rPr>
          <w:rFonts w:asciiTheme="majorHAnsi" w:hAnsiTheme="majorHAnsi" w:cstheme="majorHAnsi"/>
        </w:rPr>
      </w:pPr>
      <w:r>
        <w:rPr>
          <w:rFonts w:asciiTheme="majorHAnsi" w:hAnsiTheme="majorHAnsi" w:cstheme="majorHAnsi"/>
        </w:rPr>
        <w:t xml:space="preserve">Conceptualisation – ARM, SH. Writing </w:t>
      </w:r>
      <w:r>
        <w:rPr>
          <w:rFonts w:asciiTheme="majorHAnsi" w:hAnsiTheme="majorHAnsi" w:cstheme="majorHAnsi"/>
        </w:rPr>
        <w:softHyphen/>
        <w:t xml:space="preserve">– original draft preparation: AR, SH, KW (Table). Writing  – review and editing: all the authors. </w:t>
      </w:r>
    </w:p>
    <w:p w14:paraId="7DA934EF" w14:textId="77777777" w:rsidR="0076725E" w:rsidRDefault="0076725E" w:rsidP="002D2A39">
      <w:pPr>
        <w:spacing w:after="0" w:line="480" w:lineRule="auto"/>
        <w:jc w:val="both"/>
        <w:rPr>
          <w:rFonts w:asciiTheme="majorHAnsi" w:hAnsiTheme="majorHAnsi" w:cstheme="majorHAnsi"/>
          <w:b/>
          <w:bCs/>
        </w:rPr>
      </w:pPr>
    </w:p>
    <w:p w14:paraId="60BCAF23" w14:textId="49AFF079" w:rsidR="002D2A39" w:rsidRDefault="00FC03CE" w:rsidP="002D2A39">
      <w:pPr>
        <w:spacing w:after="0" w:line="480" w:lineRule="auto"/>
        <w:jc w:val="both"/>
        <w:rPr>
          <w:rFonts w:cstheme="minorHAnsi"/>
        </w:rPr>
      </w:pPr>
      <w:r w:rsidRPr="002D2A39">
        <w:rPr>
          <w:rFonts w:asciiTheme="majorHAnsi" w:hAnsiTheme="majorHAnsi" w:cstheme="majorHAnsi"/>
          <w:b/>
          <w:bCs/>
        </w:rPr>
        <w:t>Funding source</w:t>
      </w:r>
    </w:p>
    <w:p w14:paraId="65FA1860" w14:textId="59490788" w:rsidR="002D2A39" w:rsidRPr="0076725E" w:rsidRDefault="002D2A39" w:rsidP="002D2A39">
      <w:pPr>
        <w:spacing w:after="0" w:line="480" w:lineRule="auto"/>
        <w:jc w:val="both"/>
        <w:rPr>
          <w:rFonts w:asciiTheme="majorHAnsi" w:hAnsiTheme="majorHAnsi" w:cstheme="majorHAnsi"/>
        </w:rPr>
      </w:pPr>
      <w:r w:rsidRPr="0076725E">
        <w:rPr>
          <w:rFonts w:asciiTheme="majorHAnsi" w:hAnsiTheme="majorHAnsi" w:cstheme="majorHAnsi"/>
        </w:rPr>
        <w:t>La Caixa- Novo Nordisk: Mobility – Global Medicine and Health Research - Joint call - 2020 (#0062614)</w:t>
      </w:r>
    </w:p>
    <w:p w14:paraId="4458CA82" w14:textId="61B2D800" w:rsidR="00FC03CE" w:rsidRPr="0076725E" w:rsidRDefault="00D63161" w:rsidP="002D2A39">
      <w:pPr>
        <w:autoSpaceDE w:val="0"/>
        <w:autoSpaceDN w:val="0"/>
        <w:adjustRightInd w:val="0"/>
        <w:spacing w:after="0" w:line="480" w:lineRule="auto"/>
        <w:rPr>
          <w:rFonts w:asciiTheme="majorHAnsi" w:hAnsiTheme="majorHAnsi" w:cstheme="majorHAnsi"/>
        </w:rPr>
      </w:pPr>
      <w:r w:rsidRPr="0076725E">
        <w:rPr>
          <w:rFonts w:asciiTheme="majorHAnsi" w:hAnsiTheme="majorHAnsi" w:cstheme="majorHAnsi"/>
        </w:rPr>
        <w:t>SH is</w:t>
      </w:r>
      <w:r w:rsidR="00500535" w:rsidRPr="0076725E">
        <w:rPr>
          <w:rFonts w:asciiTheme="majorHAnsi" w:hAnsiTheme="majorHAnsi" w:cstheme="majorHAnsi"/>
        </w:rPr>
        <w:t xml:space="preserve"> additionally</w:t>
      </w:r>
      <w:r w:rsidRPr="0076725E">
        <w:rPr>
          <w:rFonts w:asciiTheme="majorHAnsi" w:hAnsiTheme="majorHAnsi" w:cstheme="majorHAnsi"/>
        </w:rPr>
        <w:t xml:space="preserve"> funded </w:t>
      </w:r>
      <w:r w:rsidR="00500535" w:rsidRPr="0076725E">
        <w:rPr>
          <w:rFonts w:asciiTheme="majorHAnsi" w:hAnsiTheme="majorHAnsi" w:cstheme="majorHAnsi"/>
        </w:rPr>
        <w:t>by the Academy of Medical Sciences</w:t>
      </w:r>
      <w:r w:rsidR="002D2A39" w:rsidRPr="0076725E">
        <w:rPr>
          <w:rFonts w:asciiTheme="majorHAnsi" w:hAnsiTheme="majorHAnsi" w:cstheme="majorHAnsi"/>
        </w:rPr>
        <w:t xml:space="preserve"> </w:t>
      </w:r>
      <w:r w:rsidR="00500535" w:rsidRPr="0076725E">
        <w:rPr>
          <w:rFonts w:asciiTheme="majorHAnsi" w:hAnsiTheme="majorHAnsi" w:cstheme="majorHAnsi"/>
        </w:rPr>
        <w:t>(SBF0051111), the National Institute for Health Research (NIHR 300072)</w:t>
      </w:r>
      <w:r w:rsidR="00210BE3" w:rsidRPr="0076725E">
        <w:rPr>
          <w:rFonts w:asciiTheme="majorHAnsi" w:hAnsiTheme="majorHAnsi" w:cstheme="majorHAnsi"/>
        </w:rPr>
        <w:t xml:space="preserve">, and ESCMID/ESGITM. </w:t>
      </w:r>
    </w:p>
    <w:p w14:paraId="3C098889" w14:textId="77777777" w:rsidR="00500535" w:rsidRPr="002D2A39" w:rsidRDefault="00500535" w:rsidP="002D2A39">
      <w:pPr>
        <w:autoSpaceDE w:val="0"/>
        <w:autoSpaceDN w:val="0"/>
        <w:adjustRightInd w:val="0"/>
        <w:spacing w:after="0" w:line="480" w:lineRule="auto"/>
        <w:rPr>
          <w:rFonts w:ascii="Times New Roman" w:hAnsi="Times New Roman" w:cs="Times New Roman"/>
          <w:sz w:val="17"/>
          <w:szCs w:val="17"/>
        </w:rPr>
      </w:pPr>
    </w:p>
    <w:p w14:paraId="1BC002B6" w14:textId="77777777" w:rsidR="0076725E" w:rsidRDefault="0076725E" w:rsidP="002D2A39">
      <w:pPr>
        <w:spacing w:after="0" w:line="480" w:lineRule="auto"/>
        <w:jc w:val="both"/>
        <w:rPr>
          <w:rFonts w:asciiTheme="majorHAnsi" w:hAnsiTheme="majorHAnsi" w:cstheme="majorHAnsi"/>
          <w:b/>
          <w:bCs/>
        </w:rPr>
      </w:pPr>
    </w:p>
    <w:p w14:paraId="61C41E65" w14:textId="5F60B300" w:rsidR="00D63161" w:rsidRPr="00C84A60" w:rsidRDefault="00D63161" w:rsidP="002D2A39">
      <w:pPr>
        <w:spacing w:after="0" w:line="480" w:lineRule="auto"/>
        <w:jc w:val="both"/>
        <w:rPr>
          <w:rFonts w:asciiTheme="majorHAnsi" w:hAnsiTheme="majorHAnsi" w:cstheme="majorHAnsi"/>
          <w:b/>
          <w:bCs/>
        </w:rPr>
      </w:pPr>
      <w:r w:rsidRPr="00C84A60">
        <w:rPr>
          <w:rFonts w:asciiTheme="majorHAnsi" w:hAnsiTheme="majorHAnsi" w:cstheme="majorHAnsi"/>
          <w:b/>
          <w:bCs/>
        </w:rPr>
        <w:lastRenderedPageBreak/>
        <w:t>Ethical approval</w:t>
      </w:r>
    </w:p>
    <w:p w14:paraId="26F3EC98" w14:textId="795C65F1" w:rsidR="00D63161" w:rsidRPr="007515ED" w:rsidRDefault="00D63161" w:rsidP="00443396">
      <w:pPr>
        <w:spacing w:after="120" w:line="480" w:lineRule="auto"/>
        <w:jc w:val="both"/>
        <w:rPr>
          <w:rFonts w:asciiTheme="majorHAnsi" w:hAnsiTheme="majorHAnsi" w:cstheme="majorHAnsi"/>
        </w:rPr>
      </w:pPr>
      <w:r>
        <w:rPr>
          <w:rFonts w:asciiTheme="majorHAnsi" w:hAnsiTheme="majorHAnsi" w:cstheme="majorHAnsi"/>
        </w:rPr>
        <w:t xml:space="preserve">Not required. </w:t>
      </w:r>
    </w:p>
    <w:p w14:paraId="233243D9" w14:textId="77777777" w:rsidR="0076725E" w:rsidRDefault="0076725E" w:rsidP="00443396">
      <w:pPr>
        <w:spacing w:after="120" w:line="480" w:lineRule="auto"/>
        <w:jc w:val="both"/>
        <w:rPr>
          <w:rFonts w:asciiTheme="majorHAnsi" w:hAnsiTheme="majorHAnsi" w:cstheme="majorHAnsi"/>
          <w:b/>
          <w:bCs/>
        </w:rPr>
      </w:pPr>
    </w:p>
    <w:p w14:paraId="1D1539E6" w14:textId="7F52B68D" w:rsidR="00E704C7" w:rsidRPr="007515ED" w:rsidRDefault="00D63161" w:rsidP="00443396">
      <w:pPr>
        <w:spacing w:after="120" w:line="480" w:lineRule="auto"/>
        <w:jc w:val="both"/>
        <w:rPr>
          <w:rFonts w:asciiTheme="majorHAnsi" w:hAnsiTheme="majorHAnsi" w:cstheme="majorHAnsi"/>
          <w:b/>
          <w:bCs/>
        </w:rPr>
      </w:pPr>
      <w:r>
        <w:rPr>
          <w:rFonts w:asciiTheme="majorHAnsi" w:hAnsiTheme="majorHAnsi" w:cstheme="majorHAnsi"/>
          <w:b/>
          <w:bCs/>
        </w:rPr>
        <w:t xml:space="preserve">Declaration </w:t>
      </w:r>
      <w:r w:rsidR="004F068B" w:rsidRPr="007515ED">
        <w:rPr>
          <w:rFonts w:asciiTheme="majorHAnsi" w:hAnsiTheme="majorHAnsi" w:cstheme="majorHAnsi"/>
          <w:b/>
          <w:bCs/>
        </w:rPr>
        <w:t>of</w:t>
      </w:r>
      <w:r>
        <w:rPr>
          <w:rFonts w:asciiTheme="majorHAnsi" w:hAnsiTheme="majorHAnsi" w:cstheme="majorHAnsi"/>
          <w:b/>
          <w:bCs/>
        </w:rPr>
        <w:t xml:space="preserve"> competing</w:t>
      </w:r>
      <w:r w:rsidR="004F068B" w:rsidRPr="007515ED">
        <w:rPr>
          <w:rFonts w:asciiTheme="majorHAnsi" w:hAnsiTheme="majorHAnsi" w:cstheme="majorHAnsi"/>
          <w:b/>
          <w:bCs/>
        </w:rPr>
        <w:t xml:space="preserve"> interest</w:t>
      </w:r>
      <w:r w:rsidR="00F9624D" w:rsidRPr="007515ED">
        <w:rPr>
          <w:rFonts w:asciiTheme="majorHAnsi" w:hAnsiTheme="majorHAnsi" w:cstheme="majorHAnsi"/>
          <w:b/>
          <w:bCs/>
        </w:rPr>
        <w:t xml:space="preserve"> and disclaimer</w:t>
      </w:r>
    </w:p>
    <w:p w14:paraId="6D4C23A1" w14:textId="77777777" w:rsidR="0071564D" w:rsidRDefault="004612AF" w:rsidP="00443396">
      <w:pPr>
        <w:spacing w:after="120" w:line="480" w:lineRule="auto"/>
        <w:jc w:val="both"/>
        <w:rPr>
          <w:rFonts w:asciiTheme="majorHAnsi" w:hAnsiTheme="majorHAnsi" w:cstheme="majorHAnsi"/>
        </w:rPr>
      </w:pPr>
      <w:r>
        <w:rPr>
          <w:rFonts w:asciiTheme="majorHAnsi" w:hAnsiTheme="majorHAnsi" w:cstheme="majorHAnsi"/>
        </w:rPr>
        <w:t xml:space="preserve">SH declares that she is a Trustee for the Global Society on Migration, Ethnicity, Race and Health (GSMERH), </w:t>
      </w:r>
      <w:r w:rsidR="004606AD">
        <w:rPr>
          <w:rFonts w:asciiTheme="majorHAnsi" w:hAnsiTheme="majorHAnsi" w:cstheme="majorHAnsi"/>
        </w:rPr>
        <w:t xml:space="preserve">and </w:t>
      </w:r>
      <w:r w:rsidR="00210BE3">
        <w:rPr>
          <w:rFonts w:asciiTheme="majorHAnsi" w:hAnsiTheme="majorHAnsi" w:cstheme="majorHAnsi"/>
        </w:rPr>
        <w:t xml:space="preserve">a Task Force Member of the Lancet Migration European Regional Hub. </w:t>
      </w:r>
      <w:r w:rsidR="004606AD" w:rsidRPr="007515ED">
        <w:rPr>
          <w:rFonts w:asciiTheme="majorHAnsi" w:hAnsiTheme="majorHAnsi" w:cstheme="majorHAnsi"/>
        </w:rPr>
        <w:t>A</w:t>
      </w:r>
      <w:r w:rsidR="004606AD">
        <w:rPr>
          <w:rFonts w:asciiTheme="majorHAnsi" w:hAnsiTheme="majorHAnsi" w:cstheme="majorHAnsi"/>
        </w:rPr>
        <w:t>ll other a</w:t>
      </w:r>
      <w:r w:rsidR="004606AD" w:rsidRPr="007515ED">
        <w:rPr>
          <w:rFonts w:asciiTheme="majorHAnsi" w:hAnsiTheme="majorHAnsi" w:cstheme="majorHAnsi"/>
        </w:rPr>
        <w:t>uthors declare no conflict of interest.</w:t>
      </w:r>
      <w:r w:rsidR="004606AD">
        <w:rPr>
          <w:rFonts w:asciiTheme="majorHAnsi" w:hAnsiTheme="majorHAnsi" w:cstheme="majorHAnsi"/>
        </w:rPr>
        <w:t xml:space="preserve"> </w:t>
      </w:r>
    </w:p>
    <w:p w14:paraId="5ED43771" w14:textId="69AB5797" w:rsidR="00F671C2" w:rsidRDefault="004F068B" w:rsidP="00443396">
      <w:pPr>
        <w:spacing w:after="120" w:line="480" w:lineRule="auto"/>
        <w:jc w:val="both"/>
        <w:rPr>
          <w:rFonts w:asciiTheme="majorHAnsi" w:hAnsiTheme="majorHAnsi" w:cstheme="majorHAnsi"/>
        </w:rPr>
      </w:pPr>
      <w:r w:rsidRPr="007515ED">
        <w:rPr>
          <w:rFonts w:asciiTheme="majorHAnsi" w:hAnsiTheme="majorHAnsi" w:cstheme="majorHAnsi"/>
        </w:rPr>
        <w:t xml:space="preserve">The opinions expressed in the letter are those of the authors and do not necessarily reflect the views of the International Organization for Migration (IOM). The designations employed and the presentation of material throughout the </w:t>
      </w:r>
      <w:r w:rsidR="00F9624D" w:rsidRPr="007515ED">
        <w:rPr>
          <w:rFonts w:asciiTheme="majorHAnsi" w:hAnsiTheme="majorHAnsi" w:cstheme="majorHAnsi"/>
        </w:rPr>
        <w:t>letter</w:t>
      </w:r>
      <w:r w:rsidRPr="007515ED">
        <w:rPr>
          <w:rFonts w:asciiTheme="majorHAnsi" w:hAnsiTheme="majorHAnsi" w:cstheme="majorHAnsi"/>
        </w:rPr>
        <w:t xml:space="preserve"> do not imply the expression of any opinion whatsoever on the part of IOM concerning the legal status of any country, territory, </w:t>
      </w:r>
      <w:proofErr w:type="gramStart"/>
      <w:r w:rsidRPr="007515ED">
        <w:rPr>
          <w:rFonts w:asciiTheme="majorHAnsi" w:hAnsiTheme="majorHAnsi" w:cstheme="majorHAnsi"/>
        </w:rPr>
        <w:t>city</w:t>
      </w:r>
      <w:proofErr w:type="gramEnd"/>
      <w:r w:rsidRPr="007515ED">
        <w:rPr>
          <w:rFonts w:asciiTheme="majorHAnsi" w:hAnsiTheme="majorHAnsi" w:cstheme="majorHAnsi"/>
        </w:rPr>
        <w:t xml:space="preserve"> or area, or of its authorities, or concerning its frontiers or boundaries</w:t>
      </w:r>
      <w:r w:rsidR="00F9624D" w:rsidRPr="007515ED">
        <w:rPr>
          <w:rFonts w:asciiTheme="majorHAnsi" w:hAnsiTheme="majorHAnsi" w:cstheme="majorHAnsi"/>
        </w:rPr>
        <w:t>.</w:t>
      </w:r>
    </w:p>
    <w:p w14:paraId="7036C742" w14:textId="77777777" w:rsidR="0076725E" w:rsidRDefault="0076725E" w:rsidP="00443396">
      <w:pPr>
        <w:spacing w:after="120" w:line="480" w:lineRule="auto"/>
        <w:jc w:val="both"/>
        <w:rPr>
          <w:rFonts w:asciiTheme="majorHAnsi" w:hAnsiTheme="majorHAnsi" w:cstheme="majorHAnsi"/>
          <w:b/>
          <w:bCs/>
        </w:rPr>
      </w:pPr>
    </w:p>
    <w:p w14:paraId="01A65F4D" w14:textId="3034AF53" w:rsidR="00F671C2" w:rsidRPr="00DA38CC" w:rsidRDefault="00F671C2" w:rsidP="00443396">
      <w:pPr>
        <w:spacing w:after="120" w:line="480" w:lineRule="auto"/>
        <w:jc w:val="both"/>
        <w:rPr>
          <w:rFonts w:asciiTheme="majorHAnsi" w:hAnsiTheme="majorHAnsi" w:cstheme="majorHAnsi"/>
          <w:b/>
          <w:bCs/>
        </w:rPr>
      </w:pPr>
      <w:r w:rsidRPr="00DA38CC">
        <w:rPr>
          <w:rFonts w:asciiTheme="majorHAnsi" w:hAnsiTheme="majorHAnsi" w:cstheme="majorHAnsi"/>
          <w:b/>
          <w:bCs/>
        </w:rPr>
        <w:t>Acknowledgments</w:t>
      </w:r>
    </w:p>
    <w:p w14:paraId="4613C7B8" w14:textId="4681C3AA" w:rsidR="00233A2B" w:rsidRDefault="00F60995" w:rsidP="00443396">
      <w:pPr>
        <w:spacing w:after="120" w:line="480" w:lineRule="auto"/>
        <w:jc w:val="both"/>
        <w:rPr>
          <w:rFonts w:asciiTheme="majorHAnsi" w:hAnsiTheme="majorHAnsi" w:cstheme="majorHAnsi"/>
        </w:rPr>
      </w:pPr>
      <w:r>
        <w:rPr>
          <w:rFonts w:asciiTheme="majorHAnsi" w:hAnsiTheme="majorHAnsi" w:cstheme="majorHAnsi"/>
        </w:rPr>
        <w:t xml:space="preserve">We would like to thank Prof. </w:t>
      </w:r>
      <w:proofErr w:type="spellStart"/>
      <w:r w:rsidR="00233A2B">
        <w:rPr>
          <w:rFonts w:asciiTheme="majorHAnsi" w:hAnsiTheme="majorHAnsi" w:cstheme="majorHAnsi"/>
        </w:rPr>
        <w:t>Ghedira</w:t>
      </w:r>
      <w:proofErr w:type="spellEnd"/>
      <w:r w:rsidR="004612AF">
        <w:rPr>
          <w:rFonts w:asciiTheme="majorHAnsi" w:hAnsiTheme="majorHAnsi" w:cstheme="majorHAnsi"/>
        </w:rPr>
        <w:t xml:space="preserve"> (</w:t>
      </w:r>
      <w:proofErr w:type="spellStart"/>
      <w:r w:rsidR="002D2A39" w:rsidRPr="002D2A39">
        <w:rPr>
          <w:rFonts w:asciiTheme="majorHAnsi" w:hAnsiTheme="majorHAnsi" w:cstheme="majorHAnsi"/>
        </w:rPr>
        <w:t>Université</w:t>
      </w:r>
      <w:proofErr w:type="spellEnd"/>
      <w:r w:rsidR="002D2A39" w:rsidRPr="002D2A39">
        <w:rPr>
          <w:rFonts w:asciiTheme="majorHAnsi" w:hAnsiTheme="majorHAnsi" w:cstheme="majorHAnsi"/>
        </w:rPr>
        <w:t xml:space="preserve"> de Tunis El </w:t>
      </w:r>
      <w:proofErr w:type="spellStart"/>
      <w:r w:rsidR="002D2A39" w:rsidRPr="002D2A39">
        <w:rPr>
          <w:rFonts w:asciiTheme="majorHAnsi" w:hAnsiTheme="majorHAnsi" w:cstheme="majorHAnsi"/>
        </w:rPr>
        <w:t>Manar</w:t>
      </w:r>
      <w:proofErr w:type="spellEnd"/>
      <w:r w:rsidR="004612AF">
        <w:rPr>
          <w:rFonts w:asciiTheme="majorHAnsi" w:hAnsiTheme="majorHAnsi" w:cstheme="majorHAnsi"/>
        </w:rPr>
        <w:t>)</w:t>
      </w:r>
      <w:r>
        <w:rPr>
          <w:rFonts w:asciiTheme="majorHAnsi" w:hAnsiTheme="majorHAnsi" w:cstheme="majorHAnsi"/>
        </w:rPr>
        <w:t xml:space="preserve"> and Dr. </w:t>
      </w:r>
      <w:proofErr w:type="spellStart"/>
      <w:r>
        <w:rPr>
          <w:rFonts w:asciiTheme="majorHAnsi" w:hAnsiTheme="majorHAnsi" w:cstheme="majorHAnsi"/>
        </w:rPr>
        <w:t>Chrifi</w:t>
      </w:r>
      <w:proofErr w:type="spellEnd"/>
      <w:r w:rsidR="004612AF">
        <w:rPr>
          <w:rFonts w:asciiTheme="majorHAnsi" w:hAnsiTheme="majorHAnsi" w:cstheme="majorHAnsi"/>
        </w:rPr>
        <w:t xml:space="preserve"> (</w:t>
      </w:r>
      <w:r w:rsidR="002D2A39" w:rsidRPr="002D2A39">
        <w:rPr>
          <w:rFonts w:asciiTheme="majorHAnsi" w:hAnsiTheme="majorHAnsi" w:cstheme="majorHAnsi"/>
        </w:rPr>
        <w:t>ENSP National School of Public Health, Ministry of Health of Morocco (Morocco)</w:t>
      </w:r>
      <w:r w:rsidR="002D2A39">
        <w:rPr>
          <w:rFonts w:asciiTheme="majorHAnsi" w:hAnsiTheme="majorHAnsi" w:cstheme="majorHAnsi"/>
        </w:rPr>
        <w:t xml:space="preserve"> </w:t>
      </w:r>
      <w:r>
        <w:rPr>
          <w:rFonts w:asciiTheme="majorHAnsi" w:hAnsiTheme="majorHAnsi" w:cstheme="majorHAnsi"/>
        </w:rPr>
        <w:t xml:space="preserve">and all </w:t>
      </w:r>
      <w:r w:rsidR="004612AF">
        <w:rPr>
          <w:rFonts w:asciiTheme="majorHAnsi" w:hAnsiTheme="majorHAnsi" w:cstheme="majorHAnsi"/>
        </w:rPr>
        <w:t>members</w:t>
      </w:r>
      <w:r>
        <w:rPr>
          <w:rFonts w:asciiTheme="majorHAnsi" w:hAnsiTheme="majorHAnsi" w:cstheme="majorHAnsi"/>
        </w:rPr>
        <w:t xml:space="preserve"> of the Migrant Health MENA working group</w:t>
      </w:r>
      <w:r w:rsidR="00BA3CC8">
        <w:rPr>
          <w:rFonts w:asciiTheme="majorHAnsi" w:hAnsiTheme="majorHAnsi" w:cstheme="majorHAnsi"/>
        </w:rPr>
        <w:t xml:space="preserve"> for their inputs</w:t>
      </w:r>
      <w:r w:rsidR="004612AF">
        <w:rPr>
          <w:rFonts w:asciiTheme="majorHAnsi" w:hAnsiTheme="majorHAnsi" w:cstheme="majorHAnsi"/>
        </w:rPr>
        <w:t>.</w:t>
      </w:r>
      <w:r w:rsidR="00DA38CC">
        <w:rPr>
          <w:rFonts w:asciiTheme="majorHAnsi" w:hAnsiTheme="majorHAnsi" w:cstheme="majorHAnsi"/>
        </w:rPr>
        <w:t xml:space="preserve"> </w:t>
      </w:r>
    </w:p>
    <w:p w14:paraId="51D2750E" w14:textId="2CA0302E" w:rsidR="005F2E59" w:rsidRPr="007515ED" w:rsidRDefault="005F2E59" w:rsidP="00F9624D">
      <w:pPr>
        <w:spacing w:after="120" w:line="480" w:lineRule="auto"/>
        <w:rPr>
          <w:rFonts w:asciiTheme="majorHAnsi" w:hAnsiTheme="majorHAnsi" w:cstheme="majorHAnsi"/>
        </w:rPr>
      </w:pPr>
      <w:r w:rsidRPr="007515ED">
        <w:rPr>
          <w:rFonts w:asciiTheme="majorHAnsi" w:hAnsiTheme="majorHAnsi" w:cstheme="majorHAnsi"/>
        </w:rPr>
        <w:br w:type="page"/>
      </w:r>
    </w:p>
    <w:p w14:paraId="4E4C685C" w14:textId="040B307E" w:rsidR="002013E0" w:rsidRPr="004642A0" w:rsidRDefault="00953DCF">
      <w:pPr>
        <w:rPr>
          <w:rFonts w:asciiTheme="majorHAnsi" w:hAnsiTheme="majorHAnsi" w:cstheme="majorHAnsi"/>
          <w:b/>
          <w:bCs/>
        </w:rPr>
      </w:pPr>
      <w:r w:rsidRPr="004642A0">
        <w:rPr>
          <w:rFonts w:asciiTheme="majorHAnsi" w:hAnsiTheme="majorHAnsi" w:cstheme="majorHAnsi"/>
          <w:b/>
          <w:bCs/>
        </w:rPr>
        <w:lastRenderedPageBreak/>
        <w:t>REFERENCES</w:t>
      </w:r>
    </w:p>
    <w:p w14:paraId="227A3294" w14:textId="42CAC7E9" w:rsidR="008C6BE4" w:rsidRPr="008C6BE4" w:rsidRDefault="0076725E" w:rsidP="008C6BE4">
      <w:pPr>
        <w:widowControl w:val="0"/>
        <w:autoSpaceDE w:val="0"/>
        <w:autoSpaceDN w:val="0"/>
        <w:adjustRightInd w:val="0"/>
        <w:spacing w:line="240" w:lineRule="auto"/>
        <w:ind w:left="640" w:hanging="640"/>
        <w:rPr>
          <w:rFonts w:ascii="Calibri Light" w:hAnsi="Calibri Light" w:cs="Calibri Light"/>
          <w:noProof/>
          <w:szCs w:val="24"/>
        </w:rPr>
      </w:pPr>
      <w:r>
        <w:rPr>
          <w:rFonts w:asciiTheme="majorHAnsi" w:hAnsiTheme="majorHAnsi" w:cstheme="majorHAnsi"/>
        </w:rPr>
        <w:fldChar w:fldCharType="begin" w:fldLock="1"/>
      </w:r>
      <w:r>
        <w:rPr>
          <w:rFonts w:asciiTheme="majorHAnsi" w:hAnsiTheme="majorHAnsi" w:cstheme="majorHAnsi"/>
        </w:rPr>
        <w:instrText xml:space="preserve">ADDIN Mendeley Bibliography CSL_BIBLIOGRAPHY </w:instrText>
      </w:r>
      <w:r>
        <w:rPr>
          <w:rFonts w:asciiTheme="majorHAnsi" w:hAnsiTheme="majorHAnsi" w:cstheme="majorHAnsi"/>
        </w:rPr>
        <w:fldChar w:fldCharType="separate"/>
      </w:r>
      <w:r w:rsidR="008C6BE4" w:rsidRPr="008C6BE4">
        <w:rPr>
          <w:rFonts w:ascii="Calibri Light" w:hAnsi="Calibri Light" w:cs="Calibri Light"/>
          <w:noProof/>
          <w:szCs w:val="24"/>
        </w:rPr>
        <w:t>[1]</w:t>
      </w:r>
      <w:r w:rsidR="008C6BE4" w:rsidRPr="008C6BE4">
        <w:rPr>
          <w:rFonts w:ascii="Calibri Light" w:hAnsi="Calibri Light" w:cs="Calibri Light"/>
          <w:noProof/>
          <w:szCs w:val="24"/>
        </w:rPr>
        <w:tab/>
        <w:t>International Organization for Migration. IOM Middle East and North Africa Regional Strategy 2017–2020. Cairo: 2017.</w:t>
      </w:r>
    </w:p>
    <w:p w14:paraId="44F3191A"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[2]</w:t>
      </w:r>
      <w:r w:rsidRPr="008C6BE4">
        <w:rPr>
          <w:rFonts w:ascii="Calibri Light" w:hAnsi="Calibri Light" w:cs="Calibri Light"/>
          <w:noProof/>
          <w:szCs w:val="24"/>
        </w:rPr>
        <w:tab/>
        <w:t>Human Rights Watch. No escape from Hell. 2019.</w:t>
      </w:r>
    </w:p>
    <w:p w14:paraId="3D16E345"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[3]</w:t>
      </w:r>
      <w:r w:rsidRPr="008C6BE4">
        <w:rPr>
          <w:rFonts w:ascii="Calibri Light" w:hAnsi="Calibri Light" w:cs="Calibri Light"/>
          <w:noProof/>
          <w:szCs w:val="24"/>
        </w:rPr>
        <w:tab/>
        <w:t>Bartovic J, Datta SS, Severoni S, D’anna V. Ensuring equitable access to vaccines for refugees and migrants during the covid-19 pandemic. Bull World Health Organ 2021;99:3-3A. https://doi.org/10.2471/BLT.20.267690.</w:t>
      </w:r>
    </w:p>
    <w:p w14:paraId="3219AC54"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[4]</w:t>
      </w:r>
      <w:r w:rsidRPr="008C6BE4">
        <w:rPr>
          <w:rFonts w:ascii="Calibri Light" w:hAnsi="Calibri Light" w:cs="Calibri Light"/>
          <w:noProof/>
          <w:szCs w:val="24"/>
        </w:rPr>
        <w:tab/>
        <w:t>Hintermeier M, Gencer H, Kahikhina K, Rohleder S, Santos-Hövener C, Tallarek M, et al. SARS-CoV-2 among migrants and forcibly displaced populations: a rapid systematic review. MedRxiv 2021.</w:t>
      </w:r>
    </w:p>
    <w:p w14:paraId="1DF4D953"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[5]</w:t>
      </w:r>
      <w:r w:rsidRPr="008C6BE4">
        <w:rPr>
          <w:rFonts w:ascii="Calibri Light" w:hAnsi="Calibri Light" w:cs="Calibri Light"/>
          <w:noProof/>
          <w:szCs w:val="24"/>
        </w:rPr>
        <w:tab/>
        <w:t>Hayward SE, Deal A, Cheng C, Crawshaw A, Orcutt M, Vandrevala TF, et al. Clinical outcomes and risk factors for COVID-19 among migrant populations in high-income countries: A systematic review. J Migr Heal 2021;3:100041. https://doi.org/10.1016/j.jmh.2021.100041.</w:t>
      </w:r>
    </w:p>
    <w:p w14:paraId="55421194"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[6]</w:t>
      </w:r>
      <w:r w:rsidRPr="008C6BE4">
        <w:rPr>
          <w:rFonts w:ascii="Calibri Light" w:hAnsi="Calibri Light" w:cs="Calibri Light"/>
          <w:noProof/>
          <w:szCs w:val="24"/>
        </w:rPr>
        <w:tab/>
        <w:t>IOM Supports the UN COVID-19 Vaccination Roll-Out in Yemen | International Organization for Migration n.d. https://www.iom.int/news/iom-supports-un-covid-19-vaccination-roll-out-yemen (accessed May 15, 2021).</w:t>
      </w:r>
    </w:p>
    <w:p w14:paraId="62A93F18"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[7]</w:t>
      </w:r>
      <w:r w:rsidRPr="008C6BE4">
        <w:rPr>
          <w:rFonts w:ascii="Calibri Light" w:hAnsi="Calibri Light" w:cs="Calibri Light"/>
          <w:noProof/>
          <w:szCs w:val="24"/>
        </w:rPr>
        <w:tab/>
        <w:t>The United Nations High Commissioner for Refugees. UNHCR calls for equitable access to COVID-19 vaccines for refugees 2021. https://www.unhcr.org/news/press/2021/4/606d56564/unhcr-calls-equitable-access-covid-19-vaccines-refugees.html (accessed May 23, 2021).</w:t>
      </w:r>
    </w:p>
    <w:p w14:paraId="11E65DE1"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[8]</w:t>
      </w:r>
      <w:r w:rsidRPr="008C6BE4">
        <w:rPr>
          <w:rFonts w:ascii="Calibri Light" w:hAnsi="Calibri Light" w:cs="Calibri Light"/>
          <w:noProof/>
          <w:szCs w:val="24"/>
        </w:rPr>
        <w:tab/>
        <w:t>World Health Organization. WHO SAGE ROADMAP FOR PRIORITIZING USES OF COVID-19 VACCINES IN THE CONTEXT OF LIMITED SUPPLY. 2020.</w:t>
      </w:r>
    </w:p>
    <w:p w14:paraId="4DAC3244"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[9]</w:t>
      </w:r>
      <w:r w:rsidRPr="008C6BE4">
        <w:rPr>
          <w:rFonts w:ascii="Calibri Light" w:hAnsi="Calibri Light" w:cs="Calibri Light"/>
          <w:noProof/>
          <w:szCs w:val="24"/>
        </w:rPr>
        <w:tab/>
        <w:t>Striving for Equitable Access to COVID-19 Vaccines to Leave No Migrant Behind | International Organization for Migration n.d. https://www.iom.int/news/striving-equitable-access-covid-19-vaccines-leave-no-migrant-behind (accessed April 20, 2021).</w:t>
      </w:r>
    </w:p>
    <w:p w14:paraId="62113703"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[10]</w:t>
      </w:r>
      <w:r w:rsidRPr="008C6BE4">
        <w:rPr>
          <w:rFonts w:ascii="Calibri Light" w:hAnsi="Calibri Light" w:cs="Calibri Light"/>
          <w:noProof/>
          <w:szCs w:val="24"/>
        </w:rPr>
        <w:tab/>
        <w:t>Deal A, Arias S, Chemao W, Assarag B, Hassan C, Ouahchi H-A, et al. Immunisation coverage, vaccine delivery and migration in North Africa, and implications for Covid-19 vaccine roll-out amongst migrant populations: A rapid review. Prospero 2021;In press.</w:t>
      </w:r>
    </w:p>
    <w:p w14:paraId="497865E6"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[11]</w:t>
      </w:r>
      <w:r w:rsidRPr="008C6BE4">
        <w:rPr>
          <w:rFonts w:ascii="Calibri Light" w:hAnsi="Calibri Light" w:cs="Calibri Light"/>
          <w:noProof/>
          <w:szCs w:val="24"/>
        </w:rPr>
        <w:tab/>
        <w:t>Ismail I tibin A, El-Tayeb EM, Omer MDF, Eltahir YM, El-sayed E-TA, Deribe K. Assessment of Routine Immunization Coverage in Nyala Locality, Reasons behind Incomplete Immunization in South Darfur State, Sudan - PubMed. Asian J Med Sci 2024;6:1–8.</w:t>
      </w:r>
    </w:p>
    <w:p w14:paraId="2AEA1367"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[12]</w:t>
      </w:r>
      <w:r w:rsidRPr="008C6BE4">
        <w:rPr>
          <w:rFonts w:ascii="Calibri Light" w:hAnsi="Calibri Light" w:cs="Calibri Light"/>
          <w:noProof/>
          <w:szCs w:val="24"/>
        </w:rPr>
        <w:tab/>
        <w:t>Elhadi FE, Ibrahim IA. Measles Vaccination among Children (12 to 23 Months) in IDPs Settlements of Khartoum State, Sudan. Int J Child Heal Nutr 2015;4:000–000.</w:t>
      </w:r>
    </w:p>
    <w:p w14:paraId="70F73101"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[13]</w:t>
      </w:r>
      <w:r w:rsidRPr="008C6BE4">
        <w:rPr>
          <w:rFonts w:ascii="Calibri Light" w:hAnsi="Calibri Light" w:cs="Calibri Light"/>
          <w:noProof/>
          <w:szCs w:val="24"/>
        </w:rPr>
        <w:tab/>
        <w:t>WHO EMRO. Surveillance of communicable diseases for decision-making in Egypt: 2006–2013. East Mediterr Heal J 2017;23.</w:t>
      </w:r>
    </w:p>
    <w:p w14:paraId="561FE45B"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[14]</w:t>
      </w:r>
      <w:r w:rsidRPr="008C6BE4">
        <w:rPr>
          <w:rFonts w:ascii="Calibri Light" w:hAnsi="Calibri Light" w:cs="Calibri Light"/>
          <w:noProof/>
          <w:szCs w:val="24"/>
        </w:rPr>
        <w:tab/>
        <w:t>Shelli M, Almhalhel F, Alfurjani M. An 8-year Retrospective Study on Trends of Incidence and Treatment Outcome of Bacteriologically Confirmed Pulmonary Tuberculosis in Libya | Insight Medical Publishing. Heal Sci J 2019;13:641.</w:t>
      </w:r>
    </w:p>
    <w:p w14:paraId="20884D9A"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[15]</w:t>
      </w:r>
      <w:r w:rsidRPr="008C6BE4">
        <w:rPr>
          <w:rFonts w:ascii="Calibri Light" w:hAnsi="Calibri Light" w:cs="Calibri Light"/>
          <w:noProof/>
          <w:szCs w:val="24"/>
        </w:rPr>
        <w:tab/>
        <w:t>Abubakar I, Aldridge RW, Devakumar D, Orcutt M, Burns R, Barreto ML, et al. The UCL-Lancet Commission on Migration and Health: the health of a world on the move. Lancet 2018;392:2606–54. https://doi.org/10.1016/S0140-6736(18)32114-7.</w:t>
      </w:r>
    </w:p>
    <w:p w14:paraId="2815DEEB"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[16]</w:t>
      </w:r>
      <w:r w:rsidRPr="008C6BE4">
        <w:rPr>
          <w:rFonts w:ascii="Calibri Light" w:hAnsi="Calibri Light" w:cs="Calibri Light"/>
          <w:noProof/>
          <w:szCs w:val="24"/>
        </w:rPr>
        <w:tab/>
        <w:t xml:space="preserve">International Organization for Migration. « Fostering the health and protection for vulnerable </w:t>
      </w:r>
      <w:r w:rsidRPr="008C6BE4">
        <w:rPr>
          <w:rFonts w:ascii="Calibri Light" w:hAnsi="Calibri Light" w:cs="Calibri Light"/>
          <w:noProof/>
          <w:szCs w:val="24"/>
        </w:rPr>
        <w:lastRenderedPageBreak/>
        <w:t>migrants» project Key achievements of the. 2020.</w:t>
      </w:r>
    </w:p>
    <w:p w14:paraId="6A15AC45"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[17]</w:t>
      </w:r>
      <w:r w:rsidRPr="008C6BE4">
        <w:rPr>
          <w:rFonts w:ascii="Calibri Light" w:hAnsi="Calibri Light" w:cs="Calibri Light"/>
          <w:noProof/>
          <w:szCs w:val="24"/>
        </w:rPr>
        <w:tab/>
        <w:t>WHO-EMRO. COVID-19 dynamic infographic dashboard. Iraq 2020-2021 2021. https://app.powerbi.com/view?r=eyJrIjoiNjljMDhiYmItZTlhMS00MDlhLTg3MjItMDNmM2FhNzE5NmM4IiwidCI6ImY2MTBjMGI3LWJkMjQtNGIzOS04MTBiLTNkYzI4MGFmYjU5MCIsImMiOjh9 (accessed May 11, 2021).</w:t>
      </w:r>
    </w:p>
    <w:p w14:paraId="5C7EB72B"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szCs w:val="24"/>
        </w:rPr>
      </w:pPr>
      <w:r w:rsidRPr="008C6BE4">
        <w:rPr>
          <w:rFonts w:ascii="Calibri Light" w:hAnsi="Calibri Light" w:cs="Calibri Light"/>
          <w:noProof/>
          <w:szCs w:val="24"/>
        </w:rPr>
        <w:t>[18]</w:t>
      </w:r>
      <w:r w:rsidRPr="008C6BE4">
        <w:rPr>
          <w:rFonts w:ascii="Calibri Light" w:hAnsi="Calibri Light" w:cs="Calibri Light"/>
          <w:noProof/>
          <w:szCs w:val="24"/>
        </w:rPr>
        <w:tab/>
        <w:t>Cosgriff C V., Ebner DK, Celi LA. Data sharing in the era of COVID-19. Lancet Digit Heal 2020;2:e224. https://doi.org/10.1016/S2589-7500(20)30082-0.</w:t>
      </w:r>
    </w:p>
    <w:p w14:paraId="0445E03D" w14:textId="77777777" w:rsidR="008C6BE4" w:rsidRPr="008C6BE4" w:rsidRDefault="008C6BE4" w:rsidP="008C6BE4">
      <w:pPr>
        <w:widowControl w:val="0"/>
        <w:autoSpaceDE w:val="0"/>
        <w:autoSpaceDN w:val="0"/>
        <w:adjustRightInd w:val="0"/>
        <w:spacing w:line="240" w:lineRule="auto"/>
        <w:ind w:left="640" w:hanging="640"/>
        <w:rPr>
          <w:rFonts w:ascii="Calibri Light" w:hAnsi="Calibri Light" w:cs="Calibri Light"/>
          <w:noProof/>
        </w:rPr>
      </w:pPr>
      <w:r w:rsidRPr="008C6BE4">
        <w:rPr>
          <w:rFonts w:ascii="Calibri Light" w:hAnsi="Calibri Light" w:cs="Calibri Light"/>
          <w:noProof/>
          <w:szCs w:val="24"/>
        </w:rPr>
        <w:t>[19]</w:t>
      </w:r>
      <w:r w:rsidRPr="008C6BE4">
        <w:rPr>
          <w:rFonts w:ascii="Calibri Light" w:hAnsi="Calibri Light" w:cs="Calibri Light"/>
          <w:noProof/>
          <w:szCs w:val="24"/>
        </w:rPr>
        <w:tab/>
        <w:t>Royaume du Maroc. Mise en œuvre de la déclaration politique sur le VIH/sida. 2015.</w:t>
      </w:r>
    </w:p>
    <w:p w14:paraId="3C500EB1" w14:textId="127EF37D" w:rsidR="00DA38CC" w:rsidRPr="007515ED" w:rsidRDefault="0076725E">
      <w:pPr>
        <w:rPr>
          <w:rFonts w:asciiTheme="majorHAnsi" w:hAnsiTheme="majorHAnsi" w:cstheme="majorHAnsi"/>
        </w:rPr>
      </w:pPr>
      <w:r>
        <w:rPr>
          <w:rFonts w:asciiTheme="majorHAnsi" w:hAnsiTheme="majorHAnsi" w:cstheme="majorHAnsi"/>
        </w:rPr>
        <w:fldChar w:fldCharType="end"/>
      </w:r>
    </w:p>
    <w:p w14:paraId="61BFF2DB" w14:textId="28243D7B" w:rsidR="00857FAC" w:rsidRDefault="00857FAC">
      <w:pPr>
        <w:rPr>
          <w:rFonts w:asciiTheme="majorHAnsi" w:hAnsiTheme="majorHAnsi" w:cstheme="majorHAnsi"/>
          <w:i/>
          <w:iCs/>
        </w:rPr>
      </w:pPr>
    </w:p>
    <w:p w14:paraId="0317136A" w14:textId="27508980" w:rsidR="00DA38CC" w:rsidRDefault="00DA38CC">
      <w:pPr>
        <w:rPr>
          <w:rFonts w:asciiTheme="majorHAnsi" w:hAnsiTheme="majorHAnsi" w:cstheme="majorHAnsi"/>
          <w:i/>
          <w:iCs/>
        </w:rPr>
      </w:pPr>
    </w:p>
    <w:p w14:paraId="57B7AB9F" w14:textId="3C3FE57A" w:rsidR="00DA38CC" w:rsidRDefault="00DA38CC">
      <w:pPr>
        <w:rPr>
          <w:rFonts w:asciiTheme="majorHAnsi" w:hAnsiTheme="majorHAnsi" w:cstheme="majorHAnsi"/>
          <w:i/>
          <w:iCs/>
        </w:rPr>
      </w:pPr>
    </w:p>
    <w:p w14:paraId="7A5356AD" w14:textId="6A31377C" w:rsidR="00DA38CC" w:rsidRDefault="00DA38CC">
      <w:pPr>
        <w:rPr>
          <w:rFonts w:asciiTheme="majorHAnsi" w:hAnsiTheme="majorHAnsi" w:cstheme="majorHAnsi"/>
          <w:i/>
          <w:iCs/>
        </w:rPr>
      </w:pPr>
    </w:p>
    <w:p w14:paraId="7D2A8DFF" w14:textId="64967CCD" w:rsidR="00DA38CC" w:rsidRDefault="00DA38CC">
      <w:pPr>
        <w:rPr>
          <w:rFonts w:asciiTheme="majorHAnsi" w:hAnsiTheme="majorHAnsi" w:cstheme="majorHAnsi"/>
          <w:i/>
          <w:iCs/>
        </w:rPr>
      </w:pPr>
    </w:p>
    <w:p w14:paraId="7C3EA667" w14:textId="0A82A6C5" w:rsidR="00DA38CC" w:rsidRDefault="00DA38CC">
      <w:pPr>
        <w:rPr>
          <w:rFonts w:asciiTheme="majorHAnsi" w:hAnsiTheme="majorHAnsi" w:cstheme="majorHAnsi"/>
          <w:i/>
          <w:iCs/>
        </w:rPr>
      </w:pPr>
    </w:p>
    <w:p w14:paraId="51449607" w14:textId="77777777" w:rsidR="00DA38CC" w:rsidRDefault="00DA38CC">
      <w:pPr>
        <w:rPr>
          <w:rFonts w:asciiTheme="majorHAnsi" w:hAnsiTheme="majorHAnsi" w:cstheme="majorHAnsi"/>
          <w:i/>
          <w:iCs/>
        </w:rPr>
      </w:pPr>
    </w:p>
    <w:p w14:paraId="2CA84FA3" w14:textId="77777777" w:rsidR="0076725E" w:rsidRDefault="0076725E">
      <w:pPr>
        <w:rPr>
          <w:rFonts w:asciiTheme="majorHAnsi" w:hAnsiTheme="majorHAnsi" w:cstheme="majorHAnsi"/>
        </w:rPr>
      </w:pPr>
      <w:r>
        <w:rPr>
          <w:rFonts w:asciiTheme="majorHAnsi" w:hAnsiTheme="majorHAnsi" w:cstheme="majorHAnsi"/>
        </w:rPr>
        <w:br w:type="page"/>
      </w:r>
    </w:p>
    <w:p w14:paraId="79DC7256" w14:textId="2B4FBA3C" w:rsidR="00953DCF" w:rsidRDefault="00857FAC">
      <w:pPr>
        <w:rPr>
          <w:rFonts w:asciiTheme="majorHAnsi" w:hAnsiTheme="majorHAnsi" w:cstheme="majorHAnsi"/>
        </w:rPr>
      </w:pPr>
      <w:r>
        <w:rPr>
          <w:rFonts w:asciiTheme="majorHAnsi" w:hAnsiTheme="majorHAnsi" w:cstheme="majorHAnsi"/>
        </w:rPr>
        <w:lastRenderedPageBreak/>
        <w:t xml:space="preserve">Table 1. </w:t>
      </w:r>
      <w:r w:rsidRPr="00857FAC">
        <w:rPr>
          <w:rFonts w:asciiTheme="majorHAnsi" w:hAnsiTheme="majorHAnsi" w:cstheme="majorHAnsi"/>
        </w:rPr>
        <w:t>Selected International and Internal Migrant Data from Countries in WHO MENA Region</w:t>
      </w:r>
    </w:p>
    <w:p w14:paraId="0BE08CCF" w14:textId="40868637" w:rsidR="00857FAC" w:rsidRDefault="00857FAC">
      <w:pPr>
        <w:rPr>
          <w:rFonts w:asciiTheme="majorHAnsi" w:hAnsiTheme="majorHAnsi" w:cstheme="majorHAnsi"/>
        </w:rPr>
      </w:pPr>
    </w:p>
    <w:tbl>
      <w:tblPr>
        <w:tblStyle w:val="TableGrid"/>
        <w:tblW w:w="9845" w:type="dxa"/>
        <w:tblLook w:val="04A0" w:firstRow="1" w:lastRow="0" w:firstColumn="1" w:lastColumn="0" w:noHBand="0" w:noVBand="1"/>
      </w:tblPr>
      <w:tblGrid>
        <w:gridCol w:w="1129"/>
        <w:gridCol w:w="1276"/>
        <w:gridCol w:w="855"/>
        <w:gridCol w:w="1413"/>
        <w:gridCol w:w="1276"/>
        <w:gridCol w:w="1843"/>
        <w:gridCol w:w="2036"/>
        <w:gridCol w:w="17"/>
      </w:tblGrid>
      <w:tr w:rsidR="00857FAC" w:rsidRPr="00857FAC" w14:paraId="79957D64" w14:textId="77777777" w:rsidTr="00857FAC">
        <w:trPr>
          <w:gridAfter w:val="1"/>
          <w:wAfter w:w="17" w:type="dxa"/>
          <w:trHeight w:val="656"/>
        </w:trPr>
        <w:tc>
          <w:tcPr>
            <w:tcW w:w="1129" w:type="dxa"/>
            <w:hideMark/>
          </w:tcPr>
          <w:p w14:paraId="06402CD0" w14:textId="77777777"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Country</w:t>
            </w:r>
          </w:p>
        </w:tc>
        <w:tc>
          <w:tcPr>
            <w:tcW w:w="1276" w:type="dxa"/>
            <w:hideMark/>
          </w:tcPr>
          <w:p w14:paraId="6703D3D8" w14:textId="5EF996F1"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International migrant</w:t>
            </w:r>
            <w:r w:rsidR="00AC618D">
              <w:rPr>
                <w:rFonts w:asciiTheme="majorHAnsi" w:eastAsia="Times New Roman" w:hAnsiTheme="majorHAnsi" w:cstheme="majorHAnsi"/>
                <w:b/>
                <w:bCs/>
                <w:color w:val="000000"/>
                <w:sz w:val="18"/>
                <w:szCs w:val="18"/>
                <w:lang w:val="en-PH" w:eastAsia="en-PH"/>
              </w:rPr>
              <w:t xml:space="preserve">s </w:t>
            </w:r>
            <w:proofErr w:type="spellStart"/>
            <w:r w:rsidR="00AC618D">
              <w:rPr>
                <w:rFonts w:asciiTheme="majorHAnsi" w:eastAsia="Times New Roman" w:hAnsiTheme="majorHAnsi" w:cstheme="majorHAnsi"/>
                <w:b/>
                <w:bCs/>
                <w:color w:val="000000"/>
                <w:sz w:val="18"/>
                <w:szCs w:val="18"/>
                <w:lang w:val="en-PH" w:eastAsia="en-PH"/>
              </w:rPr>
              <w:t>total</w:t>
            </w:r>
            <w:r w:rsidRPr="00857FAC">
              <w:rPr>
                <w:rFonts w:asciiTheme="majorHAnsi" w:eastAsia="Times New Roman" w:hAnsiTheme="majorHAnsi" w:cstheme="majorHAnsi"/>
                <w:b/>
                <w:bCs/>
                <w:color w:val="0070C0"/>
                <w:sz w:val="18"/>
                <w:szCs w:val="18"/>
                <w:vertAlign w:val="superscript"/>
                <w:lang w:val="en-PH" w:eastAsia="en-PH"/>
              </w:rPr>
              <w:t>a</w:t>
            </w:r>
            <w:proofErr w:type="spellEnd"/>
          </w:p>
        </w:tc>
        <w:tc>
          <w:tcPr>
            <w:tcW w:w="855" w:type="dxa"/>
            <w:hideMark/>
          </w:tcPr>
          <w:p w14:paraId="18E2ECB9" w14:textId="6C4F01C2"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 xml:space="preserve">Total refugees </w:t>
            </w:r>
            <w:proofErr w:type="spellStart"/>
            <w:r w:rsidRPr="00857FAC">
              <w:rPr>
                <w:rFonts w:asciiTheme="majorHAnsi" w:eastAsia="Times New Roman" w:hAnsiTheme="majorHAnsi" w:cstheme="majorHAnsi"/>
                <w:b/>
                <w:bCs/>
                <w:color w:val="0070C0"/>
                <w:sz w:val="18"/>
                <w:szCs w:val="18"/>
                <w:vertAlign w:val="superscript"/>
                <w:lang w:val="en-PH" w:eastAsia="en-PH"/>
              </w:rPr>
              <w:t>b,c</w:t>
            </w:r>
            <w:proofErr w:type="spellEnd"/>
          </w:p>
        </w:tc>
        <w:tc>
          <w:tcPr>
            <w:tcW w:w="1413" w:type="dxa"/>
            <w:hideMark/>
          </w:tcPr>
          <w:p w14:paraId="54A03439" w14:textId="28207A56"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Asylum</w:t>
            </w:r>
            <w:r w:rsidR="00AC618D">
              <w:rPr>
                <w:rFonts w:asciiTheme="majorHAnsi" w:eastAsia="Times New Roman" w:hAnsiTheme="majorHAnsi" w:cstheme="majorHAnsi"/>
                <w:b/>
                <w:bCs/>
                <w:color w:val="000000"/>
                <w:sz w:val="18"/>
                <w:szCs w:val="18"/>
                <w:lang w:val="en-PH" w:eastAsia="en-PH"/>
              </w:rPr>
              <w:t xml:space="preserve"> </w:t>
            </w:r>
            <w:r w:rsidRPr="00857FAC">
              <w:rPr>
                <w:rFonts w:asciiTheme="majorHAnsi" w:eastAsia="Times New Roman" w:hAnsiTheme="majorHAnsi" w:cstheme="majorHAnsi"/>
                <w:b/>
                <w:bCs/>
                <w:color w:val="000000"/>
                <w:sz w:val="18"/>
                <w:szCs w:val="18"/>
                <w:lang w:val="en-PH" w:eastAsia="en-PH"/>
              </w:rPr>
              <w:t xml:space="preserve">seekers with pending </w:t>
            </w:r>
            <w:proofErr w:type="spellStart"/>
            <w:r w:rsidRPr="00857FAC">
              <w:rPr>
                <w:rFonts w:asciiTheme="majorHAnsi" w:eastAsia="Times New Roman" w:hAnsiTheme="majorHAnsi" w:cstheme="majorHAnsi"/>
                <w:b/>
                <w:bCs/>
                <w:color w:val="000000"/>
                <w:sz w:val="18"/>
                <w:szCs w:val="18"/>
                <w:lang w:val="en-PH" w:eastAsia="en-PH"/>
              </w:rPr>
              <w:t>applications</w:t>
            </w:r>
            <w:r w:rsidRPr="00857FAC">
              <w:rPr>
                <w:rFonts w:asciiTheme="majorHAnsi" w:eastAsia="Times New Roman" w:hAnsiTheme="majorHAnsi" w:cstheme="majorHAnsi"/>
                <w:b/>
                <w:bCs/>
                <w:color w:val="0070C0"/>
                <w:sz w:val="18"/>
                <w:szCs w:val="18"/>
                <w:vertAlign w:val="superscript"/>
                <w:lang w:val="en-PH" w:eastAsia="en-PH"/>
              </w:rPr>
              <w:t>b,d</w:t>
            </w:r>
            <w:proofErr w:type="spellEnd"/>
          </w:p>
        </w:tc>
        <w:tc>
          <w:tcPr>
            <w:tcW w:w="1276" w:type="dxa"/>
            <w:hideMark/>
          </w:tcPr>
          <w:p w14:paraId="21003F55" w14:textId="07EA9011"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 xml:space="preserve">Total IDPs, due to conflict and </w:t>
            </w:r>
            <w:proofErr w:type="spellStart"/>
            <w:r w:rsidRPr="00857FAC">
              <w:rPr>
                <w:rFonts w:asciiTheme="majorHAnsi" w:eastAsia="Times New Roman" w:hAnsiTheme="majorHAnsi" w:cstheme="majorHAnsi"/>
                <w:b/>
                <w:bCs/>
                <w:color w:val="000000"/>
                <w:sz w:val="18"/>
                <w:szCs w:val="18"/>
                <w:lang w:val="en-PH" w:eastAsia="en-PH"/>
              </w:rPr>
              <w:t>violence</w:t>
            </w:r>
            <w:r w:rsidRPr="00857FAC">
              <w:rPr>
                <w:rFonts w:asciiTheme="majorHAnsi" w:eastAsia="Times New Roman" w:hAnsiTheme="majorHAnsi" w:cstheme="majorHAnsi"/>
                <w:b/>
                <w:bCs/>
                <w:color w:val="0070C0"/>
                <w:sz w:val="18"/>
                <w:szCs w:val="18"/>
                <w:vertAlign w:val="superscript"/>
                <w:lang w:val="en-PH" w:eastAsia="en-PH"/>
              </w:rPr>
              <w:t>e</w:t>
            </w:r>
            <w:proofErr w:type="spellEnd"/>
          </w:p>
        </w:tc>
        <w:tc>
          <w:tcPr>
            <w:tcW w:w="1843" w:type="dxa"/>
            <w:hideMark/>
          </w:tcPr>
          <w:p w14:paraId="218A6471" w14:textId="77777777"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Total IDPs, due to disasters (as of 31 Dec 2019)</w:t>
            </w:r>
            <w:r w:rsidRPr="00857FAC">
              <w:rPr>
                <w:rFonts w:asciiTheme="majorHAnsi" w:eastAsia="Times New Roman" w:hAnsiTheme="majorHAnsi" w:cstheme="majorHAnsi"/>
                <w:b/>
                <w:bCs/>
                <w:color w:val="0070C0"/>
                <w:sz w:val="18"/>
                <w:szCs w:val="18"/>
                <w:vertAlign w:val="superscript"/>
                <w:lang w:val="en-PH" w:eastAsia="en-PH"/>
              </w:rPr>
              <w:t>e</w:t>
            </w:r>
          </w:p>
        </w:tc>
        <w:tc>
          <w:tcPr>
            <w:tcW w:w="2036" w:type="dxa"/>
            <w:hideMark/>
          </w:tcPr>
          <w:p w14:paraId="553BFE3E" w14:textId="2E036664" w:rsidR="00857FAC" w:rsidRPr="00857FAC" w:rsidRDefault="00857FAC" w:rsidP="00415EAD">
            <w:pPr>
              <w:rPr>
                <w:rFonts w:asciiTheme="majorHAnsi" w:eastAsia="Times New Roman" w:hAnsiTheme="majorHAnsi" w:cstheme="majorHAnsi"/>
                <w:b/>
                <w:bCs/>
                <w:color w:val="000000"/>
                <w:sz w:val="18"/>
                <w:szCs w:val="18"/>
                <w:lang w:val="en-PH" w:eastAsia="en-PH"/>
              </w:rPr>
            </w:pPr>
            <w:r w:rsidRPr="00857FAC">
              <w:rPr>
                <w:rFonts w:asciiTheme="majorHAnsi" w:eastAsia="Times New Roman" w:hAnsiTheme="majorHAnsi" w:cstheme="majorHAnsi"/>
                <w:b/>
                <w:bCs/>
                <w:color w:val="000000"/>
                <w:sz w:val="18"/>
                <w:szCs w:val="18"/>
                <w:lang w:val="en-PH" w:eastAsia="en-PH"/>
              </w:rPr>
              <w:t xml:space="preserve">Total number of immigration detainees by </w:t>
            </w:r>
            <w:proofErr w:type="spellStart"/>
            <w:r w:rsidRPr="00857FAC">
              <w:rPr>
                <w:rFonts w:asciiTheme="majorHAnsi" w:eastAsia="Times New Roman" w:hAnsiTheme="majorHAnsi" w:cstheme="majorHAnsi"/>
                <w:b/>
                <w:bCs/>
                <w:color w:val="000000"/>
                <w:sz w:val="18"/>
                <w:szCs w:val="18"/>
                <w:lang w:val="en-PH" w:eastAsia="en-PH"/>
              </w:rPr>
              <w:t>year</w:t>
            </w:r>
            <w:r w:rsidRPr="00857FAC">
              <w:rPr>
                <w:rFonts w:asciiTheme="majorHAnsi" w:eastAsia="Times New Roman" w:hAnsiTheme="majorHAnsi" w:cstheme="majorHAnsi"/>
                <w:b/>
                <w:bCs/>
                <w:color w:val="0070C0"/>
                <w:sz w:val="18"/>
                <w:szCs w:val="18"/>
                <w:vertAlign w:val="superscript"/>
                <w:lang w:val="en-PH" w:eastAsia="en-PH"/>
              </w:rPr>
              <w:t>f</w:t>
            </w:r>
            <w:proofErr w:type="spellEnd"/>
            <w:r w:rsidRPr="00857FAC">
              <w:rPr>
                <w:rFonts w:asciiTheme="majorHAnsi" w:eastAsia="Times New Roman" w:hAnsiTheme="majorHAnsi" w:cstheme="majorHAnsi"/>
                <w:b/>
                <w:bCs/>
                <w:color w:val="000000"/>
                <w:sz w:val="18"/>
                <w:szCs w:val="18"/>
                <w:lang w:val="en-PH" w:eastAsia="en-PH"/>
              </w:rPr>
              <w:t xml:space="preserve"> </w:t>
            </w:r>
          </w:p>
        </w:tc>
      </w:tr>
      <w:tr w:rsidR="00857FAC" w:rsidRPr="00857FAC" w14:paraId="28A8648B" w14:textId="77777777" w:rsidTr="00857FAC">
        <w:trPr>
          <w:gridAfter w:val="1"/>
          <w:wAfter w:w="17" w:type="dxa"/>
          <w:trHeight w:val="290"/>
        </w:trPr>
        <w:tc>
          <w:tcPr>
            <w:tcW w:w="1129" w:type="dxa"/>
            <w:noWrap/>
            <w:hideMark/>
          </w:tcPr>
          <w:p w14:paraId="76F8629B"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Afghanistan</w:t>
            </w:r>
          </w:p>
        </w:tc>
        <w:tc>
          <w:tcPr>
            <w:tcW w:w="1276" w:type="dxa"/>
            <w:noWrap/>
            <w:hideMark/>
          </w:tcPr>
          <w:p w14:paraId="31EBC91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144098</w:t>
            </w:r>
          </w:p>
        </w:tc>
        <w:tc>
          <w:tcPr>
            <w:tcW w:w="855" w:type="dxa"/>
            <w:noWrap/>
            <w:hideMark/>
          </w:tcPr>
          <w:p w14:paraId="3D8F8AF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72228</w:t>
            </w:r>
          </w:p>
        </w:tc>
        <w:tc>
          <w:tcPr>
            <w:tcW w:w="1413" w:type="dxa"/>
            <w:noWrap/>
            <w:hideMark/>
          </w:tcPr>
          <w:p w14:paraId="46D41F3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251</w:t>
            </w:r>
          </w:p>
        </w:tc>
        <w:tc>
          <w:tcPr>
            <w:tcW w:w="1276" w:type="dxa"/>
            <w:noWrap/>
            <w:hideMark/>
          </w:tcPr>
          <w:p w14:paraId="52BE853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2993000</w:t>
            </w:r>
          </w:p>
        </w:tc>
        <w:tc>
          <w:tcPr>
            <w:tcW w:w="1843" w:type="dxa"/>
            <w:noWrap/>
            <w:hideMark/>
          </w:tcPr>
          <w:p w14:paraId="7209F2C2"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1198000</w:t>
            </w:r>
          </w:p>
        </w:tc>
        <w:tc>
          <w:tcPr>
            <w:tcW w:w="2036" w:type="dxa"/>
            <w:noWrap/>
            <w:hideMark/>
          </w:tcPr>
          <w:p w14:paraId="02B303E0"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0631087F" w14:textId="77777777" w:rsidTr="00857FAC">
        <w:trPr>
          <w:gridAfter w:val="1"/>
          <w:wAfter w:w="17" w:type="dxa"/>
          <w:trHeight w:val="290"/>
        </w:trPr>
        <w:tc>
          <w:tcPr>
            <w:tcW w:w="1129" w:type="dxa"/>
            <w:noWrap/>
            <w:hideMark/>
          </w:tcPr>
          <w:p w14:paraId="5F25FCDE"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Bahrain</w:t>
            </w:r>
          </w:p>
        </w:tc>
        <w:tc>
          <w:tcPr>
            <w:tcW w:w="1276" w:type="dxa"/>
            <w:noWrap/>
            <w:hideMark/>
          </w:tcPr>
          <w:p w14:paraId="4F62AF5B"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936094</w:t>
            </w:r>
          </w:p>
        </w:tc>
        <w:tc>
          <w:tcPr>
            <w:tcW w:w="855" w:type="dxa"/>
            <w:noWrap/>
            <w:hideMark/>
          </w:tcPr>
          <w:p w14:paraId="17EE26AE"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255</w:t>
            </w:r>
          </w:p>
        </w:tc>
        <w:tc>
          <w:tcPr>
            <w:tcW w:w="1413" w:type="dxa"/>
            <w:noWrap/>
            <w:hideMark/>
          </w:tcPr>
          <w:p w14:paraId="264E94E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57</w:t>
            </w:r>
          </w:p>
        </w:tc>
        <w:tc>
          <w:tcPr>
            <w:tcW w:w="1276" w:type="dxa"/>
            <w:noWrap/>
            <w:hideMark/>
          </w:tcPr>
          <w:p w14:paraId="2FB39539" w14:textId="7C1C63A1" w:rsidR="00857FAC" w:rsidRPr="00857FAC" w:rsidRDefault="00722283" w:rsidP="00415EAD">
            <w:pPr>
              <w:jc w:val="right"/>
              <w:rPr>
                <w:rFonts w:asciiTheme="majorHAnsi" w:eastAsia="Times New Roman" w:hAnsiTheme="majorHAnsi" w:cstheme="majorHAnsi"/>
                <w:color w:val="000000"/>
                <w:sz w:val="18"/>
                <w:szCs w:val="18"/>
                <w:lang w:val="en-PH" w:eastAsia="en-PH"/>
              </w:rPr>
            </w:pPr>
            <w:r>
              <w:rPr>
                <w:rFonts w:asciiTheme="majorHAnsi" w:eastAsia="Times New Roman" w:hAnsiTheme="majorHAnsi" w:cstheme="majorHAnsi"/>
                <w:color w:val="000000"/>
                <w:sz w:val="18"/>
                <w:szCs w:val="18"/>
                <w:lang w:val="en-PH" w:eastAsia="en-PH"/>
              </w:rPr>
              <w:t xml:space="preserve"> </w:t>
            </w:r>
          </w:p>
        </w:tc>
        <w:tc>
          <w:tcPr>
            <w:tcW w:w="1843" w:type="dxa"/>
            <w:noWrap/>
            <w:hideMark/>
          </w:tcPr>
          <w:p w14:paraId="177078BC"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50D493A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5,710 (2017)</w:t>
            </w:r>
          </w:p>
        </w:tc>
      </w:tr>
      <w:tr w:rsidR="00857FAC" w:rsidRPr="00857FAC" w14:paraId="78618134" w14:textId="77777777" w:rsidTr="00857FAC">
        <w:trPr>
          <w:gridAfter w:val="1"/>
          <w:wAfter w:w="17" w:type="dxa"/>
          <w:trHeight w:val="290"/>
        </w:trPr>
        <w:tc>
          <w:tcPr>
            <w:tcW w:w="1129" w:type="dxa"/>
            <w:noWrap/>
            <w:hideMark/>
          </w:tcPr>
          <w:p w14:paraId="221FA4AA"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Djibouti</w:t>
            </w:r>
          </w:p>
        </w:tc>
        <w:tc>
          <w:tcPr>
            <w:tcW w:w="1276" w:type="dxa"/>
            <w:noWrap/>
            <w:hideMark/>
          </w:tcPr>
          <w:p w14:paraId="32FCCDE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119738</w:t>
            </w:r>
          </w:p>
        </w:tc>
        <w:tc>
          <w:tcPr>
            <w:tcW w:w="855" w:type="dxa"/>
            <w:noWrap/>
            <w:hideMark/>
          </w:tcPr>
          <w:p w14:paraId="2773B69D"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19641</w:t>
            </w:r>
          </w:p>
        </w:tc>
        <w:tc>
          <w:tcPr>
            <w:tcW w:w="1413" w:type="dxa"/>
            <w:noWrap/>
            <w:hideMark/>
          </w:tcPr>
          <w:p w14:paraId="1D317882"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11153</w:t>
            </w:r>
          </w:p>
        </w:tc>
        <w:tc>
          <w:tcPr>
            <w:tcW w:w="1276" w:type="dxa"/>
            <w:noWrap/>
            <w:hideMark/>
          </w:tcPr>
          <w:p w14:paraId="0DE8D40B"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381B620B"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0D8D14BE"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2ABF71FF" w14:textId="77777777" w:rsidTr="00857FAC">
        <w:trPr>
          <w:gridAfter w:val="1"/>
          <w:wAfter w:w="17" w:type="dxa"/>
          <w:trHeight w:val="290"/>
        </w:trPr>
        <w:tc>
          <w:tcPr>
            <w:tcW w:w="1129" w:type="dxa"/>
            <w:noWrap/>
            <w:hideMark/>
          </w:tcPr>
          <w:p w14:paraId="4FA6B355"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Egypt</w:t>
            </w:r>
          </w:p>
        </w:tc>
        <w:tc>
          <w:tcPr>
            <w:tcW w:w="1276" w:type="dxa"/>
            <w:noWrap/>
            <w:hideMark/>
          </w:tcPr>
          <w:p w14:paraId="493A9F1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543937</w:t>
            </w:r>
          </w:p>
        </w:tc>
        <w:tc>
          <w:tcPr>
            <w:tcW w:w="855" w:type="dxa"/>
            <w:noWrap/>
            <w:hideMark/>
          </w:tcPr>
          <w:p w14:paraId="68F52B3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258401</w:t>
            </w:r>
          </w:p>
        </w:tc>
        <w:tc>
          <w:tcPr>
            <w:tcW w:w="1413" w:type="dxa"/>
            <w:noWrap/>
            <w:hideMark/>
          </w:tcPr>
          <w:p w14:paraId="2086AC6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256</w:t>
            </w:r>
          </w:p>
        </w:tc>
        <w:tc>
          <w:tcPr>
            <w:tcW w:w="1276" w:type="dxa"/>
            <w:noWrap/>
            <w:hideMark/>
          </w:tcPr>
          <w:p w14:paraId="698FB3D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3200</w:t>
            </w:r>
          </w:p>
        </w:tc>
        <w:tc>
          <w:tcPr>
            <w:tcW w:w="1843" w:type="dxa"/>
            <w:noWrap/>
            <w:hideMark/>
          </w:tcPr>
          <w:p w14:paraId="48F33E8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2036" w:type="dxa"/>
            <w:noWrap/>
            <w:hideMark/>
          </w:tcPr>
          <w:p w14:paraId="36B3CCA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3,051 (2014)</w:t>
            </w:r>
          </w:p>
        </w:tc>
      </w:tr>
      <w:tr w:rsidR="00857FAC" w:rsidRPr="00857FAC" w14:paraId="11F398F6" w14:textId="77777777" w:rsidTr="00857FAC">
        <w:trPr>
          <w:gridAfter w:val="1"/>
          <w:wAfter w:w="17" w:type="dxa"/>
          <w:trHeight w:val="290"/>
        </w:trPr>
        <w:tc>
          <w:tcPr>
            <w:tcW w:w="1129" w:type="dxa"/>
            <w:noWrap/>
            <w:hideMark/>
          </w:tcPr>
          <w:p w14:paraId="0D850E1E"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Iran (Islamic Republic of)</w:t>
            </w:r>
          </w:p>
        </w:tc>
        <w:tc>
          <w:tcPr>
            <w:tcW w:w="1276" w:type="dxa"/>
            <w:noWrap/>
            <w:hideMark/>
          </w:tcPr>
          <w:p w14:paraId="447B5D8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2797235</w:t>
            </w:r>
          </w:p>
        </w:tc>
        <w:tc>
          <w:tcPr>
            <w:tcW w:w="855" w:type="dxa"/>
            <w:noWrap/>
            <w:hideMark/>
          </w:tcPr>
          <w:p w14:paraId="4BBEF814"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979435</w:t>
            </w:r>
          </w:p>
        </w:tc>
        <w:tc>
          <w:tcPr>
            <w:tcW w:w="1413" w:type="dxa"/>
            <w:noWrap/>
            <w:hideMark/>
          </w:tcPr>
          <w:p w14:paraId="783FE56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33</w:t>
            </w:r>
          </w:p>
        </w:tc>
        <w:tc>
          <w:tcPr>
            <w:tcW w:w="1276" w:type="dxa"/>
            <w:noWrap/>
            <w:hideMark/>
          </w:tcPr>
          <w:p w14:paraId="4650FEA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2C46434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180000</w:t>
            </w:r>
          </w:p>
        </w:tc>
        <w:tc>
          <w:tcPr>
            <w:tcW w:w="2036" w:type="dxa"/>
            <w:noWrap/>
            <w:hideMark/>
          </w:tcPr>
          <w:p w14:paraId="1E8FE93D"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342BFE84" w14:textId="77777777" w:rsidTr="00857FAC">
        <w:trPr>
          <w:gridAfter w:val="1"/>
          <w:wAfter w:w="17" w:type="dxa"/>
          <w:trHeight w:val="290"/>
        </w:trPr>
        <w:tc>
          <w:tcPr>
            <w:tcW w:w="1129" w:type="dxa"/>
            <w:noWrap/>
            <w:hideMark/>
          </w:tcPr>
          <w:p w14:paraId="493FDA00"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Iraq</w:t>
            </w:r>
          </w:p>
        </w:tc>
        <w:tc>
          <w:tcPr>
            <w:tcW w:w="1276" w:type="dxa"/>
            <w:noWrap/>
            <w:hideMark/>
          </w:tcPr>
          <w:p w14:paraId="319B1A8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365766</w:t>
            </w:r>
          </w:p>
        </w:tc>
        <w:tc>
          <w:tcPr>
            <w:tcW w:w="855" w:type="dxa"/>
            <w:noWrap/>
            <w:hideMark/>
          </w:tcPr>
          <w:p w14:paraId="26556F6E"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273992</w:t>
            </w:r>
          </w:p>
        </w:tc>
        <w:tc>
          <w:tcPr>
            <w:tcW w:w="1413" w:type="dxa"/>
            <w:noWrap/>
            <w:hideMark/>
          </w:tcPr>
          <w:p w14:paraId="36A0A64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12938</w:t>
            </w:r>
          </w:p>
        </w:tc>
        <w:tc>
          <w:tcPr>
            <w:tcW w:w="1276" w:type="dxa"/>
            <w:noWrap/>
            <w:hideMark/>
          </w:tcPr>
          <w:p w14:paraId="4C16D68B"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1555000</w:t>
            </w:r>
          </w:p>
        </w:tc>
        <w:tc>
          <w:tcPr>
            <w:tcW w:w="1843" w:type="dxa"/>
            <w:noWrap/>
            <w:hideMark/>
          </w:tcPr>
          <w:p w14:paraId="23315E8D"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300</w:t>
            </w:r>
          </w:p>
        </w:tc>
        <w:tc>
          <w:tcPr>
            <w:tcW w:w="2036" w:type="dxa"/>
            <w:noWrap/>
            <w:hideMark/>
          </w:tcPr>
          <w:p w14:paraId="380508B6"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55E942D9" w14:textId="77777777" w:rsidTr="00857FAC">
        <w:trPr>
          <w:gridAfter w:val="1"/>
          <w:wAfter w:w="17" w:type="dxa"/>
          <w:trHeight w:val="290"/>
        </w:trPr>
        <w:tc>
          <w:tcPr>
            <w:tcW w:w="1129" w:type="dxa"/>
            <w:noWrap/>
            <w:hideMark/>
          </w:tcPr>
          <w:p w14:paraId="16CFE3F9"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Jordan</w:t>
            </w:r>
          </w:p>
        </w:tc>
        <w:tc>
          <w:tcPr>
            <w:tcW w:w="1276" w:type="dxa"/>
            <w:noWrap/>
            <w:hideMark/>
          </w:tcPr>
          <w:p w14:paraId="40698F04"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3457691</w:t>
            </w:r>
          </w:p>
        </w:tc>
        <w:tc>
          <w:tcPr>
            <w:tcW w:w="855" w:type="dxa"/>
            <w:noWrap/>
            <w:hideMark/>
          </w:tcPr>
          <w:p w14:paraId="2CA051D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693684</w:t>
            </w:r>
          </w:p>
        </w:tc>
        <w:tc>
          <w:tcPr>
            <w:tcW w:w="1413" w:type="dxa"/>
            <w:noWrap/>
            <w:hideMark/>
          </w:tcPr>
          <w:p w14:paraId="1D70603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51305</w:t>
            </w:r>
          </w:p>
        </w:tc>
        <w:tc>
          <w:tcPr>
            <w:tcW w:w="1276" w:type="dxa"/>
            <w:noWrap/>
            <w:hideMark/>
          </w:tcPr>
          <w:p w14:paraId="7B28509B"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54A94BB5"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7DCA5344"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2,541 (2014)</w:t>
            </w:r>
          </w:p>
        </w:tc>
      </w:tr>
      <w:tr w:rsidR="00857FAC" w:rsidRPr="00857FAC" w14:paraId="68926FCC" w14:textId="77777777" w:rsidTr="00857FAC">
        <w:trPr>
          <w:gridAfter w:val="1"/>
          <w:wAfter w:w="17" w:type="dxa"/>
          <w:trHeight w:val="290"/>
        </w:trPr>
        <w:tc>
          <w:tcPr>
            <w:tcW w:w="1129" w:type="dxa"/>
            <w:noWrap/>
            <w:hideMark/>
          </w:tcPr>
          <w:p w14:paraId="70B67571"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Kuwait</w:t>
            </w:r>
          </w:p>
        </w:tc>
        <w:tc>
          <w:tcPr>
            <w:tcW w:w="1276" w:type="dxa"/>
            <w:noWrap/>
            <w:hideMark/>
          </w:tcPr>
          <w:p w14:paraId="22C45E7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3110159</w:t>
            </w:r>
          </w:p>
        </w:tc>
        <w:tc>
          <w:tcPr>
            <w:tcW w:w="855" w:type="dxa"/>
            <w:noWrap/>
            <w:hideMark/>
          </w:tcPr>
          <w:p w14:paraId="6269FE1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692</w:t>
            </w:r>
          </w:p>
        </w:tc>
        <w:tc>
          <w:tcPr>
            <w:tcW w:w="1413" w:type="dxa"/>
            <w:noWrap/>
            <w:hideMark/>
          </w:tcPr>
          <w:p w14:paraId="1745649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1073</w:t>
            </w:r>
          </w:p>
        </w:tc>
        <w:tc>
          <w:tcPr>
            <w:tcW w:w="1276" w:type="dxa"/>
            <w:noWrap/>
            <w:hideMark/>
          </w:tcPr>
          <w:p w14:paraId="5C2FC89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302F58B8"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236B5B18"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23D600A5" w14:textId="77777777" w:rsidTr="00857FAC">
        <w:trPr>
          <w:gridAfter w:val="1"/>
          <w:wAfter w:w="17" w:type="dxa"/>
          <w:trHeight w:val="290"/>
        </w:trPr>
        <w:tc>
          <w:tcPr>
            <w:tcW w:w="1129" w:type="dxa"/>
            <w:noWrap/>
            <w:hideMark/>
          </w:tcPr>
          <w:p w14:paraId="54D7DB45"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Lebanon</w:t>
            </w:r>
          </w:p>
        </w:tc>
        <w:tc>
          <w:tcPr>
            <w:tcW w:w="1276" w:type="dxa"/>
            <w:noWrap/>
            <w:hideMark/>
          </w:tcPr>
          <w:p w14:paraId="7803D11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1712762</w:t>
            </w:r>
          </w:p>
        </w:tc>
        <w:tc>
          <w:tcPr>
            <w:tcW w:w="855" w:type="dxa"/>
            <w:noWrap/>
            <w:hideMark/>
          </w:tcPr>
          <w:p w14:paraId="45783B5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916156</w:t>
            </w:r>
          </w:p>
        </w:tc>
        <w:tc>
          <w:tcPr>
            <w:tcW w:w="1413" w:type="dxa"/>
            <w:noWrap/>
            <w:hideMark/>
          </w:tcPr>
          <w:p w14:paraId="30893B1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12123</w:t>
            </w:r>
          </w:p>
        </w:tc>
        <w:tc>
          <w:tcPr>
            <w:tcW w:w="1276" w:type="dxa"/>
            <w:noWrap/>
            <w:hideMark/>
          </w:tcPr>
          <w:p w14:paraId="1BABD97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7000</w:t>
            </w:r>
          </w:p>
        </w:tc>
        <w:tc>
          <w:tcPr>
            <w:tcW w:w="1843" w:type="dxa"/>
            <w:noWrap/>
            <w:hideMark/>
          </w:tcPr>
          <w:p w14:paraId="2AC1647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200</w:t>
            </w:r>
          </w:p>
        </w:tc>
        <w:tc>
          <w:tcPr>
            <w:tcW w:w="2036" w:type="dxa"/>
            <w:noWrap/>
            <w:hideMark/>
          </w:tcPr>
          <w:p w14:paraId="58392890"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1EAB0685" w14:textId="77777777" w:rsidTr="00857FAC">
        <w:trPr>
          <w:gridAfter w:val="1"/>
          <w:wAfter w:w="17" w:type="dxa"/>
          <w:trHeight w:val="290"/>
        </w:trPr>
        <w:tc>
          <w:tcPr>
            <w:tcW w:w="1129" w:type="dxa"/>
            <w:noWrap/>
            <w:hideMark/>
          </w:tcPr>
          <w:p w14:paraId="63E375BB"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Libya</w:t>
            </w:r>
          </w:p>
        </w:tc>
        <w:tc>
          <w:tcPr>
            <w:tcW w:w="1276" w:type="dxa"/>
            <w:noWrap/>
            <w:hideMark/>
          </w:tcPr>
          <w:p w14:paraId="2828853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826537</w:t>
            </w:r>
          </w:p>
        </w:tc>
        <w:tc>
          <w:tcPr>
            <w:tcW w:w="855" w:type="dxa"/>
            <w:noWrap/>
            <w:hideMark/>
          </w:tcPr>
          <w:p w14:paraId="358A5EC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4739</w:t>
            </w:r>
          </w:p>
        </w:tc>
        <w:tc>
          <w:tcPr>
            <w:tcW w:w="1413" w:type="dxa"/>
            <w:noWrap/>
            <w:hideMark/>
          </w:tcPr>
          <w:p w14:paraId="1861BD33"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40719</w:t>
            </w:r>
          </w:p>
        </w:tc>
        <w:tc>
          <w:tcPr>
            <w:tcW w:w="1276" w:type="dxa"/>
            <w:noWrap/>
            <w:hideMark/>
          </w:tcPr>
          <w:p w14:paraId="78A41202"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451000</w:t>
            </w:r>
          </w:p>
        </w:tc>
        <w:tc>
          <w:tcPr>
            <w:tcW w:w="1843" w:type="dxa"/>
            <w:noWrap/>
            <w:hideMark/>
          </w:tcPr>
          <w:p w14:paraId="4953D7AE"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2036" w:type="dxa"/>
            <w:noWrap/>
            <w:hideMark/>
          </w:tcPr>
          <w:p w14:paraId="3085F8E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8,672 (2018)</w:t>
            </w:r>
          </w:p>
        </w:tc>
      </w:tr>
      <w:tr w:rsidR="00857FAC" w:rsidRPr="00857FAC" w14:paraId="7037A2FD" w14:textId="77777777" w:rsidTr="00857FAC">
        <w:trPr>
          <w:gridAfter w:val="1"/>
          <w:wAfter w:w="17" w:type="dxa"/>
          <w:trHeight w:val="290"/>
        </w:trPr>
        <w:tc>
          <w:tcPr>
            <w:tcW w:w="1129" w:type="dxa"/>
            <w:noWrap/>
            <w:hideMark/>
          </w:tcPr>
          <w:p w14:paraId="2225EA2B"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Morocco</w:t>
            </w:r>
          </w:p>
        </w:tc>
        <w:tc>
          <w:tcPr>
            <w:tcW w:w="1276" w:type="dxa"/>
            <w:noWrap/>
            <w:hideMark/>
          </w:tcPr>
          <w:p w14:paraId="239542E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102358</w:t>
            </w:r>
          </w:p>
        </w:tc>
        <w:tc>
          <w:tcPr>
            <w:tcW w:w="855" w:type="dxa"/>
            <w:noWrap/>
            <w:hideMark/>
          </w:tcPr>
          <w:p w14:paraId="30342BC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6656</w:t>
            </w:r>
          </w:p>
        </w:tc>
        <w:tc>
          <w:tcPr>
            <w:tcW w:w="1413" w:type="dxa"/>
            <w:noWrap/>
            <w:hideMark/>
          </w:tcPr>
          <w:p w14:paraId="5C8029F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3100</w:t>
            </w:r>
          </w:p>
        </w:tc>
        <w:tc>
          <w:tcPr>
            <w:tcW w:w="1276" w:type="dxa"/>
            <w:noWrap/>
            <w:hideMark/>
          </w:tcPr>
          <w:p w14:paraId="3BD5C25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128C6702"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2F587971"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7A640F8C" w14:textId="77777777" w:rsidTr="00857FAC">
        <w:trPr>
          <w:gridAfter w:val="1"/>
          <w:wAfter w:w="17" w:type="dxa"/>
          <w:trHeight w:val="290"/>
        </w:trPr>
        <w:tc>
          <w:tcPr>
            <w:tcW w:w="1129" w:type="dxa"/>
            <w:noWrap/>
            <w:hideMark/>
          </w:tcPr>
          <w:p w14:paraId="2174B3EE"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Oman</w:t>
            </w:r>
          </w:p>
        </w:tc>
        <w:tc>
          <w:tcPr>
            <w:tcW w:w="1276" w:type="dxa"/>
            <w:noWrap/>
            <w:hideMark/>
          </w:tcPr>
          <w:p w14:paraId="15277A3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2372836</w:t>
            </w:r>
          </w:p>
        </w:tc>
        <w:tc>
          <w:tcPr>
            <w:tcW w:w="855" w:type="dxa"/>
            <w:noWrap/>
            <w:hideMark/>
          </w:tcPr>
          <w:p w14:paraId="26887822"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307</w:t>
            </w:r>
          </w:p>
        </w:tc>
        <w:tc>
          <w:tcPr>
            <w:tcW w:w="1413" w:type="dxa"/>
            <w:noWrap/>
            <w:hideMark/>
          </w:tcPr>
          <w:p w14:paraId="5C757642"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256</w:t>
            </w:r>
          </w:p>
        </w:tc>
        <w:tc>
          <w:tcPr>
            <w:tcW w:w="1276" w:type="dxa"/>
            <w:noWrap/>
            <w:hideMark/>
          </w:tcPr>
          <w:p w14:paraId="2146ADE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2F89336E"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3D86E09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27,837 (2017)</w:t>
            </w:r>
          </w:p>
        </w:tc>
      </w:tr>
      <w:tr w:rsidR="00857FAC" w:rsidRPr="00857FAC" w14:paraId="74D0DBEC" w14:textId="77777777" w:rsidTr="00857FAC">
        <w:trPr>
          <w:gridAfter w:val="1"/>
          <w:wAfter w:w="17" w:type="dxa"/>
          <w:trHeight w:val="290"/>
        </w:trPr>
        <w:tc>
          <w:tcPr>
            <w:tcW w:w="1129" w:type="dxa"/>
            <w:noWrap/>
            <w:hideMark/>
          </w:tcPr>
          <w:p w14:paraId="6BB55B41"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Pakistan</w:t>
            </w:r>
          </w:p>
        </w:tc>
        <w:tc>
          <w:tcPr>
            <w:tcW w:w="1276" w:type="dxa"/>
            <w:noWrap/>
            <w:hideMark/>
          </w:tcPr>
          <w:p w14:paraId="277AADF2"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3276580</w:t>
            </w:r>
          </w:p>
        </w:tc>
        <w:tc>
          <w:tcPr>
            <w:tcW w:w="855" w:type="dxa"/>
            <w:noWrap/>
            <w:hideMark/>
          </w:tcPr>
          <w:p w14:paraId="286FF4F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1419606</w:t>
            </w:r>
          </w:p>
        </w:tc>
        <w:tc>
          <w:tcPr>
            <w:tcW w:w="1413" w:type="dxa"/>
            <w:noWrap/>
            <w:hideMark/>
          </w:tcPr>
          <w:p w14:paraId="6A151EE3"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8541</w:t>
            </w:r>
          </w:p>
        </w:tc>
        <w:tc>
          <w:tcPr>
            <w:tcW w:w="1276" w:type="dxa"/>
            <w:noWrap/>
            <w:hideMark/>
          </w:tcPr>
          <w:p w14:paraId="474EDA0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106000</w:t>
            </w:r>
          </w:p>
        </w:tc>
        <w:tc>
          <w:tcPr>
            <w:tcW w:w="1843" w:type="dxa"/>
            <w:noWrap/>
            <w:hideMark/>
          </w:tcPr>
          <w:p w14:paraId="370F508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15000</w:t>
            </w:r>
          </w:p>
        </w:tc>
        <w:tc>
          <w:tcPr>
            <w:tcW w:w="2036" w:type="dxa"/>
            <w:noWrap/>
            <w:hideMark/>
          </w:tcPr>
          <w:p w14:paraId="61903868"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7A797AC8" w14:textId="77777777" w:rsidTr="00857FAC">
        <w:trPr>
          <w:gridAfter w:val="1"/>
          <w:wAfter w:w="17" w:type="dxa"/>
          <w:trHeight w:val="290"/>
        </w:trPr>
        <w:tc>
          <w:tcPr>
            <w:tcW w:w="1129" w:type="dxa"/>
            <w:noWrap/>
            <w:hideMark/>
          </w:tcPr>
          <w:p w14:paraId="0B91ED64"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Qatar</w:t>
            </w:r>
          </w:p>
        </w:tc>
        <w:tc>
          <w:tcPr>
            <w:tcW w:w="1276" w:type="dxa"/>
            <w:noWrap/>
            <w:hideMark/>
          </w:tcPr>
          <w:p w14:paraId="784CC42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2226192</w:t>
            </w:r>
          </w:p>
        </w:tc>
        <w:tc>
          <w:tcPr>
            <w:tcW w:w="855" w:type="dxa"/>
            <w:noWrap/>
            <w:hideMark/>
          </w:tcPr>
          <w:p w14:paraId="340E208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203</w:t>
            </w:r>
          </w:p>
        </w:tc>
        <w:tc>
          <w:tcPr>
            <w:tcW w:w="1413" w:type="dxa"/>
            <w:noWrap/>
            <w:hideMark/>
          </w:tcPr>
          <w:p w14:paraId="1D02A76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100</w:t>
            </w:r>
          </w:p>
        </w:tc>
        <w:tc>
          <w:tcPr>
            <w:tcW w:w="1276" w:type="dxa"/>
            <w:noWrap/>
            <w:hideMark/>
          </w:tcPr>
          <w:p w14:paraId="09DCAB0E"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719AF7FF"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6128EF84"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234F8A53" w14:textId="77777777" w:rsidTr="00857FAC">
        <w:trPr>
          <w:gridAfter w:val="1"/>
          <w:wAfter w:w="17" w:type="dxa"/>
          <w:trHeight w:val="290"/>
        </w:trPr>
        <w:tc>
          <w:tcPr>
            <w:tcW w:w="1129" w:type="dxa"/>
            <w:noWrap/>
            <w:hideMark/>
          </w:tcPr>
          <w:p w14:paraId="21685713"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Saudi Arabia</w:t>
            </w:r>
          </w:p>
        </w:tc>
        <w:tc>
          <w:tcPr>
            <w:tcW w:w="1276" w:type="dxa"/>
            <w:noWrap/>
            <w:hideMark/>
          </w:tcPr>
          <w:p w14:paraId="3AE136A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13454842</w:t>
            </w:r>
          </w:p>
        </w:tc>
        <w:tc>
          <w:tcPr>
            <w:tcW w:w="855" w:type="dxa"/>
            <w:noWrap/>
            <w:hideMark/>
          </w:tcPr>
          <w:p w14:paraId="6CFAEB8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320</w:t>
            </w:r>
          </w:p>
        </w:tc>
        <w:tc>
          <w:tcPr>
            <w:tcW w:w="1413" w:type="dxa"/>
            <w:noWrap/>
            <w:hideMark/>
          </w:tcPr>
          <w:p w14:paraId="712A76B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2331</w:t>
            </w:r>
          </w:p>
        </w:tc>
        <w:tc>
          <w:tcPr>
            <w:tcW w:w="1276" w:type="dxa"/>
            <w:noWrap/>
            <w:hideMark/>
          </w:tcPr>
          <w:p w14:paraId="0519B1F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45CBFB1C" w14:textId="77777777" w:rsidR="00857FAC" w:rsidRPr="00857FAC" w:rsidRDefault="00857FAC" w:rsidP="00415EAD">
            <w:pPr>
              <w:rPr>
                <w:rFonts w:asciiTheme="majorHAnsi" w:eastAsia="Times New Roman" w:hAnsiTheme="majorHAnsi" w:cstheme="majorHAnsi"/>
                <w:sz w:val="18"/>
                <w:szCs w:val="18"/>
                <w:lang w:val="en-PH" w:eastAsia="en-PH"/>
              </w:rPr>
            </w:pPr>
          </w:p>
        </w:tc>
        <w:tc>
          <w:tcPr>
            <w:tcW w:w="2036" w:type="dxa"/>
            <w:noWrap/>
            <w:hideMark/>
          </w:tcPr>
          <w:p w14:paraId="3D6D407B"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14190FC8" w14:textId="77777777" w:rsidTr="00857FAC">
        <w:trPr>
          <w:gridAfter w:val="1"/>
          <w:wAfter w:w="17" w:type="dxa"/>
          <w:trHeight w:val="290"/>
        </w:trPr>
        <w:tc>
          <w:tcPr>
            <w:tcW w:w="1129" w:type="dxa"/>
            <w:noWrap/>
            <w:hideMark/>
          </w:tcPr>
          <w:p w14:paraId="3D7A4B40"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Somalia</w:t>
            </w:r>
          </w:p>
        </w:tc>
        <w:tc>
          <w:tcPr>
            <w:tcW w:w="1276" w:type="dxa"/>
            <w:noWrap/>
            <w:hideMark/>
          </w:tcPr>
          <w:p w14:paraId="17A5997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58590</w:t>
            </w:r>
          </w:p>
        </w:tc>
        <w:tc>
          <w:tcPr>
            <w:tcW w:w="855" w:type="dxa"/>
            <w:noWrap/>
            <w:hideMark/>
          </w:tcPr>
          <w:p w14:paraId="46FD1B1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17883</w:t>
            </w:r>
          </w:p>
        </w:tc>
        <w:tc>
          <w:tcPr>
            <w:tcW w:w="1413" w:type="dxa"/>
            <w:noWrap/>
            <w:hideMark/>
          </w:tcPr>
          <w:p w14:paraId="7704DEF3"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17789</w:t>
            </w:r>
          </w:p>
        </w:tc>
        <w:tc>
          <w:tcPr>
            <w:tcW w:w="1276" w:type="dxa"/>
            <w:noWrap/>
            <w:hideMark/>
          </w:tcPr>
          <w:p w14:paraId="10EA06D1"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2648000</w:t>
            </w:r>
          </w:p>
        </w:tc>
        <w:tc>
          <w:tcPr>
            <w:tcW w:w="1843" w:type="dxa"/>
            <w:noWrap/>
            <w:hideMark/>
          </w:tcPr>
          <w:p w14:paraId="7D14412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600</w:t>
            </w:r>
          </w:p>
        </w:tc>
        <w:tc>
          <w:tcPr>
            <w:tcW w:w="2036" w:type="dxa"/>
            <w:noWrap/>
            <w:hideMark/>
          </w:tcPr>
          <w:p w14:paraId="0D15B04C"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5A80E9CF" w14:textId="77777777" w:rsidTr="00857FAC">
        <w:trPr>
          <w:gridAfter w:val="1"/>
          <w:wAfter w:w="17" w:type="dxa"/>
          <w:trHeight w:val="290"/>
        </w:trPr>
        <w:tc>
          <w:tcPr>
            <w:tcW w:w="1129" w:type="dxa"/>
            <w:noWrap/>
            <w:hideMark/>
          </w:tcPr>
          <w:p w14:paraId="207F19AA"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Sudan</w:t>
            </w:r>
          </w:p>
        </w:tc>
        <w:tc>
          <w:tcPr>
            <w:tcW w:w="1276" w:type="dxa"/>
            <w:noWrap/>
            <w:hideMark/>
          </w:tcPr>
          <w:p w14:paraId="4708567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1379147</w:t>
            </w:r>
          </w:p>
        </w:tc>
        <w:tc>
          <w:tcPr>
            <w:tcW w:w="855" w:type="dxa"/>
            <w:noWrap/>
            <w:hideMark/>
          </w:tcPr>
          <w:p w14:paraId="25E9E68D"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1055489</w:t>
            </w:r>
          </w:p>
        </w:tc>
        <w:tc>
          <w:tcPr>
            <w:tcW w:w="1413" w:type="dxa"/>
            <w:noWrap/>
            <w:hideMark/>
          </w:tcPr>
          <w:p w14:paraId="193E8877"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15545</w:t>
            </w:r>
          </w:p>
        </w:tc>
        <w:tc>
          <w:tcPr>
            <w:tcW w:w="1276" w:type="dxa"/>
            <w:noWrap/>
            <w:hideMark/>
          </w:tcPr>
          <w:p w14:paraId="0F05FD86"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2134000</w:t>
            </w:r>
          </w:p>
        </w:tc>
        <w:tc>
          <w:tcPr>
            <w:tcW w:w="1843" w:type="dxa"/>
            <w:noWrap/>
            <w:hideMark/>
          </w:tcPr>
          <w:p w14:paraId="73DBAB4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272000</w:t>
            </w:r>
          </w:p>
        </w:tc>
        <w:tc>
          <w:tcPr>
            <w:tcW w:w="2036" w:type="dxa"/>
            <w:noWrap/>
            <w:hideMark/>
          </w:tcPr>
          <w:p w14:paraId="4D47E74A"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444F1DF7" w14:textId="77777777" w:rsidTr="00857FAC">
        <w:trPr>
          <w:gridAfter w:val="1"/>
          <w:wAfter w:w="17" w:type="dxa"/>
          <w:trHeight w:val="290"/>
        </w:trPr>
        <w:tc>
          <w:tcPr>
            <w:tcW w:w="1129" w:type="dxa"/>
            <w:noWrap/>
            <w:hideMark/>
          </w:tcPr>
          <w:p w14:paraId="1E968191"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Syrian Arab Republic</w:t>
            </w:r>
          </w:p>
        </w:tc>
        <w:tc>
          <w:tcPr>
            <w:tcW w:w="1276" w:type="dxa"/>
            <w:noWrap/>
            <w:hideMark/>
          </w:tcPr>
          <w:p w14:paraId="0EF56993"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868711</w:t>
            </w:r>
          </w:p>
        </w:tc>
        <w:tc>
          <w:tcPr>
            <w:tcW w:w="855" w:type="dxa"/>
            <w:noWrap/>
            <w:hideMark/>
          </w:tcPr>
          <w:p w14:paraId="77DFF45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16213</w:t>
            </w:r>
          </w:p>
        </w:tc>
        <w:tc>
          <w:tcPr>
            <w:tcW w:w="1413" w:type="dxa"/>
            <w:noWrap/>
            <w:hideMark/>
          </w:tcPr>
          <w:p w14:paraId="65AD491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12069</w:t>
            </w:r>
          </w:p>
        </w:tc>
        <w:tc>
          <w:tcPr>
            <w:tcW w:w="1276" w:type="dxa"/>
            <w:noWrap/>
            <w:hideMark/>
          </w:tcPr>
          <w:p w14:paraId="43DA5DC3"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6495000</w:t>
            </w:r>
          </w:p>
        </w:tc>
        <w:tc>
          <w:tcPr>
            <w:tcW w:w="1843" w:type="dxa"/>
            <w:noWrap/>
            <w:hideMark/>
          </w:tcPr>
          <w:p w14:paraId="2B4BCA39"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2900</w:t>
            </w:r>
          </w:p>
        </w:tc>
        <w:tc>
          <w:tcPr>
            <w:tcW w:w="2036" w:type="dxa"/>
            <w:noWrap/>
            <w:hideMark/>
          </w:tcPr>
          <w:p w14:paraId="1599B205"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43DA8CD9" w14:textId="77777777" w:rsidTr="00857FAC">
        <w:trPr>
          <w:gridAfter w:val="1"/>
          <w:wAfter w:w="17" w:type="dxa"/>
          <w:trHeight w:val="290"/>
        </w:trPr>
        <w:tc>
          <w:tcPr>
            <w:tcW w:w="1129" w:type="dxa"/>
            <w:noWrap/>
            <w:hideMark/>
          </w:tcPr>
          <w:p w14:paraId="2A3D76C1"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Tunisia</w:t>
            </w:r>
          </w:p>
        </w:tc>
        <w:tc>
          <w:tcPr>
            <w:tcW w:w="1276" w:type="dxa"/>
            <w:noWrap/>
            <w:hideMark/>
          </w:tcPr>
          <w:p w14:paraId="1301A4C8"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60145</w:t>
            </w:r>
          </w:p>
        </w:tc>
        <w:tc>
          <w:tcPr>
            <w:tcW w:w="855" w:type="dxa"/>
            <w:noWrap/>
            <w:hideMark/>
          </w:tcPr>
          <w:p w14:paraId="411B37E4"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1746</w:t>
            </w:r>
          </w:p>
        </w:tc>
        <w:tc>
          <w:tcPr>
            <w:tcW w:w="1413" w:type="dxa"/>
            <w:noWrap/>
            <w:hideMark/>
          </w:tcPr>
          <w:p w14:paraId="4C3BF840"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1523</w:t>
            </w:r>
          </w:p>
        </w:tc>
        <w:tc>
          <w:tcPr>
            <w:tcW w:w="1276" w:type="dxa"/>
            <w:noWrap/>
            <w:hideMark/>
          </w:tcPr>
          <w:p w14:paraId="33AF8199"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4</w:t>
            </w:r>
          </w:p>
        </w:tc>
        <w:tc>
          <w:tcPr>
            <w:tcW w:w="1843" w:type="dxa"/>
            <w:noWrap/>
            <w:hideMark/>
          </w:tcPr>
          <w:p w14:paraId="6F0B95F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2036" w:type="dxa"/>
            <w:noWrap/>
            <w:hideMark/>
          </w:tcPr>
          <w:p w14:paraId="2A84CDDE"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54430AE5" w14:textId="77777777" w:rsidTr="00857FAC">
        <w:trPr>
          <w:gridAfter w:val="1"/>
          <w:wAfter w:w="17" w:type="dxa"/>
          <w:trHeight w:val="290"/>
        </w:trPr>
        <w:tc>
          <w:tcPr>
            <w:tcW w:w="1129" w:type="dxa"/>
            <w:noWrap/>
            <w:hideMark/>
          </w:tcPr>
          <w:p w14:paraId="325A3A73"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United Arab Emirates</w:t>
            </w:r>
          </w:p>
        </w:tc>
        <w:tc>
          <w:tcPr>
            <w:tcW w:w="1276" w:type="dxa"/>
            <w:noWrap/>
            <w:hideMark/>
          </w:tcPr>
          <w:p w14:paraId="4A810A8B"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8716332</w:t>
            </w:r>
          </w:p>
        </w:tc>
        <w:tc>
          <w:tcPr>
            <w:tcW w:w="855" w:type="dxa"/>
            <w:noWrap/>
            <w:hideMark/>
          </w:tcPr>
          <w:p w14:paraId="537E5C3F"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1247</w:t>
            </w:r>
          </w:p>
        </w:tc>
        <w:tc>
          <w:tcPr>
            <w:tcW w:w="1413" w:type="dxa"/>
            <w:noWrap/>
            <w:hideMark/>
          </w:tcPr>
          <w:p w14:paraId="31A5D05A"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7270</w:t>
            </w:r>
          </w:p>
        </w:tc>
        <w:tc>
          <w:tcPr>
            <w:tcW w:w="1276" w:type="dxa"/>
            <w:noWrap/>
            <w:hideMark/>
          </w:tcPr>
          <w:p w14:paraId="4136E303"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p>
        </w:tc>
        <w:tc>
          <w:tcPr>
            <w:tcW w:w="1843" w:type="dxa"/>
            <w:noWrap/>
            <w:hideMark/>
          </w:tcPr>
          <w:p w14:paraId="71AFCD84"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20</w:t>
            </w:r>
          </w:p>
        </w:tc>
        <w:tc>
          <w:tcPr>
            <w:tcW w:w="2036" w:type="dxa"/>
            <w:noWrap/>
            <w:hideMark/>
          </w:tcPr>
          <w:p w14:paraId="006C4295"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25D2B578" w14:textId="77777777" w:rsidTr="00857FAC">
        <w:trPr>
          <w:gridAfter w:val="1"/>
          <w:wAfter w:w="17" w:type="dxa"/>
          <w:trHeight w:val="290"/>
        </w:trPr>
        <w:tc>
          <w:tcPr>
            <w:tcW w:w="1129" w:type="dxa"/>
            <w:noWrap/>
            <w:hideMark/>
          </w:tcPr>
          <w:p w14:paraId="2B05D8F2"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Yemen</w:t>
            </w:r>
          </w:p>
        </w:tc>
        <w:tc>
          <w:tcPr>
            <w:tcW w:w="1276" w:type="dxa"/>
            <w:noWrap/>
            <w:hideMark/>
          </w:tcPr>
          <w:p w14:paraId="1A60947B"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387113</w:t>
            </w:r>
          </w:p>
        </w:tc>
        <w:tc>
          <w:tcPr>
            <w:tcW w:w="855" w:type="dxa"/>
            <w:noWrap/>
            <w:hideMark/>
          </w:tcPr>
          <w:p w14:paraId="062D00FD"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268511</w:t>
            </w:r>
          </w:p>
        </w:tc>
        <w:tc>
          <w:tcPr>
            <w:tcW w:w="1413" w:type="dxa"/>
            <w:noWrap/>
            <w:hideMark/>
          </w:tcPr>
          <w:p w14:paraId="078B9645"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10682</w:t>
            </w:r>
          </w:p>
        </w:tc>
        <w:tc>
          <w:tcPr>
            <w:tcW w:w="1276" w:type="dxa"/>
            <w:noWrap/>
            <w:hideMark/>
          </w:tcPr>
          <w:p w14:paraId="11109CED"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3635000</w:t>
            </w:r>
          </w:p>
        </w:tc>
        <w:tc>
          <w:tcPr>
            <w:tcW w:w="1843" w:type="dxa"/>
            <w:noWrap/>
            <w:hideMark/>
          </w:tcPr>
          <w:p w14:paraId="4560EAFE" w14:textId="77777777" w:rsidR="00857FAC" w:rsidRPr="00857FAC" w:rsidRDefault="00857FAC" w:rsidP="00415EAD">
            <w:pPr>
              <w:jc w:val="right"/>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400</w:t>
            </w:r>
          </w:p>
        </w:tc>
        <w:tc>
          <w:tcPr>
            <w:tcW w:w="2036" w:type="dxa"/>
            <w:noWrap/>
            <w:hideMark/>
          </w:tcPr>
          <w:p w14:paraId="3223E346" w14:textId="77777777" w:rsidR="00857FAC" w:rsidRPr="00857FAC" w:rsidRDefault="00857FAC" w:rsidP="00415EAD">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color w:val="000000"/>
                <w:sz w:val="18"/>
                <w:szCs w:val="18"/>
                <w:lang w:val="en-PH" w:eastAsia="en-PH"/>
              </w:rPr>
              <w:t>NA</w:t>
            </w:r>
          </w:p>
        </w:tc>
      </w:tr>
      <w:tr w:rsidR="00857FAC" w:rsidRPr="00857FAC" w14:paraId="241DCE85" w14:textId="77777777" w:rsidTr="009B7DED">
        <w:trPr>
          <w:trHeight w:val="1597"/>
        </w:trPr>
        <w:tc>
          <w:tcPr>
            <w:tcW w:w="9845" w:type="dxa"/>
            <w:gridSpan w:val="8"/>
            <w:noWrap/>
            <w:hideMark/>
          </w:tcPr>
          <w:p w14:paraId="2705C9DC" w14:textId="3F383875" w:rsidR="00C35B72" w:rsidRPr="009B7DED" w:rsidRDefault="00857FAC" w:rsidP="00857FAC">
            <w:pPr>
              <w:rPr>
                <w:rFonts w:asciiTheme="majorHAnsi" w:eastAsia="Times New Roman" w:hAnsiTheme="majorHAnsi" w:cstheme="majorHAnsi"/>
                <w:color w:val="000000"/>
                <w:sz w:val="18"/>
                <w:szCs w:val="18"/>
                <w:lang w:val="en-PH" w:eastAsia="en-PH"/>
              </w:rPr>
            </w:pPr>
            <w:r w:rsidRPr="00857FAC">
              <w:rPr>
                <w:rFonts w:asciiTheme="majorHAnsi" w:eastAsia="Times New Roman" w:hAnsiTheme="majorHAnsi" w:cstheme="majorHAnsi"/>
                <w:b/>
                <w:bCs/>
                <w:color w:val="0070C0"/>
                <w:sz w:val="18"/>
                <w:szCs w:val="18"/>
                <w:vertAlign w:val="superscript"/>
                <w:lang w:val="en-PH" w:eastAsia="en-PH"/>
              </w:rPr>
              <w:t>a</w:t>
            </w:r>
            <w:r w:rsidRPr="00857FAC">
              <w:rPr>
                <w:rFonts w:asciiTheme="majorHAnsi" w:eastAsia="Times New Roman" w:hAnsiTheme="majorHAnsi" w:cstheme="majorHAnsi"/>
                <w:b/>
                <w:bCs/>
                <w:color w:val="000000"/>
                <w:sz w:val="18"/>
                <w:szCs w:val="18"/>
                <w:lang w:val="en-PH" w:eastAsia="en-PH"/>
              </w:rPr>
              <w:t xml:space="preserve"> </w:t>
            </w:r>
            <w:r w:rsidR="0071564D" w:rsidRPr="00F8097E">
              <w:rPr>
                <w:rFonts w:asciiTheme="majorHAnsi" w:eastAsia="Times New Roman" w:hAnsiTheme="majorHAnsi" w:cstheme="majorHAnsi"/>
                <w:color w:val="000000"/>
                <w:sz w:val="18"/>
                <w:szCs w:val="18"/>
                <w:lang w:val="en-PH" w:eastAsia="en-PH"/>
              </w:rPr>
              <w:t>[dataset]</w:t>
            </w:r>
            <w:r w:rsidR="0071564D">
              <w:rPr>
                <w:rFonts w:asciiTheme="majorHAnsi" w:eastAsia="Times New Roman" w:hAnsiTheme="majorHAnsi" w:cstheme="majorHAnsi"/>
                <w:b/>
                <w:bCs/>
                <w:color w:val="000000"/>
                <w:sz w:val="18"/>
                <w:szCs w:val="18"/>
                <w:lang w:val="en-PH" w:eastAsia="en-PH"/>
              </w:rPr>
              <w:t xml:space="preserve"> </w:t>
            </w:r>
            <w:r w:rsidR="00C35B72" w:rsidRPr="00C35B72">
              <w:rPr>
                <w:rFonts w:asciiTheme="majorHAnsi" w:eastAsia="Times New Roman" w:hAnsiTheme="majorHAnsi" w:cstheme="majorHAnsi"/>
                <w:color w:val="000000"/>
                <w:sz w:val="18"/>
                <w:szCs w:val="18"/>
                <w:lang w:val="en-PH" w:eastAsia="en-PH"/>
              </w:rPr>
              <w:t xml:space="preserve">United Nations - Department of Economic and Social Affairs. Population Division. International Migration. </w:t>
            </w:r>
            <w:proofErr w:type="gramStart"/>
            <w:r w:rsidR="00C35B72" w:rsidRPr="00C35B72">
              <w:rPr>
                <w:rFonts w:asciiTheme="majorHAnsi" w:eastAsia="Times New Roman" w:hAnsiTheme="majorHAnsi" w:cstheme="majorHAnsi"/>
                <w:color w:val="000000"/>
                <w:sz w:val="18"/>
                <w:szCs w:val="18"/>
                <w:lang w:val="en-PH" w:eastAsia="en-PH"/>
              </w:rPr>
              <w:t>2019</w:t>
            </w:r>
            <w:r w:rsidR="00C35B72">
              <w:rPr>
                <w:rFonts w:asciiTheme="majorHAnsi" w:eastAsia="Times New Roman" w:hAnsiTheme="majorHAnsi" w:cstheme="majorHAnsi"/>
                <w:color w:val="000000"/>
                <w:sz w:val="18"/>
                <w:szCs w:val="18"/>
                <w:lang w:val="en-PH" w:eastAsia="en-PH"/>
              </w:rPr>
              <w:t xml:space="preserve">  </w:t>
            </w:r>
            <w:r w:rsidR="00C35B72" w:rsidRPr="00C35B72">
              <w:rPr>
                <w:rFonts w:asciiTheme="majorHAnsi" w:eastAsia="Times New Roman" w:hAnsiTheme="majorHAnsi" w:cstheme="majorHAnsi"/>
                <w:color w:val="000000"/>
                <w:sz w:val="18"/>
                <w:szCs w:val="18"/>
                <w:lang w:val="en-PH" w:eastAsia="en-PH"/>
              </w:rPr>
              <w:t>https://www.un.org/en/development/desa/population/migration/data/estimates2/estimatesmaps.asp?0t0</w:t>
            </w:r>
            <w:proofErr w:type="gramEnd"/>
            <w:r w:rsidRPr="00857FAC">
              <w:rPr>
                <w:rFonts w:asciiTheme="majorHAnsi" w:eastAsia="Times New Roman" w:hAnsiTheme="majorHAnsi" w:cstheme="majorHAnsi"/>
                <w:color w:val="000000"/>
                <w:sz w:val="18"/>
                <w:szCs w:val="18"/>
                <w:lang w:val="en-PH" w:eastAsia="en-PH"/>
              </w:rPr>
              <w:t xml:space="preserve">; </w:t>
            </w:r>
            <w:r w:rsidRPr="00857FAC">
              <w:rPr>
                <w:rFonts w:asciiTheme="majorHAnsi" w:eastAsia="Times New Roman" w:hAnsiTheme="majorHAnsi" w:cstheme="majorHAnsi"/>
                <w:b/>
                <w:bCs/>
                <w:color w:val="0070C0"/>
                <w:sz w:val="18"/>
                <w:szCs w:val="18"/>
                <w:vertAlign w:val="superscript"/>
                <w:lang w:val="en-PH" w:eastAsia="en-PH"/>
              </w:rPr>
              <w:t>b</w:t>
            </w:r>
            <w:r w:rsidRPr="00857FAC">
              <w:rPr>
                <w:rFonts w:asciiTheme="majorHAnsi" w:eastAsia="Times New Roman" w:hAnsiTheme="majorHAnsi" w:cstheme="majorHAnsi"/>
                <w:b/>
                <w:bCs/>
                <w:color w:val="000000"/>
                <w:sz w:val="18"/>
                <w:szCs w:val="18"/>
                <w:lang w:val="en-PH" w:eastAsia="en-PH"/>
              </w:rPr>
              <w:t xml:space="preserve"> </w:t>
            </w:r>
            <w:r w:rsidR="0071564D" w:rsidRPr="00F8097E">
              <w:rPr>
                <w:rFonts w:asciiTheme="majorHAnsi" w:eastAsia="Times New Roman" w:hAnsiTheme="majorHAnsi" w:cstheme="majorHAnsi"/>
                <w:color w:val="000000"/>
                <w:sz w:val="18"/>
                <w:szCs w:val="18"/>
                <w:lang w:val="en-PH" w:eastAsia="en-PH"/>
              </w:rPr>
              <w:t>[dataset]</w:t>
            </w:r>
            <w:r w:rsidR="0071564D">
              <w:rPr>
                <w:rFonts w:asciiTheme="majorHAnsi" w:eastAsia="Times New Roman" w:hAnsiTheme="majorHAnsi" w:cstheme="majorHAnsi"/>
                <w:b/>
                <w:bCs/>
                <w:color w:val="000000"/>
                <w:sz w:val="18"/>
                <w:szCs w:val="18"/>
                <w:lang w:val="en-PH" w:eastAsia="en-PH"/>
              </w:rPr>
              <w:t xml:space="preserve"> </w:t>
            </w:r>
            <w:r w:rsidRPr="00857FAC">
              <w:rPr>
                <w:rFonts w:asciiTheme="majorHAnsi" w:eastAsia="Times New Roman" w:hAnsiTheme="majorHAnsi" w:cstheme="majorHAnsi"/>
                <w:color w:val="000000"/>
                <w:sz w:val="18"/>
                <w:szCs w:val="18"/>
                <w:lang w:val="en-PH" w:eastAsia="en-PH"/>
              </w:rPr>
              <w:t>UNHCR, 2020 (as of 31 Dec 2019)</w:t>
            </w:r>
            <w:r w:rsidR="009B7DED">
              <w:t xml:space="preserve"> </w:t>
            </w:r>
            <w:r w:rsidR="009B7DED" w:rsidRPr="009B7DED">
              <w:rPr>
                <w:rFonts w:asciiTheme="majorHAnsi" w:eastAsia="Times New Roman" w:hAnsiTheme="majorHAnsi" w:cstheme="majorHAnsi"/>
                <w:color w:val="000000"/>
                <w:sz w:val="18"/>
                <w:szCs w:val="18"/>
                <w:lang w:val="en-PH" w:eastAsia="en-PH"/>
              </w:rPr>
              <w:t>https://data2.unhcr.org/en/countries/</w:t>
            </w:r>
            <w:r w:rsidRPr="00857FAC">
              <w:rPr>
                <w:rFonts w:asciiTheme="majorHAnsi" w:eastAsia="Times New Roman" w:hAnsiTheme="majorHAnsi" w:cstheme="majorHAnsi"/>
                <w:color w:val="000000"/>
                <w:sz w:val="18"/>
                <w:szCs w:val="18"/>
                <w:lang w:val="en-PH" w:eastAsia="en-PH"/>
              </w:rPr>
              <w:t xml:space="preserve">; </w:t>
            </w:r>
            <w:r w:rsidRPr="00857FAC">
              <w:rPr>
                <w:rFonts w:asciiTheme="majorHAnsi" w:eastAsia="Times New Roman" w:hAnsiTheme="majorHAnsi" w:cstheme="majorHAnsi"/>
                <w:b/>
                <w:bCs/>
                <w:color w:val="0070C0"/>
                <w:sz w:val="18"/>
                <w:szCs w:val="18"/>
                <w:vertAlign w:val="superscript"/>
                <w:lang w:val="en-PH" w:eastAsia="en-PH"/>
              </w:rPr>
              <w:t xml:space="preserve">c  </w:t>
            </w:r>
            <w:r w:rsidRPr="00857FAC">
              <w:rPr>
                <w:rFonts w:asciiTheme="majorHAnsi" w:eastAsia="Times New Roman" w:hAnsiTheme="majorHAnsi" w:cstheme="majorHAnsi"/>
                <w:color w:val="000000"/>
                <w:sz w:val="18"/>
                <w:szCs w:val="18"/>
                <w:lang w:val="en-PH" w:eastAsia="en-PH"/>
              </w:rPr>
              <w:t xml:space="preserve">This figure includes refugees and people in refugee-like situations. </w:t>
            </w:r>
            <w:r w:rsidRPr="00857FAC">
              <w:rPr>
                <w:rFonts w:asciiTheme="majorHAnsi" w:eastAsia="Times New Roman" w:hAnsiTheme="majorHAnsi" w:cstheme="majorHAnsi"/>
                <w:b/>
                <w:bCs/>
                <w:color w:val="0070C0"/>
                <w:sz w:val="18"/>
                <w:szCs w:val="18"/>
                <w:vertAlign w:val="superscript"/>
                <w:lang w:val="en-PH" w:eastAsia="en-PH"/>
              </w:rPr>
              <w:t>d</w:t>
            </w:r>
            <w:r w:rsidRPr="00857FAC">
              <w:rPr>
                <w:rFonts w:asciiTheme="majorHAnsi" w:eastAsia="Times New Roman" w:hAnsiTheme="majorHAnsi" w:cstheme="majorHAnsi"/>
                <w:color w:val="000000"/>
                <w:sz w:val="18"/>
                <w:szCs w:val="18"/>
                <w:lang w:val="en-PH" w:eastAsia="en-PH"/>
              </w:rPr>
              <w:t xml:space="preserve"> According to UNHCR, "asylum</w:t>
            </w:r>
            <w:r w:rsidR="00773C98">
              <w:rPr>
                <w:rFonts w:asciiTheme="majorHAnsi" w:eastAsia="Times New Roman" w:hAnsiTheme="majorHAnsi" w:cstheme="majorHAnsi"/>
                <w:color w:val="000000"/>
                <w:sz w:val="18"/>
                <w:szCs w:val="18"/>
                <w:lang w:val="en-PH" w:eastAsia="en-PH"/>
              </w:rPr>
              <w:t xml:space="preserve"> </w:t>
            </w:r>
            <w:r w:rsidRPr="00857FAC">
              <w:rPr>
                <w:rFonts w:asciiTheme="majorHAnsi" w:eastAsia="Times New Roman" w:hAnsiTheme="majorHAnsi" w:cstheme="majorHAnsi"/>
                <w:color w:val="000000"/>
                <w:sz w:val="18"/>
                <w:szCs w:val="18"/>
                <w:lang w:val="en-PH" w:eastAsia="en-PH"/>
              </w:rPr>
              <w:t xml:space="preserve">seekers are individuals who have sought international protection and whose claims for refugee status have not yet been determined."; </w:t>
            </w:r>
            <w:r w:rsidRPr="00857FAC">
              <w:rPr>
                <w:rFonts w:asciiTheme="majorHAnsi" w:eastAsia="Times New Roman" w:hAnsiTheme="majorHAnsi" w:cstheme="majorHAnsi"/>
                <w:b/>
                <w:bCs/>
                <w:color w:val="0070C0"/>
                <w:sz w:val="18"/>
                <w:szCs w:val="18"/>
                <w:vertAlign w:val="superscript"/>
                <w:lang w:val="en-PH" w:eastAsia="en-PH"/>
              </w:rPr>
              <w:t>e</w:t>
            </w:r>
            <w:r w:rsidRPr="00857FAC">
              <w:rPr>
                <w:rFonts w:asciiTheme="majorHAnsi" w:eastAsia="Times New Roman" w:hAnsiTheme="majorHAnsi" w:cstheme="majorHAnsi"/>
                <w:color w:val="000000"/>
                <w:sz w:val="18"/>
                <w:szCs w:val="18"/>
                <w:lang w:val="en-PH" w:eastAsia="en-PH"/>
              </w:rPr>
              <w:t xml:space="preserve"> </w:t>
            </w:r>
            <w:r w:rsidR="0071564D">
              <w:rPr>
                <w:rFonts w:asciiTheme="majorHAnsi" w:eastAsia="Times New Roman" w:hAnsiTheme="majorHAnsi" w:cstheme="majorHAnsi"/>
                <w:color w:val="000000"/>
                <w:sz w:val="18"/>
                <w:szCs w:val="18"/>
                <w:lang w:val="en-PH" w:eastAsia="en-PH"/>
              </w:rPr>
              <w:t xml:space="preserve">[dataset] </w:t>
            </w:r>
            <w:r w:rsidRPr="00857FAC">
              <w:rPr>
                <w:rFonts w:asciiTheme="majorHAnsi" w:eastAsia="Times New Roman" w:hAnsiTheme="majorHAnsi" w:cstheme="majorHAnsi"/>
                <w:color w:val="000000"/>
                <w:sz w:val="18"/>
                <w:szCs w:val="18"/>
                <w:lang w:val="en-PH" w:eastAsia="en-PH"/>
              </w:rPr>
              <w:t xml:space="preserve">According to Internal Displacement Monitoring </w:t>
            </w:r>
            <w:proofErr w:type="gramStart"/>
            <w:r w:rsidRPr="00857FAC">
              <w:rPr>
                <w:rFonts w:asciiTheme="majorHAnsi" w:eastAsia="Times New Roman" w:hAnsiTheme="majorHAnsi" w:cstheme="majorHAnsi"/>
                <w:color w:val="000000"/>
                <w:sz w:val="18"/>
                <w:szCs w:val="18"/>
                <w:lang w:val="en-PH" w:eastAsia="en-PH"/>
              </w:rPr>
              <w:t>Centre  (</w:t>
            </w:r>
            <w:proofErr w:type="gramEnd"/>
            <w:r w:rsidRPr="00857FAC">
              <w:rPr>
                <w:rFonts w:asciiTheme="majorHAnsi" w:eastAsia="Times New Roman" w:hAnsiTheme="majorHAnsi" w:cstheme="majorHAnsi"/>
                <w:color w:val="000000"/>
                <w:sz w:val="18"/>
                <w:szCs w:val="18"/>
                <w:lang w:val="en-PH" w:eastAsia="en-PH"/>
              </w:rPr>
              <w:t>as of 31 Dec 2019)</w:t>
            </w:r>
            <w:r w:rsidR="003B610B">
              <w:rPr>
                <w:rFonts w:asciiTheme="majorHAnsi" w:eastAsia="Times New Roman" w:hAnsiTheme="majorHAnsi" w:cstheme="majorHAnsi"/>
                <w:color w:val="000000"/>
                <w:sz w:val="18"/>
                <w:szCs w:val="18"/>
                <w:lang w:val="en-PH" w:eastAsia="en-PH"/>
              </w:rPr>
              <w:t xml:space="preserve">. </w:t>
            </w:r>
            <w:hyperlink r:id="rId8" w:history="1">
              <w:r w:rsidRPr="00857FAC">
                <w:rPr>
                  <w:rStyle w:val="Hyperlink"/>
                  <w:rFonts w:asciiTheme="majorHAnsi" w:hAnsiTheme="majorHAnsi" w:cstheme="majorHAnsi"/>
                  <w:sz w:val="18"/>
                  <w:szCs w:val="18"/>
                </w:rPr>
                <w:t>https://www.internal-displacement.org</w:t>
              </w:r>
            </w:hyperlink>
            <w:r w:rsidRPr="00857FAC">
              <w:rPr>
                <w:rFonts w:asciiTheme="majorHAnsi" w:eastAsia="Times New Roman" w:hAnsiTheme="majorHAnsi" w:cstheme="majorHAnsi"/>
                <w:color w:val="000000"/>
                <w:sz w:val="18"/>
                <w:szCs w:val="18"/>
                <w:lang w:val="en-PH" w:eastAsia="en-PH"/>
              </w:rPr>
              <w:t xml:space="preserve">; </w:t>
            </w:r>
            <w:r w:rsidRPr="00857FAC">
              <w:rPr>
                <w:rFonts w:asciiTheme="majorHAnsi" w:eastAsia="Times New Roman" w:hAnsiTheme="majorHAnsi" w:cstheme="majorHAnsi"/>
                <w:b/>
                <w:bCs/>
                <w:color w:val="0070C0"/>
                <w:sz w:val="18"/>
                <w:szCs w:val="18"/>
                <w:vertAlign w:val="superscript"/>
                <w:lang w:val="en-PH" w:eastAsia="en-PH"/>
              </w:rPr>
              <w:t>f</w:t>
            </w:r>
            <w:r w:rsidRPr="00857FAC">
              <w:rPr>
                <w:rFonts w:asciiTheme="majorHAnsi" w:eastAsia="Times New Roman" w:hAnsiTheme="majorHAnsi" w:cstheme="majorHAnsi"/>
                <w:color w:val="000000"/>
                <w:sz w:val="18"/>
                <w:szCs w:val="18"/>
                <w:lang w:val="en-PH" w:eastAsia="en-PH"/>
              </w:rPr>
              <w:t xml:space="preserve"> </w:t>
            </w:r>
            <w:r w:rsidR="00F8097E">
              <w:rPr>
                <w:rFonts w:asciiTheme="majorHAnsi" w:eastAsia="Times New Roman" w:hAnsiTheme="majorHAnsi" w:cstheme="majorHAnsi"/>
                <w:color w:val="000000"/>
                <w:sz w:val="18"/>
                <w:szCs w:val="18"/>
                <w:lang w:val="en-PH" w:eastAsia="en-PH"/>
              </w:rPr>
              <w:t xml:space="preserve">[dataset] </w:t>
            </w:r>
            <w:r w:rsidRPr="00857FAC">
              <w:rPr>
                <w:rFonts w:asciiTheme="majorHAnsi" w:eastAsia="Times New Roman" w:hAnsiTheme="majorHAnsi" w:cstheme="majorHAnsi"/>
                <w:color w:val="000000"/>
                <w:sz w:val="18"/>
                <w:szCs w:val="18"/>
                <w:lang w:val="en-PH" w:eastAsia="en-PH"/>
              </w:rPr>
              <w:t xml:space="preserve">According to The Global Detention Project </w:t>
            </w:r>
            <w:hyperlink r:id="rId9" w:history="1">
              <w:r w:rsidRPr="00857FAC">
                <w:rPr>
                  <w:rStyle w:val="Hyperlink"/>
                  <w:rFonts w:asciiTheme="majorHAnsi" w:hAnsiTheme="majorHAnsi" w:cstheme="majorHAnsi"/>
                  <w:sz w:val="18"/>
                  <w:szCs w:val="18"/>
                </w:rPr>
                <w:t>https://www.globaldetentionproject.org/countries/</w:t>
              </w:r>
            </w:hyperlink>
            <w:r w:rsidRPr="00857FAC">
              <w:rPr>
                <w:rFonts w:asciiTheme="majorHAnsi" w:eastAsia="Times New Roman" w:hAnsiTheme="majorHAnsi" w:cstheme="majorHAnsi"/>
                <w:color w:val="000000"/>
                <w:sz w:val="18"/>
                <w:szCs w:val="18"/>
                <w:lang w:val="en-PH" w:eastAsia="en-PH"/>
              </w:rPr>
              <w:t xml:space="preserve"> </w:t>
            </w:r>
            <w:r w:rsidR="00AC618D">
              <w:rPr>
                <w:rFonts w:asciiTheme="majorHAnsi" w:eastAsia="Times New Roman" w:hAnsiTheme="majorHAnsi" w:cstheme="majorHAnsi"/>
                <w:color w:val="000000"/>
                <w:sz w:val="18"/>
                <w:szCs w:val="18"/>
                <w:lang w:val="en-PH" w:eastAsia="en-PH"/>
              </w:rPr>
              <w:t>IDP=Internally displaced persons.</w:t>
            </w:r>
            <w:r w:rsidR="00773C98">
              <w:rPr>
                <w:rFonts w:asciiTheme="majorHAnsi" w:eastAsia="Times New Roman" w:hAnsiTheme="majorHAnsi" w:cstheme="majorHAnsi"/>
                <w:color w:val="000000"/>
                <w:sz w:val="18"/>
                <w:szCs w:val="18"/>
                <w:lang w:val="en-PH" w:eastAsia="en-PH"/>
              </w:rPr>
              <w:t xml:space="preserve"> NA=not available. </w:t>
            </w:r>
          </w:p>
        </w:tc>
      </w:tr>
    </w:tbl>
    <w:p w14:paraId="4C6592BD" w14:textId="6353FD57" w:rsidR="00D0542A" w:rsidRPr="004642A0" w:rsidRDefault="00F8097E">
      <w:pPr>
        <w:rPr>
          <w:rFonts w:asciiTheme="majorHAnsi" w:eastAsia="Times New Roman" w:hAnsiTheme="majorHAnsi" w:cstheme="majorHAnsi"/>
          <w:color w:val="000000"/>
          <w:sz w:val="18"/>
          <w:szCs w:val="18"/>
          <w:lang w:val="en-PH" w:eastAsia="en-PH"/>
        </w:rPr>
      </w:pPr>
      <w:r>
        <w:rPr>
          <w:rFonts w:asciiTheme="majorHAnsi" w:eastAsia="Times New Roman" w:hAnsiTheme="majorHAnsi" w:cstheme="majorHAnsi"/>
          <w:color w:val="000000"/>
          <w:sz w:val="18"/>
          <w:szCs w:val="18"/>
          <w:lang w:val="en-PH" w:eastAsia="en-PH"/>
        </w:rPr>
        <w:t xml:space="preserve"> </w:t>
      </w:r>
    </w:p>
    <w:sectPr w:rsidR="00D0542A" w:rsidRPr="004642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338C" w14:textId="77777777" w:rsidR="003E0687" w:rsidRDefault="003E0687" w:rsidP="0028707D">
      <w:pPr>
        <w:spacing w:after="0" w:line="240" w:lineRule="auto"/>
      </w:pPr>
      <w:r>
        <w:separator/>
      </w:r>
    </w:p>
  </w:endnote>
  <w:endnote w:type="continuationSeparator" w:id="0">
    <w:p w14:paraId="0AC57DAD" w14:textId="77777777" w:rsidR="003E0687" w:rsidRDefault="003E0687" w:rsidP="0028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E735" w14:textId="77777777" w:rsidR="003E0687" w:rsidRDefault="003E0687" w:rsidP="0028707D">
      <w:pPr>
        <w:spacing w:after="0" w:line="240" w:lineRule="auto"/>
      </w:pPr>
      <w:r>
        <w:separator/>
      </w:r>
    </w:p>
  </w:footnote>
  <w:footnote w:type="continuationSeparator" w:id="0">
    <w:p w14:paraId="35BFE9B3" w14:textId="77777777" w:rsidR="003E0687" w:rsidRDefault="003E0687" w:rsidP="00287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816"/>
    <w:multiLevelType w:val="multilevel"/>
    <w:tmpl w:val="64CA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3C046F"/>
    <w:multiLevelType w:val="hybridMultilevel"/>
    <w:tmpl w:val="A02415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E10168"/>
    <w:multiLevelType w:val="multilevel"/>
    <w:tmpl w:val="56FC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5D12"/>
    <w:multiLevelType w:val="hybridMultilevel"/>
    <w:tmpl w:val="DD4437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DA6770B"/>
    <w:multiLevelType w:val="hybridMultilevel"/>
    <w:tmpl w:val="7DBE6A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0A"/>
    <w:rsid w:val="00014F19"/>
    <w:rsid w:val="00025838"/>
    <w:rsid w:val="00042F03"/>
    <w:rsid w:val="0005414E"/>
    <w:rsid w:val="00054159"/>
    <w:rsid w:val="0005640E"/>
    <w:rsid w:val="00062A45"/>
    <w:rsid w:val="00063CB7"/>
    <w:rsid w:val="00064046"/>
    <w:rsid w:val="00064ED3"/>
    <w:rsid w:val="0007581C"/>
    <w:rsid w:val="00081B3E"/>
    <w:rsid w:val="00090089"/>
    <w:rsid w:val="000928FD"/>
    <w:rsid w:val="000A6E3C"/>
    <w:rsid w:val="000B5643"/>
    <w:rsid w:val="000B5BAE"/>
    <w:rsid w:val="000B6C73"/>
    <w:rsid w:val="000D216A"/>
    <w:rsid w:val="00110D75"/>
    <w:rsid w:val="00117AB8"/>
    <w:rsid w:val="001303D1"/>
    <w:rsid w:val="00134C4A"/>
    <w:rsid w:val="00142240"/>
    <w:rsid w:val="001458FB"/>
    <w:rsid w:val="00150652"/>
    <w:rsid w:val="00156490"/>
    <w:rsid w:val="00157AB3"/>
    <w:rsid w:val="001673E1"/>
    <w:rsid w:val="00176A3D"/>
    <w:rsid w:val="0017707A"/>
    <w:rsid w:val="0018144D"/>
    <w:rsid w:val="001B433C"/>
    <w:rsid w:val="001D6DA9"/>
    <w:rsid w:val="001D767F"/>
    <w:rsid w:val="001E5D97"/>
    <w:rsid w:val="001F6A99"/>
    <w:rsid w:val="001F79C4"/>
    <w:rsid w:val="002013E0"/>
    <w:rsid w:val="00201DB4"/>
    <w:rsid w:val="00206F7F"/>
    <w:rsid w:val="00210BE3"/>
    <w:rsid w:val="00217B33"/>
    <w:rsid w:val="0022466B"/>
    <w:rsid w:val="00233A2B"/>
    <w:rsid w:val="0024182A"/>
    <w:rsid w:val="00262D36"/>
    <w:rsid w:val="002710C1"/>
    <w:rsid w:val="00271A60"/>
    <w:rsid w:val="00273728"/>
    <w:rsid w:val="002755A7"/>
    <w:rsid w:val="00275E2F"/>
    <w:rsid w:val="002832D5"/>
    <w:rsid w:val="002867FF"/>
    <w:rsid w:val="0028707D"/>
    <w:rsid w:val="0029046B"/>
    <w:rsid w:val="00291B88"/>
    <w:rsid w:val="00291DC8"/>
    <w:rsid w:val="00294382"/>
    <w:rsid w:val="0029506F"/>
    <w:rsid w:val="0029708E"/>
    <w:rsid w:val="002B10D8"/>
    <w:rsid w:val="002B6514"/>
    <w:rsid w:val="002C4A97"/>
    <w:rsid w:val="002D2A39"/>
    <w:rsid w:val="002E0237"/>
    <w:rsid w:val="002E666B"/>
    <w:rsid w:val="002F16B0"/>
    <w:rsid w:val="00326C8B"/>
    <w:rsid w:val="00333494"/>
    <w:rsid w:val="00336945"/>
    <w:rsid w:val="00344403"/>
    <w:rsid w:val="00344754"/>
    <w:rsid w:val="00351DE1"/>
    <w:rsid w:val="00353601"/>
    <w:rsid w:val="00362926"/>
    <w:rsid w:val="0039234D"/>
    <w:rsid w:val="003943C7"/>
    <w:rsid w:val="003A43A8"/>
    <w:rsid w:val="003B5EBF"/>
    <w:rsid w:val="003B610B"/>
    <w:rsid w:val="003D0A95"/>
    <w:rsid w:val="003D38E8"/>
    <w:rsid w:val="003D61C9"/>
    <w:rsid w:val="003E0687"/>
    <w:rsid w:val="003E60D4"/>
    <w:rsid w:val="003E616A"/>
    <w:rsid w:val="004107E4"/>
    <w:rsid w:val="0042433D"/>
    <w:rsid w:val="00431C1C"/>
    <w:rsid w:val="004366FC"/>
    <w:rsid w:val="00443396"/>
    <w:rsid w:val="004472A3"/>
    <w:rsid w:val="004500AD"/>
    <w:rsid w:val="004606AD"/>
    <w:rsid w:val="004612AF"/>
    <w:rsid w:val="004642A0"/>
    <w:rsid w:val="00465F94"/>
    <w:rsid w:val="0046675A"/>
    <w:rsid w:val="00472461"/>
    <w:rsid w:val="00481804"/>
    <w:rsid w:val="0049158F"/>
    <w:rsid w:val="004941EF"/>
    <w:rsid w:val="00495AF4"/>
    <w:rsid w:val="00496538"/>
    <w:rsid w:val="004B131F"/>
    <w:rsid w:val="004C4E1B"/>
    <w:rsid w:val="004C6FBB"/>
    <w:rsid w:val="004C79E7"/>
    <w:rsid w:val="004D2921"/>
    <w:rsid w:val="004E10DE"/>
    <w:rsid w:val="004F068B"/>
    <w:rsid w:val="00500535"/>
    <w:rsid w:val="0051470A"/>
    <w:rsid w:val="00527CE7"/>
    <w:rsid w:val="00530914"/>
    <w:rsid w:val="00531FD8"/>
    <w:rsid w:val="005419B3"/>
    <w:rsid w:val="00544AB2"/>
    <w:rsid w:val="00552175"/>
    <w:rsid w:val="005735DA"/>
    <w:rsid w:val="00574A69"/>
    <w:rsid w:val="005973FB"/>
    <w:rsid w:val="005D0D36"/>
    <w:rsid w:val="005F1F83"/>
    <w:rsid w:val="005F2E59"/>
    <w:rsid w:val="00610C04"/>
    <w:rsid w:val="0062198E"/>
    <w:rsid w:val="00634854"/>
    <w:rsid w:val="00640FCE"/>
    <w:rsid w:val="00641A52"/>
    <w:rsid w:val="00680A64"/>
    <w:rsid w:val="006978DE"/>
    <w:rsid w:val="006A1A2E"/>
    <w:rsid w:val="006B67A2"/>
    <w:rsid w:val="006D5A87"/>
    <w:rsid w:val="006F7B0C"/>
    <w:rsid w:val="0071564D"/>
    <w:rsid w:val="00722283"/>
    <w:rsid w:val="00723225"/>
    <w:rsid w:val="00723371"/>
    <w:rsid w:val="007326EB"/>
    <w:rsid w:val="00746CAE"/>
    <w:rsid w:val="007515ED"/>
    <w:rsid w:val="00761A30"/>
    <w:rsid w:val="0076392B"/>
    <w:rsid w:val="00763C90"/>
    <w:rsid w:val="0076725E"/>
    <w:rsid w:val="00773C98"/>
    <w:rsid w:val="00777F13"/>
    <w:rsid w:val="00782471"/>
    <w:rsid w:val="00783E8F"/>
    <w:rsid w:val="00785F3C"/>
    <w:rsid w:val="007B22EC"/>
    <w:rsid w:val="007C00C5"/>
    <w:rsid w:val="007D1D35"/>
    <w:rsid w:val="007F3C79"/>
    <w:rsid w:val="007F3FC3"/>
    <w:rsid w:val="00807BF9"/>
    <w:rsid w:val="00816F59"/>
    <w:rsid w:val="00817240"/>
    <w:rsid w:val="00820B41"/>
    <w:rsid w:val="0082143E"/>
    <w:rsid w:val="00823607"/>
    <w:rsid w:val="00831553"/>
    <w:rsid w:val="008478F7"/>
    <w:rsid w:val="00855616"/>
    <w:rsid w:val="00857FAC"/>
    <w:rsid w:val="00867848"/>
    <w:rsid w:val="00880949"/>
    <w:rsid w:val="008840F6"/>
    <w:rsid w:val="00894245"/>
    <w:rsid w:val="008B5AA6"/>
    <w:rsid w:val="008C10CE"/>
    <w:rsid w:val="008C6BE4"/>
    <w:rsid w:val="008D5953"/>
    <w:rsid w:val="008E1C5D"/>
    <w:rsid w:val="008E7F5B"/>
    <w:rsid w:val="00914AA7"/>
    <w:rsid w:val="00921B86"/>
    <w:rsid w:val="00926FD9"/>
    <w:rsid w:val="00950E76"/>
    <w:rsid w:val="00953DCF"/>
    <w:rsid w:val="00957DA0"/>
    <w:rsid w:val="00965846"/>
    <w:rsid w:val="009868D2"/>
    <w:rsid w:val="009A2B55"/>
    <w:rsid w:val="009B3B9A"/>
    <w:rsid w:val="009B4F66"/>
    <w:rsid w:val="009B7DED"/>
    <w:rsid w:val="009C02D5"/>
    <w:rsid w:val="009D0E73"/>
    <w:rsid w:val="009D45FA"/>
    <w:rsid w:val="009E2F1F"/>
    <w:rsid w:val="009F1322"/>
    <w:rsid w:val="009F4C18"/>
    <w:rsid w:val="00A0500E"/>
    <w:rsid w:val="00A17416"/>
    <w:rsid w:val="00A233C5"/>
    <w:rsid w:val="00A31E2B"/>
    <w:rsid w:val="00A333C0"/>
    <w:rsid w:val="00A3529E"/>
    <w:rsid w:val="00A35D67"/>
    <w:rsid w:val="00A60B48"/>
    <w:rsid w:val="00A6213B"/>
    <w:rsid w:val="00A63017"/>
    <w:rsid w:val="00A64C3F"/>
    <w:rsid w:val="00A72952"/>
    <w:rsid w:val="00A84E94"/>
    <w:rsid w:val="00A95802"/>
    <w:rsid w:val="00A96F2B"/>
    <w:rsid w:val="00AA63CD"/>
    <w:rsid w:val="00AB1EBA"/>
    <w:rsid w:val="00AC2C13"/>
    <w:rsid w:val="00AC618D"/>
    <w:rsid w:val="00AC6CB0"/>
    <w:rsid w:val="00AD40F7"/>
    <w:rsid w:val="00AE2CEF"/>
    <w:rsid w:val="00AE3D2E"/>
    <w:rsid w:val="00AE4878"/>
    <w:rsid w:val="00AE7587"/>
    <w:rsid w:val="00AF44FA"/>
    <w:rsid w:val="00B046F8"/>
    <w:rsid w:val="00B20982"/>
    <w:rsid w:val="00B278F5"/>
    <w:rsid w:val="00B279F7"/>
    <w:rsid w:val="00B32543"/>
    <w:rsid w:val="00B32628"/>
    <w:rsid w:val="00B40EBB"/>
    <w:rsid w:val="00B41B10"/>
    <w:rsid w:val="00B42098"/>
    <w:rsid w:val="00B47046"/>
    <w:rsid w:val="00B472D4"/>
    <w:rsid w:val="00B7415B"/>
    <w:rsid w:val="00B82B62"/>
    <w:rsid w:val="00B8593E"/>
    <w:rsid w:val="00BA3CC8"/>
    <w:rsid w:val="00BB4D18"/>
    <w:rsid w:val="00BC4902"/>
    <w:rsid w:val="00BD055F"/>
    <w:rsid w:val="00BD79F4"/>
    <w:rsid w:val="00BF497C"/>
    <w:rsid w:val="00C06B30"/>
    <w:rsid w:val="00C117BC"/>
    <w:rsid w:val="00C1441F"/>
    <w:rsid w:val="00C1701A"/>
    <w:rsid w:val="00C31291"/>
    <w:rsid w:val="00C319F5"/>
    <w:rsid w:val="00C35B72"/>
    <w:rsid w:val="00C44314"/>
    <w:rsid w:val="00C50272"/>
    <w:rsid w:val="00C514F5"/>
    <w:rsid w:val="00C56281"/>
    <w:rsid w:val="00C56586"/>
    <w:rsid w:val="00C6258E"/>
    <w:rsid w:val="00C64C9A"/>
    <w:rsid w:val="00C84A60"/>
    <w:rsid w:val="00C85D63"/>
    <w:rsid w:val="00CB5D40"/>
    <w:rsid w:val="00CD38D8"/>
    <w:rsid w:val="00CE7FCC"/>
    <w:rsid w:val="00CF156E"/>
    <w:rsid w:val="00CF5839"/>
    <w:rsid w:val="00CF6A1F"/>
    <w:rsid w:val="00D0542A"/>
    <w:rsid w:val="00D24AB5"/>
    <w:rsid w:val="00D267C8"/>
    <w:rsid w:val="00D2761D"/>
    <w:rsid w:val="00D40771"/>
    <w:rsid w:val="00D63161"/>
    <w:rsid w:val="00D646C7"/>
    <w:rsid w:val="00D7336F"/>
    <w:rsid w:val="00D87164"/>
    <w:rsid w:val="00D960ED"/>
    <w:rsid w:val="00D963B7"/>
    <w:rsid w:val="00D97862"/>
    <w:rsid w:val="00DA38CC"/>
    <w:rsid w:val="00DD235B"/>
    <w:rsid w:val="00DF1324"/>
    <w:rsid w:val="00E01D5E"/>
    <w:rsid w:val="00E15FC4"/>
    <w:rsid w:val="00E27D63"/>
    <w:rsid w:val="00E34B4A"/>
    <w:rsid w:val="00E57367"/>
    <w:rsid w:val="00E67639"/>
    <w:rsid w:val="00E704C7"/>
    <w:rsid w:val="00E7737C"/>
    <w:rsid w:val="00E8484D"/>
    <w:rsid w:val="00E87F71"/>
    <w:rsid w:val="00E9483B"/>
    <w:rsid w:val="00EA0434"/>
    <w:rsid w:val="00EA3557"/>
    <w:rsid w:val="00EC15B1"/>
    <w:rsid w:val="00EC2A5A"/>
    <w:rsid w:val="00ED48BA"/>
    <w:rsid w:val="00EF4586"/>
    <w:rsid w:val="00EF5EF0"/>
    <w:rsid w:val="00F26BAB"/>
    <w:rsid w:val="00F54F79"/>
    <w:rsid w:val="00F60995"/>
    <w:rsid w:val="00F64613"/>
    <w:rsid w:val="00F671C2"/>
    <w:rsid w:val="00F705AD"/>
    <w:rsid w:val="00F708EB"/>
    <w:rsid w:val="00F75B6C"/>
    <w:rsid w:val="00F8097E"/>
    <w:rsid w:val="00F80DDB"/>
    <w:rsid w:val="00F81CD1"/>
    <w:rsid w:val="00F9624D"/>
    <w:rsid w:val="00FA5CD5"/>
    <w:rsid w:val="00FC03CE"/>
    <w:rsid w:val="00FC05E9"/>
    <w:rsid w:val="00FC59B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6A33"/>
  <w15:chartTrackingRefBased/>
  <w15:docId w15:val="{1E29D0CA-6D6D-4D18-A852-32EE692B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470A"/>
    <w:rPr>
      <w:sz w:val="16"/>
      <w:szCs w:val="16"/>
    </w:rPr>
  </w:style>
  <w:style w:type="paragraph" w:styleId="CommentText">
    <w:name w:val="annotation text"/>
    <w:basedOn w:val="Normal"/>
    <w:link w:val="CommentTextChar"/>
    <w:uiPriority w:val="99"/>
    <w:unhideWhenUsed/>
    <w:rsid w:val="0051470A"/>
    <w:pPr>
      <w:spacing w:line="240" w:lineRule="auto"/>
    </w:pPr>
    <w:rPr>
      <w:sz w:val="20"/>
      <w:szCs w:val="20"/>
    </w:rPr>
  </w:style>
  <w:style w:type="character" w:customStyle="1" w:styleId="CommentTextChar">
    <w:name w:val="Comment Text Char"/>
    <w:basedOn w:val="DefaultParagraphFont"/>
    <w:link w:val="CommentText"/>
    <w:uiPriority w:val="99"/>
    <w:rsid w:val="0051470A"/>
    <w:rPr>
      <w:sz w:val="20"/>
      <w:szCs w:val="20"/>
      <w:lang w:val="en-GB"/>
    </w:rPr>
  </w:style>
  <w:style w:type="paragraph" w:styleId="CommentSubject">
    <w:name w:val="annotation subject"/>
    <w:basedOn w:val="CommentText"/>
    <w:next w:val="CommentText"/>
    <w:link w:val="CommentSubjectChar"/>
    <w:uiPriority w:val="99"/>
    <w:semiHidden/>
    <w:unhideWhenUsed/>
    <w:rsid w:val="00C56586"/>
    <w:rPr>
      <w:b/>
      <w:bCs/>
    </w:rPr>
  </w:style>
  <w:style w:type="character" w:customStyle="1" w:styleId="CommentSubjectChar">
    <w:name w:val="Comment Subject Char"/>
    <w:basedOn w:val="CommentTextChar"/>
    <w:link w:val="CommentSubject"/>
    <w:uiPriority w:val="99"/>
    <w:semiHidden/>
    <w:rsid w:val="00C56586"/>
    <w:rPr>
      <w:b/>
      <w:bCs/>
      <w:sz w:val="20"/>
      <w:szCs w:val="20"/>
      <w:lang w:val="en-GB"/>
    </w:rPr>
  </w:style>
  <w:style w:type="character" w:styleId="Hyperlink">
    <w:name w:val="Hyperlink"/>
    <w:basedOn w:val="DefaultParagraphFont"/>
    <w:uiPriority w:val="99"/>
    <w:unhideWhenUsed/>
    <w:rsid w:val="00CF5839"/>
    <w:rPr>
      <w:color w:val="0563C1" w:themeColor="hyperlink"/>
      <w:u w:val="single"/>
    </w:rPr>
  </w:style>
  <w:style w:type="character" w:styleId="UnresolvedMention">
    <w:name w:val="Unresolved Mention"/>
    <w:basedOn w:val="DefaultParagraphFont"/>
    <w:uiPriority w:val="99"/>
    <w:semiHidden/>
    <w:unhideWhenUsed/>
    <w:rsid w:val="00CF5839"/>
    <w:rPr>
      <w:color w:val="605E5C"/>
      <w:shd w:val="clear" w:color="auto" w:fill="E1DFDD"/>
    </w:rPr>
  </w:style>
  <w:style w:type="paragraph" w:styleId="NormalWeb">
    <w:name w:val="Normal (Web)"/>
    <w:basedOn w:val="Normal"/>
    <w:uiPriority w:val="99"/>
    <w:unhideWhenUsed/>
    <w:rsid w:val="00CF583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B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0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F7F"/>
    <w:rPr>
      <w:sz w:val="20"/>
      <w:szCs w:val="20"/>
      <w:lang w:val="en-GB"/>
    </w:rPr>
  </w:style>
  <w:style w:type="character" w:styleId="FootnoteReference">
    <w:name w:val="footnote reference"/>
    <w:basedOn w:val="DefaultParagraphFont"/>
    <w:uiPriority w:val="99"/>
    <w:semiHidden/>
    <w:unhideWhenUsed/>
    <w:rsid w:val="00206F7F"/>
    <w:rPr>
      <w:vertAlign w:val="superscript"/>
    </w:rPr>
  </w:style>
  <w:style w:type="paragraph" w:styleId="ListParagraph">
    <w:name w:val="List Paragraph"/>
    <w:basedOn w:val="Normal"/>
    <w:uiPriority w:val="34"/>
    <w:qFormat/>
    <w:rsid w:val="00823607"/>
    <w:pPr>
      <w:ind w:left="720"/>
      <w:contextualSpacing/>
    </w:pPr>
  </w:style>
  <w:style w:type="paragraph" w:styleId="Revision">
    <w:name w:val="Revision"/>
    <w:hidden/>
    <w:uiPriority w:val="99"/>
    <w:semiHidden/>
    <w:rsid w:val="00B32543"/>
    <w:pPr>
      <w:spacing w:after="0" w:line="240" w:lineRule="auto"/>
    </w:pPr>
    <w:rPr>
      <w:lang w:val="en-GB"/>
    </w:rPr>
  </w:style>
  <w:style w:type="paragraph" w:styleId="BalloonText">
    <w:name w:val="Balloon Text"/>
    <w:basedOn w:val="Normal"/>
    <w:link w:val="BalloonTextChar"/>
    <w:uiPriority w:val="99"/>
    <w:semiHidden/>
    <w:unhideWhenUsed/>
    <w:rsid w:val="00D4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7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9008">
      <w:bodyDiv w:val="1"/>
      <w:marLeft w:val="0"/>
      <w:marRight w:val="0"/>
      <w:marTop w:val="0"/>
      <w:marBottom w:val="0"/>
      <w:divBdr>
        <w:top w:val="none" w:sz="0" w:space="0" w:color="auto"/>
        <w:left w:val="none" w:sz="0" w:space="0" w:color="auto"/>
        <w:bottom w:val="none" w:sz="0" w:space="0" w:color="auto"/>
        <w:right w:val="none" w:sz="0" w:space="0" w:color="auto"/>
      </w:divBdr>
    </w:div>
    <w:div w:id="302658208">
      <w:bodyDiv w:val="1"/>
      <w:marLeft w:val="0"/>
      <w:marRight w:val="0"/>
      <w:marTop w:val="0"/>
      <w:marBottom w:val="0"/>
      <w:divBdr>
        <w:top w:val="none" w:sz="0" w:space="0" w:color="auto"/>
        <w:left w:val="none" w:sz="0" w:space="0" w:color="auto"/>
        <w:bottom w:val="none" w:sz="0" w:space="0" w:color="auto"/>
        <w:right w:val="none" w:sz="0" w:space="0" w:color="auto"/>
      </w:divBdr>
    </w:div>
    <w:div w:id="553590098">
      <w:bodyDiv w:val="1"/>
      <w:marLeft w:val="0"/>
      <w:marRight w:val="0"/>
      <w:marTop w:val="0"/>
      <w:marBottom w:val="0"/>
      <w:divBdr>
        <w:top w:val="none" w:sz="0" w:space="0" w:color="auto"/>
        <w:left w:val="none" w:sz="0" w:space="0" w:color="auto"/>
        <w:bottom w:val="none" w:sz="0" w:space="0" w:color="auto"/>
        <w:right w:val="none" w:sz="0" w:space="0" w:color="auto"/>
      </w:divBdr>
    </w:div>
    <w:div w:id="582187103">
      <w:bodyDiv w:val="1"/>
      <w:marLeft w:val="0"/>
      <w:marRight w:val="0"/>
      <w:marTop w:val="0"/>
      <w:marBottom w:val="0"/>
      <w:divBdr>
        <w:top w:val="none" w:sz="0" w:space="0" w:color="auto"/>
        <w:left w:val="none" w:sz="0" w:space="0" w:color="auto"/>
        <w:bottom w:val="none" w:sz="0" w:space="0" w:color="auto"/>
        <w:right w:val="none" w:sz="0" w:space="0" w:color="auto"/>
      </w:divBdr>
      <w:divsChild>
        <w:div w:id="1065302705">
          <w:marLeft w:val="0"/>
          <w:marRight w:val="0"/>
          <w:marTop w:val="0"/>
          <w:marBottom w:val="0"/>
          <w:divBdr>
            <w:top w:val="none" w:sz="0" w:space="0" w:color="auto"/>
            <w:left w:val="none" w:sz="0" w:space="0" w:color="auto"/>
            <w:bottom w:val="none" w:sz="0" w:space="0" w:color="auto"/>
            <w:right w:val="none" w:sz="0" w:space="0" w:color="auto"/>
          </w:divBdr>
          <w:divsChild>
            <w:div w:id="566452609">
              <w:marLeft w:val="0"/>
              <w:marRight w:val="0"/>
              <w:marTop w:val="0"/>
              <w:marBottom w:val="0"/>
              <w:divBdr>
                <w:top w:val="none" w:sz="0" w:space="0" w:color="auto"/>
                <w:left w:val="none" w:sz="0" w:space="0" w:color="auto"/>
                <w:bottom w:val="none" w:sz="0" w:space="0" w:color="auto"/>
                <w:right w:val="none" w:sz="0" w:space="0" w:color="auto"/>
              </w:divBdr>
              <w:divsChild>
                <w:div w:id="1465611687">
                  <w:marLeft w:val="0"/>
                  <w:marRight w:val="0"/>
                  <w:marTop w:val="0"/>
                  <w:marBottom w:val="0"/>
                  <w:divBdr>
                    <w:top w:val="none" w:sz="0" w:space="0" w:color="auto"/>
                    <w:left w:val="none" w:sz="0" w:space="0" w:color="auto"/>
                    <w:bottom w:val="none" w:sz="0" w:space="0" w:color="auto"/>
                    <w:right w:val="none" w:sz="0" w:space="0" w:color="auto"/>
                  </w:divBdr>
                  <w:divsChild>
                    <w:div w:id="1857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772">
      <w:bodyDiv w:val="1"/>
      <w:marLeft w:val="0"/>
      <w:marRight w:val="0"/>
      <w:marTop w:val="0"/>
      <w:marBottom w:val="0"/>
      <w:divBdr>
        <w:top w:val="none" w:sz="0" w:space="0" w:color="auto"/>
        <w:left w:val="none" w:sz="0" w:space="0" w:color="auto"/>
        <w:bottom w:val="none" w:sz="0" w:space="0" w:color="auto"/>
        <w:right w:val="none" w:sz="0" w:space="0" w:color="auto"/>
      </w:divBdr>
      <w:divsChild>
        <w:div w:id="39012800">
          <w:marLeft w:val="0"/>
          <w:marRight w:val="0"/>
          <w:marTop w:val="0"/>
          <w:marBottom w:val="0"/>
          <w:divBdr>
            <w:top w:val="none" w:sz="0" w:space="0" w:color="auto"/>
            <w:left w:val="none" w:sz="0" w:space="0" w:color="auto"/>
            <w:bottom w:val="none" w:sz="0" w:space="0" w:color="auto"/>
            <w:right w:val="none" w:sz="0" w:space="0" w:color="auto"/>
          </w:divBdr>
        </w:div>
      </w:divsChild>
    </w:div>
    <w:div w:id="1363750912">
      <w:bodyDiv w:val="1"/>
      <w:marLeft w:val="0"/>
      <w:marRight w:val="0"/>
      <w:marTop w:val="0"/>
      <w:marBottom w:val="0"/>
      <w:divBdr>
        <w:top w:val="none" w:sz="0" w:space="0" w:color="auto"/>
        <w:left w:val="none" w:sz="0" w:space="0" w:color="auto"/>
        <w:bottom w:val="none" w:sz="0" w:space="0" w:color="auto"/>
        <w:right w:val="none" w:sz="0" w:space="0" w:color="auto"/>
      </w:divBdr>
    </w:div>
    <w:div w:id="1593466303">
      <w:bodyDiv w:val="1"/>
      <w:marLeft w:val="0"/>
      <w:marRight w:val="0"/>
      <w:marTop w:val="0"/>
      <w:marBottom w:val="0"/>
      <w:divBdr>
        <w:top w:val="none" w:sz="0" w:space="0" w:color="auto"/>
        <w:left w:val="none" w:sz="0" w:space="0" w:color="auto"/>
        <w:bottom w:val="none" w:sz="0" w:space="0" w:color="auto"/>
        <w:right w:val="none" w:sz="0" w:space="0" w:color="auto"/>
      </w:divBdr>
    </w:div>
    <w:div w:id="18295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l-displacemen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lobaldetentionproject.or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3A5F-CAC6-438F-AFE8-47098F50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6482</Words>
  <Characters>36949</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Requena Mendez</dc:creator>
  <cp:keywords/>
  <dc:description/>
  <cp:lastModifiedBy>Ana Requena Mendez</cp:lastModifiedBy>
  <cp:revision>3</cp:revision>
  <dcterms:created xsi:type="dcterms:W3CDTF">2021-05-24T21:16:00Z</dcterms:created>
  <dcterms:modified xsi:type="dcterms:W3CDTF">2021-05-24T21:21:00Z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http://www.zotero.org/styles/clinical-microbiology-and-infection</vt:lpwstr>
  </property>
  <property fmtid="{D5CDD505-2E9C-101B-9397-08002B2CF9AE}" pid="7" name="Mendeley Recent Style Name 2_1">
    <vt:lpwstr>Clinical Microbiology and Infection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http://www.zotero.org/styles/sage-vancouver-brackets</vt:lpwstr>
  </property>
  <property fmtid="{D5CDD505-2E9C-101B-9397-08002B2CF9AE}" pid="13" name="Mendeley Recent Style Name 5_1">
    <vt:lpwstr>SAGE - Vancouver (brackets)</vt:lpwstr>
  </property>
  <property fmtid="{D5CDD505-2E9C-101B-9397-08002B2CF9AE}" pid="14" name="Mendeley Recent Style Id 6_1">
    <vt:lpwstr>http://www.zotero.org/styles/the-lancet-infectious-diseases</vt:lpwstr>
  </property>
  <property fmtid="{D5CDD505-2E9C-101B-9397-08002B2CF9AE}" pid="15" name="Mendeley Recent Style Name 6_1">
    <vt:lpwstr>The Lancet Infectious Diseases</vt:lpwstr>
  </property>
  <property fmtid="{D5CDD505-2E9C-101B-9397-08002B2CF9AE}" pid="16" name="Mendeley Recent Style Id 7_1">
    <vt:lpwstr>http://www.zotero.org/styles/travel-medicine-and-infectious-disease</vt:lpwstr>
  </property>
  <property fmtid="{D5CDD505-2E9C-101B-9397-08002B2CF9AE}" pid="17" name="Mendeley Recent Style Name 7_1">
    <vt:lpwstr>Travel Medicine and Infectious Disease</vt:lpwstr>
  </property>
  <property fmtid="{D5CDD505-2E9C-101B-9397-08002B2CF9AE}" pid="18" name="Mendeley Recent Style Id 8_1">
    <vt:lpwstr>http://www.zotero.org/styles/ucl-university-college-vancouver</vt:lpwstr>
  </property>
  <property fmtid="{D5CDD505-2E9C-101B-9397-08002B2CF9AE}" pid="19" name="Mendeley Recent Style Name 8_1">
    <vt:lpwstr>UCL University College - Vancouver (English)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96331a93-6dee-3904-94aa-ebea9bda7391</vt:lpwstr>
  </property>
  <property fmtid="{D5CDD505-2E9C-101B-9397-08002B2CF9AE}" pid="24" name="Mendeley Citation Style_1">
    <vt:lpwstr>http://www.zotero.org/styles/travel-medicine-and-infectious-disease</vt:lpwstr>
  </property>
  <property fmtid="{D5CDD505-2E9C-101B-9397-08002B2CF9AE}" pid="25" name="MSIP_Label_2059aa38-f392-4105-be92-628035578272_Enabled">
    <vt:lpwstr>true</vt:lpwstr>
  </property>
  <property fmtid="{D5CDD505-2E9C-101B-9397-08002B2CF9AE}" pid="26" name="MSIP_Label_2059aa38-f392-4105-be92-628035578272_SetDate">
    <vt:lpwstr>2021-04-08T02:47:52Z</vt:lpwstr>
  </property>
  <property fmtid="{D5CDD505-2E9C-101B-9397-08002B2CF9AE}" pid="27" name="MSIP_Label_2059aa38-f392-4105-be92-628035578272_Method">
    <vt:lpwstr>Standard</vt:lpwstr>
  </property>
  <property fmtid="{D5CDD505-2E9C-101B-9397-08002B2CF9AE}" pid="28" name="MSIP_Label_2059aa38-f392-4105-be92-628035578272_Name">
    <vt:lpwstr>IOMLb0020IN123173</vt:lpwstr>
  </property>
  <property fmtid="{D5CDD505-2E9C-101B-9397-08002B2CF9AE}" pid="29" name="MSIP_Label_2059aa38-f392-4105-be92-628035578272_SiteId">
    <vt:lpwstr>1588262d-23fb-43b4-bd6e-bce49c8e6186</vt:lpwstr>
  </property>
  <property fmtid="{D5CDD505-2E9C-101B-9397-08002B2CF9AE}" pid="30" name="MSIP_Label_2059aa38-f392-4105-be92-628035578272_ActionId">
    <vt:lpwstr>5ef91462-8466-4275-b870-b057ac8f2688</vt:lpwstr>
  </property>
  <property fmtid="{D5CDD505-2E9C-101B-9397-08002B2CF9AE}" pid="31" name="MSIP_Label_2059aa38-f392-4105-be92-628035578272_ContentBits">
    <vt:lpwstr>0</vt:lpwstr>
  </property>
</Properties>
</file>