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E29EB3" w14:textId="77777777" w:rsidR="00122320" w:rsidRDefault="00122320" w:rsidP="00122320">
      <w:pPr>
        <w:pStyle w:val="Heading2"/>
      </w:pPr>
      <w:r>
        <w:t>Additional File - OVID Medline Strategy</w:t>
      </w:r>
    </w:p>
    <w:tbl>
      <w:tblPr>
        <w:tblW w:w="89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8489"/>
      </w:tblGrid>
      <w:tr w:rsidR="00122320" w:rsidRPr="00691446" w14:paraId="37C8C47A" w14:textId="77777777" w:rsidTr="00526776">
        <w:trPr>
          <w:trHeight w:val="297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</w:tcPr>
          <w:p w14:paraId="1BEEEB62" w14:textId="77777777" w:rsidR="00122320" w:rsidRPr="00691446" w:rsidRDefault="00122320" w:rsidP="00526776">
            <w:pPr>
              <w:pStyle w:val="NoSpacing"/>
              <w:spacing w:after="0" w:line="240" w:lineRule="auto"/>
              <w:rPr>
                <w:rFonts w:eastAsia="Arial Unicode MS" w:cs="Calibri"/>
                <w:szCs w:val="20"/>
              </w:rPr>
            </w:pPr>
            <w:r w:rsidRPr="00691446">
              <w:rPr>
                <w:rFonts w:cs="Calibri"/>
                <w:b/>
                <w:szCs w:val="20"/>
              </w:rPr>
              <w:t>Ovid MEDLINE Search Strategy</w:t>
            </w:r>
          </w:p>
        </w:tc>
      </w:tr>
      <w:tr w:rsidR="00122320" w:rsidRPr="00691446" w14:paraId="14BEAC7B" w14:textId="77777777" w:rsidTr="00526776">
        <w:trPr>
          <w:trHeight w:val="297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2C2646CD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Cs/>
                <w:szCs w:val="20"/>
              </w:rPr>
            </w:pPr>
            <w:r w:rsidRPr="00B814E7">
              <w:rPr>
                <w:rFonts w:eastAsia="Arial Unicode MS" w:cs="Calibri"/>
                <w:bCs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8489" w:type="dxa"/>
            <w:shd w:val="clear" w:color="auto" w:fill="auto"/>
          </w:tcPr>
          <w:p w14:paraId="5376EF14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szCs w:val="20"/>
              </w:rPr>
            </w:pPr>
            <w:r w:rsidRPr="00691446">
              <w:rPr>
                <w:rFonts w:eastAsia="Arial Unicode MS" w:cs="Calibri"/>
                <w:szCs w:val="20"/>
              </w:rPr>
              <w:t>Cholangitis, Sclerosing/</w:t>
            </w:r>
          </w:p>
        </w:tc>
      </w:tr>
      <w:tr w:rsidR="00122320" w:rsidRPr="00691446" w14:paraId="631A414A" w14:textId="77777777" w:rsidTr="00526776">
        <w:trPr>
          <w:trHeight w:val="297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71EBB8D5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Cs/>
                <w:szCs w:val="20"/>
              </w:rPr>
            </w:pPr>
            <w:r w:rsidRPr="00B814E7">
              <w:rPr>
                <w:rFonts w:eastAsia="Arial Unicode MS" w:cs="Calibri"/>
                <w:bCs/>
                <w:szCs w:val="20"/>
              </w:rPr>
              <w:t>2</w:t>
            </w:r>
          </w:p>
        </w:tc>
        <w:tc>
          <w:tcPr>
            <w:tcW w:w="8489" w:type="dxa"/>
            <w:shd w:val="clear" w:color="auto" w:fill="auto"/>
          </w:tcPr>
          <w:p w14:paraId="7B1EAE86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szCs w:val="20"/>
              </w:rPr>
            </w:pPr>
            <w:r w:rsidRPr="00691446">
              <w:rPr>
                <w:rFonts w:eastAsia="Arial Unicode MS" w:cs="Calibri"/>
                <w:szCs w:val="20"/>
              </w:rPr>
              <w:t xml:space="preserve">primary sclerosing cholangitis.mp. </w:t>
            </w:r>
          </w:p>
        </w:tc>
      </w:tr>
      <w:tr w:rsidR="00122320" w:rsidRPr="00691446" w14:paraId="689591F3" w14:textId="77777777" w:rsidTr="00526776">
        <w:trPr>
          <w:trHeight w:val="297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0147A268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Cs/>
                <w:szCs w:val="20"/>
              </w:rPr>
            </w:pPr>
            <w:r w:rsidRPr="00B814E7">
              <w:rPr>
                <w:rFonts w:eastAsia="Arial Unicode MS" w:cs="Calibri"/>
                <w:bCs/>
                <w:szCs w:val="20"/>
              </w:rPr>
              <w:t>3</w:t>
            </w:r>
          </w:p>
        </w:tc>
        <w:tc>
          <w:tcPr>
            <w:tcW w:w="8489" w:type="dxa"/>
            <w:shd w:val="clear" w:color="auto" w:fill="auto"/>
          </w:tcPr>
          <w:p w14:paraId="342E2030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szCs w:val="20"/>
              </w:rPr>
            </w:pPr>
            <w:r w:rsidRPr="00691446">
              <w:rPr>
                <w:rFonts w:eastAsia="Arial Unicode MS" w:cs="Calibri"/>
                <w:szCs w:val="20"/>
              </w:rPr>
              <w:t xml:space="preserve">cholestasis/ or cholestasis, extrahepatic/ or cholestasis, intrahepatic/ </w:t>
            </w:r>
          </w:p>
        </w:tc>
      </w:tr>
      <w:tr w:rsidR="00122320" w:rsidRPr="00691446" w14:paraId="12E335BD" w14:textId="77777777" w:rsidTr="00526776">
        <w:trPr>
          <w:trHeight w:val="297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4D0D0BAE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Cs/>
                <w:szCs w:val="20"/>
              </w:rPr>
            </w:pPr>
            <w:r w:rsidRPr="00B814E7">
              <w:rPr>
                <w:rFonts w:eastAsia="Arial Unicode MS" w:cs="Calibri"/>
                <w:bCs/>
                <w:szCs w:val="20"/>
              </w:rPr>
              <w:t>4</w:t>
            </w:r>
          </w:p>
        </w:tc>
        <w:tc>
          <w:tcPr>
            <w:tcW w:w="8489" w:type="dxa"/>
            <w:shd w:val="clear" w:color="auto" w:fill="auto"/>
          </w:tcPr>
          <w:p w14:paraId="0885DFB1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szCs w:val="20"/>
              </w:rPr>
            </w:pPr>
            <w:proofErr w:type="spellStart"/>
            <w:r w:rsidRPr="00691446">
              <w:rPr>
                <w:rFonts w:eastAsia="Arial Unicode MS" w:cs="Calibri"/>
                <w:szCs w:val="20"/>
              </w:rPr>
              <w:t>cholestatic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 liver disease*.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mp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. </w:t>
            </w:r>
          </w:p>
        </w:tc>
      </w:tr>
      <w:tr w:rsidR="00122320" w:rsidRPr="00691446" w14:paraId="7218706D" w14:textId="77777777" w:rsidTr="00526776">
        <w:trPr>
          <w:trHeight w:val="297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31913C1F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b/>
                <w:szCs w:val="20"/>
              </w:rPr>
            </w:pPr>
            <w:r w:rsidRPr="00691446">
              <w:rPr>
                <w:rFonts w:eastAsia="Arial Unicode MS" w:cs="Calibri"/>
                <w:b/>
                <w:szCs w:val="20"/>
              </w:rPr>
              <w:t>5</w:t>
            </w:r>
          </w:p>
        </w:tc>
        <w:tc>
          <w:tcPr>
            <w:tcW w:w="8489" w:type="dxa"/>
            <w:shd w:val="clear" w:color="auto" w:fill="auto"/>
          </w:tcPr>
          <w:p w14:paraId="2BBC4E66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b/>
                <w:szCs w:val="20"/>
              </w:rPr>
            </w:pPr>
            <w:r w:rsidRPr="00691446">
              <w:rPr>
                <w:rFonts w:eastAsia="Arial Unicode MS" w:cs="Calibri"/>
                <w:b/>
                <w:szCs w:val="20"/>
              </w:rPr>
              <w:t xml:space="preserve">1 or 2 or 3 or 4 </w:t>
            </w:r>
          </w:p>
        </w:tc>
      </w:tr>
      <w:tr w:rsidR="00122320" w:rsidRPr="00691446" w14:paraId="1B2CF909" w14:textId="77777777" w:rsidTr="00526776">
        <w:trPr>
          <w:trHeight w:val="297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2E9DE97A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Cs/>
                <w:szCs w:val="20"/>
              </w:rPr>
            </w:pPr>
            <w:r w:rsidRPr="00B814E7">
              <w:rPr>
                <w:rFonts w:eastAsia="Arial Unicode MS" w:cs="Calibri"/>
                <w:bCs/>
                <w:szCs w:val="20"/>
              </w:rPr>
              <w:t>6</w:t>
            </w:r>
          </w:p>
        </w:tc>
        <w:tc>
          <w:tcPr>
            <w:tcW w:w="8489" w:type="dxa"/>
            <w:shd w:val="clear" w:color="auto" w:fill="auto"/>
          </w:tcPr>
          <w:p w14:paraId="7B12CC1A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szCs w:val="20"/>
              </w:rPr>
            </w:pPr>
            <w:r w:rsidRPr="00691446">
              <w:rPr>
                <w:rFonts w:eastAsia="Arial Unicode MS" w:cs="Calibri"/>
                <w:szCs w:val="20"/>
              </w:rPr>
              <w:t xml:space="preserve">"Quality of Life"/px [Psychology] </w:t>
            </w:r>
          </w:p>
        </w:tc>
      </w:tr>
      <w:tr w:rsidR="00122320" w:rsidRPr="00691446" w14:paraId="2FE1EC87" w14:textId="77777777" w:rsidTr="00526776">
        <w:trPr>
          <w:trHeight w:val="297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275A7DDA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Cs/>
                <w:szCs w:val="20"/>
              </w:rPr>
            </w:pPr>
            <w:r w:rsidRPr="00B814E7">
              <w:rPr>
                <w:rFonts w:eastAsia="Arial Unicode MS" w:cs="Calibri"/>
                <w:bCs/>
                <w:szCs w:val="20"/>
              </w:rPr>
              <w:t>7</w:t>
            </w:r>
          </w:p>
        </w:tc>
        <w:tc>
          <w:tcPr>
            <w:tcW w:w="8489" w:type="dxa"/>
            <w:shd w:val="clear" w:color="auto" w:fill="auto"/>
          </w:tcPr>
          <w:p w14:paraId="559AD4C8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szCs w:val="20"/>
              </w:rPr>
            </w:pPr>
            <w:r w:rsidRPr="00691446">
              <w:rPr>
                <w:rFonts w:eastAsia="Arial Unicode MS" w:cs="Calibri"/>
                <w:szCs w:val="20"/>
              </w:rPr>
              <w:t>(quality of life or life quality or QOL).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mp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. </w:t>
            </w:r>
          </w:p>
        </w:tc>
      </w:tr>
      <w:tr w:rsidR="00122320" w:rsidRPr="00691446" w14:paraId="3D7ABFB2" w14:textId="77777777" w:rsidTr="00526776">
        <w:trPr>
          <w:trHeight w:val="280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093BB1CA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Cs/>
                <w:szCs w:val="20"/>
              </w:rPr>
            </w:pPr>
            <w:r w:rsidRPr="00B814E7">
              <w:rPr>
                <w:rFonts w:eastAsia="Arial Unicode MS" w:cs="Calibri"/>
                <w:bCs/>
                <w:szCs w:val="20"/>
              </w:rPr>
              <w:t>8</w:t>
            </w:r>
          </w:p>
        </w:tc>
        <w:tc>
          <w:tcPr>
            <w:tcW w:w="8489" w:type="dxa"/>
            <w:shd w:val="clear" w:color="auto" w:fill="auto"/>
          </w:tcPr>
          <w:p w14:paraId="52205571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szCs w:val="20"/>
              </w:rPr>
            </w:pPr>
            <w:r w:rsidRPr="00691446">
              <w:rPr>
                <w:rFonts w:eastAsia="Arial Unicode MS" w:cs="Calibri"/>
                <w:szCs w:val="20"/>
              </w:rPr>
              <w:t>(HQL or HRQOL or H QOL or HRQOL or HR QOL or HR QL or HRQL).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mp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. </w:t>
            </w:r>
          </w:p>
        </w:tc>
      </w:tr>
      <w:tr w:rsidR="00122320" w:rsidRPr="00691446" w14:paraId="54F7D80F" w14:textId="77777777" w:rsidTr="00526776">
        <w:trPr>
          <w:trHeight w:val="297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2918DBDE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Cs/>
                <w:szCs w:val="20"/>
              </w:rPr>
            </w:pPr>
            <w:r w:rsidRPr="00B814E7">
              <w:rPr>
                <w:rFonts w:eastAsia="Arial Unicode MS" w:cs="Calibri"/>
                <w:bCs/>
                <w:szCs w:val="20"/>
              </w:rPr>
              <w:t>9</w:t>
            </w:r>
          </w:p>
        </w:tc>
        <w:tc>
          <w:tcPr>
            <w:tcW w:w="8489" w:type="dxa"/>
            <w:shd w:val="clear" w:color="auto" w:fill="auto"/>
          </w:tcPr>
          <w:p w14:paraId="39B7A313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szCs w:val="20"/>
              </w:rPr>
            </w:pPr>
            <w:r w:rsidRPr="00691446">
              <w:rPr>
                <w:rFonts w:eastAsia="Arial Unicode MS" w:cs="Calibri"/>
                <w:szCs w:val="20"/>
              </w:rPr>
              <w:t xml:space="preserve">(wellbeing or 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well being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).mp. </w:t>
            </w:r>
          </w:p>
        </w:tc>
      </w:tr>
      <w:tr w:rsidR="00122320" w:rsidRPr="00691446" w14:paraId="32E14C76" w14:textId="77777777" w:rsidTr="00526776">
        <w:trPr>
          <w:trHeight w:val="297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43288E37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Cs/>
                <w:szCs w:val="20"/>
              </w:rPr>
            </w:pPr>
            <w:r w:rsidRPr="00B814E7">
              <w:rPr>
                <w:rFonts w:eastAsia="Arial Unicode MS" w:cs="Calibri"/>
                <w:bCs/>
                <w:szCs w:val="20"/>
              </w:rPr>
              <w:t>10</w:t>
            </w:r>
          </w:p>
        </w:tc>
        <w:tc>
          <w:tcPr>
            <w:tcW w:w="8489" w:type="dxa"/>
            <w:shd w:val="clear" w:color="auto" w:fill="auto"/>
          </w:tcPr>
          <w:p w14:paraId="05E4BADC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szCs w:val="20"/>
              </w:rPr>
            </w:pPr>
            <w:r w:rsidRPr="00691446">
              <w:rPr>
                <w:rFonts w:eastAsia="Arial Unicode MS" w:cs="Calibri"/>
                <w:szCs w:val="20"/>
              </w:rPr>
              <w:t xml:space="preserve">Health Status/ </w:t>
            </w:r>
          </w:p>
        </w:tc>
      </w:tr>
      <w:tr w:rsidR="00122320" w:rsidRPr="00691446" w14:paraId="46881759" w14:textId="77777777" w:rsidTr="00526776">
        <w:trPr>
          <w:trHeight w:val="297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083F09BC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Cs/>
                <w:szCs w:val="20"/>
              </w:rPr>
            </w:pPr>
            <w:r w:rsidRPr="00B814E7">
              <w:rPr>
                <w:rFonts w:eastAsia="Arial Unicode MS" w:cs="Calibri"/>
                <w:bCs/>
                <w:szCs w:val="20"/>
              </w:rPr>
              <w:t>11</w:t>
            </w:r>
          </w:p>
        </w:tc>
        <w:tc>
          <w:tcPr>
            <w:tcW w:w="8489" w:type="dxa"/>
            <w:shd w:val="clear" w:color="auto" w:fill="auto"/>
          </w:tcPr>
          <w:p w14:paraId="756533FB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szCs w:val="20"/>
              </w:rPr>
            </w:pPr>
            <w:r w:rsidRPr="00691446">
              <w:rPr>
                <w:rFonts w:eastAsia="Arial Unicode MS" w:cs="Calibri"/>
                <w:szCs w:val="20"/>
              </w:rPr>
              <w:t xml:space="preserve">Psychometrics/ </w:t>
            </w:r>
          </w:p>
        </w:tc>
      </w:tr>
      <w:tr w:rsidR="00122320" w:rsidRPr="00691446" w14:paraId="65443024" w14:textId="77777777" w:rsidTr="00526776">
        <w:trPr>
          <w:trHeight w:val="297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6DF49236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Cs/>
                <w:szCs w:val="20"/>
              </w:rPr>
            </w:pPr>
            <w:r w:rsidRPr="00B814E7">
              <w:rPr>
                <w:rFonts w:eastAsia="Arial Unicode MS" w:cs="Calibri"/>
                <w:bCs/>
                <w:szCs w:val="20"/>
              </w:rPr>
              <w:t>12</w:t>
            </w:r>
          </w:p>
        </w:tc>
        <w:tc>
          <w:tcPr>
            <w:tcW w:w="8489" w:type="dxa"/>
            <w:shd w:val="clear" w:color="auto" w:fill="auto"/>
          </w:tcPr>
          <w:p w14:paraId="5A9A1C80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szCs w:val="20"/>
              </w:rPr>
            </w:pPr>
            <w:r w:rsidRPr="00691446">
              <w:rPr>
                <w:rFonts w:eastAsia="Arial Unicode MS" w:cs="Calibri"/>
                <w:szCs w:val="20"/>
              </w:rPr>
              <w:t xml:space="preserve">"Surveys and Questionnaires"/ </w:t>
            </w:r>
          </w:p>
        </w:tc>
      </w:tr>
      <w:tr w:rsidR="00122320" w:rsidRPr="00691446" w14:paraId="1869ADF2" w14:textId="77777777" w:rsidTr="00526776">
        <w:trPr>
          <w:trHeight w:val="297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03F7C686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Cs/>
                <w:szCs w:val="20"/>
              </w:rPr>
            </w:pPr>
            <w:r w:rsidRPr="00B814E7">
              <w:rPr>
                <w:rFonts w:eastAsia="Arial Unicode MS" w:cs="Calibri"/>
                <w:bCs/>
                <w:szCs w:val="20"/>
              </w:rPr>
              <w:t>13</w:t>
            </w:r>
          </w:p>
        </w:tc>
        <w:tc>
          <w:tcPr>
            <w:tcW w:w="8489" w:type="dxa"/>
            <w:shd w:val="clear" w:color="auto" w:fill="auto"/>
          </w:tcPr>
          <w:p w14:paraId="5387B64E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szCs w:val="20"/>
              </w:rPr>
            </w:pPr>
            <w:r w:rsidRPr="00691446">
              <w:rPr>
                <w:rFonts w:eastAsia="Arial Unicode MS" w:cs="Calibri"/>
                <w:szCs w:val="20"/>
              </w:rPr>
              <w:t xml:space="preserve">(short form health survey or 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shortform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 health survey).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mp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. </w:t>
            </w:r>
          </w:p>
        </w:tc>
      </w:tr>
      <w:tr w:rsidR="00122320" w:rsidRPr="00691446" w14:paraId="12ABCC18" w14:textId="77777777" w:rsidTr="00526776">
        <w:trPr>
          <w:trHeight w:val="597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2942EE10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Cs/>
                <w:szCs w:val="20"/>
              </w:rPr>
            </w:pPr>
            <w:r w:rsidRPr="00B814E7">
              <w:rPr>
                <w:rFonts w:eastAsia="Arial Unicode MS" w:cs="Calibri"/>
                <w:bCs/>
                <w:szCs w:val="20"/>
              </w:rPr>
              <w:t>14</w:t>
            </w:r>
          </w:p>
        </w:tc>
        <w:tc>
          <w:tcPr>
            <w:tcW w:w="8489" w:type="dxa"/>
            <w:shd w:val="clear" w:color="auto" w:fill="auto"/>
          </w:tcPr>
          <w:p w14:paraId="07B3AACA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szCs w:val="20"/>
              </w:rPr>
            </w:pPr>
            <w:r w:rsidRPr="00691446">
              <w:rPr>
                <w:rFonts w:eastAsia="Arial Unicode MS" w:cs="Calibri"/>
                <w:szCs w:val="20"/>
              </w:rPr>
              <w:t xml:space="preserve">(sf36 or sf 36 or short form 36 or 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shortform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 36 or sf 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thirtysix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 or sf thirty six or 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shortform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 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thirtysix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 or 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shortform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 thirty six or short form 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thirtysix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 or short form thirty six).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mp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. </w:t>
            </w:r>
          </w:p>
        </w:tc>
      </w:tr>
      <w:tr w:rsidR="00122320" w:rsidRPr="00691446" w14:paraId="2767D089" w14:textId="77777777" w:rsidTr="00526776">
        <w:trPr>
          <w:trHeight w:val="617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63C17DD9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Cs/>
                <w:szCs w:val="20"/>
              </w:rPr>
            </w:pPr>
            <w:r w:rsidRPr="00B814E7">
              <w:rPr>
                <w:rFonts w:eastAsia="Arial Unicode MS" w:cs="Calibri"/>
                <w:bCs/>
                <w:szCs w:val="20"/>
              </w:rPr>
              <w:t>15</w:t>
            </w:r>
          </w:p>
        </w:tc>
        <w:tc>
          <w:tcPr>
            <w:tcW w:w="8489" w:type="dxa"/>
            <w:shd w:val="clear" w:color="auto" w:fill="auto"/>
          </w:tcPr>
          <w:p w14:paraId="1105D277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szCs w:val="20"/>
              </w:rPr>
            </w:pPr>
            <w:r w:rsidRPr="00691446">
              <w:rPr>
                <w:rFonts w:eastAsia="Arial Unicode MS" w:cs="Calibri"/>
                <w:szCs w:val="20"/>
              </w:rPr>
              <w:t xml:space="preserve">(sf6 or sf 6 or short form 6 or 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shortform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 6 or sf six or 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sfsix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 or 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shortform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 six or short form six).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mp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. </w:t>
            </w:r>
          </w:p>
        </w:tc>
      </w:tr>
      <w:tr w:rsidR="00122320" w:rsidRPr="00691446" w14:paraId="7F5BAB40" w14:textId="77777777" w:rsidTr="00526776">
        <w:trPr>
          <w:trHeight w:val="597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54B7DF2D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Cs/>
                <w:szCs w:val="20"/>
              </w:rPr>
            </w:pPr>
            <w:r w:rsidRPr="00B814E7">
              <w:rPr>
                <w:rFonts w:eastAsia="Arial Unicode MS" w:cs="Calibri"/>
                <w:bCs/>
                <w:szCs w:val="20"/>
              </w:rPr>
              <w:t>16</w:t>
            </w:r>
          </w:p>
        </w:tc>
        <w:tc>
          <w:tcPr>
            <w:tcW w:w="8489" w:type="dxa"/>
            <w:shd w:val="clear" w:color="auto" w:fill="auto"/>
          </w:tcPr>
          <w:p w14:paraId="2CF99F29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szCs w:val="20"/>
              </w:rPr>
            </w:pPr>
            <w:r w:rsidRPr="00691446">
              <w:rPr>
                <w:rFonts w:eastAsia="Arial Unicode MS" w:cs="Calibri"/>
                <w:szCs w:val="20"/>
              </w:rPr>
              <w:t xml:space="preserve">(sf12 or sf 12 or short form 12 or 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shortform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 12 or sf twelve or 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sftwelve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 or 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shortform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 twelve or short form twelve).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mp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. </w:t>
            </w:r>
          </w:p>
        </w:tc>
      </w:tr>
      <w:tr w:rsidR="00122320" w:rsidRPr="00691446" w14:paraId="22DEA743" w14:textId="77777777" w:rsidTr="00526776">
        <w:trPr>
          <w:trHeight w:val="597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7AC5C1C3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Cs/>
                <w:szCs w:val="20"/>
              </w:rPr>
            </w:pPr>
            <w:r w:rsidRPr="00B814E7">
              <w:rPr>
                <w:rFonts w:eastAsia="Arial Unicode MS" w:cs="Calibri"/>
                <w:bCs/>
                <w:szCs w:val="20"/>
              </w:rPr>
              <w:t>17</w:t>
            </w:r>
          </w:p>
        </w:tc>
        <w:tc>
          <w:tcPr>
            <w:tcW w:w="8489" w:type="dxa"/>
            <w:shd w:val="clear" w:color="auto" w:fill="auto"/>
          </w:tcPr>
          <w:p w14:paraId="0FA75E70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szCs w:val="20"/>
              </w:rPr>
            </w:pPr>
            <w:r w:rsidRPr="00691446">
              <w:rPr>
                <w:rFonts w:eastAsia="Arial Unicode MS" w:cs="Calibri"/>
                <w:szCs w:val="20"/>
              </w:rPr>
              <w:t xml:space="preserve">(sf16 or sf 16 or short form 16 or 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shortform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 16 or sf sixteen or 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sfsixteen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 or 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shortform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 sixteen or short form sixteen).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mp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.  </w:t>
            </w:r>
          </w:p>
        </w:tc>
      </w:tr>
      <w:tr w:rsidR="00122320" w:rsidRPr="00691446" w14:paraId="741A8435" w14:textId="77777777" w:rsidTr="00526776">
        <w:trPr>
          <w:trHeight w:val="597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52C36E22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Cs/>
                <w:szCs w:val="20"/>
              </w:rPr>
            </w:pPr>
            <w:r w:rsidRPr="00B814E7">
              <w:rPr>
                <w:rFonts w:eastAsia="Arial Unicode MS" w:cs="Calibri"/>
                <w:bCs/>
                <w:szCs w:val="20"/>
              </w:rPr>
              <w:t>18</w:t>
            </w:r>
          </w:p>
        </w:tc>
        <w:tc>
          <w:tcPr>
            <w:tcW w:w="8489" w:type="dxa"/>
            <w:shd w:val="clear" w:color="auto" w:fill="auto"/>
          </w:tcPr>
          <w:p w14:paraId="2E65026B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szCs w:val="20"/>
              </w:rPr>
            </w:pPr>
            <w:r w:rsidRPr="00691446">
              <w:rPr>
                <w:rFonts w:eastAsia="Arial Unicode MS" w:cs="Calibri"/>
                <w:szCs w:val="20"/>
              </w:rPr>
              <w:t xml:space="preserve">(sf20 or sf 20 or short form 20 or 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shortform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 20 or sf twenty or 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sftwenty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 or 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shortform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 twenty or short form twenty).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mp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. </w:t>
            </w:r>
          </w:p>
        </w:tc>
      </w:tr>
      <w:tr w:rsidR="00122320" w:rsidRPr="00691446" w14:paraId="60AAE8B8" w14:textId="77777777" w:rsidTr="00526776">
        <w:trPr>
          <w:trHeight w:val="297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384ECE14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Cs/>
                <w:szCs w:val="20"/>
              </w:rPr>
            </w:pPr>
            <w:r w:rsidRPr="00B814E7">
              <w:rPr>
                <w:rFonts w:eastAsia="Arial Unicode MS" w:cs="Calibri"/>
                <w:bCs/>
                <w:szCs w:val="20"/>
              </w:rPr>
              <w:t>19</w:t>
            </w:r>
          </w:p>
        </w:tc>
        <w:tc>
          <w:tcPr>
            <w:tcW w:w="8489" w:type="dxa"/>
            <w:shd w:val="clear" w:color="auto" w:fill="auto"/>
          </w:tcPr>
          <w:p w14:paraId="4244B39A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szCs w:val="20"/>
              </w:rPr>
            </w:pPr>
            <w:r w:rsidRPr="00691446">
              <w:rPr>
                <w:rFonts w:eastAsia="Arial Unicode MS" w:cs="Calibri"/>
                <w:szCs w:val="20"/>
              </w:rPr>
              <w:t>(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euroqol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* or euro 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qol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* or eq5d* or 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eq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 5d*).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mp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. </w:t>
            </w:r>
          </w:p>
        </w:tc>
      </w:tr>
      <w:tr w:rsidR="00122320" w:rsidRPr="00691446" w14:paraId="636D9AE1" w14:textId="77777777" w:rsidTr="00526776">
        <w:trPr>
          <w:trHeight w:val="297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17AEC984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Cs/>
                <w:szCs w:val="20"/>
              </w:rPr>
            </w:pPr>
            <w:r w:rsidRPr="00B814E7">
              <w:rPr>
                <w:rFonts w:eastAsia="Arial Unicode MS" w:cs="Calibri"/>
                <w:bCs/>
                <w:szCs w:val="20"/>
              </w:rPr>
              <w:t>20</w:t>
            </w:r>
          </w:p>
        </w:tc>
        <w:tc>
          <w:tcPr>
            <w:tcW w:w="8489" w:type="dxa"/>
            <w:shd w:val="clear" w:color="auto" w:fill="auto"/>
          </w:tcPr>
          <w:p w14:paraId="27758B4C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szCs w:val="20"/>
              </w:rPr>
            </w:pPr>
            <w:r w:rsidRPr="00691446">
              <w:rPr>
                <w:rFonts w:eastAsia="Arial Unicode MS" w:cs="Calibri"/>
                <w:szCs w:val="20"/>
              </w:rPr>
              <w:t>(health utilities index or hui or hui1 or hui2 or hui3).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mp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. </w:t>
            </w:r>
          </w:p>
        </w:tc>
      </w:tr>
      <w:tr w:rsidR="00122320" w:rsidRPr="00691446" w14:paraId="73C86714" w14:textId="77777777" w:rsidTr="00526776">
        <w:trPr>
          <w:trHeight w:val="297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7EDB9362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Cs/>
                <w:szCs w:val="20"/>
              </w:rPr>
            </w:pPr>
            <w:r w:rsidRPr="00B814E7">
              <w:rPr>
                <w:rFonts w:eastAsia="Arial Unicode MS" w:cs="Calibri"/>
                <w:bCs/>
                <w:szCs w:val="20"/>
              </w:rPr>
              <w:t>21</w:t>
            </w:r>
          </w:p>
        </w:tc>
        <w:tc>
          <w:tcPr>
            <w:tcW w:w="8489" w:type="dxa"/>
            <w:shd w:val="clear" w:color="auto" w:fill="auto"/>
          </w:tcPr>
          <w:p w14:paraId="48B21B26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szCs w:val="20"/>
              </w:rPr>
            </w:pPr>
            <w:r w:rsidRPr="00691446">
              <w:rPr>
                <w:rFonts w:eastAsia="Arial Unicode MS" w:cs="Calibri"/>
                <w:szCs w:val="20"/>
              </w:rPr>
              <w:t xml:space="preserve">rosser.mp. </w:t>
            </w:r>
          </w:p>
        </w:tc>
      </w:tr>
      <w:tr w:rsidR="00122320" w:rsidRPr="00691446" w14:paraId="3562EA7C" w14:textId="77777777" w:rsidTr="00526776">
        <w:trPr>
          <w:trHeight w:val="297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6A276825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Cs/>
                <w:szCs w:val="20"/>
              </w:rPr>
            </w:pPr>
            <w:r w:rsidRPr="00B814E7">
              <w:rPr>
                <w:rFonts w:eastAsia="Arial Unicode MS" w:cs="Calibri"/>
                <w:bCs/>
                <w:szCs w:val="20"/>
              </w:rPr>
              <w:t>22</w:t>
            </w:r>
          </w:p>
        </w:tc>
        <w:tc>
          <w:tcPr>
            <w:tcW w:w="8489" w:type="dxa"/>
            <w:shd w:val="clear" w:color="auto" w:fill="auto"/>
          </w:tcPr>
          <w:p w14:paraId="04D33347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szCs w:val="20"/>
              </w:rPr>
            </w:pPr>
            <w:r w:rsidRPr="00691446">
              <w:rPr>
                <w:rFonts w:eastAsia="Arial Unicode MS" w:cs="Calibri"/>
                <w:szCs w:val="20"/>
              </w:rPr>
              <w:t xml:space="preserve">(quality of wellbeing* or quality of 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well being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>* or QWB*).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mp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. </w:t>
            </w:r>
          </w:p>
        </w:tc>
      </w:tr>
      <w:tr w:rsidR="00122320" w:rsidRPr="00691446" w14:paraId="27378C00" w14:textId="77777777" w:rsidTr="00526776">
        <w:trPr>
          <w:trHeight w:val="297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2ECA59A9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Cs/>
                <w:szCs w:val="20"/>
              </w:rPr>
            </w:pPr>
            <w:r w:rsidRPr="00B814E7">
              <w:rPr>
                <w:rFonts w:eastAsia="Arial Unicode MS" w:cs="Calibri"/>
                <w:bCs/>
                <w:szCs w:val="20"/>
              </w:rPr>
              <w:t>23</w:t>
            </w:r>
          </w:p>
        </w:tc>
        <w:tc>
          <w:tcPr>
            <w:tcW w:w="8489" w:type="dxa"/>
            <w:shd w:val="clear" w:color="auto" w:fill="auto"/>
          </w:tcPr>
          <w:p w14:paraId="23DE6E3B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szCs w:val="20"/>
              </w:rPr>
            </w:pPr>
            <w:r w:rsidRPr="00691446">
              <w:rPr>
                <w:rFonts w:eastAsia="Arial Unicode MS" w:cs="Calibri"/>
                <w:szCs w:val="20"/>
              </w:rPr>
              <w:t>(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nottingham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 health profile or NHP).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mp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. </w:t>
            </w:r>
          </w:p>
        </w:tc>
      </w:tr>
      <w:tr w:rsidR="00122320" w:rsidRPr="00691446" w14:paraId="0B22262A" w14:textId="77777777" w:rsidTr="00526776">
        <w:trPr>
          <w:trHeight w:val="297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1902A92E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Cs/>
                <w:szCs w:val="20"/>
              </w:rPr>
            </w:pPr>
            <w:r w:rsidRPr="00B814E7">
              <w:rPr>
                <w:rFonts w:eastAsia="Arial Unicode MS" w:cs="Calibri"/>
                <w:bCs/>
                <w:szCs w:val="20"/>
              </w:rPr>
              <w:t>24</w:t>
            </w:r>
          </w:p>
        </w:tc>
        <w:tc>
          <w:tcPr>
            <w:tcW w:w="8489" w:type="dxa"/>
            <w:shd w:val="clear" w:color="auto" w:fill="auto"/>
          </w:tcPr>
          <w:p w14:paraId="162100A3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szCs w:val="20"/>
              </w:rPr>
            </w:pPr>
            <w:r w:rsidRPr="00691446">
              <w:rPr>
                <w:rFonts w:eastAsia="Arial Unicode MS" w:cs="Calibri"/>
                <w:szCs w:val="20"/>
              </w:rPr>
              <w:t xml:space="preserve">sickness impact profile/ </w:t>
            </w:r>
          </w:p>
        </w:tc>
      </w:tr>
      <w:tr w:rsidR="00122320" w:rsidRPr="00691446" w14:paraId="660805DB" w14:textId="77777777" w:rsidTr="00526776">
        <w:trPr>
          <w:trHeight w:val="297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381ECE88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Cs/>
                <w:szCs w:val="20"/>
              </w:rPr>
            </w:pPr>
            <w:r w:rsidRPr="00B814E7">
              <w:rPr>
                <w:rFonts w:eastAsia="Arial Unicode MS" w:cs="Calibri"/>
                <w:bCs/>
                <w:szCs w:val="20"/>
              </w:rPr>
              <w:t>25</w:t>
            </w:r>
          </w:p>
        </w:tc>
        <w:tc>
          <w:tcPr>
            <w:tcW w:w="8489" w:type="dxa"/>
            <w:shd w:val="clear" w:color="auto" w:fill="auto"/>
          </w:tcPr>
          <w:p w14:paraId="10E616DE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szCs w:val="20"/>
              </w:rPr>
            </w:pPr>
            <w:r w:rsidRPr="00691446">
              <w:rPr>
                <w:rFonts w:eastAsia="Arial Unicode MS" w:cs="Calibri"/>
                <w:szCs w:val="20"/>
              </w:rPr>
              <w:t>(sickness impact profile or SIP).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mp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. </w:t>
            </w:r>
          </w:p>
        </w:tc>
      </w:tr>
      <w:tr w:rsidR="00122320" w:rsidRPr="00691446" w14:paraId="1D97D4CF" w14:textId="77777777" w:rsidTr="00526776">
        <w:trPr>
          <w:trHeight w:val="297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5CD5A023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Cs/>
                <w:szCs w:val="20"/>
              </w:rPr>
            </w:pPr>
            <w:r w:rsidRPr="00B814E7">
              <w:rPr>
                <w:rFonts w:eastAsia="Arial Unicode MS" w:cs="Calibri"/>
                <w:bCs/>
                <w:szCs w:val="20"/>
              </w:rPr>
              <w:t>26</w:t>
            </w:r>
          </w:p>
        </w:tc>
        <w:tc>
          <w:tcPr>
            <w:tcW w:w="8489" w:type="dxa"/>
            <w:shd w:val="clear" w:color="auto" w:fill="auto"/>
          </w:tcPr>
          <w:p w14:paraId="0A6D490B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szCs w:val="20"/>
              </w:rPr>
            </w:pPr>
            <w:r w:rsidRPr="00691446">
              <w:rPr>
                <w:rFonts w:eastAsia="Arial Unicode MS" w:cs="Calibri"/>
                <w:szCs w:val="20"/>
              </w:rPr>
              <w:t xml:space="preserve">(psychological general 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well being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>* or psychological general wellbeing* or PGWB*).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mp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. </w:t>
            </w:r>
          </w:p>
        </w:tc>
      </w:tr>
      <w:tr w:rsidR="00122320" w:rsidRPr="00691446" w14:paraId="7039B1CE" w14:textId="77777777" w:rsidTr="00526776">
        <w:trPr>
          <w:trHeight w:val="297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64CBCA4F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Cs/>
                <w:szCs w:val="20"/>
              </w:rPr>
            </w:pPr>
            <w:r w:rsidRPr="00B814E7">
              <w:rPr>
                <w:rFonts w:eastAsia="Arial Unicode MS" w:cs="Calibri"/>
                <w:bCs/>
                <w:szCs w:val="20"/>
              </w:rPr>
              <w:t>27</w:t>
            </w:r>
          </w:p>
        </w:tc>
        <w:tc>
          <w:tcPr>
            <w:tcW w:w="8489" w:type="dxa"/>
            <w:shd w:val="clear" w:color="auto" w:fill="auto"/>
          </w:tcPr>
          <w:p w14:paraId="791D32FB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szCs w:val="20"/>
              </w:rPr>
            </w:pPr>
            <w:r w:rsidRPr="00691446">
              <w:rPr>
                <w:rFonts w:eastAsia="Arial Unicode MS" w:cs="Calibri"/>
                <w:szCs w:val="20"/>
              </w:rPr>
              <w:t>(patient health questionnaire or PHQ-9 or PHQ9).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mp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. </w:t>
            </w:r>
          </w:p>
        </w:tc>
      </w:tr>
      <w:tr w:rsidR="00122320" w:rsidRPr="00691446" w14:paraId="5E1B87F9" w14:textId="77777777" w:rsidTr="00526776">
        <w:trPr>
          <w:trHeight w:val="297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706717F4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Cs/>
                <w:szCs w:val="20"/>
              </w:rPr>
            </w:pPr>
            <w:r w:rsidRPr="00B814E7">
              <w:rPr>
                <w:rFonts w:eastAsia="Arial Unicode MS" w:cs="Calibri"/>
                <w:bCs/>
                <w:szCs w:val="20"/>
              </w:rPr>
              <w:t>28</w:t>
            </w:r>
          </w:p>
        </w:tc>
        <w:tc>
          <w:tcPr>
            <w:tcW w:w="8489" w:type="dxa"/>
            <w:shd w:val="clear" w:color="auto" w:fill="auto"/>
          </w:tcPr>
          <w:p w14:paraId="3E0EF00A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szCs w:val="20"/>
              </w:rPr>
            </w:pPr>
            <w:r w:rsidRPr="00691446">
              <w:rPr>
                <w:rFonts w:eastAsia="Arial Unicode MS" w:cs="Calibri"/>
                <w:szCs w:val="20"/>
              </w:rPr>
              <w:t>(PBC-40 or PBC40 or PBC-27 or PBC27).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mp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. </w:t>
            </w:r>
          </w:p>
        </w:tc>
      </w:tr>
      <w:tr w:rsidR="00122320" w:rsidRPr="00691446" w14:paraId="68E22EE8" w14:textId="77777777" w:rsidTr="00526776">
        <w:trPr>
          <w:trHeight w:val="297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613C3B37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Cs/>
                <w:szCs w:val="20"/>
              </w:rPr>
            </w:pPr>
            <w:r w:rsidRPr="00B814E7">
              <w:rPr>
                <w:rFonts w:eastAsia="Arial Unicode MS" w:cs="Calibri"/>
                <w:bCs/>
                <w:szCs w:val="20"/>
              </w:rPr>
              <w:t>29</w:t>
            </w:r>
          </w:p>
        </w:tc>
        <w:tc>
          <w:tcPr>
            <w:tcW w:w="8489" w:type="dxa"/>
            <w:shd w:val="clear" w:color="auto" w:fill="auto"/>
          </w:tcPr>
          <w:p w14:paraId="5EB88C10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szCs w:val="20"/>
              </w:rPr>
            </w:pPr>
            <w:r w:rsidRPr="00691446">
              <w:rPr>
                <w:rFonts w:eastAsia="Arial Unicode MS" w:cs="Calibri"/>
                <w:szCs w:val="20"/>
              </w:rPr>
              <w:t>(inflammatory bowel disease questionnaire or IBDQ or SIDBQ).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mp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>.</w:t>
            </w:r>
          </w:p>
        </w:tc>
      </w:tr>
      <w:tr w:rsidR="00122320" w:rsidRPr="00691446" w14:paraId="7673C1F8" w14:textId="77777777" w:rsidTr="00526776">
        <w:trPr>
          <w:trHeight w:val="297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482E661A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Cs/>
                <w:szCs w:val="20"/>
              </w:rPr>
            </w:pPr>
            <w:r w:rsidRPr="00B814E7">
              <w:rPr>
                <w:rFonts w:eastAsia="Arial Unicode MS" w:cs="Calibri"/>
                <w:bCs/>
                <w:szCs w:val="20"/>
              </w:rPr>
              <w:t>30</w:t>
            </w:r>
          </w:p>
        </w:tc>
        <w:tc>
          <w:tcPr>
            <w:tcW w:w="8489" w:type="dxa"/>
            <w:shd w:val="clear" w:color="auto" w:fill="auto"/>
          </w:tcPr>
          <w:p w14:paraId="370FDBE5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szCs w:val="20"/>
              </w:rPr>
            </w:pPr>
            <w:r w:rsidRPr="00691446">
              <w:rPr>
                <w:rFonts w:eastAsia="Arial Unicode MS" w:cs="Calibri"/>
                <w:szCs w:val="20"/>
              </w:rPr>
              <w:t>(liver disease quality of life* or LDQOL).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mp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>.</w:t>
            </w:r>
          </w:p>
        </w:tc>
      </w:tr>
      <w:tr w:rsidR="00122320" w:rsidRPr="00691446" w14:paraId="21F75340" w14:textId="77777777" w:rsidTr="00526776">
        <w:trPr>
          <w:trHeight w:val="297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51E548DE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Cs/>
                <w:szCs w:val="20"/>
              </w:rPr>
            </w:pPr>
            <w:r w:rsidRPr="00B814E7">
              <w:rPr>
                <w:rFonts w:eastAsia="Arial Unicode MS" w:cs="Calibri"/>
                <w:bCs/>
                <w:szCs w:val="20"/>
              </w:rPr>
              <w:t>31</w:t>
            </w:r>
          </w:p>
        </w:tc>
        <w:tc>
          <w:tcPr>
            <w:tcW w:w="8489" w:type="dxa"/>
            <w:shd w:val="clear" w:color="auto" w:fill="auto"/>
          </w:tcPr>
          <w:p w14:paraId="64295D90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szCs w:val="20"/>
              </w:rPr>
            </w:pPr>
            <w:r w:rsidRPr="00691446">
              <w:rPr>
                <w:rFonts w:eastAsia="Arial Unicode MS" w:cs="Calibri"/>
                <w:szCs w:val="20"/>
              </w:rPr>
              <w:t>(chronic liver disease questionnaire or CLDQ).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mp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>.</w:t>
            </w:r>
          </w:p>
        </w:tc>
      </w:tr>
      <w:tr w:rsidR="00122320" w:rsidRPr="00691446" w14:paraId="41064366" w14:textId="77777777" w:rsidTr="00526776">
        <w:trPr>
          <w:trHeight w:val="280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28419458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Cs/>
                <w:szCs w:val="20"/>
              </w:rPr>
            </w:pPr>
            <w:r w:rsidRPr="00B814E7">
              <w:rPr>
                <w:rFonts w:eastAsia="Arial Unicode MS" w:cs="Calibri"/>
                <w:bCs/>
                <w:szCs w:val="20"/>
              </w:rPr>
              <w:t>32</w:t>
            </w:r>
          </w:p>
        </w:tc>
        <w:tc>
          <w:tcPr>
            <w:tcW w:w="8489" w:type="dxa"/>
            <w:shd w:val="clear" w:color="auto" w:fill="auto"/>
          </w:tcPr>
          <w:p w14:paraId="76E4C27E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szCs w:val="20"/>
              </w:rPr>
            </w:pPr>
            <w:r w:rsidRPr="00691446">
              <w:rPr>
                <w:rFonts w:eastAsia="Arial Unicode MS" w:cs="Calibri"/>
                <w:szCs w:val="20"/>
              </w:rPr>
              <w:t>(fatigue impact scale or FIS).</w:t>
            </w:r>
            <w:proofErr w:type="spellStart"/>
            <w:r w:rsidRPr="00691446">
              <w:rPr>
                <w:rFonts w:eastAsia="Arial Unicode MS" w:cs="Calibri"/>
                <w:szCs w:val="20"/>
              </w:rPr>
              <w:t>mp</w:t>
            </w:r>
            <w:proofErr w:type="spellEnd"/>
            <w:r w:rsidRPr="00691446">
              <w:rPr>
                <w:rFonts w:eastAsia="Arial Unicode MS" w:cs="Calibri"/>
                <w:szCs w:val="20"/>
              </w:rPr>
              <w:t xml:space="preserve">. </w:t>
            </w:r>
          </w:p>
        </w:tc>
      </w:tr>
      <w:tr w:rsidR="00122320" w:rsidRPr="00691446" w14:paraId="4EB5FEDE" w14:textId="77777777" w:rsidTr="00526776">
        <w:trPr>
          <w:trHeight w:val="617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285481FD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b/>
                <w:szCs w:val="20"/>
              </w:rPr>
            </w:pPr>
            <w:r w:rsidRPr="00691446">
              <w:rPr>
                <w:rFonts w:eastAsia="Arial Unicode MS" w:cs="Calibri"/>
                <w:b/>
                <w:szCs w:val="20"/>
              </w:rPr>
              <w:t>33</w:t>
            </w:r>
          </w:p>
        </w:tc>
        <w:tc>
          <w:tcPr>
            <w:tcW w:w="8489" w:type="dxa"/>
            <w:shd w:val="clear" w:color="auto" w:fill="auto"/>
          </w:tcPr>
          <w:p w14:paraId="4D0B89E5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/>
                <w:bCs/>
                <w:szCs w:val="20"/>
              </w:rPr>
            </w:pPr>
            <w:r w:rsidRPr="00B814E7">
              <w:rPr>
                <w:rFonts w:eastAsia="Arial Unicode MS" w:cs="Calibri"/>
                <w:b/>
                <w:bCs/>
                <w:szCs w:val="20"/>
              </w:rPr>
              <w:t xml:space="preserve">6 or 7 or 8 or 9 or 10 or 11 or 12 or 13 or 14 or 15 or 16 or 17 or 18 or 19 or 20 or 21 or 22 or 23 or 24 or 25 or 26 or 27 or 28 or 29 or 30 or 31 or 32 </w:t>
            </w:r>
          </w:p>
        </w:tc>
      </w:tr>
      <w:tr w:rsidR="00122320" w:rsidRPr="00691446" w14:paraId="46DF33E7" w14:textId="77777777" w:rsidTr="00526776">
        <w:trPr>
          <w:trHeight w:val="297"/>
          <w:jc w:val="center"/>
        </w:trPr>
        <w:tc>
          <w:tcPr>
            <w:tcW w:w="455" w:type="dxa"/>
            <w:shd w:val="clear" w:color="auto" w:fill="D9D9D9" w:themeFill="background1" w:themeFillShade="D9"/>
          </w:tcPr>
          <w:p w14:paraId="36FF5AF9" w14:textId="77777777" w:rsidR="00122320" w:rsidRPr="00691446" w:rsidRDefault="00122320" w:rsidP="00526776">
            <w:pPr>
              <w:spacing w:after="0" w:line="240" w:lineRule="auto"/>
              <w:rPr>
                <w:rFonts w:eastAsia="Arial Unicode MS" w:cs="Calibri"/>
                <w:b/>
                <w:szCs w:val="20"/>
              </w:rPr>
            </w:pPr>
            <w:r w:rsidRPr="00691446">
              <w:rPr>
                <w:rFonts w:eastAsia="Arial Unicode MS" w:cs="Calibri"/>
                <w:b/>
                <w:szCs w:val="20"/>
              </w:rPr>
              <w:t>34</w:t>
            </w:r>
          </w:p>
        </w:tc>
        <w:tc>
          <w:tcPr>
            <w:tcW w:w="8489" w:type="dxa"/>
            <w:shd w:val="clear" w:color="auto" w:fill="auto"/>
          </w:tcPr>
          <w:p w14:paraId="7D51D181" w14:textId="77777777" w:rsidR="00122320" w:rsidRPr="00B814E7" w:rsidRDefault="00122320" w:rsidP="00526776">
            <w:pPr>
              <w:spacing w:after="0" w:line="240" w:lineRule="auto"/>
              <w:rPr>
                <w:rFonts w:eastAsia="Arial Unicode MS" w:cs="Calibri"/>
                <w:b/>
                <w:bCs/>
                <w:szCs w:val="20"/>
              </w:rPr>
            </w:pPr>
            <w:r w:rsidRPr="00B814E7">
              <w:rPr>
                <w:rFonts w:eastAsia="Arial Unicode MS" w:cs="Calibri"/>
                <w:b/>
                <w:bCs/>
                <w:szCs w:val="20"/>
              </w:rPr>
              <w:t xml:space="preserve">5 and 33 </w:t>
            </w:r>
          </w:p>
        </w:tc>
      </w:tr>
    </w:tbl>
    <w:p w14:paraId="7BD71070" w14:textId="77777777" w:rsidR="00122320" w:rsidRDefault="00122320" w:rsidP="00122320"/>
    <w:p w14:paraId="4366B2A4" w14:textId="77777777" w:rsidR="00122320" w:rsidRDefault="00122320"/>
    <w:sectPr w:rsidR="00122320" w:rsidSect="00FB5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20"/>
    <w:rsid w:val="00122320"/>
    <w:rsid w:val="0013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2F338"/>
  <w15:chartTrackingRefBased/>
  <w15:docId w15:val="{310BDEF0-E886-46BC-A1D0-FB2CCB715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320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2320"/>
    <w:pPr>
      <w:keepNext/>
      <w:keepLines/>
      <w:spacing w:before="40" w:after="120" w:line="276" w:lineRule="auto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2320"/>
    <w:rPr>
      <w:rFonts w:eastAsiaTheme="majorEastAsia" w:cstheme="majorBidi"/>
      <w:b/>
      <w:szCs w:val="26"/>
    </w:rPr>
  </w:style>
  <w:style w:type="paragraph" w:styleId="NoSpacing">
    <w:name w:val="No Spacing"/>
    <w:aliases w:val="~BaseStyle"/>
    <w:basedOn w:val="Normal"/>
    <w:link w:val="NoSpacingChar"/>
    <w:uiPriority w:val="1"/>
    <w:qFormat/>
    <w:rsid w:val="00122320"/>
    <w:pPr>
      <w:spacing w:after="180" w:line="360" w:lineRule="auto"/>
    </w:pPr>
    <w:rPr>
      <w:rFonts w:ascii="Calibri" w:hAnsi="Calibri"/>
    </w:rPr>
  </w:style>
  <w:style w:type="character" w:customStyle="1" w:styleId="NoSpacingChar">
    <w:name w:val="No Spacing Char"/>
    <w:aliases w:val="~BaseStyle Char"/>
    <w:basedOn w:val="DefaultParagraphFont"/>
    <w:link w:val="NoSpacing"/>
    <w:uiPriority w:val="1"/>
    <w:rsid w:val="00122320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Marcus, Elena</dc:creator>
  <cp:keywords/>
  <dc:description/>
  <cp:lastModifiedBy>Caroline Rubince G.</cp:lastModifiedBy>
  <cp:revision>2</cp:revision>
  <dcterms:created xsi:type="dcterms:W3CDTF">2020-11-19T11:22:00Z</dcterms:created>
  <dcterms:modified xsi:type="dcterms:W3CDTF">2021-03-12T02:57:00Z</dcterms:modified>
</cp:coreProperties>
</file>