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38CDC1" w14:textId="77777777" w:rsidR="00672D3B" w:rsidRPr="00EF36D7" w:rsidRDefault="00672D3B" w:rsidP="00FE12C4">
      <w:pPr>
        <w:spacing w:line="480" w:lineRule="auto"/>
        <w:rPr>
          <w:rFonts w:asciiTheme="minorHAnsi" w:hAnsiTheme="minorHAnsi" w:cstheme="minorHAnsi"/>
          <w:b/>
          <w:sz w:val="22"/>
          <w:szCs w:val="22"/>
          <w:lang w:val="en-US"/>
        </w:rPr>
      </w:pPr>
      <w:r w:rsidRPr="00EF36D7">
        <w:rPr>
          <w:rFonts w:asciiTheme="minorHAnsi" w:hAnsiTheme="minorHAnsi" w:cstheme="minorHAnsi"/>
          <w:b/>
          <w:sz w:val="22"/>
          <w:szCs w:val="22"/>
          <w:lang w:val="en-US"/>
        </w:rPr>
        <w:t>TITLE PAGE:</w:t>
      </w:r>
    </w:p>
    <w:p w14:paraId="1A3A3165" w14:textId="77777777" w:rsidR="00672D3B" w:rsidRPr="00EF36D7" w:rsidRDefault="00672D3B" w:rsidP="00FE12C4">
      <w:pPr>
        <w:spacing w:line="480" w:lineRule="auto"/>
        <w:rPr>
          <w:rFonts w:asciiTheme="minorHAnsi" w:hAnsiTheme="minorHAnsi" w:cstheme="minorHAnsi"/>
          <w:b/>
          <w:sz w:val="22"/>
          <w:szCs w:val="22"/>
          <w:lang w:val="en-US"/>
        </w:rPr>
      </w:pPr>
      <w:r w:rsidRPr="00EF36D7">
        <w:rPr>
          <w:rFonts w:asciiTheme="minorHAnsi" w:hAnsiTheme="minorHAnsi" w:cstheme="minorHAnsi"/>
          <w:b/>
          <w:sz w:val="22"/>
          <w:szCs w:val="22"/>
          <w:lang w:val="en-US"/>
        </w:rPr>
        <w:t xml:space="preserve">Title: </w:t>
      </w:r>
    </w:p>
    <w:p w14:paraId="7A7FADEE" w14:textId="27F2FF7F" w:rsidR="00C771F7" w:rsidRPr="00EF36D7" w:rsidRDefault="00672D3B" w:rsidP="00FE12C4">
      <w:pPr>
        <w:spacing w:line="480" w:lineRule="auto"/>
        <w:rPr>
          <w:rFonts w:asciiTheme="minorHAnsi" w:hAnsiTheme="minorHAnsi" w:cstheme="minorHAnsi"/>
          <w:bCs/>
          <w:sz w:val="22"/>
          <w:szCs w:val="22"/>
          <w:lang w:val="en-US"/>
        </w:rPr>
      </w:pPr>
      <w:r w:rsidRPr="00EF36D7">
        <w:rPr>
          <w:rFonts w:asciiTheme="minorHAnsi" w:hAnsiTheme="minorHAnsi" w:cstheme="minorHAnsi"/>
          <w:bCs/>
          <w:sz w:val="22"/>
          <w:szCs w:val="22"/>
          <w:lang w:val="en-US"/>
        </w:rPr>
        <w:t>Bariatric surgery for patients with type 2 diabetes mellitus</w:t>
      </w:r>
      <w:r w:rsidR="00781D2F" w:rsidRPr="00EF36D7">
        <w:rPr>
          <w:rFonts w:asciiTheme="minorHAnsi" w:hAnsiTheme="minorHAnsi" w:cstheme="minorHAnsi"/>
          <w:bCs/>
          <w:sz w:val="22"/>
          <w:szCs w:val="22"/>
          <w:lang w:val="en-US"/>
        </w:rPr>
        <w:t xml:space="preserve"> requiring insulin</w:t>
      </w:r>
      <w:r w:rsidRPr="00EF36D7">
        <w:rPr>
          <w:rFonts w:asciiTheme="minorHAnsi" w:hAnsiTheme="minorHAnsi" w:cstheme="minorHAnsi"/>
          <w:bCs/>
          <w:sz w:val="22"/>
          <w:szCs w:val="22"/>
          <w:lang w:val="en-US"/>
        </w:rPr>
        <w:t xml:space="preserve">: </w:t>
      </w:r>
      <w:r w:rsidR="00C771F7" w:rsidRPr="00EF36D7">
        <w:rPr>
          <w:rFonts w:asciiTheme="minorHAnsi" w:hAnsiTheme="minorHAnsi" w:cstheme="minorHAnsi"/>
          <w:bCs/>
          <w:sz w:val="22"/>
          <w:szCs w:val="22"/>
          <w:lang w:val="en-US"/>
        </w:rPr>
        <w:t>clinical outcome and cost-effectiveness analyses</w:t>
      </w:r>
    </w:p>
    <w:p w14:paraId="324D403E" w14:textId="7CCDB402" w:rsidR="00672D3B" w:rsidRPr="00EF36D7" w:rsidRDefault="00672D3B" w:rsidP="00FE12C4">
      <w:pPr>
        <w:spacing w:line="480" w:lineRule="auto"/>
        <w:rPr>
          <w:rFonts w:asciiTheme="minorHAnsi" w:hAnsiTheme="minorHAnsi" w:cstheme="minorHAnsi"/>
          <w:b/>
          <w:sz w:val="22"/>
          <w:szCs w:val="22"/>
          <w:lang w:val="en-US"/>
        </w:rPr>
      </w:pPr>
      <w:r w:rsidRPr="00EF36D7">
        <w:rPr>
          <w:rFonts w:asciiTheme="minorHAnsi" w:hAnsiTheme="minorHAnsi" w:cstheme="minorHAnsi"/>
          <w:b/>
          <w:sz w:val="22"/>
          <w:szCs w:val="22"/>
          <w:lang w:val="en-US"/>
        </w:rPr>
        <w:t>Short title:</w:t>
      </w:r>
    </w:p>
    <w:p w14:paraId="760F776A" w14:textId="7114A3FA" w:rsidR="00672D3B" w:rsidRPr="00EF36D7" w:rsidRDefault="00672D3B" w:rsidP="00FE12C4">
      <w:pPr>
        <w:spacing w:line="480" w:lineRule="auto"/>
        <w:rPr>
          <w:rFonts w:asciiTheme="minorHAnsi" w:hAnsiTheme="minorHAnsi" w:cstheme="minorHAnsi"/>
          <w:bCs/>
          <w:sz w:val="22"/>
          <w:szCs w:val="22"/>
          <w:lang w:val="en-US"/>
        </w:rPr>
      </w:pPr>
      <w:r w:rsidRPr="00EF36D7">
        <w:rPr>
          <w:rFonts w:asciiTheme="minorHAnsi" w:hAnsiTheme="minorHAnsi" w:cstheme="minorHAnsi"/>
          <w:bCs/>
          <w:sz w:val="22"/>
          <w:szCs w:val="22"/>
          <w:lang w:val="en-US"/>
        </w:rPr>
        <w:t>Clinical and cost-effectiveness of bariatric surgery in patients with severe T2DM</w:t>
      </w:r>
    </w:p>
    <w:p w14:paraId="55D02508" w14:textId="77777777" w:rsidR="0030046F" w:rsidRPr="00EF36D7" w:rsidRDefault="0030046F" w:rsidP="00FE12C4">
      <w:pPr>
        <w:spacing w:line="480" w:lineRule="auto"/>
        <w:rPr>
          <w:rFonts w:asciiTheme="minorHAnsi" w:hAnsiTheme="minorHAnsi" w:cstheme="minorHAnsi"/>
          <w:b/>
          <w:sz w:val="22"/>
          <w:szCs w:val="22"/>
          <w:lang w:val="en-US"/>
        </w:rPr>
      </w:pPr>
    </w:p>
    <w:p w14:paraId="4A651AA3" w14:textId="4B13E8A0" w:rsidR="00672D3B" w:rsidRPr="00EF36D7" w:rsidRDefault="00672D3B" w:rsidP="00FE12C4">
      <w:pPr>
        <w:spacing w:line="480" w:lineRule="auto"/>
        <w:rPr>
          <w:rFonts w:asciiTheme="minorHAnsi" w:hAnsiTheme="minorHAnsi" w:cstheme="minorHAnsi"/>
          <w:b/>
          <w:sz w:val="22"/>
          <w:szCs w:val="22"/>
          <w:lang w:val="en-US"/>
        </w:rPr>
      </w:pPr>
      <w:r w:rsidRPr="00EF36D7">
        <w:rPr>
          <w:rFonts w:asciiTheme="minorHAnsi" w:hAnsiTheme="minorHAnsi" w:cstheme="minorHAnsi"/>
          <w:b/>
          <w:sz w:val="22"/>
          <w:szCs w:val="22"/>
          <w:lang w:val="en-US"/>
        </w:rPr>
        <w:t>Authors, positions and emails:</w:t>
      </w:r>
    </w:p>
    <w:p w14:paraId="23BBC63E" w14:textId="77777777" w:rsidR="00672D3B" w:rsidRPr="00EF36D7" w:rsidRDefault="00672D3B" w:rsidP="00FE12C4">
      <w:pPr>
        <w:spacing w:line="480" w:lineRule="auto"/>
        <w:rPr>
          <w:rFonts w:asciiTheme="minorHAnsi" w:hAnsiTheme="minorHAnsi" w:cstheme="minorHAnsi"/>
          <w:sz w:val="22"/>
          <w:szCs w:val="22"/>
        </w:rPr>
      </w:pPr>
      <w:r w:rsidRPr="00EF36D7">
        <w:rPr>
          <w:rFonts w:asciiTheme="minorHAnsi" w:hAnsiTheme="minorHAnsi" w:cstheme="minorHAnsi"/>
          <w:sz w:val="22"/>
          <w:szCs w:val="22"/>
        </w:rPr>
        <w:t>Emma Rose McGlone, specialist registrar in general surgery</w:t>
      </w:r>
      <w:r w:rsidRPr="00EF36D7">
        <w:rPr>
          <w:rFonts w:asciiTheme="minorHAnsi" w:hAnsiTheme="minorHAnsi" w:cstheme="minorHAnsi"/>
          <w:sz w:val="22"/>
          <w:szCs w:val="22"/>
          <w:vertAlign w:val="superscript"/>
        </w:rPr>
        <w:t>1,2</w:t>
      </w:r>
      <w:r w:rsidRPr="00EF36D7">
        <w:rPr>
          <w:rFonts w:asciiTheme="minorHAnsi" w:hAnsiTheme="minorHAnsi" w:cstheme="minorHAnsi"/>
          <w:sz w:val="22"/>
          <w:szCs w:val="22"/>
        </w:rPr>
        <w:t xml:space="preserve"> and honorary clinical lecturer</w:t>
      </w:r>
      <w:r w:rsidRPr="00EF36D7">
        <w:rPr>
          <w:rFonts w:asciiTheme="minorHAnsi" w:hAnsiTheme="minorHAnsi" w:cstheme="minorHAnsi"/>
          <w:sz w:val="22"/>
          <w:szCs w:val="22"/>
          <w:vertAlign w:val="superscript"/>
        </w:rPr>
        <w:t>3</w:t>
      </w:r>
      <w:r w:rsidRPr="00EF36D7">
        <w:rPr>
          <w:rFonts w:asciiTheme="minorHAnsi" w:hAnsiTheme="minorHAnsi" w:cstheme="minorHAnsi"/>
          <w:sz w:val="22"/>
          <w:szCs w:val="22"/>
        </w:rPr>
        <w:t xml:space="preserve"> </w:t>
      </w:r>
      <w:hyperlink r:id="rId11" w:history="1">
        <w:r w:rsidRPr="00EF36D7">
          <w:rPr>
            <w:rStyle w:val="Hyperlink"/>
            <w:rFonts w:asciiTheme="minorHAnsi" w:hAnsiTheme="minorHAnsi" w:cstheme="minorHAnsi"/>
            <w:color w:val="auto"/>
            <w:sz w:val="22"/>
            <w:szCs w:val="22"/>
          </w:rPr>
          <w:t>e.mcglone@ic.ac.uk</w:t>
        </w:r>
      </w:hyperlink>
      <w:r w:rsidRPr="00EF36D7">
        <w:rPr>
          <w:rFonts w:asciiTheme="minorHAnsi" w:hAnsiTheme="minorHAnsi" w:cstheme="minorHAnsi"/>
          <w:sz w:val="22"/>
          <w:szCs w:val="22"/>
        </w:rPr>
        <w:t xml:space="preserve"> </w:t>
      </w:r>
    </w:p>
    <w:p w14:paraId="75B108FE" w14:textId="77777777" w:rsidR="00672D3B" w:rsidRPr="00EF36D7" w:rsidRDefault="00672D3B" w:rsidP="00FE12C4">
      <w:pPr>
        <w:spacing w:line="480" w:lineRule="auto"/>
        <w:rPr>
          <w:rFonts w:asciiTheme="minorHAnsi" w:hAnsiTheme="minorHAnsi" w:cstheme="minorHAnsi"/>
          <w:sz w:val="22"/>
          <w:szCs w:val="22"/>
        </w:rPr>
      </w:pPr>
      <w:r w:rsidRPr="00EF36D7">
        <w:rPr>
          <w:rFonts w:asciiTheme="minorHAnsi" w:hAnsiTheme="minorHAnsi" w:cstheme="minorHAnsi"/>
          <w:sz w:val="22"/>
          <w:szCs w:val="22"/>
        </w:rPr>
        <w:t>Iain Carey, senior lecturer in epidemiology</w:t>
      </w:r>
      <w:r w:rsidRPr="00EF36D7">
        <w:rPr>
          <w:rFonts w:asciiTheme="minorHAnsi" w:hAnsiTheme="minorHAnsi" w:cstheme="minorHAnsi"/>
          <w:bCs/>
          <w:sz w:val="22"/>
          <w:szCs w:val="22"/>
          <w:vertAlign w:val="superscript"/>
          <w:lang w:val="en-US"/>
        </w:rPr>
        <w:t>2</w:t>
      </w:r>
      <w:r w:rsidRPr="00EF36D7">
        <w:rPr>
          <w:rFonts w:asciiTheme="minorHAnsi" w:hAnsiTheme="minorHAnsi" w:cstheme="minorHAnsi"/>
          <w:sz w:val="22"/>
          <w:szCs w:val="22"/>
          <w:vertAlign w:val="superscript"/>
        </w:rPr>
        <w:t xml:space="preserve"> </w:t>
      </w:r>
      <w:hyperlink r:id="rId12" w:tgtFrame="_blank" w:history="1">
        <w:r w:rsidRPr="00EF36D7">
          <w:rPr>
            <w:rStyle w:val="Hyperlink"/>
            <w:rFonts w:asciiTheme="minorHAnsi" w:eastAsiaTheme="majorEastAsia" w:hAnsiTheme="minorHAnsi" w:cstheme="minorHAnsi"/>
            <w:color w:val="auto"/>
            <w:sz w:val="22"/>
            <w:szCs w:val="22"/>
          </w:rPr>
          <w:t>i.carey@sgul.ac.uk</w:t>
        </w:r>
      </w:hyperlink>
      <w:r w:rsidRPr="00EF36D7">
        <w:rPr>
          <w:rFonts w:asciiTheme="minorHAnsi" w:hAnsiTheme="minorHAnsi" w:cstheme="minorHAnsi"/>
          <w:sz w:val="22"/>
          <w:szCs w:val="22"/>
        </w:rPr>
        <w:br/>
      </w:r>
      <w:proofErr w:type="spellStart"/>
      <w:r w:rsidRPr="00EF36D7">
        <w:rPr>
          <w:rFonts w:asciiTheme="minorHAnsi" w:hAnsiTheme="minorHAnsi" w:cstheme="minorHAnsi"/>
          <w:sz w:val="22"/>
          <w:szCs w:val="22"/>
        </w:rPr>
        <w:t>Vladica</w:t>
      </w:r>
      <w:proofErr w:type="spellEnd"/>
      <w:r w:rsidRPr="00EF36D7">
        <w:rPr>
          <w:rFonts w:asciiTheme="minorHAnsi" w:hAnsiTheme="minorHAnsi" w:cstheme="minorHAnsi"/>
          <w:sz w:val="22"/>
          <w:szCs w:val="22"/>
        </w:rPr>
        <w:t> </w:t>
      </w:r>
      <w:proofErr w:type="spellStart"/>
      <w:r w:rsidRPr="00EF36D7">
        <w:rPr>
          <w:rFonts w:asciiTheme="minorHAnsi" w:hAnsiTheme="minorHAnsi" w:cstheme="minorHAnsi"/>
          <w:sz w:val="22"/>
          <w:szCs w:val="22"/>
        </w:rPr>
        <w:t>Velickovic</w:t>
      </w:r>
      <w:proofErr w:type="spellEnd"/>
      <w:r w:rsidRPr="00EF36D7">
        <w:rPr>
          <w:rFonts w:asciiTheme="minorHAnsi" w:hAnsiTheme="minorHAnsi" w:cstheme="minorHAnsi"/>
          <w:sz w:val="22"/>
          <w:szCs w:val="22"/>
        </w:rPr>
        <w:t>, associate researcher in public health</w:t>
      </w:r>
      <w:r w:rsidRPr="00EF36D7">
        <w:rPr>
          <w:rFonts w:asciiTheme="minorHAnsi" w:hAnsiTheme="minorHAnsi" w:cstheme="minorHAnsi"/>
          <w:sz w:val="22"/>
          <w:szCs w:val="22"/>
          <w:vertAlign w:val="superscript"/>
        </w:rPr>
        <w:t xml:space="preserve">4 </w:t>
      </w:r>
      <w:hyperlink r:id="rId13" w:history="1">
        <w:r w:rsidRPr="00EF36D7">
          <w:rPr>
            <w:rStyle w:val="Hyperlink"/>
            <w:rFonts w:asciiTheme="minorHAnsi" w:hAnsiTheme="minorHAnsi" w:cstheme="minorHAnsi"/>
            <w:color w:val="auto"/>
            <w:sz w:val="22"/>
            <w:szCs w:val="22"/>
          </w:rPr>
          <w:t>vladica.velickovic@edu.umit.at</w:t>
        </w:r>
      </w:hyperlink>
      <w:r w:rsidRPr="00EF36D7">
        <w:rPr>
          <w:rFonts w:asciiTheme="minorHAnsi" w:hAnsiTheme="minorHAnsi" w:cstheme="minorHAnsi"/>
          <w:sz w:val="22"/>
          <w:szCs w:val="22"/>
        </w:rPr>
        <w:t xml:space="preserve"> </w:t>
      </w:r>
    </w:p>
    <w:p w14:paraId="23B2FBA0" w14:textId="77777777" w:rsidR="00672D3B" w:rsidRPr="00EF36D7" w:rsidRDefault="00672D3B" w:rsidP="00FE12C4">
      <w:pPr>
        <w:spacing w:line="480" w:lineRule="auto"/>
        <w:rPr>
          <w:rFonts w:asciiTheme="minorHAnsi" w:hAnsiTheme="minorHAnsi" w:cstheme="minorHAnsi"/>
          <w:sz w:val="22"/>
          <w:szCs w:val="22"/>
        </w:rPr>
      </w:pPr>
      <w:r w:rsidRPr="00EF36D7">
        <w:rPr>
          <w:rFonts w:asciiTheme="minorHAnsi" w:hAnsiTheme="minorHAnsi" w:cstheme="minorHAnsi"/>
          <w:sz w:val="22"/>
          <w:szCs w:val="22"/>
        </w:rPr>
        <w:t>Prem Chana, general surgery consultant</w:t>
      </w:r>
      <w:r w:rsidRPr="00EF36D7">
        <w:rPr>
          <w:rFonts w:asciiTheme="minorHAnsi" w:hAnsiTheme="minorHAnsi" w:cstheme="minorHAnsi"/>
          <w:sz w:val="22"/>
          <w:szCs w:val="22"/>
          <w:vertAlign w:val="superscript"/>
        </w:rPr>
        <w:t>1</w:t>
      </w:r>
      <w:r w:rsidRPr="00EF36D7">
        <w:rPr>
          <w:rFonts w:asciiTheme="minorHAnsi" w:hAnsiTheme="minorHAnsi" w:cstheme="minorHAnsi"/>
          <w:sz w:val="22"/>
          <w:szCs w:val="22"/>
        </w:rPr>
        <w:t xml:space="preserve">, </w:t>
      </w:r>
      <w:hyperlink r:id="rId14" w:tgtFrame="_blank" w:history="1">
        <w:r w:rsidRPr="00EF36D7">
          <w:rPr>
            <w:rStyle w:val="Hyperlink"/>
            <w:rFonts w:asciiTheme="minorHAnsi" w:eastAsiaTheme="majorEastAsia" w:hAnsiTheme="minorHAnsi" w:cstheme="minorHAnsi"/>
            <w:color w:val="auto"/>
            <w:sz w:val="22"/>
            <w:szCs w:val="22"/>
          </w:rPr>
          <w:t>prem.chana@imperial.ac.uk</w:t>
        </w:r>
      </w:hyperlink>
    </w:p>
    <w:p w14:paraId="246BECA3" w14:textId="77777777" w:rsidR="00672D3B" w:rsidRPr="00EF36D7" w:rsidRDefault="00672D3B" w:rsidP="00FE12C4">
      <w:pPr>
        <w:spacing w:line="480" w:lineRule="auto"/>
        <w:rPr>
          <w:rFonts w:asciiTheme="minorHAnsi" w:hAnsiTheme="minorHAnsi" w:cstheme="minorHAnsi"/>
          <w:sz w:val="22"/>
          <w:szCs w:val="22"/>
        </w:rPr>
      </w:pPr>
      <w:r w:rsidRPr="00EF36D7">
        <w:rPr>
          <w:rFonts w:asciiTheme="minorHAnsi" w:hAnsiTheme="minorHAnsi" w:cstheme="minorHAnsi"/>
          <w:sz w:val="22"/>
          <w:szCs w:val="22"/>
        </w:rPr>
        <w:t xml:space="preserve">Kamal </w:t>
      </w:r>
      <w:proofErr w:type="spellStart"/>
      <w:r w:rsidRPr="00EF36D7">
        <w:rPr>
          <w:rFonts w:asciiTheme="minorHAnsi" w:hAnsiTheme="minorHAnsi" w:cstheme="minorHAnsi"/>
          <w:sz w:val="22"/>
          <w:szCs w:val="22"/>
        </w:rPr>
        <w:t>Mahawar</w:t>
      </w:r>
      <w:proofErr w:type="spellEnd"/>
      <w:r w:rsidRPr="00EF36D7">
        <w:rPr>
          <w:rFonts w:asciiTheme="minorHAnsi" w:hAnsiTheme="minorHAnsi" w:cstheme="minorHAnsi"/>
          <w:sz w:val="22"/>
          <w:szCs w:val="22"/>
        </w:rPr>
        <w:t>, general surgery consultant</w:t>
      </w:r>
      <w:r w:rsidRPr="00EF36D7">
        <w:rPr>
          <w:rFonts w:asciiTheme="minorHAnsi" w:hAnsiTheme="minorHAnsi" w:cstheme="minorHAnsi"/>
          <w:sz w:val="22"/>
          <w:szCs w:val="22"/>
          <w:vertAlign w:val="superscript"/>
        </w:rPr>
        <w:t>1</w:t>
      </w:r>
      <w:r w:rsidRPr="00EF36D7">
        <w:rPr>
          <w:rFonts w:asciiTheme="minorHAnsi" w:hAnsiTheme="minorHAnsi" w:cstheme="minorHAnsi"/>
          <w:sz w:val="22"/>
          <w:szCs w:val="22"/>
        </w:rPr>
        <w:t xml:space="preserve">, </w:t>
      </w:r>
      <w:hyperlink r:id="rId15" w:tgtFrame="_blank" w:history="1">
        <w:r w:rsidRPr="00EF36D7">
          <w:rPr>
            <w:rStyle w:val="Hyperlink"/>
            <w:rFonts w:asciiTheme="minorHAnsi" w:eastAsiaTheme="majorEastAsia" w:hAnsiTheme="minorHAnsi" w:cstheme="minorHAnsi"/>
            <w:color w:val="auto"/>
            <w:sz w:val="22"/>
            <w:szCs w:val="22"/>
          </w:rPr>
          <w:t>kamal_mahawar@hotmail.com</w:t>
        </w:r>
      </w:hyperlink>
    </w:p>
    <w:p w14:paraId="5B61F5F1" w14:textId="03A51103" w:rsidR="00672D3B" w:rsidRPr="00EF36D7" w:rsidRDefault="00672D3B" w:rsidP="00FE12C4">
      <w:pPr>
        <w:spacing w:line="480" w:lineRule="auto"/>
        <w:rPr>
          <w:rFonts w:asciiTheme="minorHAnsi" w:hAnsiTheme="minorHAnsi" w:cstheme="minorHAnsi"/>
          <w:sz w:val="22"/>
          <w:szCs w:val="22"/>
        </w:rPr>
      </w:pPr>
      <w:r w:rsidRPr="00EF36D7">
        <w:rPr>
          <w:rFonts w:asciiTheme="minorHAnsi" w:hAnsiTheme="minorHAnsi" w:cstheme="minorHAnsi"/>
          <w:sz w:val="22"/>
          <w:szCs w:val="22"/>
        </w:rPr>
        <w:t xml:space="preserve">Rachel </w:t>
      </w:r>
      <w:proofErr w:type="spellStart"/>
      <w:r w:rsidRPr="00EF36D7">
        <w:rPr>
          <w:rFonts w:asciiTheme="minorHAnsi" w:hAnsiTheme="minorHAnsi" w:cstheme="minorHAnsi"/>
          <w:sz w:val="22"/>
          <w:szCs w:val="22"/>
        </w:rPr>
        <w:t>Batterham</w:t>
      </w:r>
      <w:proofErr w:type="spellEnd"/>
      <w:r w:rsidRPr="00EF36D7">
        <w:rPr>
          <w:rFonts w:asciiTheme="minorHAnsi" w:hAnsiTheme="minorHAnsi" w:cstheme="minorHAnsi"/>
          <w:sz w:val="22"/>
          <w:szCs w:val="22"/>
        </w:rPr>
        <w:t>, professor of Obesity, Diabetes and Endocrinology</w:t>
      </w:r>
      <w:r w:rsidRPr="00EF36D7">
        <w:rPr>
          <w:rFonts w:asciiTheme="minorHAnsi" w:hAnsiTheme="minorHAnsi" w:cstheme="minorHAnsi"/>
          <w:sz w:val="22"/>
          <w:szCs w:val="22"/>
          <w:vertAlign w:val="superscript"/>
        </w:rPr>
        <w:t>1</w:t>
      </w:r>
      <w:r w:rsidRPr="00EF36D7">
        <w:rPr>
          <w:rFonts w:asciiTheme="minorHAnsi" w:hAnsiTheme="minorHAnsi" w:cstheme="minorHAnsi"/>
          <w:sz w:val="22"/>
          <w:szCs w:val="22"/>
        </w:rPr>
        <w:t xml:space="preserve">, </w:t>
      </w:r>
      <w:r w:rsidR="00E121CE" w:rsidRPr="00EF36D7">
        <w:fldChar w:fldCharType="begin"/>
      </w:r>
      <w:r w:rsidR="008B3D6E" w:rsidRPr="00EF36D7">
        <w:rPr>
          <w:rFonts w:asciiTheme="minorHAnsi" w:hAnsiTheme="minorHAnsi"/>
          <w:sz w:val="22"/>
          <w:szCs w:val="22"/>
        </w:rPr>
        <w:instrText xml:space="preserve"> ADDIN PAPERS2_CITATIONS &lt;citation&gt;&lt;priority&gt;9&lt;/priority&gt;&lt;uuid&gt;4681F33C-3B76-4006-83D4-228F91450760&lt;/uuid&gt;&lt;publications&gt;&lt;publication&gt;&lt;subtype&gt;400&lt;/subtype&gt;&lt;publisher&gt;Taylor &amp;amp; Francis&lt;/publisher&gt;&lt;title&gt;A review of the effects of antihyperglycaemic agents on body weight: the potential of incretin targeted therapies.&lt;/title&gt;&lt;url&gt;http://www.tandfonline.com/doi/full/10.1185/030079907X199691&lt;/url&gt;&lt;volume&gt;23&lt;/volume&gt;&lt;publication_date&gt;99200707001200000000220000&lt;/publication_date&gt;&lt;uuid&gt;C48EEDA7-15FF-4405-81ED-55B1C799C359&lt;/uuid&gt;&lt;type&gt;400&lt;/type&gt;&lt;number&gt;7&lt;/number&gt;&lt;doi&gt;10.1185/030079907X199691&lt;/doi&gt;&lt;institution&gt;Department of Medicine, University of Birmingham and Heart of England National Health Service Foundation Trust (Teaching), Birmingham, UK. anthony.barnett@heartofengland.nhs.uk&lt;/institution&gt;&lt;startpage&gt;1493&lt;/startpage&gt;&lt;endpage&gt;1507&lt;/endpage&gt;&lt;bundle&gt;&lt;publication&gt;&lt;title&gt;Current medical research and opinion&lt;/title&gt;&lt;uuid&gt;137539C1-7616-4958-B63C-2CBBF73B84ED&lt;/uuid&gt;&lt;subtype&gt;-100&lt;/subtype&gt;&lt;type&gt;-100&lt;/type&gt;&lt;/publication&gt;&lt;/bundle&gt;&lt;authors&gt;&lt;author&gt;&lt;lastName&gt;Barnett&lt;/lastName&gt;&lt;firstName&gt;Anthony&lt;/firstName&gt;&lt;/author&gt;&lt;author&gt;&lt;lastName&gt;Allsworth&lt;/lastName&gt;&lt;firstName&gt;Josie&lt;/firstName&gt;&lt;/author&gt;&lt;author&gt;&lt;lastName&gt;Jameson&lt;/lastName&gt;&lt;firstName&gt;Kevin&lt;/firstName&gt;&lt;/author&gt;&lt;author&gt;&lt;lastName&gt;Mann&lt;/lastName&gt;&lt;firstName&gt;Rachel&lt;/firstName&gt;&lt;/author&gt;&lt;/authors&gt;&lt;/publication&gt;&lt;/publications&gt;&lt;cites&gt;&lt;/cites&gt;&lt;/citation&gt;</w:instrText>
      </w:r>
      <w:r w:rsidR="00E121CE" w:rsidRPr="00EF36D7">
        <w:fldChar w:fldCharType="separate"/>
      </w:r>
      <w:r w:rsidRPr="00EF36D7">
        <w:rPr>
          <w:rStyle w:val="Hyperlink"/>
          <w:rFonts w:asciiTheme="minorHAnsi" w:eastAsiaTheme="majorEastAsia" w:hAnsiTheme="minorHAnsi" w:cstheme="minorHAnsi"/>
          <w:color w:val="auto"/>
          <w:sz w:val="22"/>
          <w:szCs w:val="22"/>
        </w:rPr>
        <w:t>r.batterham@ucl.ac.uk</w:t>
      </w:r>
      <w:r w:rsidR="00E121CE" w:rsidRPr="00EF36D7">
        <w:rPr>
          <w:rStyle w:val="Hyperlink"/>
          <w:rFonts w:asciiTheme="minorHAnsi" w:eastAsiaTheme="majorEastAsia" w:hAnsiTheme="minorHAnsi" w:cstheme="minorHAnsi"/>
          <w:color w:val="auto"/>
          <w:sz w:val="22"/>
          <w:szCs w:val="22"/>
        </w:rPr>
        <w:fldChar w:fldCharType="end"/>
      </w:r>
    </w:p>
    <w:p w14:paraId="5824F863" w14:textId="77777777" w:rsidR="00672D3B" w:rsidRPr="00EF36D7" w:rsidRDefault="00672D3B" w:rsidP="00FE12C4">
      <w:pPr>
        <w:spacing w:line="480" w:lineRule="auto"/>
        <w:rPr>
          <w:rFonts w:asciiTheme="minorHAnsi" w:hAnsiTheme="minorHAnsi" w:cstheme="minorHAnsi"/>
          <w:sz w:val="22"/>
          <w:szCs w:val="22"/>
        </w:rPr>
      </w:pPr>
      <w:r w:rsidRPr="00EF36D7">
        <w:rPr>
          <w:rFonts w:asciiTheme="minorHAnsi" w:hAnsiTheme="minorHAnsi" w:cstheme="minorHAnsi"/>
          <w:sz w:val="22"/>
          <w:szCs w:val="22"/>
        </w:rPr>
        <w:t>James Hopkins, general surgery consultant</w:t>
      </w:r>
      <w:r w:rsidRPr="00EF36D7">
        <w:rPr>
          <w:rFonts w:asciiTheme="minorHAnsi" w:hAnsiTheme="minorHAnsi" w:cstheme="minorHAnsi"/>
          <w:sz w:val="22"/>
          <w:szCs w:val="22"/>
          <w:vertAlign w:val="superscript"/>
        </w:rPr>
        <w:t>1</w:t>
      </w:r>
      <w:r w:rsidRPr="00EF36D7">
        <w:rPr>
          <w:rFonts w:asciiTheme="minorHAnsi" w:hAnsiTheme="minorHAnsi" w:cstheme="minorHAnsi"/>
          <w:sz w:val="22"/>
          <w:szCs w:val="22"/>
        </w:rPr>
        <w:t xml:space="preserve">, </w:t>
      </w:r>
      <w:hyperlink r:id="rId16" w:tgtFrame="_blank" w:history="1">
        <w:r w:rsidRPr="00EF36D7">
          <w:rPr>
            <w:rStyle w:val="Hyperlink"/>
            <w:rFonts w:asciiTheme="minorHAnsi" w:eastAsiaTheme="majorEastAsia" w:hAnsiTheme="minorHAnsi" w:cstheme="minorHAnsi"/>
            <w:color w:val="auto"/>
            <w:sz w:val="22"/>
            <w:szCs w:val="22"/>
          </w:rPr>
          <w:t>james.Hopkins@nbt.nhs.uk</w:t>
        </w:r>
      </w:hyperlink>
    </w:p>
    <w:p w14:paraId="1D59E601" w14:textId="77777777" w:rsidR="00672D3B" w:rsidRPr="00EF36D7" w:rsidRDefault="00672D3B" w:rsidP="00FE12C4">
      <w:pPr>
        <w:spacing w:line="480" w:lineRule="auto"/>
        <w:rPr>
          <w:rFonts w:asciiTheme="minorHAnsi" w:hAnsiTheme="minorHAnsi" w:cstheme="minorHAnsi"/>
          <w:sz w:val="22"/>
          <w:szCs w:val="22"/>
        </w:rPr>
      </w:pPr>
      <w:r w:rsidRPr="00EF36D7">
        <w:rPr>
          <w:rFonts w:asciiTheme="minorHAnsi" w:hAnsiTheme="minorHAnsi" w:cstheme="minorHAnsi"/>
          <w:sz w:val="22"/>
          <w:szCs w:val="22"/>
        </w:rPr>
        <w:t xml:space="preserve">Peter Walton, data analyst </w:t>
      </w:r>
      <w:r w:rsidRPr="00EF36D7">
        <w:rPr>
          <w:rFonts w:asciiTheme="minorHAnsi" w:hAnsiTheme="minorHAnsi" w:cstheme="minorHAnsi"/>
          <w:sz w:val="22"/>
          <w:szCs w:val="22"/>
          <w:vertAlign w:val="superscript"/>
        </w:rPr>
        <w:t xml:space="preserve">1 </w:t>
      </w:r>
      <w:r w:rsidRPr="00EF36D7">
        <w:rPr>
          <w:rFonts w:asciiTheme="minorHAnsi" w:hAnsiTheme="minorHAnsi" w:cstheme="minorHAnsi"/>
          <w:sz w:val="22"/>
          <w:szCs w:val="22"/>
        </w:rPr>
        <w:t xml:space="preserve">, </w:t>
      </w:r>
      <w:hyperlink r:id="rId17" w:tgtFrame="_blank" w:history="1">
        <w:r w:rsidRPr="00EF36D7">
          <w:rPr>
            <w:rStyle w:val="Hyperlink"/>
            <w:rFonts w:asciiTheme="minorHAnsi" w:eastAsiaTheme="majorEastAsia" w:hAnsiTheme="minorHAnsi" w:cstheme="minorHAnsi"/>
            <w:color w:val="auto"/>
            <w:sz w:val="22"/>
            <w:szCs w:val="22"/>
          </w:rPr>
          <w:t>peter.walton@e-dendrite.com</w:t>
        </w:r>
      </w:hyperlink>
    </w:p>
    <w:p w14:paraId="1CD96764" w14:textId="77777777" w:rsidR="00672D3B" w:rsidRPr="00EF36D7" w:rsidRDefault="00672D3B" w:rsidP="00FE12C4">
      <w:pPr>
        <w:spacing w:line="480" w:lineRule="auto"/>
        <w:rPr>
          <w:rFonts w:asciiTheme="minorHAnsi" w:hAnsiTheme="minorHAnsi" w:cstheme="minorHAnsi"/>
          <w:sz w:val="22"/>
          <w:szCs w:val="22"/>
        </w:rPr>
      </w:pPr>
      <w:r w:rsidRPr="00EF36D7">
        <w:rPr>
          <w:rFonts w:asciiTheme="minorHAnsi" w:hAnsiTheme="minorHAnsi" w:cstheme="minorHAnsi"/>
          <w:sz w:val="22"/>
          <w:szCs w:val="22"/>
        </w:rPr>
        <w:t xml:space="preserve">Robin Kinsman, data analyst </w:t>
      </w:r>
      <w:r w:rsidRPr="00EF36D7">
        <w:rPr>
          <w:rFonts w:asciiTheme="minorHAnsi" w:hAnsiTheme="minorHAnsi" w:cstheme="minorHAnsi"/>
          <w:sz w:val="22"/>
          <w:szCs w:val="22"/>
          <w:vertAlign w:val="superscript"/>
        </w:rPr>
        <w:t xml:space="preserve">1 </w:t>
      </w:r>
      <w:r w:rsidRPr="00EF36D7">
        <w:rPr>
          <w:rFonts w:asciiTheme="minorHAnsi" w:hAnsiTheme="minorHAnsi" w:cstheme="minorHAnsi"/>
          <w:sz w:val="22"/>
          <w:szCs w:val="22"/>
        </w:rPr>
        <w:t xml:space="preserve">, </w:t>
      </w:r>
      <w:hyperlink r:id="rId18" w:tgtFrame="_blank" w:history="1">
        <w:r w:rsidRPr="00EF36D7">
          <w:rPr>
            <w:rStyle w:val="Hyperlink"/>
            <w:rFonts w:asciiTheme="minorHAnsi" w:eastAsiaTheme="majorEastAsia" w:hAnsiTheme="minorHAnsi" w:cstheme="minorHAnsi"/>
            <w:color w:val="auto"/>
            <w:sz w:val="22"/>
            <w:szCs w:val="22"/>
          </w:rPr>
          <w:t>robin.kinsman@e-dendrite.com</w:t>
        </w:r>
      </w:hyperlink>
    </w:p>
    <w:p w14:paraId="5B60358D" w14:textId="77777777" w:rsidR="00672D3B" w:rsidRPr="00EF36D7" w:rsidRDefault="00672D3B" w:rsidP="00FE12C4">
      <w:pPr>
        <w:spacing w:line="480" w:lineRule="auto"/>
        <w:rPr>
          <w:rFonts w:asciiTheme="minorHAnsi" w:hAnsiTheme="minorHAnsi" w:cstheme="minorHAnsi"/>
          <w:sz w:val="22"/>
          <w:szCs w:val="22"/>
        </w:rPr>
      </w:pPr>
      <w:r w:rsidRPr="00EF36D7">
        <w:rPr>
          <w:rFonts w:asciiTheme="minorHAnsi" w:hAnsiTheme="minorHAnsi" w:cstheme="minorHAnsi"/>
          <w:sz w:val="22"/>
          <w:szCs w:val="22"/>
        </w:rPr>
        <w:t>James Byrne, general surgery consultant</w:t>
      </w:r>
      <w:r w:rsidRPr="00EF36D7">
        <w:rPr>
          <w:rFonts w:asciiTheme="minorHAnsi" w:hAnsiTheme="minorHAnsi" w:cstheme="minorHAnsi"/>
          <w:sz w:val="22"/>
          <w:szCs w:val="22"/>
          <w:vertAlign w:val="superscript"/>
        </w:rPr>
        <w:t>1</w:t>
      </w:r>
      <w:r w:rsidRPr="00EF36D7">
        <w:rPr>
          <w:rFonts w:asciiTheme="minorHAnsi" w:hAnsiTheme="minorHAnsi" w:cstheme="minorHAnsi"/>
          <w:sz w:val="22"/>
          <w:szCs w:val="22"/>
        </w:rPr>
        <w:t xml:space="preserve">, </w:t>
      </w:r>
      <w:hyperlink r:id="rId19" w:tgtFrame="_blank" w:history="1">
        <w:r w:rsidRPr="00EF36D7">
          <w:rPr>
            <w:rStyle w:val="Hyperlink"/>
            <w:rFonts w:asciiTheme="minorHAnsi" w:eastAsiaTheme="majorEastAsia" w:hAnsiTheme="minorHAnsi" w:cstheme="minorHAnsi"/>
            <w:color w:val="auto"/>
            <w:sz w:val="22"/>
            <w:szCs w:val="22"/>
          </w:rPr>
          <w:t>jamespbyrne@aol.com</w:t>
        </w:r>
      </w:hyperlink>
    </w:p>
    <w:p w14:paraId="14F35457" w14:textId="77777777" w:rsidR="00672D3B" w:rsidRPr="00EF36D7" w:rsidRDefault="00672D3B" w:rsidP="00FE12C4">
      <w:pPr>
        <w:spacing w:line="480" w:lineRule="auto"/>
        <w:rPr>
          <w:rFonts w:asciiTheme="minorHAnsi" w:hAnsiTheme="minorHAnsi" w:cstheme="minorHAnsi"/>
          <w:sz w:val="22"/>
          <w:szCs w:val="22"/>
        </w:rPr>
      </w:pPr>
      <w:r w:rsidRPr="00EF36D7">
        <w:rPr>
          <w:rFonts w:asciiTheme="minorHAnsi" w:hAnsiTheme="minorHAnsi" w:cstheme="minorHAnsi"/>
          <w:sz w:val="22"/>
          <w:szCs w:val="22"/>
        </w:rPr>
        <w:t>Shaw Somers, general surgery consultant</w:t>
      </w:r>
      <w:r w:rsidRPr="00EF36D7">
        <w:rPr>
          <w:rFonts w:asciiTheme="minorHAnsi" w:hAnsiTheme="minorHAnsi" w:cstheme="minorHAnsi"/>
          <w:sz w:val="22"/>
          <w:szCs w:val="22"/>
          <w:vertAlign w:val="superscript"/>
        </w:rPr>
        <w:t>1</w:t>
      </w:r>
      <w:r w:rsidRPr="00EF36D7">
        <w:rPr>
          <w:rFonts w:asciiTheme="minorHAnsi" w:hAnsiTheme="minorHAnsi" w:cstheme="minorHAnsi"/>
          <w:sz w:val="22"/>
          <w:szCs w:val="22"/>
        </w:rPr>
        <w:t xml:space="preserve">, </w:t>
      </w:r>
      <w:hyperlink r:id="rId20" w:tgtFrame="_blank" w:history="1">
        <w:r w:rsidRPr="00EF36D7">
          <w:rPr>
            <w:rStyle w:val="Hyperlink"/>
            <w:rFonts w:asciiTheme="minorHAnsi" w:eastAsiaTheme="majorEastAsia" w:hAnsiTheme="minorHAnsi" w:cstheme="minorHAnsi"/>
            <w:color w:val="auto"/>
            <w:sz w:val="22"/>
            <w:szCs w:val="22"/>
          </w:rPr>
          <w:t>shawsomers@me.com</w:t>
        </w:r>
      </w:hyperlink>
    </w:p>
    <w:p w14:paraId="55F75995" w14:textId="77777777" w:rsidR="00672D3B" w:rsidRPr="00EF36D7" w:rsidRDefault="00672D3B" w:rsidP="00FE12C4">
      <w:pPr>
        <w:spacing w:line="480" w:lineRule="auto"/>
        <w:rPr>
          <w:rFonts w:asciiTheme="minorHAnsi" w:hAnsiTheme="minorHAnsi" w:cstheme="minorHAnsi"/>
          <w:sz w:val="22"/>
          <w:szCs w:val="22"/>
        </w:rPr>
      </w:pPr>
      <w:r w:rsidRPr="00EF36D7">
        <w:rPr>
          <w:rFonts w:asciiTheme="minorHAnsi" w:hAnsiTheme="minorHAnsi" w:cstheme="minorHAnsi"/>
          <w:sz w:val="22"/>
          <w:szCs w:val="22"/>
        </w:rPr>
        <w:t>David Kerrigan, general surgery consultant</w:t>
      </w:r>
      <w:r w:rsidRPr="00EF36D7">
        <w:rPr>
          <w:rFonts w:asciiTheme="minorHAnsi" w:hAnsiTheme="minorHAnsi" w:cstheme="minorHAnsi"/>
          <w:sz w:val="22"/>
          <w:szCs w:val="22"/>
          <w:vertAlign w:val="superscript"/>
        </w:rPr>
        <w:t>1</w:t>
      </w:r>
      <w:r w:rsidRPr="00EF36D7">
        <w:rPr>
          <w:rFonts w:asciiTheme="minorHAnsi" w:hAnsiTheme="minorHAnsi" w:cstheme="minorHAnsi"/>
          <w:sz w:val="22"/>
          <w:szCs w:val="22"/>
        </w:rPr>
        <w:t xml:space="preserve">, </w:t>
      </w:r>
      <w:hyperlink r:id="rId21" w:tgtFrame="_blank" w:history="1">
        <w:r w:rsidRPr="00EF36D7">
          <w:rPr>
            <w:rStyle w:val="Hyperlink"/>
            <w:rFonts w:asciiTheme="minorHAnsi" w:eastAsiaTheme="majorEastAsia" w:hAnsiTheme="minorHAnsi" w:cstheme="minorHAnsi"/>
            <w:color w:val="auto"/>
            <w:sz w:val="22"/>
            <w:szCs w:val="22"/>
          </w:rPr>
          <w:t>ddk@phoenix-health.co.uk</w:t>
        </w:r>
      </w:hyperlink>
    </w:p>
    <w:p w14:paraId="0D348A04" w14:textId="77777777" w:rsidR="00672D3B" w:rsidRPr="00EF36D7" w:rsidRDefault="00672D3B" w:rsidP="00FE12C4">
      <w:pPr>
        <w:spacing w:line="480" w:lineRule="auto"/>
        <w:rPr>
          <w:rFonts w:asciiTheme="minorHAnsi" w:hAnsiTheme="minorHAnsi" w:cstheme="minorHAnsi"/>
          <w:sz w:val="22"/>
          <w:szCs w:val="22"/>
        </w:rPr>
      </w:pPr>
      <w:r w:rsidRPr="00EF36D7">
        <w:rPr>
          <w:rFonts w:asciiTheme="minorHAnsi" w:hAnsiTheme="minorHAnsi" w:cstheme="minorHAnsi"/>
          <w:sz w:val="22"/>
          <w:szCs w:val="22"/>
        </w:rPr>
        <w:t>Vinod Menon, general surgery consultant</w:t>
      </w:r>
      <w:r w:rsidRPr="00EF36D7">
        <w:rPr>
          <w:rFonts w:asciiTheme="minorHAnsi" w:hAnsiTheme="minorHAnsi" w:cstheme="minorHAnsi"/>
          <w:sz w:val="22"/>
          <w:szCs w:val="22"/>
          <w:vertAlign w:val="superscript"/>
        </w:rPr>
        <w:t>1</w:t>
      </w:r>
      <w:r w:rsidRPr="00EF36D7">
        <w:rPr>
          <w:rFonts w:asciiTheme="minorHAnsi" w:hAnsiTheme="minorHAnsi" w:cstheme="minorHAnsi"/>
          <w:sz w:val="22"/>
          <w:szCs w:val="22"/>
        </w:rPr>
        <w:t xml:space="preserve">, </w:t>
      </w:r>
      <w:hyperlink r:id="rId22" w:tgtFrame="_blank" w:history="1">
        <w:r w:rsidRPr="00EF36D7">
          <w:rPr>
            <w:rStyle w:val="Hyperlink"/>
            <w:rFonts w:asciiTheme="minorHAnsi" w:eastAsiaTheme="majorEastAsia" w:hAnsiTheme="minorHAnsi" w:cstheme="minorHAnsi"/>
            <w:color w:val="auto"/>
            <w:sz w:val="22"/>
            <w:szCs w:val="22"/>
          </w:rPr>
          <w:t>vinodmenon@btinternet.com</w:t>
        </w:r>
      </w:hyperlink>
    </w:p>
    <w:p w14:paraId="339F699C" w14:textId="77777777" w:rsidR="00672D3B" w:rsidRPr="00EF36D7" w:rsidRDefault="00672D3B" w:rsidP="00FE12C4">
      <w:pPr>
        <w:spacing w:line="480" w:lineRule="auto"/>
        <w:rPr>
          <w:rFonts w:asciiTheme="minorHAnsi" w:hAnsiTheme="minorHAnsi" w:cstheme="minorHAnsi"/>
          <w:sz w:val="22"/>
          <w:szCs w:val="22"/>
        </w:rPr>
      </w:pPr>
      <w:r w:rsidRPr="00EF36D7">
        <w:rPr>
          <w:rFonts w:asciiTheme="minorHAnsi" w:hAnsiTheme="minorHAnsi" w:cstheme="minorHAnsi"/>
          <w:sz w:val="22"/>
          <w:szCs w:val="22"/>
        </w:rPr>
        <w:t>Cynthia Borg, general surgery consultant</w:t>
      </w:r>
      <w:r w:rsidRPr="00EF36D7">
        <w:rPr>
          <w:rFonts w:asciiTheme="minorHAnsi" w:hAnsiTheme="minorHAnsi" w:cstheme="minorHAnsi"/>
          <w:sz w:val="22"/>
          <w:szCs w:val="22"/>
          <w:vertAlign w:val="superscript"/>
        </w:rPr>
        <w:t>1</w:t>
      </w:r>
      <w:r w:rsidRPr="00EF36D7">
        <w:rPr>
          <w:rFonts w:asciiTheme="minorHAnsi" w:hAnsiTheme="minorHAnsi" w:cstheme="minorHAnsi"/>
          <w:sz w:val="22"/>
          <w:szCs w:val="22"/>
        </w:rPr>
        <w:t xml:space="preserve">, </w:t>
      </w:r>
      <w:hyperlink r:id="rId23" w:tgtFrame="_blank" w:history="1">
        <w:r w:rsidRPr="00EF36D7">
          <w:rPr>
            <w:rStyle w:val="Hyperlink"/>
            <w:rFonts w:asciiTheme="minorHAnsi" w:eastAsiaTheme="majorEastAsia" w:hAnsiTheme="minorHAnsi" w:cstheme="minorHAnsi"/>
            <w:color w:val="auto"/>
            <w:sz w:val="22"/>
            <w:szCs w:val="22"/>
          </w:rPr>
          <w:t>cynthiamborg@aol.com</w:t>
        </w:r>
      </w:hyperlink>
    </w:p>
    <w:p w14:paraId="05A35B52" w14:textId="77777777" w:rsidR="00672D3B" w:rsidRPr="00EF36D7" w:rsidRDefault="00672D3B" w:rsidP="00FE12C4">
      <w:pPr>
        <w:spacing w:line="480" w:lineRule="auto"/>
        <w:rPr>
          <w:rFonts w:asciiTheme="minorHAnsi" w:hAnsiTheme="minorHAnsi" w:cstheme="minorHAnsi"/>
          <w:sz w:val="22"/>
          <w:szCs w:val="22"/>
        </w:rPr>
      </w:pPr>
      <w:r w:rsidRPr="00EF36D7">
        <w:rPr>
          <w:rFonts w:asciiTheme="minorHAnsi" w:hAnsiTheme="minorHAnsi" w:cstheme="minorHAnsi"/>
          <w:sz w:val="22"/>
          <w:szCs w:val="22"/>
        </w:rPr>
        <w:t xml:space="preserve">Ahmed </w:t>
      </w:r>
      <w:proofErr w:type="spellStart"/>
      <w:r w:rsidRPr="00EF36D7">
        <w:rPr>
          <w:rFonts w:asciiTheme="minorHAnsi" w:hAnsiTheme="minorHAnsi" w:cstheme="minorHAnsi"/>
          <w:sz w:val="22"/>
          <w:szCs w:val="22"/>
        </w:rPr>
        <w:t>Ahmed</w:t>
      </w:r>
      <w:proofErr w:type="spellEnd"/>
      <w:r w:rsidRPr="00EF36D7">
        <w:rPr>
          <w:rFonts w:asciiTheme="minorHAnsi" w:hAnsiTheme="minorHAnsi" w:cstheme="minorHAnsi"/>
          <w:sz w:val="22"/>
          <w:szCs w:val="22"/>
        </w:rPr>
        <w:t>, general surgery consultant</w:t>
      </w:r>
      <w:r w:rsidRPr="00EF36D7">
        <w:rPr>
          <w:rFonts w:asciiTheme="minorHAnsi" w:hAnsiTheme="minorHAnsi" w:cstheme="minorHAnsi"/>
          <w:sz w:val="22"/>
          <w:szCs w:val="22"/>
          <w:vertAlign w:val="superscript"/>
        </w:rPr>
        <w:t>1</w:t>
      </w:r>
      <w:r w:rsidRPr="00EF36D7">
        <w:rPr>
          <w:rFonts w:asciiTheme="minorHAnsi" w:hAnsiTheme="minorHAnsi" w:cstheme="minorHAnsi"/>
          <w:sz w:val="22"/>
          <w:szCs w:val="22"/>
        </w:rPr>
        <w:t xml:space="preserve">, </w:t>
      </w:r>
      <w:hyperlink r:id="rId24" w:tgtFrame="_blank" w:history="1">
        <w:r w:rsidRPr="00EF36D7">
          <w:rPr>
            <w:rStyle w:val="Hyperlink"/>
            <w:rFonts w:asciiTheme="minorHAnsi" w:eastAsiaTheme="majorEastAsia" w:hAnsiTheme="minorHAnsi" w:cstheme="minorHAnsi"/>
            <w:color w:val="auto"/>
            <w:sz w:val="22"/>
            <w:szCs w:val="22"/>
          </w:rPr>
          <w:t>a.ahmed07@imperial.ac.uk</w:t>
        </w:r>
      </w:hyperlink>
    </w:p>
    <w:p w14:paraId="66F2FD80" w14:textId="77777777" w:rsidR="00672D3B" w:rsidRPr="00EF36D7" w:rsidRDefault="00672D3B" w:rsidP="00FE12C4">
      <w:pPr>
        <w:spacing w:line="480" w:lineRule="auto"/>
        <w:rPr>
          <w:rFonts w:asciiTheme="minorHAnsi" w:hAnsiTheme="minorHAnsi" w:cstheme="minorHAnsi"/>
          <w:sz w:val="22"/>
          <w:szCs w:val="22"/>
        </w:rPr>
      </w:pPr>
      <w:r w:rsidRPr="00EF36D7">
        <w:rPr>
          <w:rFonts w:asciiTheme="minorHAnsi" w:hAnsiTheme="minorHAnsi" w:cstheme="minorHAnsi"/>
          <w:sz w:val="22"/>
          <w:szCs w:val="22"/>
        </w:rPr>
        <w:t xml:space="preserve">Bruno </w:t>
      </w:r>
      <w:proofErr w:type="spellStart"/>
      <w:r w:rsidRPr="00EF36D7">
        <w:rPr>
          <w:rFonts w:asciiTheme="minorHAnsi" w:hAnsiTheme="minorHAnsi" w:cstheme="minorHAnsi"/>
          <w:sz w:val="22"/>
          <w:szCs w:val="22"/>
        </w:rPr>
        <w:t>Sgromo</w:t>
      </w:r>
      <w:proofErr w:type="spellEnd"/>
      <w:r w:rsidRPr="00EF36D7">
        <w:rPr>
          <w:rFonts w:asciiTheme="minorHAnsi" w:hAnsiTheme="minorHAnsi" w:cstheme="minorHAnsi"/>
          <w:sz w:val="22"/>
          <w:szCs w:val="22"/>
        </w:rPr>
        <w:t>, general surgery consultant</w:t>
      </w:r>
      <w:r w:rsidRPr="00EF36D7">
        <w:rPr>
          <w:rFonts w:asciiTheme="minorHAnsi" w:hAnsiTheme="minorHAnsi" w:cstheme="minorHAnsi"/>
          <w:sz w:val="22"/>
          <w:szCs w:val="22"/>
          <w:vertAlign w:val="superscript"/>
        </w:rPr>
        <w:t>1</w:t>
      </w:r>
      <w:r w:rsidRPr="00EF36D7">
        <w:rPr>
          <w:rFonts w:asciiTheme="minorHAnsi" w:hAnsiTheme="minorHAnsi" w:cstheme="minorHAnsi"/>
          <w:sz w:val="22"/>
          <w:szCs w:val="22"/>
        </w:rPr>
        <w:t xml:space="preserve">, </w:t>
      </w:r>
      <w:hyperlink r:id="rId25" w:tgtFrame="_blank" w:history="1">
        <w:r w:rsidRPr="00EF36D7">
          <w:rPr>
            <w:rStyle w:val="Hyperlink"/>
            <w:rFonts w:asciiTheme="minorHAnsi" w:eastAsiaTheme="majorEastAsia" w:hAnsiTheme="minorHAnsi" w:cstheme="minorHAnsi"/>
            <w:color w:val="auto"/>
            <w:sz w:val="22"/>
            <w:szCs w:val="22"/>
          </w:rPr>
          <w:t>Bruno.Sgromo@ouh.nhs.uk</w:t>
        </w:r>
      </w:hyperlink>
    </w:p>
    <w:p w14:paraId="12F417DB" w14:textId="77777777" w:rsidR="00672D3B" w:rsidRPr="00EF36D7" w:rsidRDefault="00672D3B" w:rsidP="00FE12C4">
      <w:pPr>
        <w:spacing w:line="480" w:lineRule="auto"/>
        <w:rPr>
          <w:rFonts w:asciiTheme="minorHAnsi" w:hAnsiTheme="minorHAnsi" w:cstheme="minorHAnsi"/>
          <w:sz w:val="22"/>
          <w:szCs w:val="22"/>
        </w:rPr>
      </w:pPr>
      <w:r w:rsidRPr="00EF36D7">
        <w:rPr>
          <w:rFonts w:asciiTheme="minorHAnsi" w:hAnsiTheme="minorHAnsi" w:cstheme="minorHAnsi"/>
          <w:sz w:val="22"/>
          <w:szCs w:val="22"/>
        </w:rPr>
        <w:t xml:space="preserve">Chandra </w:t>
      </w:r>
      <w:proofErr w:type="spellStart"/>
      <w:r w:rsidRPr="00EF36D7">
        <w:rPr>
          <w:rFonts w:asciiTheme="minorHAnsi" w:hAnsiTheme="minorHAnsi" w:cstheme="minorHAnsi"/>
          <w:sz w:val="22"/>
          <w:szCs w:val="22"/>
        </w:rPr>
        <w:t>Cheruvu</w:t>
      </w:r>
      <w:proofErr w:type="spellEnd"/>
      <w:r w:rsidRPr="00EF36D7">
        <w:rPr>
          <w:rFonts w:asciiTheme="minorHAnsi" w:hAnsiTheme="minorHAnsi" w:cstheme="minorHAnsi"/>
          <w:sz w:val="22"/>
          <w:szCs w:val="22"/>
        </w:rPr>
        <w:t>, general surgery consultant</w:t>
      </w:r>
      <w:r w:rsidRPr="00EF36D7">
        <w:rPr>
          <w:rFonts w:asciiTheme="minorHAnsi" w:hAnsiTheme="minorHAnsi" w:cstheme="minorHAnsi"/>
          <w:sz w:val="22"/>
          <w:szCs w:val="22"/>
          <w:vertAlign w:val="superscript"/>
        </w:rPr>
        <w:t>1</w:t>
      </w:r>
      <w:r w:rsidRPr="00EF36D7">
        <w:rPr>
          <w:rFonts w:asciiTheme="minorHAnsi" w:hAnsiTheme="minorHAnsi" w:cstheme="minorHAnsi"/>
          <w:sz w:val="22"/>
          <w:szCs w:val="22"/>
        </w:rPr>
        <w:t>,</w:t>
      </w:r>
      <w:r w:rsidRPr="00EF36D7">
        <w:rPr>
          <w:rFonts w:asciiTheme="minorHAnsi" w:hAnsiTheme="minorHAnsi" w:cstheme="minorHAnsi"/>
          <w:sz w:val="22"/>
          <w:szCs w:val="22"/>
          <w:vertAlign w:val="superscript"/>
        </w:rPr>
        <w:t xml:space="preserve"> </w:t>
      </w:r>
      <w:hyperlink r:id="rId26" w:tgtFrame="_blank" w:history="1">
        <w:r w:rsidRPr="00EF36D7">
          <w:rPr>
            <w:rStyle w:val="Hyperlink"/>
            <w:rFonts w:asciiTheme="minorHAnsi" w:eastAsiaTheme="majorEastAsia" w:hAnsiTheme="minorHAnsi" w:cstheme="minorHAnsi"/>
            <w:color w:val="auto"/>
            <w:sz w:val="22"/>
            <w:szCs w:val="22"/>
          </w:rPr>
          <w:t>ccheruvu@gmail.com</w:t>
        </w:r>
      </w:hyperlink>
    </w:p>
    <w:p w14:paraId="3943E5CE" w14:textId="77777777" w:rsidR="00672D3B" w:rsidRPr="00EF36D7" w:rsidRDefault="00672D3B" w:rsidP="00FE12C4">
      <w:pPr>
        <w:spacing w:line="480" w:lineRule="auto"/>
        <w:rPr>
          <w:rFonts w:asciiTheme="minorHAnsi" w:hAnsiTheme="minorHAnsi" w:cstheme="minorHAnsi"/>
          <w:sz w:val="22"/>
          <w:szCs w:val="22"/>
        </w:rPr>
      </w:pPr>
      <w:r w:rsidRPr="00EF36D7">
        <w:rPr>
          <w:rFonts w:asciiTheme="minorHAnsi" w:hAnsiTheme="minorHAnsi" w:cstheme="minorHAnsi"/>
          <w:sz w:val="22"/>
          <w:szCs w:val="22"/>
        </w:rPr>
        <w:lastRenderedPageBreak/>
        <w:t xml:space="preserve">Gul </w:t>
      </w:r>
      <w:proofErr w:type="spellStart"/>
      <w:r w:rsidRPr="00EF36D7">
        <w:rPr>
          <w:rFonts w:asciiTheme="minorHAnsi" w:hAnsiTheme="minorHAnsi" w:cstheme="minorHAnsi"/>
          <w:sz w:val="22"/>
          <w:szCs w:val="22"/>
        </w:rPr>
        <w:t>Bano</w:t>
      </w:r>
      <w:proofErr w:type="spellEnd"/>
      <w:r w:rsidRPr="00EF36D7">
        <w:rPr>
          <w:rFonts w:asciiTheme="minorHAnsi" w:hAnsiTheme="minorHAnsi" w:cstheme="minorHAnsi"/>
          <w:sz w:val="22"/>
          <w:szCs w:val="22"/>
        </w:rPr>
        <w:t>, consultant in endocrinology and diabetes</w:t>
      </w:r>
      <w:r w:rsidRPr="00EF36D7">
        <w:rPr>
          <w:rFonts w:asciiTheme="minorHAnsi" w:hAnsiTheme="minorHAnsi" w:cstheme="minorHAnsi"/>
          <w:sz w:val="22"/>
          <w:szCs w:val="22"/>
          <w:vertAlign w:val="superscript"/>
        </w:rPr>
        <w:t>5</w:t>
      </w:r>
      <w:r w:rsidRPr="00EF36D7">
        <w:rPr>
          <w:rFonts w:asciiTheme="minorHAnsi" w:hAnsiTheme="minorHAnsi" w:cstheme="minorHAnsi"/>
          <w:sz w:val="22"/>
          <w:szCs w:val="22"/>
        </w:rPr>
        <w:t xml:space="preserve">, </w:t>
      </w:r>
      <w:hyperlink r:id="rId27" w:tgtFrame="_blank" w:history="1">
        <w:r w:rsidRPr="00EF36D7">
          <w:rPr>
            <w:rStyle w:val="Hyperlink"/>
            <w:rFonts w:asciiTheme="minorHAnsi" w:eastAsiaTheme="majorEastAsia" w:hAnsiTheme="minorHAnsi" w:cstheme="minorHAnsi"/>
            <w:color w:val="auto"/>
            <w:sz w:val="22"/>
            <w:szCs w:val="22"/>
          </w:rPr>
          <w:t>gbano@sgul.ac.uk</w:t>
        </w:r>
      </w:hyperlink>
    </w:p>
    <w:p w14:paraId="7CD3E0FB" w14:textId="77777777" w:rsidR="00672D3B" w:rsidRPr="00EF36D7" w:rsidRDefault="00672D3B" w:rsidP="00FE12C4">
      <w:pPr>
        <w:spacing w:line="480" w:lineRule="auto"/>
        <w:rPr>
          <w:rFonts w:asciiTheme="minorHAnsi" w:hAnsiTheme="minorHAnsi" w:cstheme="minorHAnsi"/>
          <w:sz w:val="22"/>
          <w:szCs w:val="22"/>
        </w:rPr>
      </w:pPr>
      <w:r w:rsidRPr="00EF36D7">
        <w:rPr>
          <w:rFonts w:asciiTheme="minorHAnsi" w:hAnsiTheme="minorHAnsi" w:cstheme="minorHAnsi"/>
          <w:sz w:val="22"/>
          <w:szCs w:val="22"/>
        </w:rPr>
        <w:t>Catherine Leonard, Health Economics &amp; Commissioning Manager</w:t>
      </w:r>
      <w:r w:rsidRPr="00EF36D7">
        <w:rPr>
          <w:rFonts w:asciiTheme="minorHAnsi" w:hAnsiTheme="minorHAnsi" w:cstheme="minorHAnsi"/>
          <w:sz w:val="22"/>
          <w:szCs w:val="22"/>
          <w:vertAlign w:val="superscript"/>
        </w:rPr>
        <w:t>6</w:t>
      </w:r>
      <w:r w:rsidRPr="00EF36D7">
        <w:rPr>
          <w:rFonts w:asciiTheme="minorHAnsi" w:hAnsiTheme="minorHAnsi" w:cstheme="minorHAnsi"/>
          <w:sz w:val="22"/>
          <w:szCs w:val="22"/>
        </w:rPr>
        <w:t>,</w:t>
      </w:r>
      <w:hyperlink r:id="rId28" w:history="1">
        <w:r w:rsidRPr="00EF36D7">
          <w:rPr>
            <w:rStyle w:val="Hyperlink"/>
            <w:rFonts w:asciiTheme="minorHAnsi" w:eastAsiaTheme="majorEastAsia" w:hAnsiTheme="minorHAnsi" w:cstheme="minorHAnsi"/>
            <w:color w:val="auto"/>
            <w:sz w:val="22"/>
            <w:szCs w:val="22"/>
          </w:rPr>
          <w:t>catherine.m.leonard@medtronic.com</w:t>
        </w:r>
      </w:hyperlink>
    </w:p>
    <w:p w14:paraId="676AF285" w14:textId="77777777" w:rsidR="00672D3B" w:rsidRPr="00EF36D7" w:rsidRDefault="00672D3B" w:rsidP="00FE12C4">
      <w:pPr>
        <w:spacing w:line="480" w:lineRule="auto"/>
        <w:rPr>
          <w:rFonts w:asciiTheme="minorHAnsi" w:hAnsiTheme="minorHAnsi" w:cstheme="minorHAnsi"/>
          <w:sz w:val="22"/>
          <w:szCs w:val="22"/>
        </w:rPr>
      </w:pPr>
      <w:r w:rsidRPr="00EF36D7">
        <w:rPr>
          <w:rFonts w:asciiTheme="minorHAnsi" w:hAnsiTheme="minorHAnsi" w:cstheme="minorHAnsi"/>
          <w:sz w:val="22"/>
          <w:szCs w:val="22"/>
        </w:rPr>
        <w:t>Howard Thom, lecturer in health economics</w:t>
      </w:r>
      <w:r w:rsidRPr="00EF36D7">
        <w:rPr>
          <w:rFonts w:asciiTheme="minorHAnsi" w:hAnsiTheme="minorHAnsi" w:cstheme="minorHAnsi"/>
          <w:sz w:val="22"/>
          <w:szCs w:val="22"/>
          <w:vertAlign w:val="superscript"/>
        </w:rPr>
        <w:t>7</w:t>
      </w:r>
      <w:r w:rsidRPr="00EF36D7">
        <w:rPr>
          <w:rFonts w:asciiTheme="minorHAnsi" w:hAnsiTheme="minorHAnsi" w:cstheme="minorHAnsi"/>
          <w:sz w:val="22"/>
          <w:szCs w:val="22"/>
        </w:rPr>
        <w:t xml:space="preserve">, </w:t>
      </w:r>
      <w:hyperlink r:id="rId29" w:history="1">
        <w:r w:rsidRPr="00EF36D7">
          <w:rPr>
            <w:rStyle w:val="Hyperlink"/>
            <w:rFonts w:asciiTheme="minorHAnsi" w:hAnsiTheme="minorHAnsi" w:cstheme="minorHAnsi"/>
            <w:color w:val="auto"/>
            <w:sz w:val="22"/>
            <w:szCs w:val="22"/>
          </w:rPr>
          <w:t>howard.thom@bristol.ac.uk</w:t>
        </w:r>
      </w:hyperlink>
    </w:p>
    <w:p w14:paraId="0CE6C38B" w14:textId="77777777" w:rsidR="00672D3B" w:rsidRPr="00EF36D7" w:rsidRDefault="00672D3B" w:rsidP="00FE12C4">
      <w:pPr>
        <w:spacing w:line="480" w:lineRule="auto"/>
        <w:rPr>
          <w:rFonts w:asciiTheme="minorHAnsi" w:hAnsiTheme="minorHAnsi" w:cstheme="minorHAnsi"/>
          <w:sz w:val="22"/>
          <w:szCs w:val="22"/>
        </w:rPr>
      </w:pPr>
      <w:proofErr w:type="spellStart"/>
      <w:r w:rsidRPr="00EF36D7">
        <w:rPr>
          <w:rFonts w:asciiTheme="minorHAnsi" w:hAnsiTheme="minorHAnsi" w:cstheme="minorHAnsi"/>
          <w:sz w:val="22"/>
          <w:szCs w:val="22"/>
        </w:rPr>
        <w:t>Carel</w:t>
      </w:r>
      <w:proofErr w:type="spellEnd"/>
      <w:r w:rsidRPr="00EF36D7">
        <w:rPr>
          <w:rFonts w:asciiTheme="minorHAnsi" w:hAnsiTheme="minorHAnsi" w:cstheme="minorHAnsi"/>
          <w:sz w:val="22"/>
          <w:szCs w:val="22"/>
        </w:rPr>
        <w:t xml:space="preserve"> W le Roux, professor of experimental pathology</w:t>
      </w:r>
      <w:r w:rsidRPr="00EF36D7">
        <w:rPr>
          <w:rFonts w:asciiTheme="minorHAnsi" w:hAnsiTheme="minorHAnsi" w:cstheme="minorHAnsi"/>
          <w:sz w:val="22"/>
          <w:szCs w:val="22"/>
          <w:vertAlign w:val="superscript"/>
        </w:rPr>
        <w:t>8</w:t>
      </w:r>
      <w:r w:rsidRPr="00EF36D7">
        <w:rPr>
          <w:rFonts w:asciiTheme="minorHAnsi" w:hAnsiTheme="minorHAnsi" w:cstheme="minorHAnsi"/>
          <w:sz w:val="22"/>
          <w:szCs w:val="22"/>
        </w:rPr>
        <w:t xml:space="preserve">, </w:t>
      </w:r>
      <w:hyperlink r:id="rId30" w:history="1">
        <w:r w:rsidRPr="00EF36D7">
          <w:rPr>
            <w:rFonts w:asciiTheme="minorHAnsi" w:hAnsiTheme="minorHAnsi" w:cstheme="minorHAnsi"/>
            <w:sz w:val="22"/>
            <w:szCs w:val="22"/>
            <w:u w:val="single"/>
          </w:rPr>
          <w:t>carel.leroux@ucd.ie</w:t>
        </w:r>
      </w:hyperlink>
    </w:p>
    <w:p w14:paraId="0BE85C34" w14:textId="77777777" w:rsidR="00672D3B" w:rsidRPr="00EF36D7" w:rsidRDefault="00672D3B" w:rsidP="00FE12C4">
      <w:pPr>
        <w:spacing w:line="480" w:lineRule="auto"/>
        <w:rPr>
          <w:rFonts w:asciiTheme="minorHAnsi" w:hAnsiTheme="minorHAnsi" w:cstheme="minorHAnsi"/>
          <w:sz w:val="22"/>
          <w:szCs w:val="22"/>
        </w:rPr>
      </w:pPr>
      <w:r w:rsidRPr="00EF36D7">
        <w:rPr>
          <w:rFonts w:asciiTheme="minorHAnsi" w:hAnsiTheme="minorHAnsi" w:cstheme="minorHAnsi"/>
          <w:sz w:val="22"/>
          <w:szCs w:val="22"/>
        </w:rPr>
        <w:t>Marcus Reddy, general surgery consultant</w:t>
      </w:r>
      <w:r w:rsidRPr="00EF36D7">
        <w:rPr>
          <w:rFonts w:asciiTheme="minorHAnsi" w:hAnsiTheme="minorHAnsi" w:cstheme="minorHAnsi"/>
          <w:sz w:val="22"/>
          <w:szCs w:val="22"/>
          <w:vertAlign w:val="superscript"/>
        </w:rPr>
        <w:t>1</w:t>
      </w:r>
      <w:r w:rsidRPr="00EF36D7">
        <w:rPr>
          <w:rFonts w:asciiTheme="minorHAnsi" w:hAnsiTheme="minorHAnsi" w:cstheme="minorHAnsi"/>
          <w:sz w:val="22"/>
          <w:szCs w:val="22"/>
        </w:rPr>
        <w:t xml:space="preserve">, </w:t>
      </w:r>
      <w:hyperlink r:id="rId31" w:history="1">
        <w:r w:rsidRPr="00EF36D7">
          <w:rPr>
            <w:rStyle w:val="Hyperlink"/>
            <w:rFonts w:asciiTheme="minorHAnsi" w:hAnsiTheme="minorHAnsi" w:cstheme="minorHAnsi"/>
            <w:color w:val="auto"/>
            <w:sz w:val="22"/>
            <w:szCs w:val="22"/>
          </w:rPr>
          <w:t>marcusreddy@doctors.org.uk</w:t>
        </w:r>
      </w:hyperlink>
      <w:r w:rsidRPr="00EF36D7">
        <w:rPr>
          <w:rFonts w:asciiTheme="minorHAnsi" w:hAnsiTheme="minorHAnsi" w:cstheme="minorHAnsi"/>
          <w:sz w:val="22"/>
          <w:szCs w:val="22"/>
        </w:rPr>
        <w:t xml:space="preserve"> </w:t>
      </w:r>
    </w:p>
    <w:p w14:paraId="6C25ECE9" w14:textId="77777777" w:rsidR="00672D3B" w:rsidRPr="00EF36D7" w:rsidRDefault="00672D3B" w:rsidP="00FE12C4">
      <w:pPr>
        <w:spacing w:line="480" w:lineRule="auto"/>
        <w:rPr>
          <w:rFonts w:asciiTheme="minorHAnsi" w:hAnsiTheme="minorHAnsi" w:cstheme="minorHAnsi"/>
          <w:sz w:val="22"/>
          <w:szCs w:val="22"/>
        </w:rPr>
      </w:pPr>
      <w:r w:rsidRPr="00EF36D7">
        <w:rPr>
          <w:rFonts w:asciiTheme="minorHAnsi" w:hAnsiTheme="minorHAnsi" w:cstheme="minorHAnsi"/>
          <w:sz w:val="22"/>
          <w:szCs w:val="22"/>
        </w:rPr>
        <w:t>Richard Welbourn, general surgery consultant</w:t>
      </w:r>
      <w:r w:rsidRPr="00EF36D7">
        <w:rPr>
          <w:rFonts w:asciiTheme="minorHAnsi" w:hAnsiTheme="minorHAnsi" w:cstheme="minorHAnsi"/>
          <w:sz w:val="22"/>
          <w:szCs w:val="22"/>
          <w:vertAlign w:val="superscript"/>
        </w:rPr>
        <w:t>1</w:t>
      </w:r>
      <w:r w:rsidRPr="00EF36D7">
        <w:rPr>
          <w:rFonts w:asciiTheme="minorHAnsi" w:hAnsiTheme="minorHAnsi" w:cstheme="minorHAnsi"/>
          <w:sz w:val="22"/>
          <w:szCs w:val="22"/>
        </w:rPr>
        <w:t xml:space="preserve">, </w:t>
      </w:r>
      <w:hyperlink r:id="rId32" w:tgtFrame="_blank" w:history="1">
        <w:r w:rsidRPr="00EF36D7">
          <w:rPr>
            <w:rStyle w:val="Hyperlink"/>
            <w:rFonts w:asciiTheme="minorHAnsi" w:eastAsiaTheme="majorEastAsia" w:hAnsiTheme="minorHAnsi" w:cstheme="minorHAnsi"/>
            <w:color w:val="auto"/>
            <w:sz w:val="22"/>
            <w:szCs w:val="22"/>
          </w:rPr>
          <w:t>richardwelbourn@gmail.com</w:t>
        </w:r>
      </w:hyperlink>
    </w:p>
    <w:p w14:paraId="05FEA56D" w14:textId="77777777" w:rsidR="00672D3B" w:rsidRPr="00EF36D7" w:rsidRDefault="00672D3B" w:rsidP="00FE12C4">
      <w:pPr>
        <w:spacing w:line="480" w:lineRule="auto"/>
        <w:rPr>
          <w:rFonts w:asciiTheme="minorHAnsi" w:hAnsiTheme="minorHAnsi" w:cstheme="minorHAnsi"/>
          <w:sz w:val="22"/>
          <w:szCs w:val="22"/>
        </w:rPr>
      </w:pPr>
      <w:r w:rsidRPr="00EF36D7">
        <w:rPr>
          <w:rFonts w:asciiTheme="minorHAnsi" w:hAnsiTheme="minorHAnsi" w:cstheme="minorHAnsi"/>
          <w:sz w:val="22"/>
          <w:szCs w:val="22"/>
        </w:rPr>
        <w:t>Peter Small, general surgery consultant</w:t>
      </w:r>
      <w:r w:rsidRPr="00EF36D7">
        <w:rPr>
          <w:rFonts w:asciiTheme="minorHAnsi" w:hAnsiTheme="minorHAnsi" w:cstheme="minorHAnsi"/>
          <w:sz w:val="22"/>
          <w:szCs w:val="22"/>
          <w:vertAlign w:val="superscript"/>
        </w:rPr>
        <w:t>1</w:t>
      </w:r>
      <w:r w:rsidRPr="00EF36D7">
        <w:rPr>
          <w:rFonts w:asciiTheme="minorHAnsi" w:hAnsiTheme="minorHAnsi" w:cstheme="minorHAnsi"/>
          <w:sz w:val="22"/>
          <w:szCs w:val="22"/>
        </w:rPr>
        <w:t>,</w:t>
      </w:r>
      <w:r w:rsidRPr="00EF36D7">
        <w:rPr>
          <w:rFonts w:asciiTheme="minorHAnsi" w:hAnsiTheme="minorHAnsi" w:cstheme="minorHAnsi"/>
          <w:sz w:val="22"/>
          <w:szCs w:val="22"/>
          <w:vertAlign w:val="superscript"/>
        </w:rPr>
        <w:t xml:space="preserve"> </w:t>
      </w:r>
      <w:hyperlink r:id="rId33" w:tgtFrame="_blank" w:history="1">
        <w:r w:rsidRPr="00EF36D7">
          <w:rPr>
            <w:rStyle w:val="Hyperlink"/>
            <w:rFonts w:asciiTheme="minorHAnsi" w:eastAsiaTheme="majorEastAsia" w:hAnsiTheme="minorHAnsi" w:cstheme="minorHAnsi"/>
            <w:color w:val="auto"/>
            <w:sz w:val="22"/>
            <w:szCs w:val="22"/>
          </w:rPr>
          <w:t>Peter.Small@chsft.nhs.uk</w:t>
        </w:r>
      </w:hyperlink>
    </w:p>
    <w:p w14:paraId="151D06F7" w14:textId="5CE4078E" w:rsidR="00672D3B" w:rsidRPr="00EF36D7" w:rsidRDefault="00672D3B" w:rsidP="00FE12C4">
      <w:pPr>
        <w:spacing w:line="480" w:lineRule="auto"/>
        <w:rPr>
          <w:rFonts w:asciiTheme="minorHAnsi" w:hAnsiTheme="minorHAnsi" w:cstheme="minorHAnsi"/>
          <w:bCs/>
          <w:sz w:val="22"/>
          <w:szCs w:val="22"/>
          <w:lang w:val="en-US"/>
        </w:rPr>
      </w:pPr>
      <w:r w:rsidRPr="00EF36D7">
        <w:rPr>
          <w:rFonts w:asciiTheme="minorHAnsi" w:hAnsiTheme="minorHAnsi" w:cstheme="minorHAnsi"/>
          <w:sz w:val="22"/>
          <w:szCs w:val="22"/>
        </w:rPr>
        <w:t xml:space="preserve">Omar </w:t>
      </w:r>
      <w:r w:rsidR="006A3C6E" w:rsidRPr="00EF36D7">
        <w:rPr>
          <w:rFonts w:asciiTheme="minorHAnsi" w:hAnsiTheme="minorHAnsi" w:cstheme="minorHAnsi"/>
          <w:sz w:val="22"/>
          <w:szCs w:val="22"/>
        </w:rPr>
        <w:t xml:space="preserve">A </w:t>
      </w:r>
      <w:r w:rsidRPr="00EF36D7">
        <w:rPr>
          <w:rFonts w:asciiTheme="minorHAnsi" w:hAnsiTheme="minorHAnsi" w:cstheme="minorHAnsi"/>
          <w:sz w:val="22"/>
          <w:szCs w:val="22"/>
        </w:rPr>
        <w:t>Khan, general surgery consultant</w:t>
      </w:r>
      <w:r w:rsidRPr="00EF36D7">
        <w:rPr>
          <w:rFonts w:asciiTheme="minorHAnsi" w:hAnsiTheme="minorHAnsi" w:cstheme="minorHAnsi"/>
          <w:sz w:val="22"/>
          <w:szCs w:val="22"/>
          <w:vertAlign w:val="superscript"/>
        </w:rPr>
        <w:t>1,3</w:t>
      </w:r>
      <w:r w:rsidR="00FA200C" w:rsidRPr="00EF36D7">
        <w:rPr>
          <w:rFonts w:asciiTheme="minorHAnsi" w:hAnsiTheme="minorHAnsi" w:cstheme="minorHAnsi"/>
          <w:sz w:val="22"/>
          <w:szCs w:val="22"/>
        </w:rPr>
        <w:t>*</w:t>
      </w:r>
      <w:r w:rsidRPr="00EF36D7">
        <w:rPr>
          <w:rFonts w:asciiTheme="minorHAnsi" w:hAnsiTheme="minorHAnsi" w:cstheme="minorHAnsi"/>
          <w:sz w:val="22"/>
          <w:szCs w:val="22"/>
        </w:rPr>
        <w:t>,</w:t>
      </w:r>
      <w:r w:rsidRPr="00EF36D7">
        <w:rPr>
          <w:rFonts w:asciiTheme="minorHAnsi" w:hAnsiTheme="minorHAnsi" w:cstheme="minorHAnsi"/>
          <w:sz w:val="22"/>
          <w:szCs w:val="22"/>
          <w:vertAlign w:val="superscript"/>
        </w:rPr>
        <w:t xml:space="preserve"> </w:t>
      </w:r>
      <w:hyperlink r:id="rId34" w:history="1">
        <w:r w:rsidRPr="00EF36D7">
          <w:rPr>
            <w:rStyle w:val="Hyperlink"/>
            <w:rFonts w:asciiTheme="minorHAnsi" w:hAnsiTheme="minorHAnsi" w:cstheme="minorHAnsi"/>
            <w:bCs/>
            <w:color w:val="auto"/>
            <w:sz w:val="22"/>
            <w:szCs w:val="22"/>
            <w:lang w:val="en-US"/>
          </w:rPr>
          <w:t>omar.khan7000@gmail.com</w:t>
        </w:r>
      </w:hyperlink>
    </w:p>
    <w:p w14:paraId="15A0E655" w14:textId="77777777" w:rsidR="00672D3B" w:rsidRPr="00EF36D7" w:rsidRDefault="00672D3B" w:rsidP="00FE12C4">
      <w:pPr>
        <w:spacing w:line="480" w:lineRule="auto"/>
        <w:rPr>
          <w:rFonts w:asciiTheme="minorHAnsi" w:hAnsiTheme="minorHAnsi" w:cstheme="minorHAnsi"/>
          <w:b/>
          <w:sz w:val="22"/>
          <w:szCs w:val="22"/>
          <w:u w:val="single"/>
          <w:lang w:val="en-US"/>
        </w:rPr>
      </w:pPr>
    </w:p>
    <w:p w14:paraId="58B111FC" w14:textId="77777777" w:rsidR="00672D3B" w:rsidRPr="00EF36D7" w:rsidRDefault="00672D3B" w:rsidP="00FE12C4">
      <w:pPr>
        <w:spacing w:line="480" w:lineRule="auto"/>
        <w:rPr>
          <w:rFonts w:asciiTheme="minorHAnsi" w:hAnsiTheme="minorHAnsi" w:cstheme="minorHAnsi"/>
          <w:b/>
          <w:sz w:val="22"/>
          <w:szCs w:val="22"/>
          <w:lang w:val="en-US"/>
        </w:rPr>
      </w:pPr>
      <w:r w:rsidRPr="00EF36D7">
        <w:rPr>
          <w:rFonts w:asciiTheme="minorHAnsi" w:hAnsiTheme="minorHAnsi" w:cstheme="minorHAnsi"/>
          <w:b/>
          <w:sz w:val="22"/>
          <w:szCs w:val="22"/>
          <w:lang w:val="en-US"/>
        </w:rPr>
        <w:t>Affiliations:</w:t>
      </w:r>
    </w:p>
    <w:p w14:paraId="1C0BD8D9" w14:textId="77777777" w:rsidR="00672D3B" w:rsidRPr="00EF36D7" w:rsidRDefault="00672D3B" w:rsidP="00FE12C4">
      <w:pPr>
        <w:spacing w:line="480" w:lineRule="auto"/>
        <w:rPr>
          <w:rFonts w:asciiTheme="minorHAnsi" w:hAnsiTheme="minorHAnsi" w:cstheme="minorHAnsi"/>
          <w:sz w:val="22"/>
          <w:szCs w:val="22"/>
        </w:rPr>
      </w:pPr>
      <w:r w:rsidRPr="00EF36D7">
        <w:rPr>
          <w:rFonts w:asciiTheme="minorHAnsi" w:hAnsiTheme="minorHAnsi" w:cstheme="minorHAnsi"/>
          <w:bCs/>
          <w:sz w:val="22"/>
          <w:szCs w:val="22"/>
          <w:vertAlign w:val="superscript"/>
          <w:lang w:val="en-US"/>
        </w:rPr>
        <w:t xml:space="preserve">1 </w:t>
      </w:r>
      <w:r w:rsidRPr="00EF36D7">
        <w:rPr>
          <w:rFonts w:asciiTheme="minorHAnsi" w:hAnsiTheme="minorHAnsi" w:cstheme="minorHAnsi"/>
          <w:sz w:val="22"/>
          <w:szCs w:val="22"/>
        </w:rPr>
        <w:t>National Bariatric Surgical Registry (NBSR)/ British Obesity and Metabolic Surgical Society (BOMSS), c/o AUGIS, Room 315, Royal College of Surgeons of England, 35-43 Lincoln’s Inn Fields, London WC2A 3PE</w:t>
      </w:r>
    </w:p>
    <w:p w14:paraId="0D8AD0AE" w14:textId="77777777" w:rsidR="00672D3B" w:rsidRPr="00EF36D7" w:rsidRDefault="00672D3B" w:rsidP="00FE12C4">
      <w:pPr>
        <w:spacing w:line="480" w:lineRule="auto"/>
        <w:rPr>
          <w:rFonts w:asciiTheme="minorHAnsi" w:eastAsiaTheme="minorHAnsi" w:hAnsiTheme="minorHAnsi" w:cstheme="minorHAnsi"/>
          <w:sz w:val="22"/>
          <w:szCs w:val="22"/>
          <w:lang w:eastAsia="en-US"/>
        </w:rPr>
      </w:pPr>
      <w:r w:rsidRPr="00EF36D7">
        <w:rPr>
          <w:rFonts w:asciiTheme="minorHAnsi" w:hAnsiTheme="minorHAnsi" w:cstheme="minorHAnsi"/>
          <w:bCs/>
          <w:sz w:val="22"/>
          <w:szCs w:val="22"/>
          <w:vertAlign w:val="superscript"/>
          <w:lang w:val="en-US"/>
        </w:rPr>
        <w:t>2</w:t>
      </w:r>
      <w:r w:rsidRPr="00EF36D7">
        <w:rPr>
          <w:rFonts w:asciiTheme="minorHAnsi" w:hAnsiTheme="minorHAnsi" w:cstheme="minorHAnsi"/>
          <w:bCs/>
          <w:sz w:val="22"/>
          <w:szCs w:val="22"/>
          <w:lang w:val="en-US"/>
        </w:rPr>
        <w:t xml:space="preserve"> </w:t>
      </w:r>
      <w:r w:rsidRPr="00EF36D7">
        <w:rPr>
          <w:rFonts w:asciiTheme="minorHAnsi" w:hAnsiTheme="minorHAnsi" w:cstheme="minorHAnsi"/>
          <w:sz w:val="22"/>
          <w:szCs w:val="22"/>
        </w:rPr>
        <w:t>Population Health Research Institute, St George’s, University of London, Tooting, London, SW17 0RE</w:t>
      </w:r>
    </w:p>
    <w:p w14:paraId="21746081" w14:textId="77777777" w:rsidR="00672D3B" w:rsidRPr="00EF36D7" w:rsidRDefault="00672D3B" w:rsidP="00FE12C4">
      <w:pPr>
        <w:spacing w:line="480" w:lineRule="auto"/>
        <w:rPr>
          <w:rFonts w:asciiTheme="minorHAnsi" w:hAnsiTheme="minorHAnsi" w:cstheme="minorHAnsi"/>
          <w:bCs/>
          <w:sz w:val="22"/>
          <w:szCs w:val="22"/>
          <w:lang w:val="en-US"/>
        </w:rPr>
      </w:pPr>
      <w:r w:rsidRPr="00EF36D7">
        <w:rPr>
          <w:rFonts w:asciiTheme="minorHAnsi" w:hAnsiTheme="minorHAnsi" w:cstheme="minorHAnsi"/>
          <w:bCs/>
          <w:sz w:val="22"/>
          <w:szCs w:val="22"/>
          <w:vertAlign w:val="superscript"/>
          <w:lang w:val="en-US"/>
        </w:rPr>
        <w:t>3</w:t>
      </w:r>
      <w:r w:rsidRPr="00EF36D7">
        <w:rPr>
          <w:rFonts w:asciiTheme="minorHAnsi" w:hAnsiTheme="minorHAnsi" w:cstheme="minorHAnsi"/>
          <w:bCs/>
          <w:sz w:val="22"/>
          <w:szCs w:val="22"/>
          <w:lang w:val="en-US"/>
        </w:rPr>
        <w:t xml:space="preserve"> Department of Metabolism, Digestion and Reproduction, Imperial College London, 6</w:t>
      </w:r>
      <w:r w:rsidRPr="00EF36D7">
        <w:rPr>
          <w:rFonts w:asciiTheme="minorHAnsi" w:hAnsiTheme="minorHAnsi" w:cstheme="minorHAnsi"/>
          <w:bCs/>
          <w:sz w:val="22"/>
          <w:szCs w:val="22"/>
          <w:vertAlign w:val="superscript"/>
          <w:lang w:val="en-US"/>
        </w:rPr>
        <w:t>th</w:t>
      </w:r>
      <w:r w:rsidRPr="00EF36D7">
        <w:rPr>
          <w:rFonts w:asciiTheme="minorHAnsi" w:hAnsiTheme="minorHAnsi" w:cstheme="minorHAnsi"/>
          <w:bCs/>
          <w:sz w:val="22"/>
          <w:szCs w:val="22"/>
          <w:lang w:val="en-US"/>
        </w:rPr>
        <w:t xml:space="preserve"> floor Commonwealth Building, Du Cane Road, London W12 0NN</w:t>
      </w:r>
    </w:p>
    <w:p w14:paraId="08A6FEAC" w14:textId="77777777" w:rsidR="00672D3B" w:rsidRPr="00EF36D7" w:rsidRDefault="00672D3B" w:rsidP="00FE12C4">
      <w:pPr>
        <w:spacing w:line="480" w:lineRule="auto"/>
        <w:rPr>
          <w:rFonts w:asciiTheme="minorHAnsi" w:hAnsiTheme="minorHAnsi" w:cstheme="minorHAnsi"/>
          <w:sz w:val="22"/>
          <w:szCs w:val="22"/>
          <w:vertAlign w:val="superscript"/>
        </w:rPr>
      </w:pPr>
      <w:r w:rsidRPr="00EF36D7">
        <w:rPr>
          <w:rFonts w:asciiTheme="minorHAnsi" w:hAnsiTheme="minorHAnsi" w:cstheme="minorHAnsi"/>
          <w:sz w:val="22"/>
          <w:szCs w:val="22"/>
          <w:vertAlign w:val="superscript"/>
        </w:rPr>
        <w:t xml:space="preserve">4 </w:t>
      </w:r>
      <w:r w:rsidRPr="00EF36D7">
        <w:rPr>
          <w:rFonts w:asciiTheme="minorHAnsi" w:hAnsiTheme="minorHAnsi" w:cstheme="minorHAnsi"/>
          <w:sz w:val="22"/>
          <w:szCs w:val="22"/>
        </w:rPr>
        <w:t>Institute of Public Health Research, UMIT, Hall in Tirol, Austria</w:t>
      </w:r>
    </w:p>
    <w:p w14:paraId="0984BCBE" w14:textId="77777777" w:rsidR="00672D3B" w:rsidRPr="00EF36D7" w:rsidRDefault="00672D3B" w:rsidP="00FE12C4">
      <w:pPr>
        <w:spacing w:line="480" w:lineRule="auto"/>
        <w:rPr>
          <w:rFonts w:asciiTheme="minorHAnsi" w:hAnsiTheme="minorHAnsi" w:cstheme="minorHAnsi"/>
          <w:sz w:val="22"/>
          <w:szCs w:val="22"/>
        </w:rPr>
      </w:pPr>
      <w:r w:rsidRPr="00EF36D7">
        <w:rPr>
          <w:rFonts w:asciiTheme="minorHAnsi" w:hAnsiTheme="minorHAnsi" w:cstheme="minorHAnsi"/>
          <w:sz w:val="22"/>
          <w:szCs w:val="22"/>
          <w:vertAlign w:val="superscript"/>
        </w:rPr>
        <w:t>5</w:t>
      </w:r>
      <w:r w:rsidRPr="00EF36D7">
        <w:rPr>
          <w:rFonts w:asciiTheme="minorHAnsi" w:hAnsiTheme="minorHAnsi" w:cstheme="minorHAnsi"/>
          <w:sz w:val="22"/>
          <w:szCs w:val="22"/>
        </w:rPr>
        <w:t xml:space="preserve"> St George’s hospital, Tooting, </w:t>
      </w:r>
      <w:proofErr w:type="spellStart"/>
      <w:r w:rsidRPr="00EF36D7">
        <w:rPr>
          <w:rFonts w:asciiTheme="minorHAnsi" w:hAnsiTheme="minorHAnsi" w:cstheme="minorHAnsi"/>
          <w:sz w:val="22"/>
          <w:szCs w:val="22"/>
        </w:rPr>
        <w:t>Blackshaw</w:t>
      </w:r>
      <w:proofErr w:type="spellEnd"/>
      <w:r w:rsidRPr="00EF36D7">
        <w:rPr>
          <w:rFonts w:asciiTheme="minorHAnsi" w:hAnsiTheme="minorHAnsi" w:cstheme="minorHAnsi"/>
          <w:sz w:val="22"/>
          <w:szCs w:val="22"/>
        </w:rPr>
        <w:t xml:space="preserve"> Road, London SW17 0QT</w:t>
      </w:r>
    </w:p>
    <w:p w14:paraId="4449779A" w14:textId="77777777" w:rsidR="00672D3B" w:rsidRPr="00EF36D7" w:rsidRDefault="00672D3B" w:rsidP="00FE12C4">
      <w:pPr>
        <w:spacing w:line="480" w:lineRule="auto"/>
        <w:rPr>
          <w:rFonts w:asciiTheme="minorHAnsi" w:hAnsiTheme="minorHAnsi" w:cstheme="minorHAnsi"/>
          <w:sz w:val="22"/>
          <w:szCs w:val="22"/>
        </w:rPr>
      </w:pPr>
      <w:r w:rsidRPr="00EF36D7">
        <w:rPr>
          <w:rFonts w:asciiTheme="minorHAnsi" w:hAnsiTheme="minorHAnsi" w:cstheme="minorHAnsi"/>
          <w:sz w:val="22"/>
          <w:szCs w:val="22"/>
          <w:vertAlign w:val="superscript"/>
        </w:rPr>
        <w:t xml:space="preserve">6 </w:t>
      </w:r>
      <w:r w:rsidRPr="00EF36D7">
        <w:rPr>
          <w:rFonts w:asciiTheme="minorHAnsi" w:hAnsiTheme="minorHAnsi" w:cstheme="minorHAnsi"/>
          <w:sz w:val="22"/>
          <w:szCs w:val="22"/>
        </w:rPr>
        <w:t>Medtronic Ltd, Building 9, Croxley Green Business Park, Hatters Lane, Watford, Herts, WD18 8WW</w:t>
      </w:r>
    </w:p>
    <w:p w14:paraId="517E19B9" w14:textId="77777777" w:rsidR="00672D3B" w:rsidRPr="00EF36D7" w:rsidRDefault="00672D3B" w:rsidP="00FE12C4">
      <w:pPr>
        <w:spacing w:line="480" w:lineRule="auto"/>
        <w:rPr>
          <w:rFonts w:asciiTheme="minorHAnsi" w:hAnsiTheme="minorHAnsi" w:cstheme="minorHAnsi"/>
          <w:sz w:val="22"/>
          <w:szCs w:val="22"/>
        </w:rPr>
      </w:pPr>
      <w:r w:rsidRPr="00EF36D7">
        <w:rPr>
          <w:rFonts w:asciiTheme="minorHAnsi" w:hAnsiTheme="minorHAnsi" w:cstheme="minorHAnsi"/>
          <w:sz w:val="22"/>
          <w:szCs w:val="22"/>
          <w:vertAlign w:val="superscript"/>
        </w:rPr>
        <w:t xml:space="preserve">7 </w:t>
      </w:r>
      <w:r w:rsidRPr="00EF36D7">
        <w:rPr>
          <w:rFonts w:asciiTheme="minorHAnsi" w:hAnsiTheme="minorHAnsi" w:cstheme="minorHAnsi"/>
          <w:sz w:val="22"/>
          <w:szCs w:val="22"/>
        </w:rPr>
        <w:t>Department of Population Health Sciences, Bristol Medical School, University of Bristol, BS8 1QU</w:t>
      </w:r>
    </w:p>
    <w:p w14:paraId="2BA107B3" w14:textId="77777777" w:rsidR="006A3C6E" w:rsidRPr="00EF36D7" w:rsidRDefault="00672D3B" w:rsidP="00D06624">
      <w:pPr>
        <w:spacing w:line="480" w:lineRule="auto"/>
        <w:rPr>
          <w:rFonts w:asciiTheme="minorHAnsi" w:hAnsiTheme="minorHAnsi" w:cstheme="minorHAnsi"/>
          <w:sz w:val="22"/>
          <w:szCs w:val="22"/>
        </w:rPr>
      </w:pPr>
      <w:r w:rsidRPr="00EF36D7">
        <w:rPr>
          <w:rFonts w:asciiTheme="minorHAnsi" w:hAnsiTheme="minorHAnsi" w:cstheme="minorHAnsi"/>
          <w:sz w:val="22"/>
          <w:szCs w:val="22"/>
          <w:vertAlign w:val="superscript"/>
        </w:rPr>
        <w:t>8</w:t>
      </w:r>
      <w:r w:rsidRPr="00EF36D7">
        <w:rPr>
          <w:rFonts w:asciiTheme="minorHAnsi" w:hAnsiTheme="minorHAnsi" w:cstheme="minorHAnsi"/>
          <w:sz w:val="22"/>
          <w:szCs w:val="22"/>
        </w:rPr>
        <w:t xml:space="preserve"> Diabetes Complications Research Centre, University College Dublin, Ireland</w:t>
      </w:r>
    </w:p>
    <w:p w14:paraId="30BDF59A" w14:textId="77777777" w:rsidR="006A3C6E" w:rsidRPr="00EF36D7" w:rsidRDefault="006A3C6E" w:rsidP="00D06624">
      <w:pPr>
        <w:spacing w:line="480" w:lineRule="auto"/>
        <w:rPr>
          <w:rFonts w:asciiTheme="minorHAnsi" w:hAnsiTheme="minorHAnsi" w:cstheme="minorHAnsi"/>
          <w:sz w:val="22"/>
          <w:szCs w:val="22"/>
        </w:rPr>
      </w:pPr>
    </w:p>
    <w:p w14:paraId="52D6D794" w14:textId="77777777" w:rsidR="006A3C6E" w:rsidRPr="00EF36D7" w:rsidRDefault="006A3C6E" w:rsidP="006A3C6E">
      <w:pPr>
        <w:spacing w:line="480" w:lineRule="auto"/>
        <w:rPr>
          <w:rFonts w:asciiTheme="minorHAnsi" w:hAnsiTheme="minorHAnsi" w:cstheme="minorHAnsi"/>
          <w:b/>
          <w:sz w:val="22"/>
          <w:szCs w:val="22"/>
          <w:lang w:val="en-US"/>
        </w:rPr>
      </w:pPr>
      <w:r w:rsidRPr="00EF36D7">
        <w:rPr>
          <w:rFonts w:asciiTheme="minorHAnsi" w:hAnsiTheme="minorHAnsi" w:cstheme="minorHAnsi"/>
          <w:b/>
          <w:sz w:val="22"/>
          <w:szCs w:val="22"/>
          <w:lang w:val="en-US"/>
        </w:rPr>
        <w:t>Corresponding author details:</w:t>
      </w:r>
    </w:p>
    <w:p w14:paraId="5E6ECB0A" w14:textId="7902A78D" w:rsidR="00672D3B" w:rsidRPr="00EF36D7" w:rsidRDefault="006A3C6E" w:rsidP="00D06624">
      <w:pPr>
        <w:spacing w:line="480" w:lineRule="auto"/>
        <w:rPr>
          <w:rFonts w:asciiTheme="minorHAnsi" w:hAnsiTheme="minorHAnsi" w:cstheme="minorHAnsi"/>
          <w:bCs/>
          <w:sz w:val="22"/>
          <w:szCs w:val="22"/>
          <w:lang w:val="en-US"/>
        </w:rPr>
      </w:pPr>
      <w:r w:rsidRPr="00EF36D7">
        <w:rPr>
          <w:rFonts w:asciiTheme="minorHAnsi" w:hAnsiTheme="minorHAnsi" w:cstheme="minorHAnsi"/>
          <w:bCs/>
          <w:sz w:val="22"/>
          <w:szCs w:val="22"/>
          <w:lang w:val="en-US"/>
        </w:rPr>
        <w:t>*</w:t>
      </w:r>
      <w:hyperlink r:id="rId35" w:history="1">
        <w:r w:rsidRPr="00EF36D7">
          <w:rPr>
            <w:rStyle w:val="Hyperlink"/>
            <w:rFonts w:asciiTheme="minorHAnsi" w:hAnsiTheme="minorHAnsi" w:cstheme="minorHAnsi"/>
            <w:bCs/>
            <w:color w:val="auto"/>
            <w:sz w:val="22"/>
            <w:szCs w:val="22"/>
            <w:lang w:val="en-US"/>
          </w:rPr>
          <w:t>omar.khan7000@gmail.com</w:t>
        </w:r>
      </w:hyperlink>
      <w:r w:rsidRPr="00EF36D7">
        <w:rPr>
          <w:rFonts w:asciiTheme="minorHAnsi" w:hAnsiTheme="minorHAnsi" w:cstheme="minorHAnsi"/>
          <w:bCs/>
          <w:sz w:val="22"/>
          <w:szCs w:val="22"/>
          <w:lang w:val="en-US"/>
        </w:rPr>
        <w:t>.</w:t>
      </w:r>
      <w:r w:rsidR="00672D3B" w:rsidRPr="00EF36D7">
        <w:rPr>
          <w:rFonts w:asciiTheme="minorHAnsi" w:hAnsiTheme="minorHAnsi" w:cstheme="minorHAnsi"/>
          <w:b/>
          <w:sz w:val="22"/>
          <w:szCs w:val="22"/>
          <w:lang w:val="en-US"/>
        </w:rPr>
        <w:br w:type="page"/>
      </w:r>
    </w:p>
    <w:p w14:paraId="5B703492" w14:textId="77777777" w:rsidR="00672D3B" w:rsidRPr="00EF36D7" w:rsidRDefault="00672D3B" w:rsidP="00D06624">
      <w:pPr>
        <w:pStyle w:val="HEading2b"/>
      </w:pPr>
      <w:r w:rsidRPr="00EF36D7">
        <w:lastRenderedPageBreak/>
        <w:t>ABSTRACT</w:t>
      </w:r>
    </w:p>
    <w:p w14:paraId="7A9D9B21" w14:textId="77777777" w:rsidR="00672D3B" w:rsidRPr="00EF36D7" w:rsidRDefault="00672D3B" w:rsidP="00FE12C4">
      <w:pPr>
        <w:pStyle w:val="Heading2"/>
        <w:spacing w:before="0" w:line="480" w:lineRule="auto"/>
        <w:rPr>
          <w:rFonts w:asciiTheme="minorHAnsi" w:hAnsiTheme="minorHAnsi" w:cstheme="minorHAnsi"/>
          <w:b/>
          <w:bCs/>
          <w:color w:val="auto"/>
          <w:sz w:val="22"/>
          <w:szCs w:val="22"/>
          <w:lang w:val="en-US"/>
        </w:rPr>
      </w:pPr>
      <w:r w:rsidRPr="00EF36D7">
        <w:rPr>
          <w:rFonts w:asciiTheme="minorHAnsi" w:hAnsiTheme="minorHAnsi" w:cstheme="minorHAnsi"/>
          <w:b/>
          <w:bCs/>
          <w:color w:val="auto"/>
          <w:sz w:val="22"/>
          <w:szCs w:val="22"/>
          <w:lang w:val="en-US"/>
        </w:rPr>
        <w:t>Background:</w:t>
      </w:r>
    </w:p>
    <w:p w14:paraId="0B5535E1" w14:textId="77777777" w:rsidR="00672D3B" w:rsidRPr="00EF36D7" w:rsidRDefault="00672D3B" w:rsidP="00FE12C4">
      <w:pPr>
        <w:spacing w:line="480" w:lineRule="auto"/>
        <w:jc w:val="both"/>
        <w:rPr>
          <w:rFonts w:asciiTheme="minorHAnsi" w:hAnsiTheme="minorHAnsi" w:cstheme="minorHAnsi"/>
          <w:sz w:val="22"/>
          <w:szCs w:val="22"/>
        </w:rPr>
      </w:pPr>
      <w:r w:rsidRPr="00EF36D7">
        <w:rPr>
          <w:rFonts w:asciiTheme="minorHAnsi" w:hAnsiTheme="minorHAnsi" w:cstheme="minorHAnsi"/>
          <w:sz w:val="22"/>
          <w:szCs w:val="22"/>
        </w:rPr>
        <w:t xml:space="preserve">Although bariatric surgery is well established as an effective treatment for patients with obesity and type 2 diabetes (T2DM), there exists reluctance to increase its availability for patients with severe T2DM.  </w:t>
      </w:r>
      <w:r w:rsidRPr="00EF36D7">
        <w:rPr>
          <w:rFonts w:asciiTheme="minorHAnsi" w:hAnsiTheme="minorHAnsi" w:cstheme="minorHAnsi"/>
          <w:sz w:val="22"/>
          <w:szCs w:val="22"/>
          <w:lang w:val="en-US"/>
        </w:rPr>
        <w:t xml:space="preserve">The aim of this study was to </w:t>
      </w:r>
      <w:r w:rsidRPr="00EF36D7">
        <w:rPr>
          <w:rFonts w:asciiTheme="minorHAnsi" w:hAnsiTheme="minorHAnsi" w:cstheme="minorHAnsi"/>
          <w:sz w:val="22"/>
          <w:szCs w:val="22"/>
        </w:rPr>
        <w:t>examine the impact of bariatric surgery on diabetes resolution in patients with obesity and T2DM requiring insulin (T2DM-Ins) using data from a national database, and to develop a health economic model to evaluate the cost-effectiveness of surgery in this cohort when compared to best medical treatment.</w:t>
      </w:r>
    </w:p>
    <w:p w14:paraId="5F00BA00" w14:textId="77777777" w:rsidR="00672D3B" w:rsidRPr="00EF36D7" w:rsidRDefault="00672D3B" w:rsidP="00FE12C4">
      <w:pPr>
        <w:spacing w:line="480" w:lineRule="auto"/>
        <w:rPr>
          <w:rFonts w:asciiTheme="minorHAnsi" w:hAnsiTheme="minorHAnsi" w:cstheme="minorHAnsi"/>
          <w:sz w:val="22"/>
          <w:szCs w:val="22"/>
          <w:lang w:val="en-US"/>
        </w:rPr>
      </w:pPr>
    </w:p>
    <w:p w14:paraId="39EC73DB" w14:textId="77777777" w:rsidR="00672D3B" w:rsidRPr="00EF36D7" w:rsidRDefault="00672D3B" w:rsidP="00FE12C4">
      <w:pPr>
        <w:pStyle w:val="Heading2"/>
        <w:spacing w:before="0" w:line="480" w:lineRule="auto"/>
        <w:rPr>
          <w:rFonts w:asciiTheme="minorHAnsi" w:hAnsiTheme="minorHAnsi" w:cstheme="minorHAnsi"/>
          <w:b/>
          <w:bCs/>
          <w:color w:val="auto"/>
          <w:sz w:val="22"/>
          <w:szCs w:val="22"/>
          <w:lang w:val="en-US"/>
        </w:rPr>
      </w:pPr>
      <w:r w:rsidRPr="00EF36D7">
        <w:rPr>
          <w:rFonts w:asciiTheme="minorHAnsi" w:hAnsiTheme="minorHAnsi" w:cstheme="minorHAnsi"/>
          <w:b/>
          <w:bCs/>
          <w:color w:val="auto"/>
          <w:sz w:val="22"/>
          <w:szCs w:val="22"/>
          <w:lang w:val="en-US"/>
        </w:rPr>
        <w:t>Methods and findings:</w:t>
      </w:r>
    </w:p>
    <w:p w14:paraId="3F257AF1" w14:textId="38D1A9E4" w:rsidR="00672D3B" w:rsidRPr="00EF36D7" w:rsidRDefault="00672D3B" w:rsidP="00FE12C4">
      <w:pPr>
        <w:spacing w:line="480" w:lineRule="auto"/>
        <w:jc w:val="both"/>
        <w:rPr>
          <w:rFonts w:asciiTheme="minorHAnsi" w:hAnsiTheme="minorHAnsi" w:cstheme="minorHAnsi"/>
          <w:sz w:val="22"/>
          <w:szCs w:val="22"/>
        </w:rPr>
      </w:pPr>
      <w:r w:rsidRPr="00EF36D7">
        <w:rPr>
          <w:rFonts w:asciiTheme="minorHAnsi" w:hAnsiTheme="minorHAnsi" w:cstheme="minorHAnsi"/>
          <w:sz w:val="22"/>
          <w:szCs w:val="22"/>
          <w:lang w:val="en-US"/>
        </w:rPr>
        <w:t xml:space="preserve">Clinical data from the National Bariatric Surgical Registry (NBSR), a comprehensive database of bariatric surgery in the United Kingdom (UK), were extracted to </w:t>
      </w:r>
      <w:r w:rsidR="00710B4C" w:rsidRPr="00EF36D7">
        <w:rPr>
          <w:rFonts w:asciiTheme="minorHAnsi" w:hAnsiTheme="minorHAnsi" w:cstheme="minorHAnsi"/>
          <w:sz w:val="22"/>
          <w:szCs w:val="22"/>
          <w:lang w:val="en-US"/>
        </w:rPr>
        <w:t>analyze</w:t>
      </w:r>
      <w:r w:rsidRPr="00EF36D7">
        <w:rPr>
          <w:rFonts w:asciiTheme="minorHAnsi" w:hAnsiTheme="minorHAnsi" w:cstheme="minorHAnsi"/>
          <w:sz w:val="22"/>
          <w:szCs w:val="22"/>
          <w:lang w:val="en-US"/>
        </w:rPr>
        <w:t xml:space="preserve"> outcomes of </w:t>
      </w:r>
      <w:r w:rsidR="00710B4C" w:rsidRPr="00EF36D7">
        <w:rPr>
          <w:rFonts w:asciiTheme="minorHAnsi" w:hAnsiTheme="minorHAnsi" w:cstheme="minorHAnsi"/>
          <w:sz w:val="22"/>
          <w:szCs w:val="22"/>
        </w:rPr>
        <w:t>patients</w:t>
      </w:r>
      <w:r w:rsidRPr="00EF36D7">
        <w:rPr>
          <w:rFonts w:asciiTheme="minorHAnsi" w:hAnsiTheme="minorHAnsi" w:cstheme="minorHAnsi"/>
          <w:sz w:val="22"/>
          <w:szCs w:val="22"/>
        </w:rPr>
        <w:t xml:space="preserve"> with obesity and T2DM-Ins who underwent primary bariatric surgery between 2009 and 2017</w:t>
      </w:r>
      <w:r w:rsidRPr="00EF36D7">
        <w:rPr>
          <w:rFonts w:asciiTheme="minorHAnsi" w:hAnsiTheme="minorHAnsi" w:cstheme="minorHAnsi"/>
          <w:sz w:val="22"/>
          <w:szCs w:val="22"/>
          <w:lang w:val="en-US"/>
        </w:rPr>
        <w:t>. Two thousand four hundred and eighty-four patients were eligible for inclusion, of which 1847 had one-year follow up data. Outcomes for this group were combined with data sourced from a comprehensive literature review in order to develop a</w:t>
      </w:r>
      <w:r w:rsidRPr="00EF36D7">
        <w:rPr>
          <w:rFonts w:asciiTheme="minorHAnsi" w:hAnsiTheme="minorHAnsi" w:cstheme="minorHAnsi"/>
          <w:sz w:val="22"/>
          <w:szCs w:val="22"/>
        </w:rPr>
        <w:t xml:space="preserve"> </w:t>
      </w:r>
      <w:r w:rsidRPr="00EF36D7">
        <w:rPr>
          <w:rFonts w:asciiTheme="minorHAnsi" w:hAnsiTheme="minorHAnsi" w:cstheme="minorHAnsi"/>
          <w:sz w:val="22"/>
          <w:szCs w:val="22"/>
          <w:lang w:val="en-US"/>
        </w:rPr>
        <w:t xml:space="preserve">state-transition micro-simulation model to evaluate cost-effectiveness of bariatric surgery versus best medical treatment (BMT) for patients over a 5-year time horizon. The main outcome measure for the clinical study was insulin cessation at one-year post-surgery: relative risks (RR) </w:t>
      </w:r>
      <w:r w:rsidRPr="00EF36D7">
        <w:rPr>
          <w:rFonts w:asciiTheme="minorHAnsi" w:hAnsiTheme="minorHAnsi" w:cstheme="minorHAnsi"/>
          <w:sz w:val="22"/>
          <w:szCs w:val="22"/>
        </w:rPr>
        <w:t>summarising</w:t>
      </w:r>
      <w:r w:rsidRPr="00EF36D7">
        <w:rPr>
          <w:rFonts w:asciiTheme="minorHAnsi" w:hAnsiTheme="minorHAnsi" w:cstheme="minorHAnsi"/>
          <w:sz w:val="22"/>
          <w:szCs w:val="22"/>
          <w:lang w:val="en-US"/>
        </w:rPr>
        <w:t xml:space="preserve"> predictive factors were determined, unadjusted, and after adjusting for variables including </w:t>
      </w:r>
      <w:r w:rsidRPr="00EF36D7">
        <w:rPr>
          <w:rFonts w:asciiTheme="minorHAnsi" w:hAnsiTheme="minorHAnsi" w:cstheme="minorHAnsi"/>
          <w:sz w:val="22"/>
          <w:szCs w:val="22"/>
        </w:rPr>
        <w:t xml:space="preserve">age, initial BMI, duration of T2DM and </w:t>
      </w:r>
      <w:r w:rsidR="00CB1176" w:rsidRPr="00EF36D7">
        <w:rPr>
          <w:rFonts w:asciiTheme="minorHAnsi" w:hAnsiTheme="minorHAnsi" w:cstheme="minorHAnsi"/>
          <w:sz w:val="22"/>
          <w:szCs w:val="22"/>
        </w:rPr>
        <w:t>weight loss</w:t>
      </w:r>
      <w:r w:rsidRPr="00EF36D7">
        <w:rPr>
          <w:rFonts w:asciiTheme="minorHAnsi" w:hAnsiTheme="minorHAnsi" w:cstheme="minorHAnsi"/>
          <w:sz w:val="22"/>
          <w:szCs w:val="22"/>
          <w:lang w:val="en-US"/>
        </w:rPr>
        <w:t xml:space="preserve">. Main outcomes measures for the economic evaluation were </w:t>
      </w:r>
      <w:r w:rsidRPr="00EF36D7">
        <w:rPr>
          <w:rFonts w:asciiTheme="minorHAnsi" w:hAnsiTheme="minorHAnsi" w:cstheme="minorHAnsi"/>
          <w:sz w:val="22"/>
          <w:szCs w:val="22"/>
        </w:rPr>
        <w:t xml:space="preserve">total costs, total quality-adjusted life years (QALYs) and incremental cost-effectiveness ratio (ICER) at willingness-to-pay threshold of £20,000. </w:t>
      </w:r>
    </w:p>
    <w:p w14:paraId="1BEA35FC" w14:textId="77777777" w:rsidR="00672D3B" w:rsidRPr="00EF36D7" w:rsidRDefault="00672D3B" w:rsidP="00FE12C4">
      <w:pPr>
        <w:spacing w:line="480" w:lineRule="auto"/>
        <w:rPr>
          <w:rFonts w:asciiTheme="minorHAnsi" w:hAnsiTheme="minorHAnsi" w:cstheme="minorHAnsi"/>
          <w:sz w:val="22"/>
          <w:szCs w:val="22"/>
          <w:lang w:val="en-US"/>
        </w:rPr>
      </w:pPr>
    </w:p>
    <w:p w14:paraId="0325D480" w14:textId="3B7376C4" w:rsidR="00672D3B" w:rsidRPr="00EF36D7" w:rsidRDefault="00672D3B" w:rsidP="00FE12C4">
      <w:pPr>
        <w:spacing w:line="480" w:lineRule="auto"/>
        <w:jc w:val="both"/>
        <w:rPr>
          <w:rFonts w:asciiTheme="minorHAnsi" w:hAnsiTheme="minorHAnsi" w:cstheme="minorHAnsi"/>
          <w:sz w:val="22"/>
          <w:szCs w:val="22"/>
        </w:rPr>
      </w:pPr>
      <w:r w:rsidRPr="00EF36D7">
        <w:rPr>
          <w:rFonts w:asciiTheme="minorHAnsi" w:hAnsiTheme="minorHAnsi" w:cstheme="minorHAnsi"/>
          <w:sz w:val="22"/>
          <w:szCs w:val="22"/>
          <w:lang w:val="en-US"/>
        </w:rPr>
        <w:t xml:space="preserve">Sixty-seven per cent of patients no longer required insulin at one-year post-operatively: these rates persisted for four years. RYGB was associated with a better rate of insulin cessation (71.7%; p&lt;0.001) than SG (64.5%; </w:t>
      </w:r>
      <w:r w:rsidRPr="00EF36D7">
        <w:rPr>
          <w:rFonts w:asciiTheme="minorHAnsi" w:hAnsiTheme="minorHAnsi" w:cstheme="minorHAnsi"/>
          <w:sz w:val="22"/>
          <w:szCs w:val="22"/>
        </w:rPr>
        <w:t xml:space="preserve">RR 0.92, CI 0.86-0.99) and AGB (33.6%; RR 0.45, CI 0.34-0.60). When adjusted for </w:t>
      </w:r>
      <w:r w:rsidRPr="00EF36D7">
        <w:rPr>
          <w:rFonts w:asciiTheme="minorHAnsi" w:hAnsiTheme="minorHAnsi" w:cstheme="minorHAnsi"/>
          <w:sz w:val="22"/>
          <w:szCs w:val="22"/>
        </w:rPr>
        <w:lastRenderedPageBreak/>
        <w:t xml:space="preserve">percentage total weight loss and demographic variables, insulin cessation following surgery was comparable for RYGB and SG (RR 0.97, CI 0.90-1.04), with AGB having the lowest cessation rates (RR 0.55, CI 0.40-0.74; p&lt;0.001). Over 5 years, bariatric surgery was </w:t>
      </w:r>
      <w:proofErr w:type="gramStart"/>
      <w:r w:rsidRPr="00EF36D7">
        <w:rPr>
          <w:rFonts w:asciiTheme="minorHAnsi" w:hAnsiTheme="minorHAnsi" w:cstheme="minorHAnsi"/>
          <w:sz w:val="22"/>
          <w:szCs w:val="22"/>
        </w:rPr>
        <w:t>cost-saving</w:t>
      </w:r>
      <w:proofErr w:type="gramEnd"/>
      <w:r w:rsidRPr="00EF36D7">
        <w:rPr>
          <w:rFonts w:asciiTheme="minorHAnsi" w:hAnsiTheme="minorHAnsi" w:cstheme="minorHAnsi"/>
          <w:sz w:val="22"/>
          <w:szCs w:val="22"/>
        </w:rPr>
        <w:t xml:space="preserve"> compared to BMT (total cost </w:t>
      </w:r>
      <w:r w:rsidR="00613010" w:rsidRPr="00EF36D7">
        <w:rPr>
          <w:rFonts w:asciiTheme="minorHAnsi" w:hAnsiTheme="minorHAnsi" w:cstheme="minorHAnsi"/>
          <w:sz w:val="22"/>
          <w:szCs w:val="22"/>
        </w:rPr>
        <w:t>£</w:t>
      </w:r>
      <w:r w:rsidRPr="00EF36D7">
        <w:rPr>
          <w:rFonts w:asciiTheme="minorHAnsi" w:hAnsiTheme="minorHAnsi" w:cstheme="minorHAnsi"/>
          <w:sz w:val="22"/>
          <w:szCs w:val="22"/>
        </w:rPr>
        <w:t xml:space="preserve">22,057 vs </w:t>
      </w:r>
      <w:r w:rsidR="00613010" w:rsidRPr="00EF36D7">
        <w:rPr>
          <w:rFonts w:asciiTheme="minorHAnsi" w:hAnsiTheme="minorHAnsi" w:cstheme="minorHAnsi"/>
          <w:sz w:val="22"/>
          <w:szCs w:val="22"/>
        </w:rPr>
        <w:t>£</w:t>
      </w:r>
      <w:r w:rsidRPr="00EF36D7">
        <w:rPr>
          <w:rFonts w:asciiTheme="minorHAnsi" w:hAnsiTheme="minorHAnsi" w:cstheme="minorHAnsi"/>
          <w:sz w:val="22"/>
          <w:szCs w:val="22"/>
        </w:rPr>
        <w:t xml:space="preserve">26,286 respectively, incremental difference </w:t>
      </w:r>
      <w:r w:rsidR="00613010" w:rsidRPr="00EF36D7">
        <w:rPr>
          <w:rFonts w:asciiTheme="minorHAnsi" w:hAnsiTheme="minorHAnsi" w:cstheme="minorHAnsi"/>
          <w:sz w:val="22"/>
          <w:szCs w:val="22"/>
        </w:rPr>
        <w:t>£</w:t>
      </w:r>
      <w:r w:rsidRPr="00EF36D7">
        <w:rPr>
          <w:rFonts w:asciiTheme="minorHAnsi" w:hAnsiTheme="minorHAnsi" w:cstheme="minorHAnsi"/>
          <w:sz w:val="22"/>
          <w:szCs w:val="22"/>
        </w:rPr>
        <w:t>4229). This was due to lower treatment costs as well as reduced diabetes-related complications costs, and increased health benefits.</w:t>
      </w:r>
      <w:r w:rsidR="00DE54AA" w:rsidRPr="00EF36D7">
        <w:rPr>
          <w:rFonts w:asciiTheme="minorHAnsi" w:hAnsiTheme="minorHAnsi" w:cstheme="minorHAnsi"/>
          <w:sz w:val="22"/>
          <w:szCs w:val="22"/>
        </w:rPr>
        <w:t xml:space="preserve"> </w:t>
      </w:r>
      <w:r w:rsidRPr="00EF36D7">
        <w:rPr>
          <w:rFonts w:asciiTheme="minorHAnsi" w:hAnsiTheme="minorHAnsi" w:cstheme="minorHAnsi"/>
          <w:sz w:val="22"/>
          <w:szCs w:val="22"/>
        </w:rPr>
        <w:t xml:space="preserve">Our study has some limitations, including loss to follow-up of patients within the NBSR </w:t>
      </w:r>
      <w:r w:rsidR="00876F61" w:rsidRPr="00EF36D7">
        <w:rPr>
          <w:rFonts w:asciiTheme="minorHAnsi" w:hAnsiTheme="minorHAnsi" w:cstheme="minorHAnsi"/>
          <w:sz w:val="22"/>
          <w:szCs w:val="22"/>
        </w:rPr>
        <w:t>dataset</w:t>
      </w:r>
      <w:r w:rsidRPr="00EF36D7">
        <w:rPr>
          <w:rFonts w:asciiTheme="minorHAnsi" w:hAnsiTheme="minorHAnsi" w:cstheme="minorHAnsi"/>
          <w:sz w:val="22"/>
          <w:szCs w:val="22"/>
        </w:rPr>
        <w:t>.</w:t>
      </w:r>
    </w:p>
    <w:p w14:paraId="5D55DEB5" w14:textId="77777777" w:rsidR="00672D3B" w:rsidRPr="00EF36D7" w:rsidRDefault="00672D3B" w:rsidP="00FE12C4">
      <w:pPr>
        <w:spacing w:line="480" w:lineRule="auto"/>
        <w:rPr>
          <w:rFonts w:asciiTheme="minorHAnsi" w:hAnsiTheme="minorHAnsi" w:cstheme="minorHAnsi"/>
          <w:sz w:val="22"/>
          <w:szCs w:val="22"/>
          <w:lang w:val="en-US"/>
        </w:rPr>
      </w:pPr>
    </w:p>
    <w:p w14:paraId="424DA60A" w14:textId="05C30094" w:rsidR="00672D3B" w:rsidRPr="00EF36D7" w:rsidRDefault="00672D3B" w:rsidP="00FE12C4">
      <w:pPr>
        <w:pStyle w:val="Heading2"/>
        <w:spacing w:before="0" w:line="480" w:lineRule="auto"/>
        <w:rPr>
          <w:rFonts w:asciiTheme="minorHAnsi" w:hAnsiTheme="minorHAnsi" w:cstheme="minorHAnsi"/>
          <w:b/>
          <w:bCs/>
          <w:color w:val="auto"/>
          <w:sz w:val="22"/>
          <w:szCs w:val="22"/>
          <w:lang w:val="en-US"/>
        </w:rPr>
      </w:pPr>
      <w:r w:rsidRPr="00EF36D7">
        <w:rPr>
          <w:rFonts w:asciiTheme="minorHAnsi" w:hAnsiTheme="minorHAnsi" w:cstheme="minorHAnsi"/>
          <w:b/>
          <w:bCs/>
          <w:color w:val="auto"/>
          <w:sz w:val="22"/>
          <w:szCs w:val="22"/>
          <w:lang w:val="en-US"/>
        </w:rPr>
        <w:t>Conclusions</w:t>
      </w:r>
      <w:r w:rsidR="00710B4C" w:rsidRPr="00EF36D7">
        <w:rPr>
          <w:rFonts w:asciiTheme="minorHAnsi" w:hAnsiTheme="minorHAnsi" w:cstheme="minorHAnsi"/>
          <w:b/>
          <w:bCs/>
          <w:color w:val="auto"/>
          <w:sz w:val="22"/>
          <w:szCs w:val="22"/>
          <w:lang w:val="en-US"/>
        </w:rPr>
        <w:t>:</w:t>
      </w:r>
    </w:p>
    <w:p w14:paraId="37E7A7C6" w14:textId="091A6C8B" w:rsidR="00672D3B" w:rsidRPr="00EF36D7" w:rsidRDefault="00672D3B" w:rsidP="00FE12C4">
      <w:pPr>
        <w:spacing w:line="480" w:lineRule="auto"/>
        <w:jc w:val="both"/>
        <w:rPr>
          <w:rFonts w:asciiTheme="minorHAnsi" w:hAnsiTheme="minorHAnsi" w:cstheme="minorHAnsi"/>
          <w:sz w:val="22"/>
          <w:szCs w:val="22"/>
        </w:rPr>
      </w:pPr>
      <w:r w:rsidRPr="00EF36D7">
        <w:rPr>
          <w:rFonts w:asciiTheme="minorHAnsi" w:hAnsiTheme="minorHAnsi" w:cstheme="minorHAnsi"/>
          <w:sz w:val="22"/>
          <w:szCs w:val="22"/>
        </w:rPr>
        <w:t>In this study we observed that in patients with obesity and T2DM</w:t>
      </w:r>
      <w:r w:rsidR="00710B4C" w:rsidRPr="00EF36D7">
        <w:rPr>
          <w:rFonts w:asciiTheme="minorHAnsi" w:hAnsiTheme="minorHAnsi" w:cstheme="minorHAnsi"/>
          <w:sz w:val="22"/>
          <w:szCs w:val="22"/>
        </w:rPr>
        <w:t>-I</w:t>
      </w:r>
      <w:r w:rsidRPr="00EF36D7">
        <w:rPr>
          <w:rFonts w:asciiTheme="minorHAnsi" w:hAnsiTheme="minorHAnsi" w:cstheme="minorHAnsi"/>
          <w:sz w:val="22"/>
          <w:szCs w:val="22"/>
        </w:rPr>
        <w:t xml:space="preserve">ns, bariatric surgery is associated with high rates of post-operative cessation of insulin therapy, which is </w:t>
      </w:r>
      <w:r w:rsidR="00233443" w:rsidRPr="00EF36D7">
        <w:rPr>
          <w:rFonts w:asciiTheme="minorHAnsi" w:hAnsiTheme="minorHAnsi" w:cstheme="minorHAnsi"/>
          <w:sz w:val="22"/>
          <w:szCs w:val="22"/>
        </w:rPr>
        <w:t xml:space="preserve">in turn </w:t>
      </w:r>
      <w:r w:rsidRPr="00EF36D7">
        <w:rPr>
          <w:rFonts w:asciiTheme="minorHAnsi" w:hAnsiTheme="minorHAnsi" w:cstheme="minorHAnsi"/>
          <w:sz w:val="22"/>
          <w:szCs w:val="22"/>
        </w:rPr>
        <w:t xml:space="preserve">a major driver of overall reductions in direct healthcare cost. Our findings suggest that a strategy utilising bariatric surgery for patients with obesity and T2DM-Ins leads to a return of investment within 3 years. </w:t>
      </w:r>
    </w:p>
    <w:p w14:paraId="4D1C1E1C" w14:textId="77777777" w:rsidR="00672D3B" w:rsidRPr="00EF36D7" w:rsidRDefault="00672D3B" w:rsidP="00FE12C4">
      <w:pPr>
        <w:spacing w:line="480" w:lineRule="auto"/>
        <w:rPr>
          <w:rFonts w:asciiTheme="minorHAnsi" w:hAnsiTheme="minorHAnsi"/>
          <w:sz w:val="22"/>
          <w:szCs w:val="22"/>
          <w:lang w:val="en-US"/>
        </w:rPr>
      </w:pPr>
    </w:p>
    <w:p w14:paraId="4ABC0771" w14:textId="77777777" w:rsidR="00672D3B" w:rsidRPr="00EF36D7" w:rsidRDefault="00672D3B" w:rsidP="00D06624">
      <w:pPr>
        <w:pStyle w:val="HEading2b"/>
      </w:pPr>
      <w:r w:rsidRPr="00EF36D7">
        <w:t>AUTHOR SUMMARY</w:t>
      </w:r>
    </w:p>
    <w:p w14:paraId="2A7649C7" w14:textId="77777777" w:rsidR="00672D3B" w:rsidRPr="00EF36D7" w:rsidRDefault="00672D3B" w:rsidP="00FE12C4">
      <w:pPr>
        <w:spacing w:line="480" w:lineRule="auto"/>
        <w:rPr>
          <w:rFonts w:asciiTheme="minorHAnsi" w:hAnsiTheme="minorHAnsi"/>
          <w:sz w:val="22"/>
          <w:szCs w:val="22"/>
          <w:lang w:val="en-US"/>
        </w:rPr>
      </w:pPr>
      <w:r w:rsidRPr="00EF36D7">
        <w:rPr>
          <w:rFonts w:asciiTheme="minorHAnsi" w:hAnsiTheme="minorHAnsi"/>
          <w:sz w:val="22"/>
          <w:szCs w:val="22"/>
          <w:lang w:val="en-US"/>
        </w:rPr>
        <w:t>Why was this study done?</w:t>
      </w:r>
    </w:p>
    <w:p w14:paraId="16F914F6" w14:textId="021B8CB4" w:rsidR="00672D3B" w:rsidRPr="00EF36D7" w:rsidRDefault="00672D3B" w:rsidP="00FE12C4">
      <w:pPr>
        <w:pStyle w:val="ListParagraph"/>
        <w:numPr>
          <w:ilvl w:val="0"/>
          <w:numId w:val="13"/>
        </w:numPr>
        <w:spacing w:line="480" w:lineRule="auto"/>
        <w:rPr>
          <w:rFonts w:asciiTheme="minorHAnsi" w:hAnsiTheme="minorHAnsi"/>
          <w:sz w:val="22"/>
          <w:szCs w:val="22"/>
          <w:lang w:val="en-US"/>
        </w:rPr>
      </w:pPr>
      <w:r w:rsidRPr="00EF36D7">
        <w:rPr>
          <w:rFonts w:asciiTheme="minorHAnsi" w:hAnsiTheme="minorHAnsi"/>
          <w:sz w:val="22"/>
          <w:szCs w:val="22"/>
          <w:lang w:val="en-US"/>
        </w:rPr>
        <w:t xml:space="preserve">Bariatric or </w:t>
      </w:r>
      <w:r w:rsidR="00CB1176" w:rsidRPr="00EF36D7">
        <w:rPr>
          <w:rFonts w:asciiTheme="minorHAnsi" w:hAnsiTheme="minorHAnsi"/>
          <w:sz w:val="22"/>
          <w:szCs w:val="22"/>
          <w:lang w:val="en-US"/>
        </w:rPr>
        <w:t>weight loss</w:t>
      </w:r>
      <w:r w:rsidRPr="00EF36D7">
        <w:rPr>
          <w:rFonts w:asciiTheme="minorHAnsi" w:hAnsiTheme="minorHAnsi"/>
          <w:sz w:val="22"/>
          <w:szCs w:val="22"/>
          <w:lang w:val="en-US"/>
        </w:rPr>
        <w:t xml:space="preserve"> surgery </w:t>
      </w:r>
      <w:r w:rsidR="00710B4C" w:rsidRPr="00EF36D7">
        <w:rPr>
          <w:rFonts w:asciiTheme="minorHAnsi" w:hAnsiTheme="minorHAnsi"/>
          <w:sz w:val="22"/>
          <w:szCs w:val="22"/>
          <w:lang w:val="en-US"/>
        </w:rPr>
        <w:t>can</w:t>
      </w:r>
      <w:r w:rsidRPr="00EF36D7">
        <w:rPr>
          <w:rFonts w:asciiTheme="minorHAnsi" w:hAnsiTheme="minorHAnsi"/>
          <w:sz w:val="22"/>
          <w:szCs w:val="22"/>
          <w:lang w:val="en-US"/>
        </w:rPr>
        <w:t xml:space="preserve"> dramatically improve type-2 diabetes (T2DM) in patients with obesity, allowing many patients to stop </w:t>
      </w:r>
      <w:r w:rsidR="00964C11" w:rsidRPr="00EF36D7">
        <w:rPr>
          <w:rFonts w:asciiTheme="minorHAnsi" w:hAnsiTheme="minorHAnsi"/>
          <w:sz w:val="22"/>
          <w:szCs w:val="22"/>
          <w:lang w:val="en-US"/>
        </w:rPr>
        <w:t xml:space="preserve">medicines for </w:t>
      </w:r>
      <w:r w:rsidRPr="00EF36D7">
        <w:rPr>
          <w:rFonts w:asciiTheme="minorHAnsi" w:hAnsiTheme="minorHAnsi"/>
          <w:sz w:val="22"/>
          <w:szCs w:val="22"/>
          <w:lang w:val="en-US"/>
        </w:rPr>
        <w:t>T2DM completely.</w:t>
      </w:r>
    </w:p>
    <w:p w14:paraId="6CA5E7A6" w14:textId="77777777" w:rsidR="00672D3B" w:rsidRPr="00EF36D7" w:rsidRDefault="00672D3B" w:rsidP="00FE12C4">
      <w:pPr>
        <w:pStyle w:val="ListParagraph"/>
        <w:numPr>
          <w:ilvl w:val="0"/>
          <w:numId w:val="13"/>
        </w:numPr>
        <w:spacing w:line="480" w:lineRule="auto"/>
        <w:rPr>
          <w:rFonts w:asciiTheme="minorHAnsi" w:hAnsiTheme="minorHAnsi"/>
          <w:sz w:val="22"/>
          <w:szCs w:val="22"/>
          <w:lang w:val="en-US"/>
        </w:rPr>
      </w:pPr>
      <w:r w:rsidRPr="00EF36D7">
        <w:rPr>
          <w:rFonts w:asciiTheme="minorHAnsi" w:hAnsiTheme="minorHAnsi"/>
          <w:sz w:val="22"/>
          <w:szCs w:val="22"/>
          <w:lang w:val="en-US"/>
        </w:rPr>
        <w:t>Unfortunately, there are limited resources for performing bariatric surgery. Patients with severe T2DM, who require daily insulin injections, are at risk of being considered lower priority than those with T2DM managed by tablet medications. This is because some small studies have suggested that that T2DM requiring insulin is too advanced to be reversed by surgery.</w:t>
      </w:r>
    </w:p>
    <w:p w14:paraId="33B4B3AE" w14:textId="2DAEBD79" w:rsidR="00672D3B" w:rsidRPr="00EF36D7" w:rsidRDefault="00672D3B" w:rsidP="00FE12C4">
      <w:pPr>
        <w:pStyle w:val="ListParagraph"/>
        <w:numPr>
          <w:ilvl w:val="0"/>
          <w:numId w:val="13"/>
        </w:numPr>
        <w:spacing w:line="480" w:lineRule="auto"/>
        <w:rPr>
          <w:rFonts w:asciiTheme="minorHAnsi" w:hAnsiTheme="minorHAnsi"/>
          <w:sz w:val="22"/>
          <w:szCs w:val="22"/>
          <w:lang w:val="en-US"/>
        </w:rPr>
      </w:pPr>
      <w:r w:rsidRPr="00EF36D7">
        <w:rPr>
          <w:rFonts w:asciiTheme="minorHAnsi" w:hAnsiTheme="minorHAnsi"/>
          <w:sz w:val="22"/>
          <w:szCs w:val="22"/>
          <w:lang w:val="en-US"/>
        </w:rPr>
        <w:t xml:space="preserve">The aims of this study were to see how effective bariatric surgery is in patients with obesity and T2DM requiring insulin, as well as to determine if performing surgery in this group is cost-effective over a </w:t>
      </w:r>
      <w:r w:rsidR="00DE54AA" w:rsidRPr="00EF36D7">
        <w:rPr>
          <w:rFonts w:asciiTheme="minorHAnsi" w:hAnsiTheme="minorHAnsi"/>
          <w:sz w:val="22"/>
          <w:szCs w:val="22"/>
          <w:lang w:val="en-US"/>
        </w:rPr>
        <w:t>5-year</w:t>
      </w:r>
      <w:r w:rsidRPr="00EF36D7">
        <w:rPr>
          <w:rFonts w:asciiTheme="minorHAnsi" w:hAnsiTheme="minorHAnsi"/>
          <w:sz w:val="22"/>
          <w:szCs w:val="22"/>
          <w:lang w:val="en-US"/>
        </w:rPr>
        <w:t xml:space="preserve"> </w:t>
      </w:r>
      <w:r w:rsidR="00710B4C" w:rsidRPr="00EF36D7">
        <w:rPr>
          <w:rFonts w:asciiTheme="minorHAnsi" w:hAnsiTheme="minorHAnsi"/>
          <w:sz w:val="22"/>
          <w:szCs w:val="22"/>
          <w:lang w:val="en-US"/>
        </w:rPr>
        <w:t>period</w:t>
      </w:r>
      <w:r w:rsidRPr="00EF36D7">
        <w:rPr>
          <w:rFonts w:asciiTheme="minorHAnsi" w:hAnsiTheme="minorHAnsi"/>
          <w:sz w:val="22"/>
          <w:szCs w:val="22"/>
          <w:lang w:val="en-US"/>
        </w:rPr>
        <w:t>.</w:t>
      </w:r>
    </w:p>
    <w:p w14:paraId="365DF51A" w14:textId="77777777" w:rsidR="00672D3B" w:rsidRPr="00EF36D7" w:rsidRDefault="00672D3B" w:rsidP="00FE12C4">
      <w:pPr>
        <w:spacing w:line="480" w:lineRule="auto"/>
        <w:rPr>
          <w:rFonts w:asciiTheme="minorHAnsi" w:hAnsiTheme="minorHAnsi"/>
          <w:sz w:val="22"/>
          <w:szCs w:val="22"/>
          <w:lang w:val="en-US"/>
        </w:rPr>
      </w:pPr>
      <w:r w:rsidRPr="00EF36D7">
        <w:rPr>
          <w:rFonts w:asciiTheme="minorHAnsi" w:hAnsiTheme="minorHAnsi"/>
          <w:sz w:val="22"/>
          <w:szCs w:val="22"/>
          <w:lang w:val="en-US"/>
        </w:rPr>
        <w:t>What did the researchers do and find?</w:t>
      </w:r>
    </w:p>
    <w:p w14:paraId="4D90A695" w14:textId="578235B1" w:rsidR="00672D3B" w:rsidRPr="00EF36D7" w:rsidRDefault="00672D3B" w:rsidP="00FE12C4">
      <w:pPr>
        <w:pStyle w:val="ListParagraph"/>
        <w:numPr>
          <w:ilvl w:val="0"/>
          <w:numId w:val="14"/>
        </w:numPr>
        <w:spacing w:line="480" w:lineRule="auto"/>
        <w:rPr>
          <w:rFonts w:asciiTheme="minorHAnsi" w:hAnsiTheme="minorHAnsi"/>
          <w:sz w:val="22"/>
          <w:szCs w:val="22"/>
          <w:lang w:val="en-US"/>
        </w:rPr>
      </w:pPr>
      <w:r w:rsidRPr="00EF36D7">
        <w:rPr>
          <w:rFonts w:asciiTheme="minorHAnsi" w:hAnsiTheme="minorHAnsi"/>
          <w:sz w:val="22"/>
          <w:szCs w:val="22"/>
          <w:lang w:val="en-US"/>
        </w:rPr>
        <w:lastRenderedPageBreak/>
        <w:t>We used data from a nationwide registry of patients undergoing bariatric surgery in the UK</w:t>
      </w:r>
      <w:r w:rsidR="00964C11" w:rsidRPr="00EF36D7">
        <w:rPr>
          <w:rFonts w:asciiTheme="minorHAnsi" w:hAnsiTheme="minorHAnsi"/>
          <w:sz w:val="22"/>
          <w:szCs w:val="22"/>
          <w:lang w:val="en-US"/>
        </w:rPr>
        <w:t xml:space="preserve"> to examine the effect of surgery on patients that require insulin for T2DM</w:t>
      </w:r>
      <w:r w:rsidRPr="00EF36D7">
        <w:rPr>
          <w:rFonts w:asciiTheme="minorHAnsi" w:hAnsiTheme="minorHAnsi"/>
          <w:sz w:val="22"/>
          <w:szCs w:val="22"/>
          <w:lang w:val="en-US"/>
        </w:rPr>
        <w:t>. We found that certain types of</w:t>
      </w:r>
      <w:r w:rsidR="00A66988" w:rsidRPr="00EF36D7">
        <w:rPr>
          <w:rFonts w:asciiTheme="minorHAnsi" w:hAnsiTheme="minorHAnsi"/>
          <w:sz w:val="22"/>
          <w:szCs w:val="22"/>
          <w:lang w:val="en-US"/>
        </w:rPr>
        <w:t xml:space="preserve"> </w:t>
      </w:r>
      <w:r w:rsidR="00964C11" w:rsidRPr="00EF36D7">
        <w:rPr>
          <w:rFonts w:asciiTheme="minorHAnsi" w:hAnsiTheme="minorHAnsi"/>
          <w:sz w:val="22"/>
          <w:szCs w:val="22"/>
          <w:lang w:val="en-US"/>
        </w:rPr>
        <w:t>procedure</w:t>
      </w:r>
      <w:r w:rsidRPr="00EF36D7">
        <w:rPr>
          <w:rFonts w:asciiTheme="minorHAnsi" w:hAnsiTheme="minorHAnsi"/>
          <w:sz w:val="22"/>
          <w:szCs w:val="22"/>
          <w:lang w:val="en-US"/>
        </w:rPr>
        <w:t xml:space="preserve"> (Roux </w:t>
      </w:r>
      <w:proofErr w:type="spellStart"/>
      <w:r w:rsidRPr="00EF36D7">
        <w:rPr>
          <w:rFonts w:asciiTheme="minorHAnsi" w:hAnsiTheme="minorHAnsi"/>
          <w:sz w:val="22"/>
          <w:szCs w:val="22"/>
          <w:lang w:val="en-US"/>
        </w:rPr>
        <w:t>en</w:t>
      </w:r>
      <w:proofErr w:type="spellEnd"/>
      <w:r w:rsidRPr="00EF36D7">
        <w:rPr>
          <w:rFonts w:asciiTheme="minorHAnsi" w:hAnsiTheme="minorHAnsi"/>
          <w:sz w:val="22"/>
          <w:szCs w:val="22"/>
          <w:lang w:val="en-US"/>
        </w:rPr>
        <w:t xml:space="preserve"> Y gastric bypass and sleeve gastrectomy) were associated with excellent rates of </w:t>
      </w:r>
      <w:r w:rsidR="00710B4C" w:rsidRPr="00EF36D7">
        <w:rPr>
          <w:rFonts w:asciiTheme="minorHAnsi" w:hAnsiTheme="minorHAnsi"/>
          <w:sz w:val="22"/>
          <w:szCs w:val="22"/>
          <w:lang w:val="en-US"/>
        </w:rPr>
        <w:t xml:space="preserve">stopping </w:t>
      </w:r>
      <w:r w:rsidRPr="00EF36D7">
        <w:rPr>
          <w:rFonts w:asciiTheme="minorHAnsi" w:hAnsiTheme="minorHAnsi"/>
          <w:sz w:val="22"/>
          <w:szCs w:val="22"/>
          <w:lang w:val="en-US"/>
        </w:rPr>
        <w:t>insulin (approximately 2/3 of patients).</w:t>
      </w:r>
    </w:p>
    <w:p w14:paraId="41538E8D" w14:textId="77777777" w:rsidR="00672D3B" w:rsidRPr="00EF36D7" w:rsidRDefault="00672D3B" w:rsidP="00FE12C4">
      <w:pPr>
        <w:pStyle w:val="ListParagraph"/>
        <w:numPr>
          <w:ilvl w:val="0"/>
          <w:numId w:val="14"/>
        </w:numPr>
        <w:spacing w:line="480" w:lineRule="auto"/>
        <w:rPr>
          <w:rFonts w:asciiTheme="minorHAnsi" w:hAnsiTheme="minorHAnsi"/>
          <w:sz w:val="22"/>
          <w:szCs w:val="22"/>
          <w:lang w:val="en-US"/>
        </w:rPr>
      </w:pPr>
      <w:r w:rsidRPr="00EF36D7">
        <w:rPr>
          <w:rFonts w:asciiTheme="minorHAnsi" w:hAnsiTheme="minorHAnsi"/>
          <w:sz w:val="22"/>
          <w:szCs w:val="22"/>
          <w:lang w:val="en-US"/>
        </w:rPr>
        <w:t>We then devised an economic model to compare the costs of this type of surgery with the costs of treating patients using the best available medicines for T2DM. We found that performing surgery cost less money in total, over a 5-year timeline.</w:t>
      </w:r>
    </w:p>
    <w:p w14:paraId="3D908AB1" w14:textId="77777777" w:rsidR="00672D3B" w:rsidRPr="00EF36D7" w:rsidRDefault="00672D3B" w:rsidP="00FE12C4">
      <w:pPr>
        <w:spacing w:line="480" w:lineRule="auto"/>
        <w:rPr>
          <w:rFonts w:asciiTheme="minorHAnsi" w:hAnsiTheme="minorHAnsi"/>
          <w:sz w:val="22"/>
          <w:szCs w:val="22"/>
          <w:lang w:val="en-US"/>
        </w:rPr>
      </w:pPr>
      <w:r w:rsidRPr="00EF36D7">
        <w:rPr>
          <w:rFonts w:asciiTheme="minorHAnsi" w:hAnsiTheme="minorHAnsi"/>
          <w:sz w:val="22"/>
          <w:szCs w:val="22"/>
          <w:lang w:val="en-US"/>
        </w:rPr>
        <w:t xml:space="preserve">What do these findings mean? </w:t>
      </w:r>
    </w:p>
    <w:p w14:paraId="6D258F79" w14:textId="5CBBB588" w:rsidR="00672D3B" w:rsidRPr="00EF36D7" w:rsidRDefault="00672D3B" w:rsidP="00FE12C4">
      <w:pPr>
        <w:pStyle w:val="ListParagraph"/>
        <w:numPr>
          <w:ilvl w:val="0"/>
          <w:numId w:val="15"/>
        </w:numPr>
        <w:spacing w:line="480" w:lineRule="auto"/>
        <w:rPr>
          <w:rFonts w:asciiTheme="minorHAnsi" w:hAnsiTheme="minorHAnsi"/>
          <w:sz w:val="22"/>
          <w:szCs w:val="22"/>
          <w:lang w:val="en-US"/>
        </w:rPr>
      </w:pPr>
      <w:r w:rsidRPr="00EF36D7">
        <w:rPr>
          <w:rFonts w:asciiTheme="minorHAnsi" w:hAnsiTheme="minorHAnsi"/>
          <w:sz w:val="22"/>
          <w:szCs w:val="22"/>
          <w:lang w:val="en-US"/>
        </w:rPr>
        <w:t xml:space="preserve">These findings are important because they </w:t>
      </w:r>
      <w:r w:rsidR="00964C11" w:rsidRPr="00EF36D7">
        <w:rPr>
          <w:rFonts w:asciiTheme="minorHAnsi" w:hAnsiTheme="minorHAnsi"/>
          <w:sz w:val="22"/>
          <w:szCs w:val="22"/>
          <w:lang w:val="en-US"/>
        </w:rPr>
        <w:t xml:space="preserve">suggest </w:t>
      </w:r>
      <w:r w:rsidRPr="00EF36D7">
        <w:rPr>
          <w:rFonts w:asciiTheme="minorHAnsi" w:hAnsiTheme="minorHAnsi"/>
          <w:sz w:val="22"/>
          <w:szCs w:val="22"/>
          <w:lang w:val="en-US"/>
        </w:rPr>
        <w:t>that patients with obesity and T2DM requiring insulin are good candidates for bariatric surgery.</w:t>
      </w:r>
    </w:p>
    <w:p w14:paraId="54FE19BB" w14:textId="327FF117" w:rsidR="00672D3B" w:rsidRPr="00EF36D7" w:rsidRDefault="00DE54AA" w:rsidP="00FE12C4">
      <w:pPr>
        <w:pStyle w:val="ListParagraph"/>
        <w:numPr>
          <w:ilvl w:val="0"/>
          <w:numId w:val="15"/>
        </w:numPr>
        <w:spacing w:line="480" w:lineRule="auto"/>
        <w:rPr>
          <w:rFonts w:asciiTheme="minorHAnsi" w:hAnsiTheme="minorHAnsi"/>
          <w:sz w:val="22"/>
          <w:szCs w:val="22"/>
          <w:lang w:val="en-US"/>
        </w:rPr>
      </w:pPr>
      <w:r w:rsidRPr="00EF36D7">
        <w:rPr>
          <w:rFonts w:asciiTheme="minorHAnsi" w:hAnsiTheme="minorHAnsi"/>
          <w:sz w:val="22"/>
          <w:szCs w:val="22"/>
          <w:lang w:val="en-US"/>
        </w:rPr>
        <w:t>O</w:t>
      </w:r>
      <w:r w:rsidR="00672D3B" w:rsidRPr="00EF36D7">
        <w:rPr>
          <w:rFonts w:asciiTheme="minorHAnsi" w:hAnsiTheme="minorHAnsi"/>
          <w:sz w:val="22"/>
          <w:szCs w:val="22"/>
          <w:lang w:val="en-US"/>
        </w:rPr>
        <w:t xml:space="preserve">ffering </w:t>
      </w:r>
      <w:r w:rsidR="00964C11" w:rsidRPr="00EF36D7">
        <w:rPr>
          <w:rFonts w:asciiTheme="minorHAnsi" w:hAnsiTheme="minorHAnsi"/>
          <w:sz w:val="22"/>
          <w:szCs w:val="22"/>
          <w:lang w:val="en-US"/>
        </w:rPr>
        <w:t xml:space="preserve">bariatric </w:t>
      </w:r>
      <w:r w:rsidR="00672D3B" w:rsidRPr="00EF36D7">
        <w:rPr>
          <w:rFonts w:asciiTheme="minorHAnsi" w:hAnsiTheme="minorHAnsi"/>
          <w:sz w:val="22"/>
          <w:szCs w:val="22"/>
          <w:lang w:val="en-US"/>
        </w:rPr>
        <w:t xml:space="preserve">surgery to such patients could save money as well as improving </w:t>
      </w:r>
      <w:r w:rsidR="00964C11" w:rsidRPr="00EF36D7">
        <w:rPr>
          <w:rFonts w:asciiTheme="minorHAnsi" w:hAnsiTheme="minorHAnsi"/>
          <w:sz w:val="22"/>
          <w:szCs w:val="22"/>
          <w:lang w:val="en-US"/>
        </w:rPr>
        <w:t xml:space="preserve">their </w:t>
      </w:r>
      <w:r w:rsidR="00672D3B" w:rsidRPr="00EF36D7">
        <w:rPr>
          <w:rFonts w:asciiTheme="minorHAnsi" w:hAnsiTheme="minorHAnsi"/>
          <w:sz w:val="22"/>
          <w:szCs w:val="22"/>
          <w:lang w:val="en-US"/>
        </w:rPr>
        <w:t>health.</w:t>
      </w:r>
    </w:p>
    <w:p w14:paraId="332DEFAE" w14:textId="77777777" w:rsidR="00672D3B" w:rsidRPr="00EF36D7" w:rsidRDefault="00672D3B" w:rsidP="00FE12C4">
      <w:pPr>
        <w:spacing w:line="480" w:lineRule="auto"/>
        <w:rPr>
          <w:rFonts w:asciiTheme="minorHAnsi" w:eastAsiaTheme="majorEastAsia" w:hAnsiTheme="minorHAnsi" w:cstheme="majorBidi"/>
          <w:sz w:val="22"/>
          <w:szCs w:val="22"/>
          <w:lang w:val="en-US"/>
        </w:rPr>
      </w:pPr>
      <w:r w:rsidRPr="00EF36D7">
        <w:rPr>
          <w:rFonts w:asciiTheme="minorHAnsi" w:hAnsiTheme="minorHAnsi"/>
          <w:sz w:val="22"/>
          <w:szCs w:val="22"/>
          <w:lang w:val="en-US"/>
        </w:rPr>
        <w:br w:type="page"/>
      </w:r>
    </w:p>
    <w:p w14:paraId="0450AA66" w14:textId="77777777" w:rsidR="00672D3B" w:rsidRPr="00EF36D7" w:rsidRDefault="00672D3B" w:rsidP="00FE12C4">
      <w:pPr>
        <w:pStyle w:val="Heading1"/>
        <w:spacing w:before="0" w:line="480" w:lineRule="auto"/>
        <w:rPr>
          <w:rFonts w:asciiTheme="minorHAnsi" w:hAnsiTheme="minorHAnsi" w:cstheme="minorHAnsi"/>
          <w:b/>
          <w:bCs/>
          <w:color w:val="auto"/>
          <w:sz w:val="22"/>
          <w:szCs w:val="22"/>
          <w:lang w:val="en-US"/>
        </w:rPr>
      </w:pPr>
      <w:r w:rsidRPr="00EF36D7">
        <w:rPr>
          <w:rFonts w:asciiTheme="minorHAnsi" w:hAnsiTheme="minorHAnsi" w:cstheme="minorHAnsi"/>
          <w:b/>
          <w:bCs/>
          <w:color w:val="auto"/>
          <w:sz w:val="22"/>
          <w:szCs w:val="22"/>
          <w:lang w:val="en-US"/>
        </w:rPr>
        <w:lastRenderedPageBreak/>
        <w:t>MAIN TEXT</w:t>
      </w:r>
    </w:p>
    <w:p w14:paraId="25A5C9C6" w14:textId="77777777" w:rsidR="00672D3B" w:rsidRPr="00EF36D7" w:rsidRDefault="00672D3B" w:rsidP="00FE12C4">
      <w:pPr>
        <w:pStyle w:val="Heading1"/>
        <w:spacing w:before="0" w:line="480" w:lineRule="auto"/>
        <w:rPr>
          <w:rFonts w:asciiTheme="minorHAnsi" w:hAnsiTheme="minorHAnsi" w:cstheme="minorHAnsi"/>
          <w:b/>
          <w:bCs/>
          <w:color w:val="auto"/>
          <w:sz w:val="22"/>
          <w:szCs w:val="22"/>
          <w:lang w:val="en-US"/>
        </w:rPr>
      </w:pPr>
      <w:r w:rsidRPr="00EF36D7">
        <w:rPr>
          <w:rFonts w:asciiTheme="minorHAnsi" w:hAnsiTheme="minorHAnsi" w:cstheme="minorHAnsi"/>
          <w:b/>
          <w:bCs/>
          <w:color w:val="auto"/>
          <w:sz w:val="22"/>
          <w:szCs w:val="22"/>
          <w:lang w:val="en-US"/>
        </w:rPr>
        <w:t>Introduction:</w:t>
      </w:r>
    </w:p>
    <w:p w14:paraId="643A65AD" w14:textId="656DA11C" w:rsidR="00672D3B" w:rsidRPr="00EF36D7" w:rsidRDefault="00672D3B" w:rsidP="00FE12C4">
      <w:pPr>
        <w:spacing w:line="480" w:lineRule="auto"/>
        <w:jc w:val="both"/>
        <w:rPr>
          <w:rFonts w:asciiTheme="minorHAnsi" w:hAnsiTheme="minorHAnsi" w:cstheme="minorHAnsi"/>
          <w:sz w:val="22"/>
          <w:szCs w:val="22"/>
        </w:rPr>
      </w:pPr>
      <w:r w:rsidRPr="00EF36D7">
        <w:rPr>
          <w:rFonts w:asciiTheme="minorHAnsi" w:hAnsiTheme="minorHAnsi" w:cstheme="minorHAnsi"/>
          <w:sz w:val="22"/>
          <w:szCs w:val="22"/>
        </w:rPr>
        <w:t>Over the last decade  bariatric surgery has been shown to be an effective</w:t>
      </w:r>
      <w:r w:rsidR="00A04AC1" w:rsidRPr="00EF36D7">
        <w:rPr>
          <w:rFonts w:asciiTheme="minorHAnsi" w:hAnsiTheme="minorHAnsi" w:cstheme="minorHAnsi"/>
          <w:sz w:val="22"/>
          <w:szCs w:val="22"/>
        </w:rPr>
        <w:t xml:space="preserve"> </w:t>
      </w:r>
      <w:r w:rsidRPr="00EF36D7">
        <w:rPr>
          <w:rFonts w:asciiTheme="minorHAnsi" w:hAnsiTheme="minorHAnsi" w:cstheme="minorHAnsi"/>
          <w:sz w:val="22"/>
          <w:szCs w:val="22"/>
        </w:rPr>
        <w:t>treatment for type 2 diabetes mellitus (T2DM) in patients with obesity</w:t>
      </w:r>
      <w:r w:rsidR="00613010" w:rsidRPr="00EF36D7">
        <w:rPr>
          <w:rFonts w:asciiTheme="minorHAnsi" w:hAnsiTheme="minorHAnsi" w:cstheme="minorHAnsi"/>
          <w:sz w:val="22"/>
          <w:szCs w:val="22"/>
        </w:rPr>
        <w:t xml:space="preserve"> </w:t>
      </w:r>
      <w:r w:rsidRPr="00EF36D7">
        <w:rPr>
          <w:rFonts w:asciiTheme="minorHAnsi" w:hAnsiTheme="minorHAnsi" w:cstheme="minorHAnsi"/>
          <w:sz w:val="22"/>
          <w:szCs w:val="22"/>
        </w:rPr>
        <w:fldChar w:fldCharType="begin"/>
      </w:r>
      <w:r w:rsidR="00E121CE" w:rsidRPr="00EF36D7">
        <w:rPr>
          <w:rFonts w:asciiTheme="minorHAnsi" w:hAnsiTheme="minorHAnsi" w:cstheme="minorHAnsi"/>
          <w:sz w:val="22"/>
          <w:szCs w:val="22"/>
        </w:rPr>
        <w:instrText xml:space="preserve"> ADDIN PAPERS2_CITATIONS &lt;citation&gt;&lt;priority&gt;0&lt;/priority&gt;&lt;uuid&gt;6178771B-29EC-41E8-9F08-9804033D76F7&lt;/uuid&gt;&lt;publications&gt;&lt;publication&gt;&lt;subtype&gt;400&lt;/subtype&gt;&lt;place&gt;Chichester, UK&lt;/place&gt;&lt;publisher&gt;John Wiley &amp;amp; Sons, Ltd&lt;/publisher&gt;&lt;title&gt;Surgery for weight loss in adults.&lt;/title&gt;&lt;url&gt;http://doi.wiley.com/10.1002/14651858.CD003641.pub4&lt;/url&gt;&lt;publication_date&gt;99201408081200000000222000&lt;/publication_date&gt;&lt;uuid&gt;B3412A55-6860-4809-B6E4-FBD522BDFCD7&lt;/uuid&gt;&lt;type&gt;400&lt;/type&gt;&lt;number&gt;8&lt;/number&gt;&lt;citekey&gt;Colquitt:2014dp&lt;/citekey&gt;&lt;subtitle&gt;Reviews&lt;/subtitle&gt;&lt;doi&gt;10.1002/14651858.CD003641.pub4&lt;/doi&gt;&lt;institution&gt;Southampton Health Technology Assessments Centre, University of Southampton, First Floor, Epsilon House, Enterprise Road, Southampton Science Park, Chilworth, Southampton, Hampshire, UK, SO16 7NS.&lt;/institution&gt;&lt;startpage&gt;CD003641&lt;/startpage&gt;&lt;bundle&gt;&lt;publication&gt;&lt;title&gt;The Cochrane database of systematic reviews&lt;/title&gt;&lt;uuid&gt;2D63709F-6853-4E95-BDFB-F814744691F7&lt;/uuid&gt;&lt;subtype&gt;-100&lt;/subtype&gt;&lt;type&gt;-100&lt;/type&gt;&lt;/publication&gt;&lt;/bundle&gt;&lt;authors&gt;&lt;author&gt;&lt;lastName&gt;Colquitt&lt;/lastName&gt;&lt;firstName&gt;Jill&lt;/firstName&gt;&lt;middleNames&gt;L&lt;/middleNames&gt;&lt;/author&gt;&lt;author&gt;&lt;lastName&gt;Pickett&lt;/lastName&gt;&lt;firstName&gt;Karen&lt;/firstName&gt;&lt;/author&gt;&lt;author&gt;&lt;lastName&gt;Loveman&lt;/lastName&gt;&lt;firstName&gt;Emma&lt;/firstName&gt;&lt;/author&gt;&lt;author&gt;&lt;lastName&gt;Frampton&lt;/lastName&gt;&lt;firstName&gt;Geoff&lt;/firstName&gt;&lt;middleNames&gt;K&lt;/middleNames&gt;&lt;/author&gt;&lt;/authors&gt;&lt;editors&gt;&lt;author&gt;&lt;lastName&gt;Colquitt&lt;/lastName&gt;&lt;firstName&gt;Jill&lt;/firstName&gt;&lt;middleNames&gt;L&lt;/middleNames&gt;&lt;/author&gt;&lt;/editors&gt;&lt;/publication&gt;&lt;publication&gt;&lt;subtype&gt;400&lt;/subtype&gt;&lt;publisher&gt;British Medical Journal Publishing Group&lt;/publisher&gt;&lt;title&gt;Bariatric surgery versus non-surgical treatment for obesity: a systematic review and meta-analysis of randomised controlled trials.&lt;/title&gt;&lt;url&gt;http://www.bmj.com/cgi/doi/10.1136/bmj.f5934&lt;/url&gt;&lt;volume&gt;347&lt;/volume&gt;&lt;publication_date&gt;99201310221200000000222000&lt;/publication_date&gt;&lt;uuid&gt;E0AD26C8-B9CB-45BD-9049-389BB7E5FABD&lt;/uuid&gt;&lt;type&gt;400&lt;/type&gt;&lt;number&gt;oct22 1&lt;/number&gt;&lt;doi&gt;10.1136/bmj.f5934&lt;/doi&gt;&lt;institution&gt;Basel Institute for Clinical Epidemiology and Biostatistics, University Hospital Basel, Hebelstrasse 10, CH-4031 Basel, Switzerland.&lt;/institution&gt;&lt;startpage&gt;f5934&lt;/startpage&gt;&lt;endpage&gt;f5934&lt;/endpage&gt;&lt;bundle&gt;&lt;publication&gt;&lt;title&gt;BMJ (Clinical research ed.)&lt;/title&gt;&lt;uuid&gt;3CB545EB-9790-4EE6-83BF-205729F3C9A4&lt;/uuid&gt;&lt;subtype&gt;-100&lt;/subtype&gt;&lt;type&gt;-100&lt;/type&gt;&lt;/publication&gt;&lt;/bundle&gt;&lt;authors&gt;&lt;author&gt;&lt;lastName&gt;Gloy&lt;/lastName&gt;&lt;firstName&gt;Viktoria&lt;/firstName&gt;&lt;middleNames&gt;L&lt;/middleNames&gt;&lt;/author&gt;&lt;author&gt;&lt;lastName&gt;Briel&lt;/lastName&gt;&lt;firstName&gt;Matthias&lt;/firstName&gt;&lt;/author&gt;&lt;author&gt;&lt;lastName&gt;Bhatt&lt;/lastName&gt;&lt;firstName&gt;Deepak&lt;/firstName&gt;&lt;middleNames&gt;L&lt;/middleNames&gt;&lt;/author&gt;&lt;author&gt;&lt;lastName&gt;Kashyap&lt;/lastName&gt;&lt;firstName&gt;Sangeeta&lt;/firstName&gt;&lt;middleNames&gt;R&lt;/middleNames&gt;&lt;/author&gt;&lt;author&gt;&lt;lastName&gt;Schauer&lt;/lastName&gt;&lt;firstName&gt;Philip&lt;/firstName&gt;&lt;middleNames&gt;R&lt;/middleNames&gt;&lt;/author&gt;&lt;author&gt;&lt;lastName&gt;Mingrone&lt;/lastName&gt;&lt;firstName&gt;Geltrude&lt;/firstName&gt;&lt;/author&gt;&lt;author&gt;&lt;lastName&gt;Bucher&lt;/lastName&gt;&lt;firstName&gt;Heiner&lt;/firstName&gt;&lt;middleNames&gt;C&lt;/middleNames&gt;&lt;/author&gt;&lt;author&gt;&lt;lastName&gt;Nordmann&lt;/lastName&gt;&lt;firstName&gt;Alain&lt;/firstName&gt;&lt;middleNames&gt;J&lt;/middleNames&gt;&lt;/author&gt;&lt;/authors&gt;&lt;/publication&gt;&lt;/publications&gt;&lt;cites&gt;&lt;/cites&gt;&lt;/citation&gt;</w:instrText>
      </w:r>
      <w:r w:rsidRPr="00EF36D7">
        <w:rPr>
          <w:rFonts w:asciiTheme="minorHAnsi" w:hAnsiTheme="minorHAnsi" w:cstheme="minorHAnsi"/>
          <w:sz w:val="22"/>
          <w:szCs w:val="22"/>
        </w:rPr>
        <w:fldChar w:fldCharType="separate"/>
      </w:r>
      <w:r w:rsidR="00E121CE" w:rsidRPr="00EF36D7">
        <w:rPr>
          <w:rFonts w:asciiTheme="minorHAnsi" w:eastAsiaTheme="minorHAnsi" w:hAnsiTheme="minorHAnsi" w:cs="Helvetica"/>
          <w:sz w:val="22"/>
          <w:szCs w:val="22"/>
          <w:lang w:eastAsia="en-US"/>
        </w:rPr>
        <w:t>[1,2]</w:t>
      </w:r>
      <w:r w:rsidRPr="00EF36D7">
        <w:rPr>
          <w:rFonts w:asciiTheme="minorHAnsi" w:hAnsiTheme="minorHAnsi" w:cstheme="minorHAnsi"/>
          <w:sz w:val="22"/>
          <w:szCs w:val="22"/>
        </w:rPr>
        <w:fldChar w:fldCharType="end"/>
      </w:r>
      <w:r w:rsidRPr="00EF36D7">
        <w:rPr>
          <w:rFonts w:asciiTheme="minorHAnsi" w:hAnsiTheme="minorHAnsi" w:cstheme="minorHAnsi"/>
          <w:sz w:val="22"/>
          <w:szCs w:val="22"/>
        </w:rPr>
        <w:t>. Surgery is associated with superior improvement in hyperglycaemia as compared to best medical treatment, an effect that is sustained for at least five years</w:t>
      </w:r>
      <w:r w:rsidR="00613010" w:rsidRPr="00EF36D7">
        <w:rPr>
          <w:rFonts w:asciiTheme="minorHAnsi" w:hAnsiTheme="minorHAnsi" w:cstheme="minorHAnsi"/>
          <w:sz w:val="22"/>
          <w:szCs w:val="22"/>
        </w:rPr>
        <w:t xml:space="preserve"> </w:t>
      </w:r>
      <w:r w:rsidRPr="00EF36D7">
        <w:rPr>
          <w:rFonts w:asciiTheme="minorHAnsi" w:hAnsiTheme="minorHAnsi" w:cstheme="minorHAnsi"/>
          <w:sz w:val="22"/>
          <w:szCs w:val="22"/>
        </w:rPr>
        <w:fldChar w:fldCharType="begin"/>
      </w:r>
      <w:r w:rsidR="00E121CE" w:rsidRPr="00EF36D7">
        <w:rPr>
          <w:rFonts w:asciiTheme="minorHAnsi" w:hAnsiTheme="minorHAnsi" w:cstheme="minorHAnsi"/>
          <w:sz w:val="22"/>
          <w:szCs w:val="22"/>
        </w:rPr>
        <w:instrText xml:space="preserve"> ADDIN PAPERS2_CITATIONS &lt;citation&gt;&lt;priority&gt;1&lt;/priority&gt;&lt;uuid&gt;42BD112B-AD85-4DDF-9355-6B1B845408F4&lt;/uuid&gt;&lt;publications&gt;&lt;publication&gt;&lt;subtype&gt;400&lt;/subtype&gt;&lt;publisher&gt;Elsevier&lt;/publisher&gt;&lt;title&gt;Bariatric-metabolic surgery versus conventional medical treatment in obese patients with type 2 diabetes: 5 year follow-up of an open-label, single-centre, randomised controlled trial.&lt;/title&gt;&lt;url&gt;http://linkinghub.elsevier.com/retrieve/pii/S0140673615000756&lt;/url&gt;&lt;volume&gt;386&lt;/volume&gt;&lt;publication_date&gt;99201509051200000000222000&lt;/publication_date&gt;&lt;uuid&gt;947FC307-BC8E-4B42-A048-7C773A71F42F&lt;/uuid&gt;&lt;type&gt;400&lt;/type&gt;&lt;number&gt;9997&lt;/number&gt;&lt;doi&gt;10.1016/S0140-6736(15)00075-6&lt;/doi&gt;&lt;institution&gt;Department of Internal Medicine, Catholic University of the Sacred Heart, Rome, Italy; Diabetes and Nutritional Sciences, King's College London, London, UK. Electronic address: gmingrone@rm.unicatt.it.&lt;/institution&gt;&lt;startpage&gt;964&lt;/startpage&gt;&lt;endpage&gt;973&lt;/endpage&gt;&lt;bundle&gt;&lt;publication&gt;&lt;title&gt;Lancet&lt;/title&gt;&lt;uuid&gt;9D5A1AEB-B444-4B00-A6BB-75DCF94F9C4C&lt;/uuid&gt;&lt;subtype&gt;-100&lt;/subtype&gt;&lt;type&gt;-100&lt;/type&gt;&lt;/publication&gt;&lt;/bundle&gt;&lt;authors&gt;&lt;author&gt;&lt;lastName&gt;Mingrone&lt;/lastName&gt;&lt;firstName&gt;Geltrude&lt;/firstName&gt;&lt;/author&gt;&lt;author&gt;&lt;lastName&gt;Panunzi&lt;/lastName&gt;&lt;firstName&gt;Simona&lt;/firstName&gt;&lt;/author&gt;&lt;author&gt;&lt;lastName&gt;Gaetano&lt;/lastName&gt;&lt;nonDroppingParticle&gt;De&lt;/nonDroppingParticle&gt;&lt;firstName&gt;Andrea&lt;/firstName&gt;&lt;/author&gt;&lt;author&gt;&lt;lastName&gt;Guidone&lt;/lastName&gt;&lt;firstName&gt;Caterina&lt;/firstName&gt;&lt;/author&gt;&lt;author&gt;&lt;lastName&gt;Iaconelli&lt;/lastName&gt;&lt;firstName&gt;Amerigo&lt;/firstName&gt;&lt;/author&gt;&lt;author&gt;&lt;lastName&gt;Nanni&lt;/lastName&gt;&lt;firstName&gt;Giuseppe&lt;/firstName&gt;&lt;/author&gt;&lt;author&gt;&lt;lastName&gt;Castagneto&lt;/lastName&gt;&lt;firstName&gt;Marco&lt;/firstName&gt;&lt;/author&gt;&lt;author&gt;&lt;lastName&gt;Bornstein&lt;/lastName&gt;&lt;firstName&gt;Stefan&lt;/firstName&gt;&lt;/author&gt;&lt;author&gt;&lt;lastName&gt;Rubino&lt;/lastName&gt;&lt;firstName&gt;Francesco&lt;/firstName&gt;&lt;/author&gt;&lt;/authors&gt;&lt;/publication&gt;&lt;publication&gt;&lt;subtype&gt;400&lt;/subtype&gt;&lt;publisher&gt;Massachusetts Medical Society&lt;/publisher&gt;&lt;title&gt;Bariatric Surgery versus Intensive Medical Therapy for Diabetes - 5-Year Outcomes.&lt;/title&gt;&lt;url&gt;http://www.nejm.org/doi/10.1056/NEJMoa1600869&lt;/url&gt;&lt;volume&gt;376&lt;/volume&gt;&lt;publication_date&gt;99201702161200000000222000&lt;/publication_date&gt;&lt;uuid&gt;B5BED6D2-5567-4574-8892-793E3F776336&lt;/uuid&gt;&lt;type&gt;400&lt;/type&gt;&lt;number&gt;7&lt;/number&gt;&lt;doi&gt;10.1056/NEJMoa1600869&lt;/doi&gt;&lt;institution&gt;From the Bariatric and Metabolic Institute (P.R.S., A.A., S.A.B.), Lerner Research Institute (J.P.K.), Cleveland Clinic Coordinating Center for Clinical Research (K.W., C.E.P., S.E.N.), Cole Eye Institute (R.P.S.), and Endocrinology Institute (S.R.K.), Cleveland Clinic, Cleveland; Brigham and Women's Hospital Heart and Vascular Center and Harvard Medical School, Boston (D.L.B.); and the Section of Nephrology, Baylor College of Medicine, Houston (S.D.N.).&lt;/institution&gt;&lt;startpage&gt;641&lt;/startpage&gt;&lt;endpage&gt;651&lt;/endpage&gt;&lt;bundle&gt;&lt;publication&gt;&lt;title&gt;The New England journal of medicine&lt;/title&gt;&lt;uuid&gt;284F686D-DF4D-425F-ABA9-AE83AC1628F8&lt;/uuid&gt;&lt;subtype&gt;-100&lt;/subtype&gt;&lt;type&gt;-100&lt;/type&gt;&lt;/publication&gt;&lt;/bundle&gt;&lt;authors&gt;&lt;author&gt;&lt;lastName&gt;Schauer&lt;/lastName&gt;&lt;firstName&gt;Philip&lt;/firstName&gt;&lt;middleNames&gt;R&lt;/middleNames&gt;&lt;/author&gt;&lt;author&gt;&lt;lastName&gt;Bhatt&lt;/lastName&gt;&lt;firstName&gt;Deepak&lt;/firstName&gt;&lt;middleNames&gt;L&lt;/middleNames&gt;&lt;/author&gt;&lt;author&gt;&lt;lastName&gt;Kirwan&lt;/lastName&gt;&lt;firstName&gt;John&lt;/firstName&gt;&lt;middleNames&gt;P&lt;/middleNames&gt;&lt;/author&gt;&lt;author&gt;&lt;lastName&gt;Wolski&lt;/lastName&gt;&lt;firstName&gt;Kathy&lt;/firstName&gt;&lt;/author&gt;&lt;author&gt;&lt;lastName&gt;Aminian&lt;/lastName&gt;&lt;firstName&gt;Ali&lt;/firstName&gt;&lt;/author&gt;&lt;author&gt;&lt;lastName&gt;Brethauer&lt;/lastName&gt;&lt;firstName&gt;Stacy&lt;/firstName&gt;&lt;middleNames&gt;A&lt;/middleNames&gt;&lt;/author&gt;&lt;author&gt;&lt;lastName&gt;Navaneethan&lt;/lastName&gt;&lt;firstName&gt;Sankar&lt;/firstName&gt;&lt;middleNames&gt;D&lt;/middleNames&gt;&lt;/author&gt;&lt;author&gt;&lt;lastName&gt;Singh&lt;/lastName&gt;&lt;firstName&gt;Rishi&lt;/firstName&gt;&lt;middleNames&gt;P&lt;/middleNames&gt;&lt;/author&gt;&lt;author&gt;&lt;lastName&gt;Pothier&lt;/lastName&gt;&lt;firstName&gt;Claire&lt;/firstName&gt;&lt;middleNames&gt;E&lt;/middleNames&gt;&lt;/author&gt;&lt;author&gt;&lt;lastName&gt;Nissen&lt;/lastName&gt;&lt;firstName&gt;Steven&lt;/firstName&gt;&lt;middleNames&gt;E&lt;/middleNames&gt;&lt;/author&gt;&lt;author&gt;&lt;lastName&gt;Kashyap&lt;/lastName&gt;&lt;firstName&gt;Sangeeta&lt;/firstName&gt;&lt;middleNames&gt;R&lt;/middleNames&gt;&lt;/author&gt;&lt;author&gt;&lt;lastName&gt;STAMPEDE Investigators&lt;/lastName&gt;&lt;/author&gt;&lt;/authors&gt;&lt;/publication&gt;&lt;publication&gt;&lt;subtype&gt;400&lt;/subtype&gt;&lt;title&gt;Review of the key results from the Swedish Obese Subjects (SOS) trial - a prospective controlled intervention study of bariatric surgery.&lt;/title&gt;&lt;url&gt;http://doi.wiley.com/10.1111/joim.12012&lt;/url&gt;&lt;volume&gt;273&lt;/volume&gt;&lt;publication_date&gt;99201303001200000000220000&lt;/publication_date&gt;&lt;uuid&gt;621C7921-C408-42EC-A198-6BB3A56CCE8F&lt;/uuid&gt;&lt;type&gt;400&lt;/type&gt;&lt;number&gt;3&lt;/number&gt;&lt;doi&gt;10.1111/joim.12012&lt;/doi&gt;&lt;institution&gt;Department of Molecular and Clinical Medicine, Institute of Medicine, The Sahlgrenska Academy, The University of Gothenburg, Gothenburg, Sweden. lars.v.sjostrom@medfak.gu.se&lt;/institution&gt;&lt;startpage&gt;219&lt;/startpage&gt;&lt;endpage&gt;234&lt;/endpage&gt;&lt;bundle&gt;&lt;publication&gt;&lt;title&gt;Journal of internal medicine&lt;/title&gt;&lt;uuid&gt;874535C5-406F-4FAC-8711-9164B7217648&lt;/uuid&gt;&lt;subtype&gt;-100&lt;/subtype&gt;&lt;type&gt;-100&lt;/type&gt;&lt;/publication&gt;&lt;/bundle&gt;&lt;authors&gt;&lt;author&gt;&lt;lastName&gt;Sjöström&lt;/lastName&gt;&lt;firstName&gt;L&lt;/firstName&gt;&lt;/author&gt;&lt;/authors&gt;&lt;/publication&gt;&lt;publication&gt;&lt;subtype&gt;400&lt;/subtype&gt;&lt;publisher&gt;Springer US&lt;/publisher&gt;&lt;title&gt;Effect of Contemporary Bariatric Surgical Procedures on Type 2 Diabetes Remission. A Population-Based Matched Cohort Study.&lt;/title&gt;&lt;url&gt;http://link.springer.com/10.1007/s11695-016-2103-6&lt;/url&gt;&lt;volume&gt;26&lt;/volume&gt;&lt;publication_date&gt;99201610001200000000220000&lt;/publication_date&gt;&lt;uuid&gt;AD5BD5DD-3AF4-4F0A-A00A-4C10D9475EDC&lt;/uuid&gt;&lt;type&gt;400&lt;/type&gt;&lt;number&gt;10&lt;/number&gt;&lt;citekey&gt;Gulliford:2016hf&lt;/citekey&gt;&lt;doi&gt;10.1007/s11695-016-2103-6&lt;/doi&gt;&lt;institution&gt;King's College London, London, UK.&lt;/institution&gt;&lt;startpage&gt;2308&lt;/startpage&gt;&lt;endpage&gt;2315&lt;/endpage&gt;&lt;bundle&gt;&lt;publication&gt;&lt;title&gt;Obesity surgery&lt;/title&gt;&lt;uuid&gt;5D6DCBEE-9FDB-4245-96EF-6AE847CD23ED&lt;/uuid&gt;&lt;subtype&gt;-100&lt;/subtype&gt;&lt;publisher&gt;Springer US&lt;/publisher&gt;&lt;type&gt;-100&lt;/type&gt;&lt;/publication&gt;&lt;/bundle&gt;&lt;authors&gt;&lt;author&gt;&lt;lastName&gt;Gulliford&lt;/lastName&gt;&lt;firstName&gt;Martin&lt;/firstName&gt;&lt;middleNames&gt;C&lt;/middleNames&gt;&lt;/author&gt;&lt;author&gt;&lt;lastName&gt;Booth&lt;/lastName&gt;&lt;firstName&gt;Helen&lt;/firstName&gt;&lt;middleNames&gt;Pascale&lt;/middleNames&gt;&lt;/author&gt;&lt;author&gt;&lt;lastName&gt;Reddy&lt;/lastName&gt;&lt;firstName&gt;Marcus&lt;/firstName&gt;&lt;/author&gt;&lt;author&gt;&lt;lastName&gt;Charlton&lt;/lastName&gt;&lt;firstName&gt;Judith&lt;/firstName&gt;&lt;/author&gt;&lt;author&gt;&lt;lastName&gt;Fildes&lt;/lastName&gt;&lt;firstName&gt;Alison&lt;/firstName&gt;&lt;/author&gt;&lt;author&gt;&lt;lastName&gt;Prevost&lt;/lastName&gt;&lt;firstName&gt;A&lt;/firstName&gt;&lt;middleNames&gt;Toby&lt;/middleNames&gt;&lt;/author&gt;&lt;author&gt;&lt;lastName&gt;Khan&lt;/lastName&gt;&lt;firstName&gt;Omar&lt;/firstName&gt;&lt;/author&gt;&lt;author&gt;&lt;lastName&gt;King’s Bariatric Surgery Study Group&lt;/lastName&gt;&lt;/author&gt;&lt;/authors&gt;&lt;/publication&gt;&lt;/publications&gt;&lt;cites&gt;&lt;/cites&gt;&lt;/citation&gt;</w:instrText>
      </w:r>
      <w:r w:rsidRPr="00EF36D7">
        <w:rPr>
          <w:rFonts w:asciiTheme="minorHAnsi" w:hAnsiTheme="minorHAnsi" w:cstheme="minorHAnsi"/>
          <w:sz w:val="22"/>
          <w:szCs w:val="22"/>
        </w:rPr>
        <w:fldChar w:fldCharType="separate"/>
      </w:r>
      <w:r w:rsidR="00E121CE" w:rsidRPr="00EF36D7">
        <w:rPr>
          <w:rFonts w:asciiTheme="minorHAnsi" w:eastAsiaTheme="minorHAnsi" w:hAnsiTheme="minorHAnsi" w:cs="Helvetica"/>
          <w:sz w:val="22"/>
          <w:szCs w:val="22"/>
          <w:lang w:eastAsia="en-US"/>
        </w:rPr>
        <w:t>[3-6]</w:t>
      </w:r>
      <w:r w:rsidRPr="00EF36D7">
        <w:rPr>
          <w:rFonts w:asciiTheme="minorHAnsi" w:hAnsiTheme="minorHAnsi" w:cstheme="minorHAnsi"/>
          <w:sz w:val="22"/>
          <w:szCs w:val="22"/>
        </w:rPr>
        <w:fldChar w:fldCharType="end"/>
      </w:r>
      <w:r w:rsidRPr="00EF36D7">
        <w:rPr>
          <w:rFonts w:asciiTheme="minorHAnsi" w:hAnsiTheme="minorHAnsi" w:cstheme="minorHAnsi"/>
          <w:sz w:val="22"/>
          <w:szCs w:val="22"/>
        </w:rPr>
        <w:t>. The improvement in hyperglycaemia is associated with a reduction in mortality</w:t>
      </w:r>
      <w:r w:rsidR="00613010" w:rsidRPr="00EF36D7">
        <w:rPr>
          <w:rFonts w:asciiTheme="minorHAnsi" w:hAnsiTheme="minorHAnsi" w:cstheme="minorHAnsi"/>
          <w:sz w:val="22"/>
          <w:szCs w:val="22"/>
        </w:rPr>
        <w:t xml:space="preserve"> </w:t>
      </w:r>
      <w:r w:rsidRPr="00EF36D7">
        <w:rPr>
          <w:rFonts w:asciiTheme="minorHAnsi" w:hAnsiTheme="minorHAnsi" w:cstheme="minorHAnsi"/>
          <w:sz w:val="22"/>
          <w:szCs w:val="22"/>
          <w:lang w:val="en-US"/>
        </w:rPr>
        <w:fldChar w:fldCharType="begin"/>
      </w:r>
      <w:r w:rsidR="00E121CE" w:rsidRPr="00EF36D7">
        <w:rPr>
          <w:rFonts w:asciiTheme="minorHAnsi" w:hAnsiTheme="minorHAnsi" w:cstheme="minorHAnsi"/>
          <w:sz w:val="22"/>
          <w:szCs w:val="22"/>
          <w:lang w:val="en-US"/>
        </w:rPr>
        <w:instrText xml:space="preserve"> ADDIN PAPERS2_CITATIONS &lt;citation&gt;&lt;priority&gt;0&lt;/priority&gt;&lt;uuid&gt;CE6B6982-44ED-46C3-B3B0-ED66904F36B3&lt;/uuid&gt;&lt;publications&gt;&lt;publication&gt;&lt;subtype&gt;400&lt;/subtype&gt;&lt;title&gt;Meta-analysis of metabolic surgery versus medical treatment for macrovascular complications and mortality in patients with type 2 diabetes.&lt;/title&gt;&lt;url&gt;https://linkinghub.elsevier.com/retrieve/pii/S1550728918304301&lt;/url&gt;&lt;revision_date&gt;99201902091200000000222000&lt;/revision_date&gt;&lt;publication_date&gt;99201905021200000000222000&lt;/publication_date&gt;&lt;uuid&gt;8945D341-F99E-4F8C-AF1D-AB18654724D3&lt;/uuid&gt;&lt;type&gt;400&lt;/type&gt;&lt;accepted_date&gt;99201904261200000000222000&lt;/accepted_date&gt;&lt;submission_date&gt;99201809151200000000222000&lt;/submission_date&gt;&lt;doi&gt;10.1016/j.soard.2019.04.029&lt;/doi&gt;&lt;institution&gt;Department of General, Visceral, and Transplantation Surgery, University of Heidelberg, Heidelberg, Germany. Electronic address: adrianbilleter@gmail.com.&lt;/institution&gt;&lt;bundle&gt;&lt;publication&gt;&lt;title&gt;Surgery for obesity and related diseases : official journal of the American Society for Bariatric Surgery&lt;/title&gt;&lt;uuid&gt;9D3076DB-3C2A-42AF-8EB5-E90FD9320899&lt;/uuid&gt;&lt;subtype&gt;-100&lt;/subtype&gt;&lt;type&gt;-100&lt;/type&gt;&lt;/publication&gt;&lt;/bundle&gt;&lt;authors&gt;&lt;author&gt;&lt;lastName&gt;Billeter&lt;/lastName&gt;&lt;firstName&gt;Adrian&lt;/firstName&gt;&lt;middleNames&gt;T&lt;/middleNames&gt;&lt;/author&gt;&lt;author&gt;&lt;lastName&gt;Eichel&lt;/lastName&gt;&lt;firstName&gt;Sebastian&lt;/firstName&gt;&lt;/author&gt;&lt;author&gt;&lt;lastName&gt;Scheurlen&lt;/lastName&gt;&lt;firstName&gt;Katharina&lt;/firstName&gt;&lt;middleNames&gt;M&lt;/middleNames&gt;&lt;/author&gt;&lt;author&gt;&lt;lastName&gt;Probst&lt;/lastName&gt;&lt;firstName&gt;Pascal&lt;/firstName&gt;&lt;/author&gt;&lt;author&gt;&lt;lastName&gt;Kopf&lt;/lastName&gt;&lt;firstName&gt;Stefan&lt;/firstName&gt;&lt;/author&gt;&lt;author&gt;&lt;lastName&gt;Müller-Stich&lt;/lastName&gt;&lt;firstName&gt;Beat&lt;/firstName&gt;&lt;middleNames&gt;P&lt;/middleNames&gt;&lt;/author&gt;&lt;/authors&gt;&lt;/publication&gt;&lt;publication&gt;&lt;subtype&gt;400&lt;/subtype&gt;&lt;publisher&gt;Massachusetts Medical Society&lt;/publisher&gt;&lt;title&gt;Long-term mortality after gastric bypass surgery.&lt;/title&gt;&lt;url&gt;http://www.nejm.org/doi/abs/10.1056/NEJMoa066603&lt;/url&gt;&lt;volume&gt;357&lt;/volume&gt;&lt;publication_date&gt;99200708231200000000222000&lt;/publication_date&gt;&lt;uuid&gt;EEA85FE9-0A01-47FD-AA93-5030A841CE2A&lt;/uuid&gt;&lt;type&gt;400&lt;/type&gt;&lt;number&gt;8&lt;/number&gt;&lt;doi&gt;10.1056/NEJMoa066603&lt;/doi&gt;&lt;institution&gt;Cardiovascular Genetics Division, University of Utah School of Medicine, Salt Lake City, UT 84108, USA. ted.adams@utah.edu&lt;/institution&gt;&lt;startpage&gt;753&lt;/startpage&gt;&lt;endpage&gt;761&lt;/endpage&gt;&lt;bundle&gt;&lt;publication&gt;&lt;title&gt;The New England journal of medicine&lt;/title&gt;&lt;uuid&gt;284F686D-DF4D-425F-ABA9-AE83AC1628F8&lt;/uuid&gt;&lt;subtype&gt;-100&lt;/subtype&gt;&lt;type&gt;-100&lt;/type&gt;&lt;/publication&gt;&lt;/bundle&gt;&lt;authors&gt;&lt;author&gt;&lt;lastName&gt;Adams&lt;/lastName&gt;&lt;firstName&gt;Ted&lt;/firstName&gt;&lt;middleNames&gt;D&lt;/middleNames&gt;&lt;/author&gt;&lt;author&gt;&lt;lastName&gt;Gress&lt;/lastName&gt;&lt;firstName&gt;Richard&lt;/firstName&gt;&lt;middleNames&gt;E&lt;/middleNames&gt;&lt;/author&gt;&lt;author&gt;&lt;lastName&gt;Smith&lt;/lastName&gt;&lt;firstName&gt;Sherman&lt;/firstName&gt;&lt;middleNames&gt;C&lt;/middleNames&gt;&lt;/author&gt;&lt;author&gt;&lt;lastName&gt;Halverson&lt;/lastName&gt;&lt;firstName&gt;R&lt;/firstName&gt;&lt;middleNames&gt;Chad&lt;/middleNames&gt;&lt;/author&gt;&lt;author&gt;&lt;lastName&gt;Simper&lt;/lastName&gt;&lt;firstName&gt;Steven&lt;/firstName&gt;&lt;middleNames&gt;C&lt;/middleNames&gt;&lt;/author&gt;&lt;author&gt;&lt;lastName&gt;Rosamond&lt;/lastName&gt;&lt;firstName&gt;Wayne&lt;/firstName&gt;&lt;middleNames&gt;D&lt;/middleNames&gt;&lt;/author&gt;&lt;author&gt;&lt;lastName&gt;Lamonte&lt;/lastName&gt;&lt;firstName&gt;Michael&lt;/firstName&gt;&lt;middleNames&gt;J&lt;/middleNames&gt;&lt;/author&gt;&lt;author&gt;&lt;lastName&gt;Stroup&lt;/lastName&gt;&lt;firstName&gt;Antoinette&lt;/firstName&gt;&lt;middleNames&gt;M&lt;/middleNames&gt;&lt;/author&gt;&lt;author&gt;&lt;lastName&gt;Hunt&lt;/lastName&gt;&lt;firstName&gt;Steven&lt;/firstName&gt;&lt;middleNames&gt;C&lt;/middleNames&gt;&lt;/author&gt;&lt;/authors&gt;&lt;/publication&gt;&lt;/publications&gt;&lt;cites&gt;&lt;/cites&gt;&lt;/citation&gt;</w:instrText>
      </w:r>
      <w:r w:rsidRPr="00EF36D7">
        <w:rPr>
          <w:rFonts w:asciiTheme="minorHAnsi" w:hAnsiTheme="minorHAnsi" w:cstheme="minorHAnsi"/>
          <w:sz w:val="22"/>
          <w:szCs w:val="22"/>
          <w:lang w:val="en-US"/>
        </w:rPr>
        <w:fldChar w:fldCharType="separate"/>
      </w:r>
      <w:r w:rsidR="00E121CE" w:rsidRPr="00EF36D7">
        <w:rPr>
          <w:rFonts w:asciiTheme="minorHAnsi" w:eastAsiaTheme="minorHAnsi" w:hAnsiTheme="minorHAnsi" w:cs="Helvetica"/>
          <w:sz w:val="22"/>
          <w:szCs w:val="22"/>
          <w:lang w:eastAsia="en-US"/>
        </w:rPr>
        <w:t>[7,8]</w:t>
      </w:r>
      <w:r w:rsidRPr="00EF36D7">
        <w:rPr>
          <w:rFonts w:asciiTheme="minorHAnsi" w:hAnsiTheme="minorHAnsi" w:cstheme="minorHAnsi"/>
          <w:sz w:val="22"/>
          <w:szCs w:val="22"/>
          <w:lang w:val="en-US"/>
        </w:rPr>
        <w:fldChar w:fldCharType="end"/>
      </w:r>
      <w:r w:rsidRPr="00EF36D7">
        <w:rPr>
          <w:rFonts w:asciiTheme="minorHAnsi" w:hAnsiTheme="minorHAnsi" w:cstheme="minorHAnsi"/>
          <w:sz w:val="22"/>
          <w:szCs w:val="22"/>
        </w:rPr>
        <w:t xml:space="preserve"> and diabetes-related complications</w:t>
      </w:r>
      <w:r w:rsidR="00613010" w:rsidRPr="00EF36D7">
        <w:rPr>
          <w:rFonts w:asciiTheme="minorHAnsi" w:hAnsiTheme="minorHAnsi" w:cstheme="minorHAnsi"/>
          <w:sz w:val="22"/>
          <w:szCs w:val="22"/>
        </w:rPr>
        <w:t xml:space="preserve"> </w:t>
      </w:r>
      <w:r w:rsidRPr="00EF36D7">
        <w:rPr>
          <w:rFonts w:asciiTheme="minorHAnsi" w:hAnsiTheme="minorHAnsi" w:cstheme="minorHAnsi"/>
          <w:sz w:val="22"/>
          <w:szCs w:val="22"/>
        </w:rPr>
        <w:fldChar w:fldCharType="begin"/>
      </w:r>
      <w:r w:rsidR="00E121CE" w:rsidRPr="00EF36D7">
        <w:rPr>
          <w:rFonts w:asciiTheme="minorHAnsi" w:hAnsiTheme="minorHAnsi" w:cstheme="minorHAnsi"/>
          <w:sz w:val="22"/>
          <w:szCs w:val="22"/>
        </w:rPr>
        <w:instrText xml:space="preserve"> ADDIN PAPERS2_CITATIONS &lt;citation&gt;&lt;priority&gt;3&lt;/priority&gt;&lt;uuid&gt;261AC1C5-7C99-4C2C-8AFA-48BB59399E56&lt;/uuid&gt;&lt;publications&gt;&lt;publication&gt;&lt;subtype&gt;400&lt;/subtype&gt;&lt;publisher&gt;American Medical Association&lt;/publisher&gt;&lt;title&gt;Association of bariatric surgery with long-term remission of type 2 diabetes and with microvascular and macrovascular complications.&lt;/title&gt;&lt;url&gt;http://jama.jamanetwork.com/article.aspx?doi=10.1001/jama.2014.5988&lt;/url&gt;&lt;volume&gt;311&lt;/volume&gt;&lt;publication_date&gt;99201406111200000000222000&lt;/publication_date&gt;&lt;uuid&gt;9829B29F-1E53-4CFF-9375-4D3CBB3A26E9&lt;/uuid&gt;&lt;type&gt;400&lt;/type&gt;&lt;number&gt;22&lt;/number&gt;&lt;doi&gt;10.1001/jama.2014.5988&lt;/doi&gt;&lt;institution&gt;Institute of Medicine, University of Gothenburg, Gothenburg, Sweden.&lt;/institution&gt;&lt;startpage&gt;2297&lt;/startpage&gt;&lt;endpage&gt;2304&lt;/endpage&gt;&lt;bundle&gt;&lt;publication&gt;&lt;title&gt;JAMA&lt;/title&gt;&lt;uuid&gt;0F8F3702-7B2B-429F-9604-3D3306C15DA1&lt;/uuid&gt;&lt;subtype&gt;-100&lt;/subtype&gt;&lt;type&gt;-100&lt;/type&gt;&lt;/publication&gt;&lt;/bundle&gt;&lt;authors&gt;&lt;author&gt;&lt;lastName&gt;Sjöström&lt;/lastName&gt;&lt;firstName&gt;Lars&lt;/firstName&gt;&lt;/author&gt;&lt;author&gt;&lt;lastName&gt;Peltonen&lt;/lastName&gt;&lt;firstName&gt;Markku&lt;/firstName&gt;&lt;/author&gt;&lt;author&gt;&lt;lastName&gt;Jacobson&lt;/lastName&gt;&lt;firstName&gt;Peter&lt;/firstName&gt;&lt;/author&gt;&lt;author&gt;&lt;lastName&gt;Ahlin&lt;/lastName&gt;&lt;firstName&gt;Sofie&lt;/firstName&gt;&lt;/author&gt;&lt;author&gt;&lt;lastName&gt;Andersson-Assarsson&lt;/lastName&gt;&lt;firstName&gt;Johanna&lt;/firstName&gt;&lt;/author&gt;&lt;author&gt;&lt;lastName&gt;Anveden&lt;/lastName&gt;&lt;firstName&gt;Åsa&lt;/firstName&gt;&lt;/author&gt;&lt;author&gt;&lt;lastName&gt;Bouchard&lt;/lastName&gt;&lt;firstName&gt;Claude&lt;/firstName&gt;&lt;/author&gt;&lt;author&gt;&lt;lastName&gt;Carlsson&lt;/lastName&gt;&lt;firstName&gt;Björn&lt;/firstName&gt;&lt;/author&gt;&lt;author&gt;&lt;lastName&gt;Karason&lt;/lastName&gt;&lt;firstName&gt;Kristjan&lt;/firstName&gt;&lt;/author&gt;&lt;author&gt;&lt;lastName&gt;Lönroth&lt;/lastName&gt;&lt;firstName&gt;Hans&lt;/firstName&gt;&lt;/author&gt;&lt;author&gt;&lt;lastName&gt;Näslund&lt;/lastName&gt;&lt;firstName&gt;Ingmar&lt;/firstName&gt;&lt;/author&gt;&lt;author&gt;&lt;lastName&gt;Sjöström&lt;/lastName&gt;&lt;firstName&gt;Elisabeth&lt;/firstName&gt;&lt;/author&gt;&lt;author&gt;&lt;lastName&gt;Taube&lt;/lastName&gt;&lt;firstName&gt;Magdalena&lt;/firstName&gt;&lt;/author&gt;&lt;author&gt;&lt;lastName&gt;Wedel&lt;/lastName&gt;&lt;firstName&gt;Hans&lt;/firstName&gt;&lt;/author&gt;&lt;author&gt;&lt;lastName&gt;Svensson&lt;/lastName&gt;&lt;firstName&gt;Per-Arne&lt;/firstName&gt;&lt;/author&gt;&lt;author&gt;&lt;lastName&gt;Sjöholm&lt;/lastName&gt;&lt;firstName&gt;Kajsa&lt;/firstName&gt;&lt;/author&gt;&lt;author&gt;&lt;lastName&gt;Carlsson&lt;/lastName&gt;&lt;firstName&gt;Lena&lt;/firstName&gt;&lt;middleNames&gt;M S&lt;/middleNames&gt;&lt;/author&gt;&lt;/authors&gt;&lt;/publication&gt;&lt;publication&gt;&lt;subtype&gt;400&lt;/subtype&gt;&lt;title&gt;Meta-analysis of metabolic surgery versus medical treatment for microvascular complications in patients with type 2 diabetes mellitus.&lt;/title&gt;&lt;url&gt;http://doi.wiley.com/10.1002/bjs.10724&lt;/url&gt;&lt;volume&gt;105&lt;/volume&gt;&lt;revision_date&gt;99201708271200000000222000&lt;/revision_date&gt;&lt;publication_date&gt;99201802001200000000220000&lt;/publication_date&gt;&lt;uuid&gt;27D2634A-844B-4D74-880F-2FF76B74997B&lt;/uuid&gt;&lt;type&gt;400&lt;/type&gt;&lt;accepted_date&gt;99201709121200000000222000&lt;/accepted_date&gt;&lt;number&gt;3&lt;/number&gt;&lt;submission_date&gt;99201705241200000000222000&lt;/submission_date&gt;&lt;doi&gt;10.1002/bjs.10724&lt;/doi&gt;&lt;institution&gt;Department of General, Visceral and Transplantation Surgery, University of Heidelberg, Heidelberg, Germany.&lt;/institution&gt;&lt;startpage&gt;168&lt;/startpage&gt;&lt;endpage&gt;181&lt;/endpage&gt;&lt;bundle&gt;&lt;publication&gt;&lt;title&gt;The British journal of surgery&lt;/title&gt;&lt;uuid&gt;EAA95699-85A4-43E8-96F1-E7856EB4C0C1&lt;/uuid&gt;&lt;subtype&gt;-100&lt;/subtype&gt;&lt;type&gt;-100&lt;/type&gt;&lt;/publication&gt;&lt;/bundle&gt;&lt;authors&gt;&lt;author&gt;&lt;lastName&gt;Billeter&lt;/lastName&gt;&lt;firstName&gt;A&lt;/firstName&gt;&lt;middleNames&gt;T&lt;/middleNames&gt;&lt;/author&gt;&lt;author&gt;&lt;lastName&gt;Scheurlen&lt;/lastName&gt;&lt;firstName&gt;K&lt;/firstName&gt;&lt;middleNames&gt;M&lt;/middleNames&gt;&lt;/author&gt;&lt;author&gt;&lt;lastName&gt;Probst&lt;/lastName&gt;&lt;firstName&gt;P&lt;/firstName&gt;&lt;/author&gt;&lt;author&gt;&lt;lastName&gt;Eichel&lt;/lastName&gt;&lt;firstName&gt;S&lt;/firstName&gt;&lt;/author&gt;&lt;author&gt;&lt;lastName&gt;Nickel&lt;/lastName&gt;&lt;firstName&gt;F&lt;/firstName&gt;&lt;/author&gt;&lt;author&gt;&lt;lastName&gt;Kopf&lt;/lastName&gt;&lt;firstName&gt;S&lt;/firstName&gt;&lt;/author&gt;&lt;author&gt;&lt;lastName&gt;Fischer&lt;/lastName&gt;&lt;firstName&gt;L&lt;/firstName&gt;&lt;/author&gt;&lt;author&gt;&lt;lastName&gt;Diener&lt;/lastName&gt;&lt;firstName&gt;M&lt;/firstName&gt;&lt;middleNames&gt;K&lt;/middleNames&gt;&lt;/author&gt;&lt;author&gt;&lt;lastName&gt;Nawroth&lt;/lastName&gt;&lt;firstName&gt;P&lt;/firstName&gt;&lt;middleNames&gt;P&lt;/middleNames&gt;&lt;/author&gt;&lt;author&gt;&lt;lastName&gt;Müller-Stich&lt;/lastName&gt;&lt;firstName&gt;B&lt;/firstName&gt;&lt;middleNames&gt;P&lt;/middleNames&gt;&lt;/author&gt;&lt;/authors&gt;&lt;/publication&gt;&lt;/publications&gt;&lt;cites&gt;&lt;/cites&gt;&lt;/citation&gt;</w:instrText>
      </w:r>
      <w:r w:rsidRPr="00EF36D7">
        <w:rPr>
          <w:rFonts w:asciiTheme="minorHAnsi" w:hAnsiTheme="minorHAnsi" w:cstheme="minorHAnsi"/>
          <w:sz w:val="22"/>
          <w:szCs w:val="22"/>
        </w:rPr>
        <w:fldChar w:fldCharType="separate"/>
      </w:r>
      <w:r w:rsidR="00E121CE" w:rsidRPr="00EF36D7">
        <w:rPr>
          <w:rFonts w:asciiTheme="minorHAnsi" w:eastAsiaTheme="minorHAnsi" w:hAnsiTheme="minorHAnsi" w:cs="Helvetica"/>
          <w:sz w:val="22"/>
          <w:szCs w:val="22"/>
          <w:lang w:eastAsia="en-US"/>
        </w:rPr>
        <w:t>[9,10]</w:t>
      </w:r>
      <w:r w:rsidRPr="00EF36D7">
        <w:rPr>
          <w:rFonts w:asciiTheme="minorHAnsi" w:hAnsiTheme="minorHAnsi" w:cstheme="minorHAnsi"/>
          <w:sz w:val="22"/>
          <w:szCs w:val="22"/>
        </w:rPr>
        <w:fldChar w:fldCharType="end"/>
      </w:r>
      <w:r w:rsidRPr="00EF36D7">
        <w:rPr>
          <w:rFonts w:asciiTheme="minorHAnsi" w:hAnsiTheme="minorHAnsi" w:cstheme="minorHAnsi"/>
          <w:sz w:val="22"/>
          <w:szCs w:val="22"/>
        </w:rPr>
        <w:t>.</w:t>
      </w:r>
      <w:r w:rsidR="004D7517" w:rsidRPr="00EF36D7">
        <w:rPr>
          <w:rFonts w:asciiTheme="minorHAnsi" w:hAnsiTheme="minorHAnsi" w:cstheme="minorHAnsi"/>
          <w:sz w:val="22"/>
          <w:szCs w:val="22"/>
        </w:rPr>
        <w:t xml:space="preserve"> </w:t>
      </w:r>
      <w:r w:rsidR="00E121CE" w:rsidRPr="00EF36D7">
        <w:rPr>
          <w:rFonts w:asciiTheme="minorHAnsi" w:hAnsiTheme="minorHAnsi" w:cstheme="minorHAnsi"/>
          <w:sz w:val="22"/>
          <w:szCs w:val="22"/>
        </w:rPr>
        <w:t>Improvement in T2DM following bariatric surgery is</w:t>
      </w:r>
      <w:r w:rsidR="004D7517" w:rsidRPr="00EF36D7">
        <w:rPr>
          <w:rFonts w:asciiTheme="minorHAnsi" w:hAnsiTheme="minorHAnsi" w:cstheme="minorHAnsi"/>
          <w:sz w:val="22"/>
          <w:szCs w:val="22"/>
        </w:rPr>
        <w:t xml:space="preserve"> mediated by </w:t>
      </w:r>
      <w:r w:rsidR="00E121CE" w:rsidRPr="00EF36D7">
        <w:rPr>
          <w:rFonts w:asciiTheme="minorHAnsi" w:hAnsiTheme="minorHAnsi" w:cstheme="minorHAnsi"/>
          <w:sz w:val="22"/>
          <w:szCs w:val="22"/>
        </w:rPr>
        <w:t xml:space="preserve">both </w:t>
      </w:r>
      <w:r w:rsidR="00CB1176" w:rsidRPr="00EF36D7">
        <w:rPr>
          <w:rFonts w:asciiTheme="minorHAnsi" w:hAnsiTheme="minorHAnsi" w:cstheme="minorHAnsi"/>
          <w:sz w:val="22"/>
          <w:szCs w:val="22"/>
        </w:rPr>
        <w:t>weight loss-</w:t>
      </w:r>
      <w:r w:rsidR="004D7517" w:rsidRPr="00EF36D7">
        <w:rPr>
          <w:rFonts w:asciiTheme="minorHAnsi" w:hAnsiTheme="minorHAnsi" w:cstheme="minorHAnsi"/>
          <w:sz w:val="22"/>
          <w:szCs w:val="22"/>
        </w:rPr>
        <w:t xml:space="preserve">dependent and </w:t>
      </w:r>
      <w:r w:rsidR="00CB1176" w:rsidRPr="00EF36D7">
        <w:rPr>
          <w:rFonts w:asciiTheme="minorHAnsi" w:hAnsiTheme="minorHAnsi" w:cstheme="minorHAnsi"/>
          <w:sz w:val="22"/>
          <w:szCs w:val="22"/>
        </w:rPr>
        <w:t>weight loss-</w:t>
      </w:r>
      <w:r w:rsidR="004D7517" w:rsidRPr="00EF36D7">
        <w:rPr>
          <w:rFonts w:asciiTheme="minorHAnsi" w:hAnsiTheme="minorHAnsi" w:cstheme="minorHAnsi"/>
          <w:sz w:val="22"/>
          <w:szCs w:val="22"/>
        </w:rPr>
        <w:t>independent mechanisms</w:t>
      </w:r>
      <w:r w:rsidR="00E121CE" w:rsidRPr="00EF36D7">
        <w:rPr>
          <w:rFonts w:asciiTheme="minorHAnsi" w:hAnsiTheme="minorHAnsi" w:cstheme="minorHAnsi"/>
          <w:sz w:val="22"/>
          <w:szCs w:val="22"/>
        </w:rPr>
        <w:t xml:space="preserve"> </w:t>
      </w:r>
      <w:r w:rsidR="00E121CE" w:rsidRPr="00EF36D7">
        <w:rPr>
          <w:rFonts w:asciiTheme="minorHAnsi" w:eastAsiaTheme="minorHAnsi" w:hAnsiTheme="minorHAnsi" w:cs="Helvetica"/>
          <w:sz w:val="22"/>
          <w:szCs w:val="22"/>
          <w:lang w:eastAsia="en-US"/>
        </w:rPr>
        <w:fldChar w:fldCharType="begin"/>
      </w:r>
      <w:r w:rsidR="00E121CE" w:rsidRPr="00EF36D7">
        <w:rPr>
          <w:rFonts w:asciiTheme="minorHAnsi" w:eastAsiaTheme="minorHAnsi" w:hAnsiTheme="minorHAnsi" w:cs="Helvetica"/>
          <w:sz w:val="22"/>
          <w:szCs w:val="22"/>
          <w:lang w:eastAsia="en-US"/>
        </w:rPr>
        <w:instrText xml:space="preserve"> ADDIN PAPERS2_CITATIONS &lt;citation&gt;&lt;priority&gt;4&lt;/priority&gt;&lt;uuid&gt;BC475A95-08F0-413D-9780-16ABC68C4A3E&lt;/uuid&gt;&lt;publications&gt;&lt;publication&gt;&lt;subtype&gt;400&lt;/subtype&gt;&lt;publisher&gt;Lippincott, Williams, and Wilkins&lt;/publisher&gt;&lt;title&gt;Who would have thought it? An operation proves to be the most effective therapy for adult-onset diabetes mellitus.&lt;/title&gt;&lt;url&gt;/pmc/articles/PMC1234815/?report=abstract&lt;/url&gt;&lt;volume&gt;222&lt;/volume&gt;&lt;publication_date&gt;99199509001200000000220000&lt;/publication_date&gt;&lt;uuid&gt;607E2F1A-504E-4F56-9B16-6642CF7187E5&lt;/uuid&gt;&lt;type&gt;400&lt;/type&gt;&lt;number&gt;3&lt;/number&gt;&lt;institution&gt;Department of Surgery, School of Medicine, East Carolina University, Greenville, North Carolina, USA.&lt;/institution&gt;&lt;startpage&gt;339&lt;/startpage&gt;&lt;endpage&gt;50- discussion 350-2&lt;/endpage&gt;&lt;bundle&gt;&lt;publication&gt;&lt;title&gt;Annals of surgery&lt;/title&gt;&lt;uuid&gt;38FC33EA-A30D-4207-945E-9397525CC708&lt;/uuid&gt;&lt;subtype&gt;-100&lt;/subtype&gt;&lt;type&gt;-100&lt;/type&gt;&lt;/publication&gt;&lt;/bundle&gt;&lt;authors&gt;&lt;author&gt;&lt;lastName&gt;Pories&lt;/lastName&gt;&lt;firstName&gt;W&lt;/firstName&gt;&lt;middleNames&gt;J&lt;/middleNames&gt;&lt;/author&gt;&lt;author&gt;&lt;lastName&gt;Swanson&lt;/lastName&gt;&lt;firstName&gt;M&lt;/firstName&gt;&lt;middleNames&gt;S&lt;/middleNames&gt;&lt;/author&gt;&lt;author&gt;&lt;lastName&gt;MacDonald&lt;/lastName&gt;&lt;firstName&gt;K&lt;/firstName&gt;&lt;middleNames&gt;G&lt;/middleNames&gt;&lt;/author&gt;&lt;author&gt;&lt;lastName&gt;Long&lt;/lastName&gt;&lt;firstName&gt;S&lt;/firstName&gt;&lt;middleNames&gt;B&lt;/middleNames&gt;&lt;/author&gt;&lt;author&gt;&lt;lastName&gt;Morris&lt;/lastName&gt;&lt;firstName&gt;P&lt;/firstName&gt;&lt;middleNames&gt;G&lt;/middleNames&gt;&lt;/author&gt;&lt;author&gt;&lt;lastName&gt;Brown&lt;/lastName&gt;&lt;firstName&gt;B&lt;/firstName&gt;&lt;middleNames&gt;M&lt;/middleNames&gt;&lt;/author&gt;&lt;author&gt;&lt;lastName&gt;Barakat&lt;/lastName&gt;&lt;firstName&gt;H&lt;/firstName&gt;&lt;middleNames&gt;A&lt;/middleNames&gt;&lt;/author&gt;&lt;author&gt;&lt;lastName&gt;deRamon&lt;/lastName&gt;&lt;firstName&gt;R&lt;/firstName&gt;&lt;middleNames&gt;A&lt;/middleNames&gt;&lt;/author&gt;&lt;author&gt;&lt;lastName&gt;Israel&lt;/lastName&gt;&lt;firstName&gt;G&lt;/firstName&gt;&lt;/author&gt;&lt;author&gt;&lt;lastName&gt;Dolezal&lt;/lastName&gt;&lt;firstName&gt;J&lt;/firstName&gt;&lt;middleNames&gt;M&lt;/middleNames&gt;&lt;/author&gt;&lt;/authors&gt;&lt;/publication&gt;&lt;publication&gt;&lt;subtype&gt;400&lt;/subtype&gt;&lt;publisher&gt;American Diabetes Association&lt;/publisher&gt;&lt;title&gt;Mechanisms of Diabetes Improvement Following Bariatric/Metabolic Surgery.&lt;/title&gt;&lt;url&gt;http://care.diabetesjournals.org/lookup/doi/10.2337/dc16-0145&lt;/url&gt;&lt;volume&gt;39&lt;/volume&gt;&lt;publication_date&gt;99201606001200000000220000&lt;/publication_date&gt;&lt;uuid&gt;7469FD41-F9F8-417B-90BB-99F43BFB1D6A&lt;/uuid&gt;&lt;type&gt;400&lt;/type&gt;&lt;accepted_date&gt;99201603211200000000222000&lt;/accepted_date&gt;&lt;number&gt;6&lt;/number&gt;&lt;submission_date&gt;99201601221200000000222000&lt;/submission_date&gt;&lt;doi&gt;10.2337/dc16-0145&lt;/doi&gt;&lt;institution&gt;Centre for Obesity Research, Department of Medicine, University College London, London, U.K. Bariatric Centre for Weight Management and Metabolic Surgery, University College London Hospital, London, U.K. National Institute for Health Research, Biomedical Research Centre, University College London Hospital, London, U.K. r.batterham@ucl.ac.uk.&lt;/institution&gt;&lt;startpage&gt;893&lt;/startpage&gt;&lt;endpage&gt;901&lt;/endpage&gt;&lt;bundle&gt;&lt;publication&gt;&lt;title&gt;Diabetes care&lt;/title&gt;&lt;uuid&gt;0E0C7123-72ED-40ED-AD11-FFD4720F4DF2&lt;/uuid&gt;&lt;subtype&gt;-100&lt;/subtype&gt;&lt;type&gt;-100&lt;/type&gt;&lt;/publication&gt;&lt;/bundle&gt;&lt;authors&gt;&lt;author&gt;&lt;lastName&gt;Batterham&lt;/lastName&gt;&lt;firstName&gt;Rachel&lt;/firstName&gt;&lt;middleNames&gt;L&lt;/middleNames&gt;&lt;/author&gt;&lt;author&gt;&lt;lastName&gt;Cummings&lt;/lastName&gt;&lt;firstName&gt;David&lt;/firstName&gt;&lt;middleNames&gt;E&lt;/middleNames&gt;&lt;/author&gt;&lt;/authors&gt;&lt;/publication&gt;&lt;/publications&gt;&lt;cites&gt;&lt;/cites&gt;&lt;/citation&gt;</w:instrText>
      </w:r>
      <w:r w:rsidR="00E121CE" w:rsidRPr="00EF36D7">
        <w:rPr>
          <w:rFonts w:asciiTheme="minorHAnsi" w:eastAsiaTheme="minorHAnsi" w:hAnsiTheme="minorHAnsi" w:cs="Helvetica"/>
          <w:sz w:val="22"/>
          <w:szCs w:val="22"/>
          <w:lang w:eastAsia="en-US"/>
        </w:rPr>
        <w:fldChar w:fldCharType="separate"/>
      </w:r>
      <w:r w:rsidR="00E121CE" w:rsidRPr="00EF36D7">
        <w:rPr>
          <w:rFonts w:asciiTheme="minorHAnsi" w:eastAsiaTheme="minorHAnsi" w:hAnsiTheme="minorHAnsi" w:cs="Helvetica"/>
          <w:sz w:val="22"/>
          <w:szCs w:val="22"/>
          <w:lang w:eastAsia="en-US"/>
        </w:rPr>
        <w:t>[11,12]</w:t>
      </w:r>
      <w:r w:rsidR="00E121CE" w:rsidRPr="00EF36D7">
        <w:rPr>
          <w:rFonts w:asciiTheme="minorHAnsi" w:eastAsiaTheme="minorHAnsi" w:hAnsiTheme="minorHAnsi" w:cs="Helvetica"/>
          <w:sz w:val="22"/>
          <w:szCs w:val="22"/>
          <w:lang w:eastAsia="en-US"/>
        </w:rPr>
        <w:fldChar w:fldCharType="end"/>
      </w:r>
      <w:r w:rsidR="004D7517" w:rsidRPr="00EF36D7">
        <w:rPr>
          <w:rFonts w:asciiTheme="minorHAnsi" w:hAnsiTheme="minorHAnsi" w:cstheme="minorHAnsi"/>
          <w:sz w:val="22"/>
          <w:szCs w:val="22"/>
        </w:rPr>
        <w:t>.</w:t>
      </w:r>
    </w:p>
    <w:p w14:paraId="2F5B9942" w14:textId="77777777" w:rsidR="00672D3B" w:rsidRPr="00EF36D7" w:rsidRDefault="00672D3B" w:rsidP="00FE12C4">
      <w:pPr>
        <w:spacing w:line="480" w:lineRule="auto"/>
        <w:jc w:val="both"/>
        <w:rPr>
          <w:rFonts w:asciiTheme="minorHAnsi" w:hAnsiTheme="minorHAnsi" w:cstheme="minorHAnsi"/>
          <w:sz w:val="22"/>
          <w:szCs w:val="22"/>
        </w:rPr>
      </w:pPr>
    </w:p>
    <w:p w14:paraId="681332AB" w14:textId="084E0764" w:rsidR="00672D3B" w:rsidRPr="00EF36D7" w:rsidRDefault="00672D3B" w:rsidP="00FE12C4">
      <w:pPr>
        <w:spacing w:line="480" w:lineRule="auto"/>
        <w:jc w:val="both"/>
        <w:rPr>
          <w:rFonts w:asciiTheme="minorHAnsi" w:hAnsiTheme="minorHAnsi" w:cstheme="minorHAnsi"/>
          <w:sz w:val="22"/>
          <w:szCs w:val="22"/>
        </w:rPr>
      </w:pPr>
      <w:r w:rsidRPr="00EF36D7">
        <w:rPr>
          <w:rFonts w:asciiTheme="minorHAnsi" w:hAnsiTheme="minorHAnsi" w:cstheme="minorHAnsi"/>
          <w:sz w:val="22"/>
          <w:szCs w:val="22"/>
        </w:rPr>
        <w:t>T2DM is however a progressive, heterogenous disorder with a spectrum of severity</w:t>
      </w:r>
      <w:r w:rsidR="00613010" w:rsidRPr="00EF36D7">
        <w:rPr>
          <w:rFonts w:asciiTheme="minorHAnsi" w:hAnsiTheme="minorHAnsi" w:cstheme="minorHAnsi"/>
          <w:sz w:val="22"/>
          <w:szCs w:val="22"/>
        </w:rPr>
        <w:t xml:space="preserve"> </w:t>
      </w:r>
      <w:r w:rsidRPr="00EF36D7">
        <w:rPr>
          <w:rFonts w:asciiTheme="minorHAnsi" w:hAnsiTheme="minorHAnsi" w:cstheme="minorHAnsi"/>
          <w:sz w:val="22"/>
          <w:szCs w:val="22"/>
          <w:lang w:val="en-US"/>
        </w:rPr>
        <w:fldChar w:fldCharType="begin"/>
      </w:r>
      <w:r w:rsidR="00E121CE" w:rsidRPr="00EF36D7">
        <w:rPr>
          <w:rFonts w:asciiTheme="minorHAnsi" w:hAnsiTheme="minorHAnsi" w:cstheme="minorHAnsi"/>
          <w:sz w:val="22"/>
          <w:szCs w:val="22"/>
          <w:lang w:val="en-US"/>
        </w:rPr>
        <w:instrText xml:space="preserve"> ADDIN PAPERS2_CITATIONS &lt;citation&gt;&lt;priority&gt;4&lt;/priority&gt;&lt;uuid&gt;B226124F-43BB-4189-A03F-280C317A2899&lt;/uuid&gt;&lt;publications&gt;&lt;publication&gt;&lt;subtype&gt;400&lt;/subtype&gt;&lt;publisher&gt;American Diabetes Association&lt;/publisher&gt;&lt;title&gt;Defining and characterizing the progression of type 2 diabetes.&lt;/title&gt;&lt;url&gt;http://care.diabetesjournals.org/cgi/doi/10.2337/dc09-S301&lt;/url&gt;&lt;volume&gt;32 Suppl 2&lt;/volume&gt;&lt;publication_date&gt;99200911001200000000220000&lt;/publication_date&gt;&lt;uuid&gt;F700D2A0-5188-472A-B16E-B32C52FD7A2B&lt;/uuid&gt;&lt;type&gt;400&lt;/type&gt;&lt;number&gt;suppl_2&lt;/number&gt;&lt;doi&gt;10.2337/dc09-S301&lt;/doi&gt;&lt;institution&gt;Tulane University Medical Center, New Orleans, Louisiana, USA. vfonseca@tulane.edu&lt;/institution&gt;&lt;startpage&gt;S151&lt;/startpage&gt;&lt;endpage&gt;6&lt;/endpage&gt;&lt;bundle&gt;&lt;publication&gt;&lt;title&gt;Diabetes care&lt;/title&gt;&lt;uuid&gt;0E0C7123-72ED-40ED-AD11-FFD4720F4DF2&lt;/uuid&gt;&lt;subtype&gt;-100&lt;/subtype&gt;&lt;type&gt;-100&lt;/type&gt;&lt;/publication&gt;&lt;/bundle&gt;&lt;authors&gt;&lt;author&gt;&lt;lastName&gt;Fonseca&lt;/lastName&gt;&lt;firstName&gt;Vivian&lt;/firstName&gt;&lt;middleNames&gt;A&lt;/middleNames&gt;&lt;/author&gt;&lt;/authors&gt;&lt;/publication&gt;&lt;publication&gt;&lt;subtype&gt;400&lt;/subtype&gt;&lt;title&gt;Timing of bariatric surgery in people with obesity and diabetes.&lt;/title&gt;&lt;url&gt;http://atm.amegroups.com/article/view/6148/7110&lt;/url&gt;&lt;volume&gt;3&lt;/volume&gt;&lt;publication_date&gt;99201505001200000000220000&lt;/publication_date&gt;&lt;uuid&gt;9E7B4F5C-D7C6-4631-BBDE-DA8A4B9E18C6&lt;/uuid&gt;&lt;type&gt;400&lt;/type&gt;&lt;accepted_date&gt;99201502111200000000222000&lt;/accepted_date&gt;&lt;number&gt;7&lt;/number&gt;&lt;submission_date&gt;99201412021200000000222000&lt;/submission_date&gt;&lt;doi&gt;10.3978/j.issn.2305-5839.2015.03.62&lt;/doi&gt;&lt;institution&gt;Department of Medicine, Centre for the Study and the Integrated Management of Obesity, University of Padua, Padua, Italy.&lt;/institution&gt;&lt;startpage&gt;94&lt;/startpage&gt;&lt;bundle&gt;&lt;publication&gt;&lt;title&gt;Annals of translational medicine&lt;/title&gt;&lt;uuid&gt;7AAD127E-316C-402C-A16C-BEED03427EA4&lt;/uuid&gt;&lt;subtype&gt;-100&lt;/subtype&gt;&lt;type&gt;-100&lt;/type&gt;&lt;/publication&gt;&lt;/bundle&gt;&lt;authors&gt;&lt;author&gt;&lt;lastName&gt;Busetto&lt;/lastName&gt;&lt;firstName&gt;Luca&lt;/firstName&gt;&lt;/author&gt;&lt;/authors&gt;&lt;/publication&gt;&lt;/publications&gt;&lt;cites&gt;&lt;/cites&gt;&lt;/citation&gt;</w:instrText>
      </w:r>
      <w:r w:rsidRPr="00EF36D7">
        <w:rPr>
          <w:rFonts w:asciiTheme="minorHAnsi" w:hAnsiTheme="minorHAnsi" w:cstheme="minorHAnsi"/>
          <w:sz w:val="22"/>
          <w:szCs w:val="22"/>
          <w:lang w:val="en-US"/>
        </w:rPr>
        <w:fldChar w:fldCharType="separate"/>
      </w:r>
      <w:r w:rsidR="00E121CE" w:rsidRPr="00EF36D7">
        <w:rPr>
          <w:rFonts w:asciiTheme="minorHAnsi" w:eastAsiaTheme="minorHAnsi" w:hAnsiTheme="minorHAnsi" w:cs="Helvetica"/>
          <w:sz w:val="22"/>
          <w:szCs w:val="22"/>
          <w:lang w:eastAsia="en-US"/>
        </w:rPr>
        <w:t>[13,14]</w:t>
      </w:r>
      <w:r w:rsidRPr="00EF36D7">
        <w:rPr>
          <w:rFonts w:asciiTheme="minorHAnsi" w:hAnsiTheme="minorHAnsi" w:cstheme="minorHAnsi"/>
          <w:sz w:val="22"/>
          <w:szCs w:val="22"/>
          <w:lang w:val="en-US"/>
        </w:rPr>
        <w:fldChar w:fldCharType="end"/>
      </w:r>
      <w:r w:rsidRPr="00EF36D7">
        <w:rPr>
          <w:rFonts w:asciiTheme="minorHAnsi" w:hAnsiTheme="minorHAnsi" w:cstheme="minorHAnsi"/>
          <w:sz w:val="22"/>
          <w:szCs w:val="22"/>
        </w:rPr>
        <w:t>. To date, the major randomised controlled trials investigating the clinical outcomes of bariatric surgery for T2DM have focused predominantly on patients with more recent onset disease not requiring insulin, as opposed to patients with disease of longer duration requiring insulin</w:t>
      </w:r>
      <w:r w:rsidR="00613010" w:rsidRPr="00EF36D7">
        <w:rPr>
          <w:rFonts w:asciiTheme="minorHAnsi" w:hAnsiTheme="minorHAnsi" w:cstheme="minorHAnsi"/>
          <w:sz w:val="22"/>
          <w:szCs w:val="22"/>
        </w:rPr>
        <w:t xml:space="preserve"> </w:t>
      </w:r>
      <w:r w:rsidRPr="00EF36D7">
        <w:rPr>
          <w:rFonts w:asciiTheme="minorHAnsi" w:hAnsiTheme="minorHAnsi" w:cstheme="minorHAnsi"/>
          <w:sz w:val="22"/>
          <w:szCs w:val="22"/>
        </w:rPr>
        <w:fldChar w:fldCharType="begin"/>
      </w:r>
      <w:r w:rsidR="00E121CE" w:rsidRPr="00EF36D7">
        <w:rPr>
          <w:rFonts w:asciiTheme="minorHAnsi" w:hAnsiTheme="minorHAnsi" w:cstheme="minorHAnsi"/>
          <w:sz w:val="22"/>
          <w:szCs w:val="22"/>
        </w:rPr>
        <w:instrText xml:space="preserve"> ADDIN PAPERS2_CITATIONS &lt;citation&gt;&lt;priority&gt;4&lt;/priority&gt;&lt;uuid&gt;68D5EB05-71A8-44A3-8ED3-0E771A5705BC&lt;/uuid&gt;&lt;publications&gt;&lt;publication&gt;&lt;subtype&gt;400&lt;/subtype&gt;&lt;publisher&gt;Massachusetts Medical Society&lt;/publisher&gt;&lt;title&gt;Bariatric Surgery versus Intensive Medical Therapy for Diabetes - 5-Year Outcomes.&lt;/title&gt;&lt;url&gt;http://www.nejm.org/doi/10.1056/NEJMoa1600869&lt;/url&gt;&lt;volume&gt;376&lt;/volume&gt;&lt;publication_date&gt;99201702161200000000222000&lt;/publication_date&gt;&lt;uuid&gt;B5BED6D2-5567-4574-8892-793E3F776336&lt;/uuid&gt;&lt;type&gt;400&lt;/type&gt;&lt;number&gt;7&lt;/number&gt;&lt;doi&gt;10.1056/NEJMoa1600869&lt;/doi&gt;&lt;institution&gt;From the Bariatric and Metabolic Institute (P.R.S., A.A., S.A.B.), Lerner Research Institute (J.P.K.), Cleveland Clinic Coordinating Center for Clinical Research (K.W., C.E.P., S.E.N.), Cole Eye Institute (R.P.S.), and Endocrinology Institute (S.R.K.), Cleveland Clinic, Cleveland; Brigham and Women's Hospital Heart and Vascular Center and Harvard Medical School, Boston (D.L.B.); and the Section of Nephrology, Baylor College of Medicine, Houston (S.D.N.).&lt;/institution&gt;&lt;startpage&gt;641&lt;/startpage&gt;&lt;endpage&gt;651&lt;/endpage&gt;&lt;bundle&gt;&lt;publication&gt;&lt;title&gt;The New England journal of medicine&lt;/title&gt;&lt;uuid&gt;284F686D-DF4D-425F-ABA9-AE83AC1628F8&lt;/uuid&gt;&lt;subtype&gt;-100&lt;/subtype&gt;&lt;type&gt;-100&lt;/type&gt;&lt;/publication&gt;&lt;/bundle&gt;&lt;authors&gt;&lt;author&gt;&lt;lastName&gt;Schauer&lt;/lastName&gt;&lt;firstName&gt;Philip&lt;/firstName&gt;&lt;middleNames&gt;R&lt;/middleNames&gt;&lt;/author&gt;&lt;author&gt;&lt;lastName&gt;Bhatt&lt;/lastName&gt;&lt;firstName&gt;Deepak&lt;/firstName&gt;&lt;middleNames&gt;L&lt;/middleNames&gt;&lt;/author&gt;&lt;author&gt;&lt;lastName&gt;Kirwan&lt;/lastName&gt;&lt;firstName&gt;John&lt;/firstName&gt;&lt;middleNames&gt;P&lt;/middleNames&gt;&lt;/author&gt;&lt;author&gt;&lt;lastName&gt;Wolski&lt;/lastName&gt;&lt;firstName&gt;Kathy&lt;/firstName&gt;&lt;/author&gt;&lt;author&gt;&lt;lastName&gt;Aminian&lt;/lastName&gt;&lt;firstName&gt;Ali&lt;/firstName&gt;&lt;/author&gt;&lt;author&gt;&lt;lastName&gt;Brethauer&lt;/lastName&gt;&lt;firstName&gt;Stacy&lt;/firstName&gt;&lt;middleNames&gt;A&lt;/middleNames&gt;&lt;/author&gt;&lt;author&gt;&lt;lastName&gt;Navaneethan&lt;/lastName&gt;&lt;firstName&gt;Sankar&lt;/firstName&gt;&lt;middleNames&gt;D&lt;/middleNames&gt;&lt;/author&gt;&lt;author&gt;&lt;lastName&gt;Singh&lt;/lastName&gt;&lt;firstName&gt;Rishi&lt;/firstName&gt;&lt;middleNames&gt;P&lt;/middleNames&gt;&lt;/author&gt;&lt;author&gt;&lt;lastName&gt;Pothier&lt;/lastName&gt;&lt;firstName&gt;Claire&lt;/firstName&gt;&lt;middleNames&gt;E&lt;/middleNames&gt;&lt;/author&gt;&lt;author&gt;&lt;lastName&gt;Nissen&lt;/lastName&gt;&lt;firstName&gt;Steven&lt;/firstName&gt;&lt;middleNames&gt;E&lt;/middleNames&gt;&lt;/author&gt;&lt;author&gt;&lt;lastName&gt;Kashyap&lt;/lastName&gt;&lt;firstName&gt;Sangeeta&lt;/firstName&gt;&lt;middleNames&gt;R&lt;/middleNames&gt;&lt;/author&gt;&lt;author&gt;&lt;lastName&gt;STAMPEDE Investigators&lt;/lastName&gt;&lt;/author&gt;&lt;/authors&gt;&lt;/publication&gt;&lt;publication&gt;&lt;subtype&gt;400&lt;/subtype&gt;&lt;publisher&gt;Elsevier&lt;/publisher&gt;&lt;title&gt;Bariatric-metabolic surgery versus conventional medical treatment in obese patients with type 2 diabetes: 5 year follow-up of an open-label, single-centre, randomised controlled trial.&lt;/title&gt;&lt;url&gt;http://linkinghub.elsevier.com/retrieve/pii/S0140673615000756&lt;/url&gt;&lt;volume&gt;386&lt;/volume&gt;&lt;publication_date&gt;99201509051200000000222000&lt;/publication_date&gt;&lt;uuid&gt;947FC307-BC8E-4B42-A048-7C773A71F42F&lt;/uuid&gt;&lt;type&gt;400&lt;/type&gt;&lt;number&gt;9997&lt;/number&gt;&lt;doi&gt;10.1016/S0140-6736(15)00075-6&lt;/doi&gt;&lt;institution&gt;Department of Internal Medicine, Catholic University of the Sacred Heart, Rome, Italy; Diabetes and Nutritional Sciences, King's College London, London, UK. Electronic address: gmingrone@rm.unicatt.it.&lt;/institution&gt;&lt;startpage&gt;964&lt;/startpage&gt;&lt;endpage&gt;973&lt;/endpage&gt;&lt;bundle&gt;&lt;publication&gt;&lt;title&gt;Lancet&lt;/title&gt;&lt;uuid&gt;9D5A1AEB-B444-4B00-A6BB-75DCF94F9C4C&lt;/uuid&gt;&lt;subtype&gt;-100&lt;/subtype&gt;&lt;type&gt;-100&lt;/type&gt;&lt;/publication&gt;&lt;/bundle&gt;&lt;authors&gt;&lt;author&gt;&lt;lastName&gt;Mingrone&lt;/lastName&gt;&lt;firstName&gt;Geltrude&lt;/firstName&gt;&lt;/author&gt;&lt;author&gt;&lt;lastName&gt;Panunzi&lt;/lastName&gt;&lt;firstName&gt;Simona&lt;/firstName&gt;&lt;/author&gt;&lt;author&gt;&lt;lastName&gt;Gaetano&lt;/lastName&gt;&lt;nonDroppingParticle&gt;De&lt;/nonDroppingParticle&gt;&lt;firstName&gt;Andrea&lt;/firstName&gt;&lt;/author&gt;&lt;author&gt;&lt;lastName&gt;Guidone&lt;/lastName&gt;&lt;firstName&gt;Caterina&lt;/firstName&gt;&lt;/author&gt;&lt;author&gt;&lt;lastName&gt;Iaconelli&lt;/lastName&gt;&lt;firstName&gt;Amerigo&lt;/firstName&gt;&lt;/author&gt;&lt;author&gt;&lt;lastName&gt;Nanni&lt;/lastName&gt;&lt;firstName&gt;Giuseppe&lt;/firstName&gt;&lt;/author&gt;&lt;author&gt;&lt;lastName&gt;Castagneto&lt;/lastName&gt;&lt;firstName&gt;Marco&lt;/firstName&gt;&lt;/author&gt;&lt;author&gt;&lt;lastName&gt;Bornstein&lt;/lastName&gt;&lt;firstName&gt;Stefan&lt;/firstName&gt;&lt;/author&gt;&lt;author&gt;&lt;lastName&gt;Rubino&lt;/lastName&gt;&lt;firstName&gt;Francesco&lt;/firstName&gt;&lt;/author&gt;&lt;/authors&gt;&lt;/publication&gt;&lt;/publications&gt;&lt;cites&gt;&lt;/cites&gt;&lt;/citation&gt;</w:instrText>
      </w:r>
      <w:r w:rsidRPr="00EF36D7">
        <w:rPr>
          <w:rFonts w:asciiTheme="minorHAnsi" w:hAnsiTheme="minorHAnsi" w:cstheme="minorHAnsi"/>
          <w:sz w:val="22"/>
          <w:szCs w:val="22"/>
        </w:rPr>
        <w:fldChar w:fldCharType="separate"/>
      </w:r>
      <w:r w:rsidR="00E121CE" w:rsidRPr="00EF36D7">
        <w:rPr>
          <w:rFonts w:asciiTheme="minorHAnsi" w:eastAsiaTheme="minorHAnsi" w:hAnsiTheme="minorHAnsi" w:cs="Helvetica"/>
          <w:sz w:val="22"/>
          <w:szCs w:val="22"/>
          <w:lang w:eastAsia="en-US"/>
        </w:rPr>
        <w:t>[3,4]</w:t>
      </w:r>
      <w:r w:rsidRPr="00EF36D7">
        <w:rPr>
          <w:rFonts w:asciiTheme="minorHAnsi" w:hAnsiTheme="minorHAnsi" w:cstheme="minorHAnsi"/>
          <w:sz w:val="22"/>
          <w:szCs w:val="22"/>
        </w:rPr>
        <w:fldChar w:fldCharType="end"/>
      </w:r>
      <w:r w:rsidRPr="00EF36D7">
        <w:rPr>
          <w:rFonts w:asciiTheme="minorHAnsi" w:hAnsiTheme="minorHAnsi" w:cstheme="minorHAnsi"/>
          <w:sz w:val="22"/>
          <w:szCs w:val="22"/>
        </w:rPr>
        <w:t>. To date, there has only been one study, a regional registry analysis, focused on patients who require insulin for their T2DM</w:t>
      </w:r>
      <w:r w:rsidR="00613010" w:rsidRPr="00EF36D7">
        <w:rPr>
          <w:rFonts w:asciiTheme="minorHAnsi" w:hAnsiTheme="minorHAnsi" w:cstheme="minorHAnsi"/>
          <w:sz w:val="22"/>
          <w:szCs w:val="22"/>
        </w:rPr>
        <w:t xml:space="preserve"> </w:t>
      </w:r>
      <w:r w:rsidRPr="00EF36D7">
        <w:rPr>
          <w:rFonts w:asciiTheme="minorHAnsi" w:hAnsiTheme="minorHAnsi" w:cstheme="minorHAnsi"/>
          <w:sz w:val="22"/>
          <w:szCs w:val="22"/>
          <w:lang w:val="en-US"/>
        </w:rPr>
        <w:fldChar w:fldCharType="begin"/>
      </w:r>
      <w:r w:rsidR="00E121CE" w:rsidRPr="00EF36D7">
        <w:rPr>
          <w:rFonts w:asciiTheme="minorHAnsi" w:hAnsiTheme="minorHAnsi" w:cstheme="minorHAnsi"/>
          <w:sz w:val="22"/>
          <w:szCs w:val="22"/>
          <w:lang w:val="en-US"/>
        </w:rPr>
        <w:instrText xml:space="preserve"> ADDIN PAPERS2_CITATIONS &lt;citation&gt;&lt;priority&gt;6&lt;/priority&gt;&lt;uuid&gt;FB4B4831-2129-40E7-943F-680E7053624C&lt;/uuid&gt;&lt;publications&gt;&lt;publication&gt;&lt;subtype&gt;400&lt;/subtype&gt;&lt;publisher&gt;Springer US&lt;/publisher&gt;&lt;title&gt;The impact of bariatric surgery on insulin-treated type 2 diabetes patients.&lt;/title&gt;&lt;url&gt;http://link.springer.com/10.1007/s00464-017-5777-5&lt;/url&gt;&lt;volume&gt;32&lt;/volume&gt;&lt;publication_date&gt;99201802001200000000220000&lt;/publication_date&gt;&lt;uuid&gt;BC6E354D-85C7-4024-92AF-0E72397524B5&lt;/uuid&gt;&lt;type&gt;400&lt;/type&gt;&lt;accepted_date&gt;99201707221200000000222000&lt;/accepted_date&gt;&lt;number&gt;2&lt;/number&gt;&lt;citekey&gt;Lemus:2018iy&lt;/citekey&gt;&lt;submission_date&gt;99201703281200000000222000&lt;/submission_date&gt;&lt;doi&gt;10.1007/s00464-017-5777-5&lt;/doi&gt;&lt;institution&gt;McMaster University, G805, 50 Charlton Avenue East, Hamilton, ON, L8N 4A6, Canada.&lt;/institution&gt;&lt;startpage&gt;990&lt;/startpage&gt;&lt;endpage&gt;1001&lt;/endpage&gt;&lt;bundle&gt;&lt;publication&gt;&lt;title&gt;Surgical endoscopy&lt;/title&gt;&lt;uuid&gt;92FA2E07-6557-4DCF-BE31-4337841F35CC&lt;/uuid&gt;&lt;subtype&gt;-100&lt;/subtype&gt;&lt;type&gt;-100&lt;/type&gt;&lt;/publication&gt;&lt;/bundle&gt;&lt;authors&gt;&lt;author&gt;&lt;lastName&gt;Lemus&lt;/lastName&gt;&lt;firstName&gt;Rodrigo&lt;/firstName&gt;&lt;/author&gt;&lt;author&gt;&lt;lastName&gt;Karni&lt;/lastName&gt;&lt;firstName&gt;Dror&lt;/firstName&gt;&lt;/author&gt;&lt;author&gt;&lt;lastName&gt;Hong&lt;/lastName&gt;&lt;firstName&gt;Dennis&lt;/firstName&gt;&lt;/author&gt;&lt;author&gt;&lt;lastName&gt;Gmora&lt;/lastName&gt;&lt;firstName&gt;Scott&lt;/firstName&gt;&lt;/author&gt;&lt;author&gt;&lt;lastName&gt;Breau&lt;/lastName&gt;&lt;firstName&gt;Ruth&lt;/firstName&gt;&lt;/author&gt;&lt;author&gt;&lt;lastName&gt;Anvari&lt;/lastName&gt;&lt;firstName&gt;Mehran&lt;/firstName&gt;&lt;/author&gt;&lt;/authors&gt;&lt;/publication&gt;&lt;/publications&gt;&lt;cites&gt;&lt;/cites&gt;&lt;/citation&gt;</w:instrText>
      </w:r>
      <w:r w:rsidRPr="00EF36D7">
        <w:rPr>
          <w:rFonts w:asciiTheme="minorHAnsi" w:hAnsiTheme="minorHAnsi" w:cstheme="minorHAnsi"/>
          <w:sz w:val="22"/>
          <w:szCs w:val="22"/>
          <w:lang w:val="en-US"/>
        </w:rPr>
        <w:fldChar w:fldCharType="separate"/>
      </w:r>
      <w:r w:rsidR="00E121CE" w:rsidRPr="00EF36D7">
        <w:rPr>
          <w:rFonts w:asciiTheme="minorHAnsi" w:eastAsiaTheme="minorHAnsi" w:hAnsiTheme="minorHAnsi" w:cs="Helvetica"/>
          <w:sz w:val="22"/>
          <w:szCs w:val="22"/>
          <w:lang w:eastAsia="en-US"/>
        </w:rPr>
        <w:t>[15]</w:t>
      </w:r>
      <w:r w:rsidRPr="00EF36D7">
        <w:rPr>
          <w:rFonts w:asciiTheme="minorHAnsi" w:hAnsiTheme="minorHAnsi" w:cstheme="minorHAnsi"/>
          <w:sz w:val="22"/>
          <w:szCs w:val="22"/>
          <w:lang w:val="en-US"/>
        </w:rPr>
        <w:fldChar w:fldCharType="end"/>
      </w:r>
      <w:r w:rsidRPr="00EF36D7">
        <w:rPr>
          <w:rFonts w:asciiTheme="minorHAnsi" w:hAnsiTheme="minorHAnsi" w:cstheme="minorHAnsi"/>
          <w:sz w:val="22"/>
          <w:szCs w:val="22"/>
          <w:lang w:val="en-US"/>
        </w:rPr>
        <w:t>.</w:t>
      </w:r>
      <w:r w:rsidRPr="00EF36D7">
        <w:rPr>
          <w:rFonts w:asciiTheme="minorHAnsi" w:hAnsiTheme="minorHAnsi" w:cstheme="minorHAnsi"/>
          <w:sz w:val="22"/>
          <w:szCs w:val="22"/>
        </w:rPr>
        <w:t xml:space="preserve"> A number of retrospective studies have analysed the factors associated with successful diabetes remission following bariatric surgery</w:t>
      </w:r>
      <w:r w:rsidR="00613010" w:rsidRPr="00EF36D7">
        <w:rPr>
          <w:rFonts w:asciiTheme="minorHAnsi" w:hAnsiTheme="minorHAnsi" w:cstheme="minorHAnsi"/>
          <w:sz w:val="22"/>
          <w:szCs w:val="22"/>
        </w:rPr>
        <w:t xml:space="preserve"> </w:t>
      </w:r>
      <w:r w:rsidRPr="00EF36D7">
        <w:rPr>
          <w:rFonts w:asciiTheme="minorHAnsi" w:hAnsiTheme="minorHAnsi" w:cstheme="minorHAnsi"/>
          <w:sz w:val="22"/>
          <w:szCs w:val="22"/>
        </w:rPr>
        <w:fldChar w:fldCharType="begin"/>
      </w:r>
      <w:r w:rsidR="00E121CE" w:rsidRPr="00EF36D7">
        <w:rPr>
          <w:rFonts w:asciiTheme="minorHAnsi" w:hAnsiTheme="minorHAnsi" w:cstheme="minorHAnsi"/>
          <w:sz w:val="22"/>
          <w:szCs w:val="22"/>
        </w:rPr>
        <w:instrText xml:space="preserve"> ADDIN PAPERS2_CITATIONS &lt;citation&gt;&lt;priority&gt;0&lt;/priority&gt;&lt;uuid&gt;B7358BA1-C2D9-4EAF-A0DB-17D19790278B&lt;/uuid&gt;&lt;publications&gt;&lt;publication&gt;&lt;subtype&gt;400&lt;/subtype&gt;&lt;title&gt;Preoperative prediction of type 2 diabetes remission after Roux-en-Y gastric bypass surgery: a retrospective cohort study.&lt;/title&gt;&lt;url&gt;http://linkinghub.elsevier.com/retrieve/pii/S2213858713700706&lt;/url&gt;&lt;volume&gt;2&lt;/volume&gt;&lt;publication_date&gt;99201401001200000000220000&lt;/publication_date&gt;&lt;uuid&gt;0496D7CD-4D4A-4162-B50B-64F6815C62B4&lt;/uuid&gt;&lt;type&gt;400&lt;/type&gt;&lt;number&gt;1&lt;/number&gt;&lt;citekey&gt;Still:2014ku&lt;/citekey&gt;&lt;doi&gt;10.1016/S2213-8587(13)70070-6&lt;/doi&gt;&lt;startpage&gt;38&lt;/startpage&gt;&lt;endpage&gt;45&lt;/endpage&gt;&lt;bundle&gt;&lt;publication&gt;&lt;title&gt;The lancet. Diabetes &amp;amp; endocrinology&lt;/title&gt;&lt;uuid&gt;7DC20528-6E87-4575-A5F1-ABC2FB94D62A&lt;/uuid&gt;&lt;subtype&gt;-100&lt;/subtype&gt;&lt;type&gt;-100&lt;/type&gt;&lt;/publication&gt;&lt;/bundle&gt;&lt;authors&gt;&lt;author&gt;&lt;lastName&gt;Still&lt;/lastName&gt;&lt;firstName&gt;Christopher&lt;/firstName&gt;&lt;middleNames&gt;D&lt;/middleNames&gt;&lt;/author&gt;&lt;author&gt;&lt;lastName&gt;Wood&lt;/lastName&gt;&lt;firstName&gt;G&lt;/firstName&gt;&lt;middleNames&gt;Craig&lt;/middleNames&gt;&lt;/author&gt;&lt;author&gt;&lt;lastName&gt;Benotti&lt;/lastName&gt;&lt;firstName&gt;Peter&lt;/firstName&gt;&lt;/author&gt;&lt;author&gt;&lt;lastName&gt;Petrick&lt;/lastName&gt;&lt;firstName&gt;Anthony&lt;/firstName&gt;&lt;middleNames&gt;T&lt;/middleNames&gt;&lt;/author&gt;&lt;author&gt;&lt;lastName&gt;Gabrielsen&lt;/lastName&gt;&lt;firstName&gt;Jon&lt;/firstName&gt;&lt;/author&gt;&lt;author&gt;&lt;lastName&gt;Strodel&lt;/lastName&gt;&lt;firstName&gt;William&lt;/firstName&gt;&lt;middleNames&gt;E&lt;/middleNames&gt;&lt;/author&gt;&lt;author&gt;&lt;lastName&gt;Ibele&lt;/lastName&gt;&lt;firstName&gt;Anna&lt;/firstName&gt;&lt;/author&gt;&lt;author&gt;&lt;lastName&gt;Seiler&lt;/lastName&gt;&lt;firstName&gt;Jamie&lt;/firstName&gt;&lt;/author&gt;&lt;author&gt;&lt;lastName&gt;Irving&lt;/lastName&gt;&lt;firstName&gt;Brian&lt;/firstName&gt;&lt;middleNames&gt;A&lt;/middleNames&gt;&lt;/author&gt;&lt;author&gt;&lt;lastName&gt;Celaya&lt;/lastName&gt;&lt;firstName&gt;Melisa&lt;/firstName&gt;&lt;middleNames&gt;P&lt;/middleNames&gt;&lt;/author&gt;&lt;author&gt;&lt;lastName&gt;Blackstone&lt;/lastName&gt;&lt;firstName&gt;Robin&lt;/firstName&gt;&lt;/author&gt;&lt;author&gt;&lt;lastName&gt;Gerhard&lt;/lastName&gt;&lt;firstName&gt;Glenn&lt;/firstName&gt;&lt;middleNames&gt;S&lt;/middleNames&gt;&lt;/author&gt;&lt;author&gt;&lt;lastName&gt;Argyropoulos&lt;/lastName&gt;&lt;firstName&gt;George&lt;/firstName&gt;&lt;/author&gt;&lt;/authors&gt;&lt;/publication&gt;&lt;publication&gt;&lt;subtype&gt;400&lt;/subtype&gt;&lt;publisher&gt;Springer US&lt;/publisher&gt;&lt;title&gt;Diagnosis of diabetes remission after bariatic surgery may be jeopardized by remission criteria and previous hypoglycemic treatment.&lt;/title&gt;&lt;url&gt;http://link.springer.com/10.1007/s11695-013-0995-y&lt;/url&gt;&lt;volume&gt;23&lt;/volume&gt;&lt;publication_date&gt;99201310001200000000220000&lt;/publication_date&gt;&lt;uuid&gt;1E0C0CE7-0D36-4FAA-ADFB-CFECCA9822AB&lt;/uuid&gt;&lt;type&gt;400&lt;/type&gt;&lt;number&gt;10&lt;/number&gt;&lt;doi&gt;10.1007/s11695-013-0995-y&lt;/doi&gt;&lt;institution&gt;Department of Endocrinology and Nutrition, Hospital Clínico San Carlos, Instituto de Investigación Sanitaria San Carlos (IdISSC), Facultad de Medicina, Universidad Complutense, C/ Prof. Martin Lagos s/n., Madrid, 28040, Spain, ana_ramoslevi@hotmail.com.&lt;/institution&gt;&lt;startpage&gt;1520&lt;/startpage&gt;&lt;endpage&gt;1526&lt;/endpage&gt;&lt;bundle&gt;&lt;publication&gt;&lt;title&gt;Obesity surgery&lt;/title&gt;&lt;uuid&gt;5D6DCBEE-9FDB-4245-96EF-6AE847CD23ED&lt;/uuid&gt;&lt;subtype&gt;-100&lt;/subtype&gt;&lt;publisher&gt;Springer US&lt;/publisher&gt;&lt;type&gt;-100&lt;/type&gt;&lt;/publication&gt;&lt;/bundle&gt;&lt;authors&gt;&lt;author&gt;&lt;lastName&gt;Ramos-Levi&lt;/lastName&gt;&lt;firstName&gt;Ana&lt;/firstName&gt;&lt;/author&gt;&lt;author&gt;&lt;lastName&gt;Sánchez-Pernaute&lt;/lastName&gt;&lt;firstName&gt;Andrés&lt;/firstName&gt;&lt;/author&gt;&lt;author&gt;&lt;lastName&gt;Matía&lt;/lastName&gt;&lt;firstName&gt;Pilar&lt;/firstName&gt;&lt;/author&gt;&lt;author&gt;&lt;lastName&gt;Cabrerizo&lt;/lastName&gt;&lt;firstName&gt;Lucio&lt;/firstName&gt;&lt;/author&gt;&lt;author&gt;&lt;lastName&gt;Barabash&lt;/lastName&gt;&lt;firstName&gt;Ana&lt;/firstName&gt;&lt;/author&gt;&lt;author&gt;&lt;lastName&gt;Hernandez&lt;/lastName&gt;&lt;firstName&gt;Carmen&lt;/firstName&gt;&lt;/author&gt;&lt;author&gt;&lt;lastName&gt;Calle-Pascual&lt;/lastName&gt;&lt;firstName&gt;Alfonso&lt;/firstName&gt;&lt;/author&gt;&lt;author&gt;&lt;lastName&gt;Torres&lt;/lastName&gt;&lt;firstName&gt;Antonio&lt;/firstName&gt;&lt;/author&gt;&lt;author&gt;&lt;lastName&gt;Rubio&lt;/lastName&gt;&lt;firstName&gt;Miguel&lt;/firstName&gt;&lt;/author&gt;&lt;/authors&gt;&lt;/publication&gt;&lt;publication&gt;&lt;subtype&gt;400&lt;/subtype&gt;&lt;publisher&gt;Springer Berlin Heidelberg&lt;/publisher&gt;&lt;title&gt;The advanced-DiaRem score improves prediction of diabetes remission 1 year post-Roux-en-Y gastric bypass.&lt;/title&gt;&lt;url&gt;http://link.springer.com/10.1007/s00125-017-4371-7&lt;/url&gt;&lt;volume&gt;60&lt;/volume&gt;&lt;publication_date&gt;99201710001200000000220000&lt;/publication_date&gt;&lt;uuid&gt;DD830661-E961-4457-93D4-17B2CF203FC3&lt;/uuid&gt;&lt;type&gt;400&lt;/type&gt;&lt;accepted_date&gt;99201706081200000000222000&lt;/accepted_date&gt;&lt;number&gt;10&lt;/number&gt;&lt;submission_date&gt;99201703021200000000222000&lt;/submission_date&gt;&lt;doi&gt;10.1007/s00125-017-4371-7&lt;/doi&gt;&lt;institution&gt;Institute of Cardiometabolism and Nutrition (ICAN), Nutrition Department, Assistance Publique-Hôpitaux de Paris, Pitié-Salpêtrière Hospital, 46-83 Boulevard de l'Hôpital, F-75013, Paris, France.&lt;/institution&gt;&lt;startpage&gt;1892&lt;/startpage&gt;&lt;endpage&gt;1902&lt;/endpage&gt;&lt;bundle&gt;&lt;publication&gt;&lt;title&gt;Diabetologia&lt;/title&gt;&lt;uuid&gt;D92D9CCB-1643-49B6-91AE-DB3AD5187B1B&lt;/uuid&gt;&lt;subtype&gt;-100&lt;/subtype&gt;&lt;type&gt;-100&lt;/type&gt;&lt;/publication&gt;&lt;/bundle&gt;&lt;authors&gt;&lt;author&gt;&lt;lastName&gt;Aron-Wisnewsky&lt;/lastName&gt;&lt;firstName&gt;Judith&lt;/firstName&gt;&lt;/author&gt;&lt;author&gt;&lt;lastName&gt;Sokolovska&lt;/lastName&gt;&lt;firstName&gt;Nataliya&lt;/firstName&gt;&lt;/author&gt;&lt;author&gt;&lt;lastName&gt;Liu&lt;/lastName&gt;&lt;firstName&gt;Yuejun&lt;/firstName&gt;&lt;/author&gt;&lt;author&gt;&lt;lastName&gt;Comaneshter&lt;/lastName&gt;&lt;firstName&gt;Doron&lt;/firstName&gt;&lt;middleNames&gt;S&lt;/middleNames&gt;&lt;/author&gt;&lt;author&gt;&lt;lastName&gt;Vinker&lt;/lastName&gt;&lt;firstName&gt;Shlomo&lt;/firstName&gt;&lt;/author&gt;&lt;author&gt;&lt;lastName&gt;Pecht&lt;/lastName&gt;&lt;firstName&gt;Tal&lt;/firstName&gt;&lt;/author&gt;&lt;author&gt;&lt;lastName&gt;Poitou&lt;/lastName&gt;&lt;firstName&gt;Christine&lt;/firstName&gt;&lt;/author&gt;&lt;author&gt;&lt;lastName&gt;Oppert&lt;/lastName&gt;&lt;firstName&gt;Jean-Michel&lt;/firstName&gt;&lt;/author&gt;&lt;author&gt;&lt;lastName&gt;Bouillot&lt;/lastName&gt;&lt;firstName&gt;Jean-Luc&lt;/firstName&gt;&lt;/author&gt;&lt;author&gt;&lt;lastName&gt;Genser&lt;/lastName&gt;&lt;firstName&gt;Laurent&lt;/firstName&gt;&lt;/author&gt;&lt;author&gt;&lt;lastName&gt;Dicker&lt;/lastName&gt;&lt;firstName&gt;Dror&lt;/firstName&gt;&lt;/author&gt;&lt;author&gt;&lt;lastName&gt;Zucker&lt;/lastName&gt;&lt;firstName&gt;Jean-Daniel&lt;/firstName&gt;&lt;/author&gt;&lt;author&gt;&lt;lastName&gt;Rudich&lt;/lastName&gt;&lt;firstName&gt;Assaf&lt;/firstName&gt;&lt;/author&gt;&lt;author&gt;&lt;lastName&gt;Clément&lt;/lastName&gt;&lt;firstName&gt;Karine&lt;/firstName&gt;&lt;/author&gt;&lt;/authors&gt;&lt;/publication&gt;&lt;/publications&gt;&lt;cites&gt;&lt;/cites&gt;&lt;/citation&gt;</w:instrText>
      </w:r>
      <w:r w:rsidRPr="00EF36D7">
        <w:rPr>
          <w:rFonts w:asciiTheme="minorHAnsi" w:hAnsiTheme="minorHAnsi" w:cstheme="minorHAnsi"/>
          <w:sz w:val="22"/>
          <w:szCs w:val="22"/>
        </w:rPr>
        <w:fldChar w:fldCharType="separate"/>
      </w:r>
      <w:r w:rsidR="00E121CE" w:rsidRPr="00EF36D7">
        <w:rPr>
          <w:rFonts w:asciiTheme="minorHAnsi" w:eastAsiaTheme="minorHAnsi" w:hAnsiTheme="minorHAnsi" w:cs="Helvetica"/>
          <w:sz w:val="22"/>
          <w:szCs w:val="22"/>
          <w:lang w:eastAsia="en-US"/>
        </w:rPr>
        <w:t>[16-18]</w:t>
      </w:r>
      <w:r w:rsidRPr="00EF36D7">
        <w:rPr>
          <w:rFonts w:asciiTheme="minorHAnsi" w:hAnsiTheme="minorHAnsi" w:cstheme="minorHAnsi"/>
          <w:sz w:val="22"/>
          <w:szCs w:val="22"/>
        </w:rPr>
        <w:fldChar w:fldCharType="end"/>
      </w:r>
      <w:r w:rsidRPr="00EF36D7">
        <w:rPr>
          <w:rFonts w:asciiTheme="minorHAnsi" w:hAnsiTheme="minorHAnsi" w:cstheme="minorHAnsi"/>
          <w:sz w:val="22"/>
          <w:szCs w:val="22"/>
        </w:rPr>
        <w:t>. These studies suggest that patients with more severe T2DM (defined as requiring insulin treatment and/or of long duration) are less likely to experience sustained remission of hyperglycaemia following bariatric surgery. These disappointing findings may explain unsupportive attitudes exhibited by some clinicians or policymakers towards surgical treatment for patients with obesity and longer standing T2DM requiring insulin (T2DM-Ins): the national commissioning guidelines in Scotland, for example, permit referral for bariatric surgery only for patients with new-onset T2DM (less than five years)</w:t>
      </w:r>
      <w:r w:rsidR="00613010" w:rsidRPr="00EF36D7">
        <w:rPr>
          <w:rFonts w:asciiTheme="minorHAnsi" w:hAnsiTheme="minorHAnsi" w:cstheme="minorHAnsi"/>
          <w:sz w:val="22"/>
          <w:szCs w:val="22"/>
        </w:rPr>
        <w:t xml:space="preserve"> </w:t>
      </w:r>
      <w:r w:rsidRPr="00EF36D7">
        <w:rPr>
          <w:rFonts w:asciiTheme="minorHAnsi" w:hAnsiTheme="minorHAnsi" w:cstheme="minorHAnsi"/>
          <w:sz w:val="22"/>
          <w:szCs w:val="22"/>
          <w:lang w:val="en-US"/>
        </w:rPr>
        <w:fldChar w:fldCharType="begin"/>
      </w:r>
      <w:r w:rsidR="00E121CE" w:rsidRPr="00EF36D7">
        <w:rPr>
          <w:rFonts w:asciiTheme="minorHAnsi" w:hAnsiTheme="minorHAnsi" w:cstheme="minorHAnsi"/>
          <w:sz w:val="22"/>
          <w:szCs w:val="22"/>
          <w:lang w:val="en-US"/>
        </w:rPr>
        <w:instrText xml:space="preserve"> ADDIN PAPERS2_CITATIONS &lt;citation&gt;&lt;priority&gt;8&lt;/priority&gt;&lt;uuid&gt;30CCFBB0-64C0-41D9-9950-F2EB577EFD64&lt;/uuid&gt;&lt;publications&gt;&lt;publication&gt;&lt;subtype&gt;403&lt;/subtype&gt;&lt;title&gt;Obesity treatment&lt;/title&gt;&lt;url&gt;https://www2.gov.scot/Resource/0039/00397605.pdf&lt;/url&gt;&lt;uuid&gt;0103711C-1455-424F-9ACF-2DF0A158B6B5&lt;/uuid&gt;&lt;type&gt;400&lt;/type&gt;&lt;subtitle&gt;Best practice guide&lt;/subtitle&gt;&lt;bundle&gt;&lt;publication&gt;&lt;uuid&gt;09F2B08E-A8E1-4204-B0C4-1C636F790751&lt;/uuid&gt;&lt;subtype&gt;-300&lt;/subtype&gt;&lt;type&gt;-300&lt;/type&gt;&lt;url&gt;https://www2.gov.scot&lt;/url&gt;&lt;/publication&gt;&lt;/bundle&gt;&lt;authors&gt;&lt;author&gt;&lt;lastName&gt;NHS Scotland&lt;/lastName&gt;&lt;/author&gt;&lt;/authors&gt;&lt;/publication&gt;&lt;/publications&gt;&lt;cites&gt;&lt;/cites&gt;&lt;/citation&gt;</w:instrText>
      </w:r>
      <w:r w:rsidRPr="00EF36D7">
        <w:rPr>
          <w:rFonts w:asciiTheme="minorHAnsi" w:hAnsiTheme="minorHAnsi" w:cstheme="minorHAnsi"/>
          <w:sz w:val="22"/>
          <w:szCs w:val="22"/>
          <w:lang w:val="en-US"/>
        </w:rPr>
        <w:fldChar w:fldCharType="separate"/>
      </w:r>
      <w:r w:rsidR="00E121CE" w:rsidRPr="00EF36D7">
        <w:rPr>
          <w:rFonts w:asciiTheme="minorHAnsi" w:eastAsiaTheme="minorHAnsi" w:hAnsiTheme="minorHAnsi" w:cs="Helvetica"/>
          <w:sz w:val="22"/>
          <w:szCs w:val="22"/>
          <w:lang w:eastAsia="en-US"/>
        </w:rPr>
        <w:t>[19]</w:t>
      </w:r>
      <w:r w:rsidRPr="00EF36D7">
        <w:rPr>
          <w:rFonts w:asciiTheme="minorHAnsi" w:hAnsiTheme="minorHAnsi" w:cstheme="minorHAnsi"/>
          <w:sz w:val="22"/>
          <w:szCs w:val="22"/>
          <w:lang w:val="en-US"/>
        </w:rPr>
        <w:fldChar w:fldCharType="end"/>
      </w:r>
      <w:r w:rsidRPr="00EF36D7">
        <w:rPr>
          <w:rFonts w:asciiTheme="minorHAnsi" w:hAnsiTheme="minorHAnsi" w:cstheme="minorHAnsi"/>
          <w:sz w:val="22"/>
          <w:szCs w:val="22"/>
        </w:rPr>
        <w:t>.</w:t>
      </w:r>
    </w:p>
    <w:p w14:paraId="438BC514" w14:textId="77777777" w:rsidR="00672D3B" w:rsidRPr="00EF36D7" w:rsidRDefault="00672D3B" w:rsidP="00FE12C4">
      <w:pPr>
        <w:spacing w:line="480" w:lineRule="auto"/>
        <w:jc w:val="both"/>
        <w:rPr>
          <w:rFonts w:asciiTheme="minorHAnsi" w:hAnsiTheme="minorHAnsi" w:cstheme="minorHAnsi"/>
          <w:sz w:val="22"/>
          <w:szCs w:val="22"/>
        </w:rPr>
      </w:pPr>
    </w:p>
    <w:p w14:paraId="64146CE0" w14:textId="6A5D9A19" w:rsidR="00672D3B" w:rsidRPr="00EF36D7" w:rsidRDefault="00672D3B" w:rsidP="00FE12C4">
      <w:pPr>
        <w:spacing w:line="480" w:lineRule="auto"/>
        <w:jc w:val="both"/>
        <w:rPr>
          <w:rFonts w:asciiTheme="minorHAnsi" w:hAnsiTheme="minorHAnsi" w:cstheme="minorHAnsi"/>
          <w:sz w:val="22"/>
          <w:szCs w:val="22"/>
          <w:lang w:val="en-US"/>
        </w:rPr>
      </w:pPr>
      <w:r w:rsidRPr="00EF36D7">
        <w:rPr>
          <w:rFonts w:asciiTheme="minorHAnsi" w:hAnsiTheme="minorHAnsi" w:cstheme="minorHAnsi"/>
          <w:sz w:val="22"/>
          <w:szCs w:val="22"/>
          <w:lang w:val="en-US"/>
        </w:rPr>
        <w:t xml:space="preserve">In addition to the clinical benefits of bariatric surgery for individual patients with obesity and T2DM, a number of studies have </w:t>
      </w:r>
      <w:r w:rsidRPr="00EF36D7">
        <w:rPr>
          <w:rFonts w:asciiTheme="minorHAnsi" w:hAnsiTheme="minorHAnsi" w:cstheme="minorHAnsi"/>
          <w:sz w:val="22"/>
          <w:szCs w:val="22"/>
        </w:rPr>
        <w:t>analysed</w:t>
      </w:r>
      <w:r w:rsidRPr="00EF36D7">
        <w:rPr>
          <w:rFonts w:asciiTheme="minorHAnsi" w:hAnsiTheme="minorHAnsi" w:cstheme="minorHAnsi"/>
          <w:sz w:val="22"/>
          <w:szCs w:val="22"/>
          <w:lang w:val="en-US"/>
        </w:rPr>
        <w:t xml:space="preserve"> the </w:t>
      </w:r>
      <w:proofErr w:type="spellStart"/>
      <w:r w:rsidRPr="00EF36D7">
        <w:rPr>
          <w:rFonts w:asciiTheme="minorHAnsi" w:hAnsiTheme="minorHAnsi" w:cstheme="minorHAnsi"/>
          <w:sz w:val="22"/>
          <w:szCs w:val="22"/>
          <w:lang w:val="en-US"/>
        </w:rPr>
        <w:t>healthpayer</w:t>
      </w:r>
      <w:proofErr w:type="spellEnd"/>
      <w:r w:rsidRPr="00EF36D7">
        <w:rPr>
          <w:rFonts w:asciiTheme="minorHAnsi" w:hAnsiTheme="minorHAnsi" w:cstheme="minorHAnsi"/>
          <w:sz w:val="22"/>
          <w:szCs w:val="22"/>
          <w:lang w:val="en-US"/>
        </w:rPr>
        <w:t xml:space="preserve"> costs of bariatric surgery</w:t>
      </w:r>
      <w:r w:rsidR="00613010" w:rsidRPr="00EF36D7">
        <w:rPr>
          <w:rFonts w:asciiTheme="minorHAnsi" w:hAnsiTheme="minorHAnsi" w:cstheme="minorHAnsi"/>
          <w:sz w:val="22"/>
          <w:szCs w:val="22"/>
          <w:lang w:val="en-US"/>
        </w:rPr>
        <w:t xml:space="preserve"> </w:t>
      </w:r>
      <w:r w:rsidRPr="00EF36D7">
        <w:rPr>
          <w:rFonts w:asciiTheme="minorHAnsi" w:hAnsiTheme="minorHAnsi" w:cstheme="minorHAnsi"/>
          <w:sz w:val="22"/>
          <w:szCs w:val="22"/>
          <w:lang w:val="en-US"/>
        </w:rPr>
        <w:fldChar w:fldCharType="begin"/>
      </w:r>
      <w:r w:rsidR="00E121CE" w:rsidRPr="00EF36D7">
        <w:rPr>
          <w:rFonts w:asciiTheme="minorHAnsi" w:hAnsiTheme="minorHAnsi" w:cstheme="minorHAnsi"/>
          <w:sz w:val="22"/>
          <w:szCs w:val="22"/>
          <w:lang w:val="en-US"/>
        </w:rPr>
        <w:instrText xml:space="preserve"> ADDIN PAPERS2_CITATIONS &lt;citation&gt;&lt;priority&gt;9&lt;/priority&gt;&lt;uuid&gt;AEE0ACC8-75E3-4CE5-A691-10847EEFD6E4&lt;/uuid&gt;&lt;publications&gt;&lt;publication&gt;&lt;subtype&gt;400&lt;/subtype&gt;&lt;title&gt;Costs and Outcomes of Increasing Access to Bariatric Surgery: Cohort Study and Cost-Effectiveness Analysis Using Electronic Health Records.&lt;/title&gt;&lt;url&gt;https://linkinghub.elsevier.com/retrieve/pii/S1098301516301024&lt;/url&gt;&lt;volume&gt;20&lt;/volume&gt;&lt;revision_date&gt;99201607061200000000222000&lt;/revision_date&gt;&lt;publication_date&gt;99201701001200000000220000&lt;/publication_date&gt;&lt;uuid&gt;49E533F5-918D-4871-BF42-FB2108D34F29&lt;/uuid&gt;&lt;type&gt;400&lt;/type&gt;&lt;accepted_date&gt;99201608271200000000222000&lt;/accepted_date&gt;&lt;number&gt;1&lt;/number&gt;&lt;submission_date&gt;99201602191200000000222000&lt;/submission_date&gt;&lt;doi&gt;10.1016/j.jval.2016.08.734&lt;/doi&gt;&lt;institution&gt;Department of Primary Care and Public Health Sciences, King's College London, London, UK; National Institutes for Health Research Biomedical Research Centre at Guy's and St Thomas' National Health Service Foundation Trust, London, UK. Electronic address: martin.gulliford@kcl.ac.uk.&lt;/institution&gt;&lt;startpage&gt;85&lt;/startpage&gt;&lt;endpage&gt;92&lt;/endpage&gt;&lt;bundle&gt;&lt;publication&gt;&lt;title&gt;Value in health : the journal of the International Society for Pharmacoeconomics and Outcomes Research&lt;/title&gt;&lt;uuid&gt;E37A0C4A-C60F-4D58-B5EE-33414CB72699&lt;/uuid&gt;&lt;subtype&gt;-100&lt;/subtype&gt;&lt;type&gt;-100&lt;/type&gt;&lt;/publication&gt;&lt;/bundle&gt;&lt;authors&gt;&lt;author&gt;&lt;lastName&gt;Gulliford&lt;/lastName&gt;&lt;firstName&gt;Martin&lt;/firstName&gt;&lt;middleNames&gt;C&lt;/middleNames&gt;&lt;/author&gt;&lt;author&gt;&lt;lastName&gt;Charlton&lt;/lastName&gt;&lt;firstName&gt;Judith&lt;/firstName&gt;&lt;/author&gt;&lt;author&gt;&lt;lastName&gt;Prevost&lt;/lastName&gt;&lt;firstName&gt;Toby&lt;/firstName&gt;&lt;/author&gt;&lt;author&gt;&lt;lastName&gt;Booth&lt;/lastName&gt;&lt;firstName&gt;Helen&lt;/firstName&gt;&lt;/author&gt;&lt;author&gt;&lt;lastName&gt;Fildes&lt;/lastName&gt;&lt;firstName&gt;Alison&lt;/firstName&gt;&lt;/author&gt;&lt;author&gt;&lt;lastName&gt;Ashworth&lt;/lastName&gt;&lt;firstName&gt;Mark&lt;/firstName&gt;&lt;/author&gt;&lt;author&gt;&lt;lastName&gt;Littlejohns&lt;/lastName&gt;&lt;firstName&gt;Peter&lt;/firstName&gt;&lt;/author&gt;&lt;author&gt;&lt;lastName&gt;Reddy&lt;/lastName&gt;&lt;firstName&gt;Marcus&lt;/firstName&gt;&lt;/author&gt;&lt;author&gt;&lt;lastName&gt;Khan&lt;/lastName&gt;&lt;firstName&gt;Omar&lt;/firstName&gt;&lt;/author&gt;&lt;author&gt;&lt;lastName&gt;Rudisill&lt;/lastName&gt;&lt;firstName&gt;Caroline&lt;/firstName&gt;&lt;/author&gt;&lt;/authors&gt;&lt;/publication&gt;&lt;publication&gt;&lt;subtype&gt;400&lt;/subtype&gt;&lt;title&gt;Cost-effectiveness of bariatric surgery for severely obese adults with diabetes.&lt;/title&gt;&lt;url&gt;http://care.diabetesjournals.org/cgi/doi/10.2337/dc10-0554&lt;/url&gt;&lt;volume&gt;33&lt;/volume&gt;&lt;publication_date&gt;99201009001200000000220000&lt;/publication_date&gt;&lt;uuid&gt;337F45B2-2754-4275-BE42-073805C2DEC0&lt;/uuid&gt;&lt;type&gt;400&lt;/type&gt;&lt;number&gt;9&lt;/number&gt;&lt;doi&gt;10.2337/dc10-0554&lt;/doi&gt;&lt;institution&gt;RTI-UNC Center of Excellence in Health Promotion Economics, RTI International, Research Triangle Park, North Carolina, USA. tjh@rti.org&lt;/institution&gt;&lt;startpage&gt;1933&lt;/startpage&gt;&lt;endpage&gt;1939&lt;/endpage&gt;&lt;bundle&gt;&lt;publication&gt;&lt;title&gt;Diabetes care&lt;/title&gt;&lt;uuid&gt;0E0C7123-72ED-40ED-AD11-FFD4720F4DF2&lt;/uuid&gt;&lt;subtype&gt;-100&lt;/subtype&gt;&lt;type&gt;-100&lt;/type&gt;&lt;/publication&gt;&lt;/bundle&gt;&lt;authors&gt;&lt;author&gt;&lt;lastName&gt;Hoerger&lt;/lastName&gt;&lt;firstName&gt;Thomas&lt;/firstName&gt;&lt;middleNames&gt;J&lt;/middleNames&gt;&lt;/author&gt;&lt;author&gt;&lt;lastName&gt;Zhang&lt;/lastName&gt;&lt;firstName&gt;Ping&lt;/firstName&gt;&lt;/author&gt;&lt;author&gt;&lt;lastName&gt;Segel&lt;/lastName&gt;&lt;firstName&gt;Joel&lt;/firstName&gt;&lt;middleNames&gt;E&lt;/middleNames&gt;&lt;/author&gt;&lt;author&gt;&lt;lastName&gt;Kahn&lt;/lastName&gt;&lt;firstName&gt;Henry&lt;/firstName&gt;&lt;middleNames&gt;S&lt;/middleNames&gt;&lt;/author&gt;&lt;author&gt;&lt;lastName&gt;Barker&lt;/lastName&gt;&lt;firstName&gt;Lawrence&lt;/firstName&gt;&lt;middleNames&gt;E&lt;/middleNames&gt;&lt;/author&gt;&lt;author&gt;&lt;lastName&gt;Couper&lt;/lastName&gt;&lt;firstName&gt;Steven&lt;/firstName&gt;&lt;/author&gt;&lt;/authors&gt;&lt;/publication&gt;&lt;publication&gt;&lt;subtype&gt;400&lt;/subtype&gt;&lt;publisher&gt;John Wiley &amp;amp; Sons, Ltd&lt;/publisher&gt;&lt;title&gt;Cost-utility analysis of bariatric surgery.&lt;/title&gt;&lt;url&gt;http://doi.wiley.com/10.1002/bjs.10857&lt;/url&gt;&lt;volume&gt;105&lt;/volume&gt;&lt;revision_date&gt;99201801231200000000222000&lt;/revision_date&gt;&lt;publication_date&gt;99201809001200000000220000&lt;/publication_date&gt;&lt;uuid&gt;B891F8A3-67B5-437A-862C-AFD27E062C4C&lt;/uuid&gt;&lt;type&gt;400&lt;/type&gt;&lt;accepted_date&gt;99201802111200000000222000&lt;/accepted_date&gt;&lt;number&gt;10&lt;/number&gt;&lt;subtitle&gt;Cost-utility analysis of bariatric surgery&lt;/subtitle&gt;&lt;doi&gt;10.1002/bjs.10857&lt;/doi&gt;&lt;submission_date&gt;99201707251200000000222000&lt;/submission_date&gt;&lt;institution&gt;Health Economics and Market Access, Synergus AB, Stockholm, Sweden.&lt;/institution&gt;&lt;startpage&gt;1328&lt;/startpage&gt;&lt;endpage&gt;1337&lt;/endpage&gt;&lt;bundle&gt;&lt;publication&gt;&lt;title&gt;The British journal of surgery&lt;/title&gt;&lt;uuid&gt;EAA95699-85A4-43E8-96F1-E7856EB4C0C1&lt;/uuid&gt;&lt;subtype&gt;-100&lt;/subtype&gt;&lt;type&gt;-100&lt;/type&gt;&lt;/publication&gt;&lt;/bundle&gt;&lt;authors&gt;&lt;author&gt;&lt;lastName&gt;Borisenko&lt;/lastName&gt;&lt;firstName&gt;O&lt;/firstName&gt;&lt;/author&gt;&lt;author&gt;&lt;lastName&gt;Lukyanov&lt;/lastName&gt;&lt;firstName&gt;V&lt;/firstName&gt;&lt;/author&gt;&lt;author&gt;&lt;lastName&gt;Ahmed&lt;/lastName&gt;&lt;firstName&gt;A&lt;/firstName&gt;&lt;middleNames&gt;R&lt;/middleNames&gt;&lt;/author&gt;&lt;/authors&gt;&lt;/publication&gt;&lt;/publications&gt;&lt;cites&gt;&lt;/cites&gt;&lt;/citation&gt;</w:instrText>
      </w:r>
      <w:r w:rsidRPr="00EF36D7">
        <w:rPr>
          <w:rFonts w:asciiTheme="minorHAnsi" w:hAnsiTheme="minorHAnsi" w:cstheme="minorHAnsi"/>
          <w:sz w:val="22"/>
          <w:szCs w:val="22"/>
          <w:lang w:val="en-US"/>
        </w:rPr>
        <w:fldChar w:fldCharType="separate"/>
      </w:r>
      <w:r w:rsidR="00E121CE" w:rsidRPr="00EF36D7">
        <w:rPr>
          <w:rFonts w:asciiTheme="minorHAnsi" w:eastAsiaTheme="minorHAnsi" w:hAnsiTheme="minorHAnsi" w:cs="Helvetica"/>
          <w:sz w:val="22"/>
          <w:szCs w:val="22"/>
          <w:lang w:eastAsia="en-US"/>
        </w:rPr>
        <w:t>[20-22]</w:t>
      </w:r>
      <w:r w:rsidRPr="00EF36D7">
        <w:rPr>
          <w:rFonts w:asciiTheme="minorHAnsi" w:hAnsiTheme="minorHAnsi" w:cstheme="minorHAnsi"/>
          <w:sz w:val="22"/>
          <w:szCs w:val="22"/>
          <w:lang w:val="en-US"/>
        </w:rPr>
        <w:fldChar w:fldCharType="end"/>
      </w:r>
      <w:r w:rsidRPr="00EF36D7">
        <w:rPr>
          <w:rFonts w:asciiTheme="minorHAnsi" w:hAnsiTheme="minorHAnsi" w:cstheme="minorHAnsi"/>
          <w:sz w:val="22"/>
          <w:szCs w:val="22"/>
          <w:lang w:val="en-US"/>
        </w:rPr>
        <w:t xml:space="preserve">. Although these studies suggest that surgery is cost-effective as compared to medical management, to date no </w:t>
      </w:r>
      <w:r w:rsidRPr="00EF36D7">
        <w:rPr>
          <w:rFonts w:asciiTheme="minorHAnsi" w:hAnsiTheme="minorHAnsi" w:cstheme="minorHAnsi"/>
          <w:sz w:val="22"/>
          <w:szCs w:val="22"/>
          <w:lang w:val="en-US"/>
        </w:rPr>
        <w:lastRenderedPageBreak/>
        <w:t>economic evaluations focus on patients with T2DM-Ins. Moreover many of these existing economic analyses pre-date the wide scale adoption of newer anti-diabetic medications such as glucagon-like peptide 1 receptor agonists (GLP-1 RA) and sodium-glucose transport protein 2 (SGLT2) inhibitors - medications which have recently changed the landscape of treatment for patients with more severe T2DM</w:t>
      </w:r>
      <w:r w:rsidR="00613010" w:rsidRPr="00EF36D7">
        <w:rPr>
          <w:rFonts w:asciiTheme="minorHAnsi" w:hAnsiTheme="minorHAnsi" w:cstheme="minorHAnsi"/>
          <w:sz w:val="22"/>
          <w:szCs w:val="22"/>
          <w:lang w:val="en-US"/>
        </w:rPr>
        <w:t xml:space="preserve"> </w:t>
      </w:r>
      <w:r w:rsidRPr="00EF36D7">
        <w:rPr>
          <w:rFonts w:asciiTheme="minorHAnsi" w:hAnsiTheme="minorHAnsi" w:cstheme="minorHAnsi"/>
          <w:sz w:val="22"/>
          <w:szCs w:val="22"/>
          <w:lang w:val="en-US"/>
        </w:rPr>
        <w:fldChar w:fldCharType="begin"/>
      </w:r>
      <w:r w:rsidR="00E121CE" w:rsidRPr="00EF36D7">
        <w:rPr>
          <w:rFonts w:asciiTheme="minorHAnsi" w:hAnsiTheme="minorHAnsi" w:cstheme="minorHAnsi"/>
          <w:sz w:val="22"/>
          <w:szCs w:val="22"/>
          <w:lang w:val="en-US"/>
        </w:rPr>
        <w:instrText xml:space="preserve"> ADDIN PAPERS2_CITATIONS &lt;citation&gt;&lt;priority&gt;10&lt;/priority&gt;&lt;uuid&gt;A735072B-0006-40D4-B8DA-D3A0754C8A18&lt;/uuid&gt;&lt;publications&gt;&lt;publication&gt;&lt;subtype&gt;400&lt;/subtype&gt;&lt;publisher&gt;Springer Berlin Heidelberg&lt;/publisher&gt;&lt;title&gt;Management of hyperglycaemia in type 2 diabetes, 2018. A consensus report by the American Diabetes Association (ADA) and the European Association for the Study of Diabetes (EASD).&lt;/title&gt;&lt;url&gt;http://link.springer.com/10.1007/s00125-018-4729-5&lt;/url&gt;&lt;volume&gt;61&lt;/volume&gt;&lt;publication_date&gt;99201812001200000000220000&lt;/publication_date&gt;&lt;uuid&gt;350CFE34-02AC-483C-AE91-8ED7BA245D57&lt;/uuid&gt;&lt;type&gt;400&lt;/type&gt;&lt;number&gt;12&lt;/number&gt;&lt;doi&gt;10.1007/s00125-018-4729-5&lt;/doi&gt;&lt;institution&gt;Diabetes Research Centre, University of Leicester, Leicester, UK. Melanie.davies@uhl-tr.nhs.uk.&lt;/institution&gt;&lt;startpage&gt;2461&lt;/startpage&gt;&lt;endpage&gt;2498&lt;/endpage&gt;&lt;bundle&gt;&lt;publication&gt;&lt;title&gt;Diabetologia&lt;/title&gt;&lt;uuid&gt;D92D9CCB-1643-49B6-91AE-DB3AD5187B1B&lt;/uuid&gt;&lt;subtype&gt;-100&lt;/subtype&gt;&lt;type&gt;-100&lt;/type&gt;&lt;/publication&gt;&lt;/bundle&gt;&lt;authors&gt;&lt;author&gt;&lt;lastName&gt;Davies&lt;/lastName&gt;&lt;firstName&gt;Melanie&lt;/firstName&gt;&lt;middleNames&gt;J&lt;/middleNames&gt;&lt;/author&gt;&lt;author&gt;&lt;lastName&gt;D'Alessio&lt;/lastName&gt;&lt;firstName&gt;David&lt;/firstName&gt;&lt;middleNames&gt;A&lt;/middleNames&gt;&lt;/author&gt;&lt;author&gt;&lt;lastName&gt;Fradkin&lt;/lastName&gt;&lt;firstName&gt;Judith&lt;/firstName&gt;&lt;/author&gt;&lt;author&gt;&lt;lastName&gt;Kernan&lt;/lastName&gt;&lt;firstName&gt;Walter&lt;/firstName&gt;&lt;middleNames&gt;N&lt;/middleNames&gt;&lt;/author&gt;&lt;author&gt;&lt;lastName&gt;Mathieu&lt;/lastName&gt;&lt;firstName&gt;Chantal&lt;/firstName&gt;&lt;/author&gt;&lt;author&gt;&lt;lastName&gt;Mingrone&lt;/lastName&gt;&lt;firstName&gt;Geltrude&lt;/firstName&gt;&lt;/author&gt;&lt;author&gt;&lt;lastName&gt;Rossing&lt;/lastName&gt;&lt;firstName&gt;Peter&lt;/firstName&gt;&lt;/author&gt;&lt;author&gt;&lt;lastName&gt;Tsapas&lt;/lastName&gt;&lt;firstName&gt;Apostolos&lt;/firstName&gt;&lt;/author&gt;&lt;author&gt;&lt;lastName&gt;Wexler&lt;/lastName&gt;&lt;firstName&gt;Deborah&lt;/firstName&gt;&lt;middleNames&gt;J&lt;/middleNames&gt;&lt;/author&gt;&lt;author&gt;&lt;lastName&gt;Buse&lt;/lastName&gt;&lt;firstName&gt;John&lt;/firstName&gt;&lt;middleNames&gt;B&lt;/middleNames&gt;&lt;/author&gt;&lt;/authors&gt;&lt;/publication&gt;&lt;/publications&gt;&lt;cites&gt;&lt;/cites&gt;&lt;/citation&gt;</w:instrText>
      </w:r>
      <w:r w:rsidRPr="00EF36D7">
        <w:rPr>
          <w:rFonts w:asciiTheme="minorHAnsi" w:hAnsiTheme="minorHAnsi" w:cstheme="minorHAnsi"/>
          <w:sz w:val="22"/>
          <w:szCs w:val="22"/>
          <w:lang w:val="en-US"/>
        </w:rPr>
        <w:fldChar w:fldCharType="separate"/>
      </w:r>
      <w:r w:rsidR="00E121CE" w:rsidRPr="00EF36D7">
        <w:rPr>
          <w:rFonts w:asciiTheme="minorHAnsi" w:eastAsiaTheme="minorHAnsi" w:hAnsiTheme="minorHAnsi" w:cs="Helvetica"/>
          <w:sz w:val="22"/>
          <w:szCs w:val="22"/>
          <w:lang w:eastAsia="en-US"/>
        </w:rPr>
        <w:t>[23]</w:t>
      </w:r>
      <w:r w:rsidRPr="00EF36D7">
        <w:rPr>
          <w:rFonts w:asciiTheme="minorHAnsi" w:hAnsiTheme="minorHAnsi" w:cstheme="minorHAnsi"/>
          <w:sz w:val="22"/>
          <w:szCs w:val="22"/>
          <w:lang w:val="en-US"/>
        </w:rPr>
        <w:fldChar w:fldCharType="end"/>
      </w:r>
      <w:r w:rsidRPr="00EF36D7">
        <w:rPr>
          <w:rFonts w:asciiTheme="minorHAnsi" w:hAnsiTheme="minorHAnsi" w:cstheme="minorHAnsi"/>
          <w:sz w:val="22"/>
          <w:szCs w:val="22"/>
          <w:lang w:val="en-US"/>
        </w:rPr>
        <w:t xml:space="preserve">. Though effective, these new medications have significant cost implications. There is a need, therefore, to investigate the clinical outcomes of bariatric surgery in a large cohort of patients with T2DM-Ins and evaluate the cost-effectiveness of a surgical strategy in this cohort. </w:t>
      </w:r>
    </w:p>
    <w:p w14:paraId="7EA1BAB1" w14:textId="77777777" w:rsidR="00672D3B" w:rsidRPr="00EF36D7" w:rsidRDefault="00672D3B" w:rsidP="00FE12C4">
      <w:pPr>
        <w:spacing w:line="480" w:lineRule="auto"/>
        <w:rPr>
          <w:rFonts w:asciiTheme="minorHAnsi" w:hAnsiTheme="minorHAnsi" w:cstheme="minorHAnsi"/>
          <w:sz w:val="22"/>
          <w:szCs w:val="22"/>
          <w:lang w:val="en-US"/>
        </w:rPr>
      </w:pPr>
    </w:p>
    <w:p w14:paraId="1D841908" w14:textId="3617DC5D" w:rsidR="00672D3B" w:rsidRPr="00EF36D7" w:rsidRDefault="00672D3B" w:rsidP="00FE12C4">
      <w:pPr>
        <w:spacing w:line="480" w:lineRule="auto"/>
        <w:jc w:val="both"/>
        <w:rPr>
          <w:rFonts w:asciiTheme="minorHAnsi" w:hAnsiTheme="minorHAnsi" w:cstheme="minorHAnsi"/>
          <w:sz w:val="22"/>
          <w:szCs w:val="22"/>
          <w:lang w:val="en-US"/>
        </w:rPr>
      </w:pPr>
      <w:r w:rsidRPr="00EF36D7">
        <w:rPr>
          <w:rFonts w:asciiTheme="minorHAnsi" w:hAnsiTheme="minorHAnsi" w:cstheme="minorHAnsi"/>
          <w:sz w:val="22"/>
          <w:szCs w:val="22"/>
          <w:lang w:val="en-US"/>
        </w:rPr>
        <w:t>The purposes of this study were two-fold: firstly, to evaluate clinical outcomes following bariatric surgery in patients with obesity and T2DM-Ins using a United Kingdom (UK) registry dataset which represents the largest cohort published to date; and secondly, to combine the data with other relevant sources to develop a model-based economic evaluation to assess the cost and cost-effectiveness of bariatric surgery versus best medical treatment (BMT) in this cohort.</w:t>
      </w:r>
    </w:p>
    <w:p w14:paraId="6FC0FDC7" w14:textId="77777777" w:rsidR="00672D3B" w:rsidRPr="00EF36D7" w:rsidRDefault="00672D3B" w:rsidP="00FE12C4">
      <w:pPr>
        <w:spacing w:line="480" w:lineRule="auto"/>
        <w:jc w:val="both"/>
        <w:rPr>
          <w:rFonts w:asciiTheme="minorHAnsi" w:hAnsiTheme="minorHAnsi" w:cstheme="minorHAnsi"/>
          <w:sz w:val="22"/>
          <w:szCs w:val="22"/>
          <w:lang w:val="en-US"/>
        </w:rPr>
      </w:pPr>
    </w:p>
    <w:p w14:paraId="59D4AC22" w14:textId="77777777" w:rsidR="00672D3B" w:rsidRPr="00EF36D7" w:rsidRDefault="00672D3B" w:rsidP="00FE12C4">
      <w:pPr>
        <w:pStyle w:val="Heading1b"/>
      </w:pPr>
      <w:r w:rsidRPr="00EF36D7">
        <w:t>Methods:</w:t>
      </w:r>
    </w:p>
    <w:p w14:paraId="36557006" w14:textId="02ACE356" w:rsidR="00FE12C4" w:rsidRPr="00EF36D7" w:rsidRDefault="006D6972" w:rsidP="00FE12C4">
      <w:pPr>
        <w:spacing w:line="480" w:lineRule="auto"/>
        <w:rPr>
          <w:rFonts w:asciiTheme="minorHAnsi" w:hAnsiTheme="minorHAnsi" w:cstheme="minorHAnsi"/>
          <w:sz w:val="22"/>
          <w:szCs w:val="22"/>
          <w:lang w:val="en-US"/>
        </w:rPr>
      </w:pPr>
      <w:r w:rsidRPr="00EF36D7">
        <w:rPr>
          <w:rFonts w:asciiTheme="minorHAnsi" w:hAnsiTheme="minorHAnsi" w:cstheme="minorHAnsi"/>
          <w:sz w:val="22"/>
          <w:szCs w:val="22"/>
          <w:lang w:val="en-US"/>
        </w:rPr>
        <w:t>The clinical study analysis and</w:t>
      </w:r>
      <w:r w:rsidR="00672D3B" w:rsidRPr="00EF36D7">
        <w:rPr>
          <w:rFonts w:asciiTheme="minorHAnsi" w:hAnsiTheme="minorHAnsi" w:cstheme="minorHAnsi"/>
          <w:sz w:val="22"/>
          <w:szCs w:val="22"/>
          <w:lang w:val="en-US"/>
        </w:rPr>
        <w:t xml:space="preserve"> cost-effectiveness</w:t>
      </w:r>
      <w:r w:rsidR="00CB1176" w:rsidRPr="00EF36D7">
        <w:rPr>
          <w:rFonts w:asciiTheme="minorHAnsi" w:hAnsiTheme="minorHAnsi" w:cstheme="minorHAnsi"/>
          <w:sz w:val="22"/>
          <w:szCs w:val="22"/>
          <w:lang w:val="en-US"/>
        </w:rPr>
        <w:t xml:space="preserve"> study</w:t>
      </w:r>
      <w:r w:rsidR="00672D3B" w:rsidRPr="00EF36D7">
        <w:rPr>
          <w:rFonts w:asciiTheme="minorHAnsi" w:hAnsiTheme="minorHAnsi" w:cstheme="minorHAnsi"/>
          <w:sz w:val="22"/>
          <w:szCs w:val="22"/>
          <w:lang w:val="en-US"/>
        </w:rPr>
        <w:t xml:space="preserve"> </w:t>
      </w:r>
      <w:r w:rsidRPr="00EF36D7">
        <w:rPr>
          <w:rFonts w:asciiTheme="minorHAnsi" w:hAnsiTheme="minorHAnsi" w:cstheme="minorHAnsi"/>
          <w:sz w:val="22"/>
          <w:szCs w:val="22"/>
          <w:lang w:val="en-US"/>
        </w:rPr>
        <w:t xml:space="preserve">framework </w:t>
      </w:r>
      <w:r w:rsidR="00672D3B" w:rsidRPr="00EF36D7">
        <w:rPr>
          <w:rFonts w:asciiTheme="minorHAnsi" w:hAnsiTheme="minorHAnsi" w:cstheme="minorHAnsi"/>
          <w:sz w:val="22"/>
          <w:szCs w:val="22"/>
          <w:lang w:val="en-US"/>
        </w:rPr>
        <w:t xml:space="preserve">were planned at the time of </w:t>
      </w:r>
      <w:r w:rsidR="00CB1176" w:rsidRPr="00EF36D7">
        <w:rPr>
          <w:rFonts w:asciiTheme="minorHAnsi" w:hAnsiTheme="minorHAnsi" w:cstheme="minorHAnsi"/>
          <w:sz w:val="22"/>
          <w:szCs w:val="22"/>
          <w:lang w:val="en-US"/>
        </w:rPr>
        <w:t xml:space="preserve">study </w:t>
      </w:r>
      <w:r w:rsidR="00672D3B" w:rsidRPr="00EF36D7">
        <w:rPr>
          <w:rFonts w:asciiTheme="minorHAnsi" w:hAnsiTheme="minorHAnsi" w:cstheme="minorHAnsi"/>
          <w:sz w:val="22"/>
          <w:szCs w:val="22"/>
          <w:lang w:val="en-US"/>
        </w:rPr>
        <w:t xml:space="preserve">conception. For the clinical study this included the variables that would be adjusted for during regression analysis. For the cost-effectiveness analysis, the model was </w:t>
      </w:r>
      <w:r w:rsidR="007728E4" w:rsidRPr="00EF36D7">
        <w:rPr>
          <w:rFonts w:asciiTheme="minorHAnsi" w:hAnsiTheme="minorHAnsi" w:cstheme="minorHAnsi"/>
          <w:sz w:val="22"/>
          <w:szCs w:val="22"/>
          <w:lang w:val="en-US"/>
        </w:rPr>
        <w:t>designed,</w:t>
      </w:r>
      <w:r w:rsidR="00672D3B" w:rsidRPr="00EF36D7">
        <w:rPr>
          <w:rFonts w:asciiTheme="minorHAnsi" w:hAnsiTheme="minorHAnsi" w:cstheme="minorHAnsi"/>
          <w:sz w:val="22"/>
          <w:szCs w:val="22"/>
          <w:lang w:val="en-US"/>
        </w:rPr>
        <w:t xml:space="preserve"> and data inputs agreed prior to running the model</w:t>
      </w:r>
      <w:r w:rsidR="006A3DB3" w:rsidRPr="00EF36D7">
        <w:rPr>
          <w:rFonts w:asciiTheme="minorHAnsi" w:hAnsiTheme="minorHAnsi" w:cstheme="minorHAnsi"/>
          <w:sz w:val="22"/>
          <w:szCs w:val="22"/>
          <w:lang w:val="en-US"/>
        </w:rPr>
        <w:t>: these data input</w:t>
      </w:r>
      <w:r w:rsidR="00CB1176" w:rsidRPr="00EF36D7">
        <w:rPr>
          <w:rFonts w:asciiTheme="minorHAnsi" w:hAnsiTheme="minorHAnsi" w:cstheme="minorHAnsi"/>
          <w:sz w:val="22"/>
          <w:szCs w:val="22"/>
          <w:lang w:val="en-US"/>
        </w:rPr>
        <w:t>s</w:t>
      </w:r>
      <w:r w:rsidR="006A3DB3" w:rsidRPr="00EF36D7">
        <w:rPr>
          <w:rFonts w:asciiTheme="minorHAnsi" w:hAnsiTheme="minorHAnsi" w:cstheme="minorHAnsi"/>
          <w:sz w:val="22"/>
          <w:szCs w:val="22"/>
          <w:lang w:val="en-US"/>
        </w:rPr>
        <w:t xml:space="preserve"> would include those derived from previous studies as well as th</w:t>
      </w:r>
      <w:r w:rsidR="00CB1176" w:rsidRPr="00EF36D7">
        <w:rPr>
          <w:rFonts w:asciiTheme="minorHAnsi" w:hAnsiTheme="minorHAnsi" w:cstheme="minorHAnsi"/>
          <w:sz w:val="22"/>
          <w:szCs w:val="22"/>
          <w:lang w:val="en-US"/>
        </w:rPr>
        <w:t>e present</w:t>
      </w:r>
      <w:r w:rsidR="006A3DB3" w:rsidRPr="00EF36D7">
        <w:rPr>
          <w:rFonts w:asciiTheme="minorHAnsi" w:hAnsiTheme="minorHAnsi" w:cstheme="minorHAnsi"/>
          <w:sz w:val="22"/>
          <w:szCs w:val="22"/>
          <w:lang w:val="en-US"/>
        </w:rPr>
        <w:t xml:space="preserve"> clinical study</w:t>
      </w:r>
      <w:r w:rsidR="00672D3B" w:rsidRPr="00EF36D7">
        <w:rPr>
          <w:rFonts w:asciiTheme="minorHAnsi" w:hAnsiTheme="minorHAnsi" w:cstheme="minorHAnsi"/>
          <w:sz w:val="22"/>
          <w:szCs w:val="22"/>
          <w:lang w:val="en-US"/>
        </w:rPr>
        <w:t>. This study is reported as per the CHEERS guideline (</w:t>
      </w:r>
      <w:r w:rsidR="006E02E1" w:rsidRPr="00EF36D7">
        <w:rPr>
          <w:rFonts w:asciiTheme="minorHAnsi" w:hAnsiTheme="minorHAnsi" w:cstheme="minorHAnsi"/>
          <w:sz w:val="22"/>
          <w:szCs w:val="22"/>
          <w:lang w:val="en-US"/>
        </w:rPr>
        <w:t>S1 CHEERS Checklist</w:t>
      </w:r>
      <w:r w:rsidR="00672D3B" w:rsidRPr="00EF36D7">
        <w:rPr>
          <w:rFonts w:asciiTheme="minorHAnsi" w:hAnsiTheme="minorHAnsi" w:cstheme="minorHAnsi"/>
          <w:sz w:val="22"/>
          <w:szCs w:val="22"/>
          <w:lang w:val="en-US"/>
        </w:rPr>
        <w:t>).</w:t>
      </w:r>
    </w:p>
    <w:p w14:paraId="7CAC7ABE" w14:textId="77777777" w:rsidR="00672D3B" w:rsidRPr="00EF36D7" w:rsidRDefault="00672D3B" w:rsidP="00FE12C4">
      <w:pPr>
        <w:spacing w:line="480" w:lineRule="auto"/>
      </w:pPr>
    </w:p>
    <w:p w14:paraId="5D9DA437" w14:textId="38695C7F" w:rsidR="00672D3B" w:rsidRPr="00EF36D7" w:rsidRDefault="008B6A2F" w:rsidP="00D06624">
      <w:pPr>
        <w:pStyle w:val="HEading2b"/>
      </w:pPr>
      <w:r w:rsidRPr="00EF36D7">
        <w:t>Design of the clinical study</w:t>
      </w:r>
    </w:p>
    <w:p w14:paraId="03B1C872" w14:textId="77777777" w:rsidR="00672D3B" w:rsidRPr="00EF36D7" w:rsidRDefault="00672D3B" w:rsidP="00FE12C4">
      <w:pPr>
        <w:pStyle w:val="Heading3b"/>
      </w:pPr>
      <w:r w:rsidRPr="00EF36D7">
        <w:t>Data source and study population</w:t>
      </w:r>
    </w:p>
    <w:p w14:paraId="5663778F" w14:textId="04A1E1DE" w:rsidR="00672D3B" w:rsidRPr="00EF36D7" w:rsidRDefault="00672D3B" w:rsidP="00FE12C4">
      <w:pPr>
        <w:spacing w:line="480" w:lineRule="auto"/>
        <w:jc w:val="both"/>
        <w:rPr>
          <w:rFonts w:asciiTheme="minorHAnsi" w:hAnsiTheme="minorHAnsi" w:cstheme="minorHAnsi"/>
          <w:sz w:val="22"/>
          <w:szCs w:val="22"/>
        </w:rPr>
      </w:pPr>
      <w:r w:rsidRPr="00EF36D7">
        <w:rPr>
          <w:rFonts w:asciiTheme="minorHAnsi" w:hAnsiTheme="minorHAnsi" w:cstheme="minorHAnsi"/>
          <w:sz w:val="22"/>
          <w:szCs w:val="22"/>
        </w:rPr>
        <w:t xml:space="preserve">To evaluate the clinical outcomes of patients with obesity and severe T2DM, as well as prognostic factors predictive of clinical outcomes, we extracted data from the </w:t>
      </w:r>
      <w:r w:rsidRPr="00EF36D7">
        <w:rPr>
          <w:rFonts w:asciiTheme="minorHAnsi" w:hAnsiTheme="minorHAnsi" w:cstheme="minorHAnsi"/>
          <w:sz w:val="22"/>
          <w:szCs w:val="22"/>
          <w:lang w:val="en-US"/>
        </w:rPr>
        <w:t xml:space="preserve">National British Surgical Registry </w:t>
      </w:r>
      <w:r w:rsidRPr="00EF36D7">
        <w:rPr>
          <w:rFonts w:asciiTheme="minorHAnsi" w:hAnsiTheme="minorHAnsi" w:cstheme="minorHAnsi"/>
          <w:sz w:val="22"/>
          <w:szCs w:val="22"/>
          <w:lang w:val="en-US"/>
        </w:rPr>
        <w:lastRenderedPageBreak/>
        <w:t xml:space="preserve">(NBSR). </w:t>
      </w:r>
      <w:r w:rsidRPr="00EF36D7">
        <w:rPr>
          <w:rFonts w:asciiTheme="minorHAnsi" w:hAnsiTheme="minorHAnsi" w:cstheme="minorHAnsi"/>
          <w:sz w:val="22"/>
          <w:szCs w:val="22"/>
        </w:rPr>
        <w:t>The NBSR is a bespoke database for the prospective collection of demographic, peri-operative and clinical outcome data for patients</w:t>
      </w:r>
      <w:r w:rsidR="004D7517" w:rsidRPr="00EF36D7">
        <w:rPr>
          <w:rFonts w:asciiTheme="minorHAnsi" w:hAnsiTheme="minorHAnsi" w:cstheme="minorHAnsi"/>
          <w:sz w:val="22"/>
          <w:szCs w:val="22"/>
        </w:rPr>
        <w:t xml:space="preserve"> with obesity</w:t>
      </w:r>
      <w:r w:rsidRPr="00EF36D7">
        <w:rPr>
          <w:rFonts w:asciiTheme="minorHAnsi" w:hAnsiTheme="minorHAnsi" w:cstheme="minorHAnsi"/>
          <w:sz w:val="22"/>
          <w:szCs w:val="22"/>
        </w:rPr>
        <w:t xml:space="preserve"> undergoing bariatric surgery in the United Kingdom and Republic of Ireland</w:t>
      </w:r>
      <w:r w:rsidR="00613010" w:rsidRPr="00EF36D7">
        <w:rPr>
          <w:rFonts w:asciiTheme="minorHAnsi" w:hAnsiTheme="minorHAnsi" w:cstheme="minorHAnsi"/>
          <w:sz w:val="22"/>
          <w:szCs w:val="22"/>
        </w:rPr>
        <w:t xml:space="preserve"> </w:t>
      </w:r>
      <w:r w:rsidRPr="00EF36D7">
        <w:rPr>
          <w:rFonts w:asciiTheme="minorHAnsi" w:hAnsiTheme="minorHAnsi" w:cstheme="minorHAnsi"/>
          <w:sz w:val="22"/>
          <w:szCs w:val="22"/>
          <w:lang w:val="en-US"/>
        </w:rPr>
        <w:fldChar w:fldCharType="begin"/>
      </w:r>
      <w:r w:rsidR="00E121CE" w:rsidRPr="00EF36D7">
        <w:rPr>
          <w:rFonts w:asciiTheme="minorHAnsi" w:hAnsiTheme="minorHAnsi" w:cstheme="minorHAnsi"/>
          <w:sz w:val="22"/>
          <w:szCs w:val="22"/>
          <w:lang w:val="en-US"/>
        </w:rPr>
        <w:instrText xml:space="preserve"> ADDIN PAPERS2_CITATIONS &lt;citation&gt;&lt;priority&gt;11&lt;/priority&gt;&lt;uuid&gt;CFE3C359-9162-4A3C-A7E3-8CD4A3D88603&lt;/uuid&gt;&lt;publications&gt;&lt;publication&gt;&lt;subtype&gt;700&lt;/subtype&gt;&lt;title&gt;The United Kingdom National Bariatric Surgery Registry second registry report &lt;/title&gt;&lt;publication_date&gt;99201400001200000000200000&lt;/publication_date&gt;&lt;uuid&gt;E102A494-E00F-427F-8AD3-C835C33F4174&lt;/uuid&gt;&lt;type&gt;700&lt;/type&gt;&lt;subtitle&gt;Dendrite clinical systems&lt;/subtitle&gt;&lt;authors&gt;&lt;author&gt;&lt;lastName&gt;Welbourn&lt;/lastName&gt;&lt;firstName&gt;Richard&lt;/firstName&gt;&lt;/author&gt;&lt;author&gt;&lt;lastName&gt;Sarela&lt;/lastName&gt;&lt;firstName&gt;A&lt;/firstName&gt;&lt;/author&gt;&lt;author&gt;&lt;lastName&gt;Small&lt;/lastName&gt;&lt;firstName&gt;Peter&lt;/firstName&gt;&lt;middleNames&gt;K&lt;/middleNames&gt;&lt;/author&gt;&lt;author&gt;&lt;lastName&gt;Somers&lt;/lastName&gt;&lt;firstName&gt;S&lt;/firstName&gt;&lt;/author&gt;&lt;/authors&gt;&lt;/publication&gt;&lt;/publications&gt;&lt;cites&gt;&lt;/cites&gt;&lt;/citation&gt;</w:instrText>
      </w:r>
      <w:r w:rsidRPr="00EF36D7">
        <w:rPr>
          <w:rFonts w:asciiTheme="minorHAnsi" w:hAnsiTheme="minorHAnsi" w:cstheme="minorHAnsi"/>
          <w:sz w:val="22"/>
          <w:szCs w:val="22"/>
          <w:lang w:val="en-US"/>
        </w:rPr>
        <w:fldChar w:fldCharType="separate"/>
      </w:r>
      <w:r w:rsidR="00E121CE" w:rsidRPr="00EF36D7">
        <w:rPr>
          <w:rFonts w:asciiTheme="minorHAnsi" w:eastAsiaTheme="minorHAnsi" w:hAnsiTheme="minorHAnsi" w:cs="Helvetica"/>
          <w:sz w:val="22"/>
          <w:szCs w:val="22"/>
          <w:lang w:eastAsia="en-US"/>
        </w:rPr>
        <w:t>[24]</w:t>
      </w:r>
      <w:r w:rsidRPr="00EF36D7">
        <w:rPr>
          <w:rFonts w:asciiTheme="minorHAnsi" w:hAnsiTheme="minorHAnsi" w:cstheme="minorHAnsi"/>
          <w:sz w:val="22"/>
          <w:szCs w:val="22"/>
          <w:lang w:val="en-US"/>
        </w:rPr>
        <w:fldChar w:fldCharType="end"/>
      </w:r>
      <w:r w:rsidRPr="00EF36D7">
        <w:rPr>
          <w:rFonts w:asciiTheme="minorHAnsi" w:hAnsiTheme="minorHAnsi" w:cstheme="minorHAnsi"/>
          <w:sz w:val="22"/>
          <w:szCs w:val="22"/>
        </w:rPr>
        <w:t>. The details of the demographic and clinical  data recorded in this database as well as the data quality are detailed in previous publications</w:t>
      </w:r>
      <w:r w:rsidR="00613010" w:rsidRPr="00EF36D7">
        <w:rPr>
          <w:rFonts w:asciiTheme="minorHAnsi" w:hAnsiTheme="minorHAnsi" w:cstheme="minorHAnsi"/>
          <w:sz w:val="22"/>
          <w:szCs w:val="22"/>
        </w:rPr>
        <w:t xml:space="preserve"> </w:t>
      </w:r>
      <w:r w:rsidRPr="00EF36D7">
        <w:rPr>
          <w:rFonts w:asciiTheme="minorHAnsi" w:hAnsiTheme="minorHAnsi" w:cstheme="minorHAnsi"/>
          <w:sz w:val="22"/>
          <w:szCs w:val="22"/>
        </w:rPr>
        <w:fldChar w:fldCharType="begin"/>
      </w:r>
      <w:r w:rsidR="00E121CE" w:rsidRPr="00EF36D7">
        <w:rPr>
          <w:rFonts w:asciiTheme="minorHAnsi" w:hAnsiTheme="minorHAnsi" w:cstheme="minorHAnsi"/>
          <w:sz w:val="22"/>
          <w:szCs w:val="22"/>
        </w:rPr>
        <w:instrText xml:space="preserve"> ADDIN PAPERS2_CITATIONS &lt;citation&gt;&lt;priority&gt;11&lt;/priority&gt;&lt;uuid&gt;42F790BF-4341-4ECD-B50C-101A8813EDBA&lt;/uuid&gt;&lt;publications&gt;&lt;publication&gt;&lt;subtype&gt;400&lt;/subtype&gt;&lt;title&gt;Single-stage conversions from failed gastric band to sleeve gastrectomy versus Roux-en-Y gastric bypass: results from the United Kingdom National Bariatric Surgical Registry.&lt;/title&gt;&lt;url&gt;https://linkinghub.elsevier.com/retrieve/pii/S1550728918303423&lt;/url&gt;&lt;revision_date&gt;99201806071200000000222000&lt;/revision_date&gt;&lt;publication_date&gt;99201806301200000000222000&lt;/publication_date&gt;&lt;uuid&gt;2AE4AF23-393B-445D-8270-7DE7E584B2B4&lt;/uuid&gt;&lt;type&gt;400&lt;/type&gt;&lt;accepted_date&gt;99201806181200000000222000&lt;/accepted_date&gt;&lt;submission_date&gt;99201802161200000000222000&lt;/submission_date&gt;&lt;doi&gt;10.1016/j.soard.2018.06.017&lt;/doi&gt;&lt;institution&gt;Department of Upper Gastrointestinal and Bariatric Surgery, St George's Hospital, London, United Kingdom; Population Health Research Institute, St George's, University of London, London, United Kingdom.&lt;/institution&gt;&lt;bundle&gt;&lt;publication&gt;&lt;title&gt;Surgery for obesity and related diseases : official journal of the American Society for Bariatric Surgery&lt;/title&gt;&lt;uuid&gt;9D3076DB-3C2A-42AF-8EB5-E90FD9320899&lt;/uuid&gt;&lt;subtype&gt;-100&lt;/subtype&gt;&lt;type&gt;-100&lt;/type&gt;&lt;/publication&gt;&lt;/bundle&gt;&lt;authors&gt;&lt;author&gt;&lt;lastName&gt;Khan&lt;/lastName&gt;&lt;firstName&gt;Omar&lt;/firstName&gt;&lt;middleNames&gt;A&lt;/middleNames&gt;&lt;/author&gt;&lt;author&gt;&lt;lastName&gt;McGlone&lt;/lastName&gt;&lt;firstName&gt;Emma&lt;/firstName&gt;&lt;middleNames&gt;Rose&lt;/middleNames&gt;&lt;/author&gt;&lt;author&gt;&lt;lastName&gt;Maynard&lt;/lastName&gt;&lt;firstName&gt;William&lt;/firstName&gt;&lt;/author&gt;&lt;author&gt;&lt;lastName&gt;Hopkins&lt;/lastName&gt;&lt;firstName&gt;James&lt;/firstName&gt;&lt;/author&gt;&lt;author&gt;&lt;lastName&gt;Dexter&lt;/lastName&gt;&lt;firstName&gt;Simon&lt;/firstName&gt;&lt;/author&gt;&lt;author&gt;&lt;lastName&gt;Finlay&lt;/lastName&gt;&lt;firstName&gt;Ian&lt;/firstName&gt;&lt;/author&gt;&lt;author&gt;&lt;lastName&gt;Hewin&lt;/lastName&gt;&lt;firstName&gt;David&lt;/firstName&gt;&lt;/author&gt;&lt;author&gt;&lt;lastName&gt;Sedman&lt;/lastName&gt;&lt;firstName&gt;Peter&lt;/firstName&gt;&lt;/author&gt;&lt;author&gt;&lt;lastName&gt;Walton&lt;/lastName&gt;&lt;firstName&gt;Peter&lt;/firstName&gt;&lt;/author&gt;&lt;author&gt;&lt;lastName&gt;Somers&lt;/lastName&gt;&lt;firstName&gt;Shaw&lt;/firstName&gt;&lt;/author&gt;&lt;author&gt;&lt;lastName&gt;Reddy&lt;/lastName&gt;&lt;firstName&gt;Marcus&lt;/firstName&gt;&lt;/author&gt;&lt;author&gt;&lt;lastName&gt;Small&lt;/lastName&gt;&lt;firstName&gt;Peter&lt;/firstName&gt;&lt;/author&gt;&lt;author&gt;&lt;lastName&gt;Adamo&lt;/lastName&gt;&lt;firstName&gt;Marco&lt;/firstName&gt;&lt;/author&gt;&lt;author&gt;&lt;lastName&gt;Welbourn&lt;/lastName&gt;&lt;firstName&gt;Richard&lt;/firstName&gt;&lt;/author&gt;&lt;/authors&gt;&lt;/publication&gt;&lt;publication&gt;&lt;subtype&gt;400&lt;/subtype&gt;&lt;title&gt;Obesity surgery makes patients healthier and more functional: real world results from the United Kingdom National Bariatric Surgery Registry.&lt;/title&gt;&lt;url&gt;https://linkinghub.elsevier.com/retrieve/pii/S1550728918300911&lt;/url&gt;&lt;volume&gt;14&lt;/volume&gt;&lt;revision_date&gt;99201802091200000000222000&lt;/revision_date&gt;&lt;publication_date&gt;99201807001200000000220000&lt;/publication_date&gt;&lt;uuid&gt;8C8B8776-0CF1-4E1C-8AEE-47CFC3B4C615&lt;/uuid&gt;&lt;type&gt;400&lt;/type&gt;&lt;accepted_date&gt;99201802121200000000222000&lt;/accepted_date&gt;&lt;number&gt;7&lt;/number&gt;&lt;submission_date&gt;99201712141200000000222000&lt;/submission_date&gt;&lt;doi&gt;10.1016/j.soard.2018.02.012&lt;/doi&gt;&lt;institution&gt;Imperial College London, Division of Diabetes, Endocrinology and Metabolism, Hammersmith Hospital Campus, London, United Kingdom.&lt;/institution&gt;&lt;startpage&gt;1033&lt;/startpage&gt;&lt;endpage&gt;1040&lt;/endpage&gt;&lt;bundle&gt;&lt;publication&gt;&lt;title&gt;Surgery for obesity and related diseases : official journal of the American Society for Bariatric Surgery&lt;/title&gt;&lt;uuid&gt;9D3076DB-3C2A-42AF-8EB5-E90FD9320899&lt;/uuid&gt;&lt;subtype&gt;-100&lt;/subtype&gt;&lt;type&gt;-100&lt;/type&gt;&lt;/publication&gt;&lt;/bundle&gt;&lt;authors&gt;&lt;author&gt;&lt;lastName&gt;Miras&lt;/lastName&gt;&lt;firstName&gt;Alexander&lt;/firstName&gt;&lt;middleNames&gt;Dimitri&lt;/middleNames&gt;&lt;/author&gt;&lt;author&gt;&lt;lastName&gt;Kamocka&lt;/lastName&gt;&lt;firstName&gt;Anna&lt;/firstName&gt;&lt;/author&gt;&lt;author&gt;&lt;lastName&gt;Patel&lt;/lastName&gt;&lt;firstName&gt;Darshan&lt;/firstName&gt;&lt;/author&gt;&lt;author&gt;&lt;lastName&gt;Dexter&lt;/lastName&gt;&lt;firstName&gt;Simon&lt;/firstName&gt;&lt;/author&gt;&lt;author&gt;&lt;lastName&gt;Finlay&lt;/lastName&gt;&lt;firstName&gt;Ian&lt;/firstName&gt;&lt;/author&gt;&lt;author&gt;&lt;lastName&gt;Hopkins&lt;/lastName&gt;&lt;firstName&gt;James&lt;/firstName&gt;&lt;middleNames&gt;C&lt;/middleNames&gt;&lt;/author&gt;&lt;author&gt;&lt;lastName&gt;Khan&lt;/lastName&gt;&lt;firstName&gt;Omar&lt;/firstName&gt;&lt;/author&gt;&lt;author&gt;&lt;lastName&gt;Reddy&lt;/lastName&gt;&lt;firstName&gt;Marcus&lt;/firstName&gt;&lt;/author&gt;&lt;author&gt;&lt;lastName&gt;Sedman&lt;/lastName&gt;&lt;firstName&gt;Peter&lt;/firstName&gt;&lt;/author&gt;&lt;author&gt;&lt;lastName&gt;Small&lt;/lastName&gt;&lt;firstName&gt;Peter&lt;/firstName&gt;&lt;/author&gt;&lt;author&gt;&lt;lastName&gt;Somers&lt;/lastName&gt;&lt;firstName&gt;Shaw&lt;/firstName&gt;&lt;/author&gt;&lt;author&gt;&lt;lastName&gt;Cro&lt;/lastName&gt;&lt;firstName&gt;Suzie&lt;/firstName&gt;&lt;/author&gt;&lt;author&gt;&lt;lastName&gt;Walton&lt;/lastName&gt;&lt;firstName&gt;Peter&lt;/firstName&gt;&lt;/author&gt;&lt;author&gt;&lt;lastName&gt;Roux&lt;/lastName&gt;&lt;nonDroppingParticle&gt;le&lt;/nonDroppingParticle&gt;&lt;firstName&gt;Carel&lt;/firstName&gt;&lt;middleNames&gt;W&lt;/middleNames&gt;&lt;/author&gt;&lt;author&gt;&lt;lastName&gt;Welbourn&lt;/lastName&gt;&lt;firstName&gt;Richard&lt;/firstName&gt;&lt;/author&gt;&lt;/authors&gt;&lt;/publication&gt;&lt;/publications&gt;&lt;cites&gt;&lt;/cites&gt;&lt;/citation&gt;</w:instrText>
      </w:r>
      <w:r w:rsidRPr="00EF36D7">
        <w:rPr>
          <w:rFonts w:asciiTheme="minorHAnsi" w:hAnsiTheme="minorHAnsi" w:cstheme="minorHAnsi"/>
          <w:sz w:val="22"/>
          <w:szCs w:val="22"/>
        </w:rPr>
        <w:fldChar w:fldCharType="separate"/>
      </w:r>
      <w:r w:rsidR="00E121CE" w:rsidRPr="00EF36D7">
        <w:rPr>
          <w:rFonts w:asciiTheme="minorHAnsi" w:eastAsiaTheme="minorHAnsi" w:hAnsiTheme="minorHAnsi" w:cs="Helvetica"/>
          <w:sz w:val="22"/>
          <w:szCs w:val="22"/>
          <w:lang w:eastAsia="en-US"/>
        </w:rPr>
        <w:t>[25,26]</w:t>
      </w:r>
      <w:r w:rsidRPr="00EF36D7">
        <w:rPr>
          <w:rFonts w:asciiTheme="minorHAnsi" w:hAnsiTheme="minorHAnsi" w:cstheme="minorHAnsi"/>
          <w:sz w:val="22"/>
          <w:szCs w:val="22"/>
        </w:rPr>
        <w:fldChar w:fldCharType="end"/>
      </w:r>
      <w:r w:rsidRPr="00EF36D7">
        <w:rPr>
          <w:rFonts w:asciiTheme="minorHAnsi" w:hAnsiTheme="minorHAnsi" w:cstheme="minorHAnsi"/>
          <w:sz w:val="22"/>
          <w:szCs w:val="22"/>
        </w:rPr>
        <w:t xml:space="preserve">. Fully anonymised data were extracted from the registry from patients that had previously consented to the collection of their data. </w:t>
      </w:r>
      <w:r w:rsidR="003132DA" w:rsidRPr="00EF36D7">
        <w:rPr>
          <w:rFonts w:asciiTheme="minorHAnsi" w:hAnsiTheme="minorHAnsi" w:cstheme="minorHAnsi"/>
          <w:sz w:val="22"/>
          <w:szCs w:val="22"/>
        </w:rPr>
        <w:t>The data holder NBSR complied with local ethics guidelines and u</w:t>
      </w:r>
      <w:r w:rsidRPr="00EF36D7">
        <w:rPr>
          <w:rFonts w:asciiTheme="minorHAnsi" w:hAnsiTheme="minorHAnsi" w:cstheme="minorHAnsi"/>
          <w:sz w:val="22"/>
          <w:szCs w:val="22"/>
        </w:rPr>
        <w:t>se of this data</w:t>
      </w:r>
      <w:r w:rsidR="003132DA" w:rsidRPr="00EF36D7">
        <w:rPr>
          <w:rFonts w:asciiTheme="minorHAnsi" w:hAnsiTheme="minorHAnsi" w:cstheme="minorHAnsi"/>
          <w:sz w:val="22"/>
          <w:szCs w:val="22"/>
        </w:rPr>
        <w:t>set</w:t>
      </w:r>
      <w:r w:rsidRPr="00EF36D7">
        <w:rPr>
          <w:rFonts w:asciiTheme="minorHAnsi" w:hAnsiTheme="minorHAnsi" w:cstheme="minorHAnsi"/>
          <w:sz w:val="22"/>
          <w:szCs w:val="22"/>
        </w:rPr>
        <w:t xml:space="preserve"> for research purposes conformed with UK legislation and was approved by</w:t>
      </w:r>
      <w:r w:rsidR="003132DA" w:rsidRPr="00EF36D7">
        <w:rPr>
          <w:rFonts w:asciiTheme="minorHAnsi" w:hAnsiTheme="minorHAnsi" w:cstheme="minorHAnsi"/>
          <w:sz w:val="22"/>
          <w:szCs w:val="22"/>
        </w:rPr>
        <w:t xml:space="preserve"> the</w:t>
      </w:r>
      <w:r w:rsidRPr="00EF36D7">
        <w:rPr>
          <w:rFonts w:asciiTheme="minorHAnsi" w:hAnsiTheme="minorHAnsi" w:cstheme="minorHAnsi"/>
          <w:sz w:val="22"/>
          <w:szCs w:val="22"/>
        </w:rPr>
        <w:t xml:space="preserve"> </w:t>
      </w:r>
      <w:r w:rsidR="00916C55" w:rsidRPr="00EF36D7">
        <w:rPr>
          <w:rFonts w:asciiTheme="minorHAnsi" w:hAnsiTheme="minorHAnsi" w:cstheme="minorHAnsi"/>
          <w:sz w:val="22"/>
          <w:szCs w:val="22"/>
        </w:rPr>
        <w:t>Health</w:t>
      </w:r>
      <w:r w:rsidR="003132DA" w:rsidRPr="00EF36D7">
        <w:rPr>
          <w:rFonts w:asciiTheme="minorHAnsi" w:hAnsiTheme="minorHAnsi" w:cstheme="minorHAnsi"/>
          <w:sz w:val="22"/>
          <w:szCs w:val="22"/>
        </w:rPr>
        <w:t xml:space="preserve"> </w:t>
      </w:r>
      <w:r w:rsidR="00916C55" w:rsidRPr="00EF36D7">
        <w:rPr>
          <w:rFonts w:asciiTheme="minorHAnsi" w:hAnsiTheme="minorHAnsi" w:cstheme="minorHAnsi"/>
          <w:sz w:val="22"/>
          <w:szCs w:val="22"/>
        </w:rPr>
        <w:t>Research</w:t>
      </w:r>
      <w:r w:rsidR="003132DA" w:rsidRPr="00EF36D7">
        <w:rPr>
          <w:rFonts w:asciiTheme="minorHAnsi" w:hAnsiTheme="minorHAnsi" w:cstheme="minorHAnsi"/>
          <w:sz w:val="22"/>
          <w:szCs w:val="22"/>
        </w:rPr>
        <w:t xml:space="preserve"> Authority (17/CAG/0023)</w:t>
      </w:r>
      <w:r w:rsidRPr="00EF36D7">
        <w:rPr>
          <w:rFonts w:asciiTheme="minorHAnsi" w:hAnsiTheme="minorHAnsi" w:cstheme="minorHAnsi"/>
          <w:sz w:val="22"/>
          <w:szCs w:val="22"/>
        </w:rPr>
        <w:t>.</w:t>
      </w:r>
      <w:r w:rsidR="00CF0348" w:rsidRPr="00EF36D7">
        <w:rPr>
          <w:rFonts w:asciiTheme="minorHAnsi" w:hAnsiTheme="minorHAnsi" w:cstheme="minorHAnsi"/>
          <w:sz w:val="22"/>
          <w:szCs w:val="22"/>
        </w:rPr>
        <w:t xml:space="preserve"> </w:t>
      </w:r>
    </w:p>
    <w:p w14:paraId="40EE80FD" w14:textId="77777777" w:rsidR="00672D3B" w:rsidRPr="00EF36D7" w:rsidRDefault="00672D3B" w:rsidP="00FE12C4">
      <w:pPr>
        <w:spacing w:line="480" w:lineRule="auto"/>
        <w:jc w:val="both"/>
        <w:rPr>
          <w:rFonts w:asciiTheme="minorHAnsi" w:hAnsiTheme="minorHAnsi" w:cstheme="minorHAnsi"/>
          <w:sz w:val="22"/>
          <w:szCs w:val="22"/>
        </w:rPr>
      </w:pPr>
    </w:p>
    <w:p w14:paraId="18D75429" w14:textId="5162AAA2" w:rsidR="00672D3B" w:rsidRPr="00EF36D7" w:rsidRDefault="00672D3B" w:rsidP="00FE12C4">
      <w:pPr>
        <w:spacing w:line="480" w:lineRule="auto"/>
        <w:jc w:val="both"/>
        <w:rPr>
          <w:rFonts w:asciiTheme="minorHAnsi" w:hAnsiTheme="minorHAnsi" w:cstheme="minorHAnsi"/>
          <w:sz w:val="22"/>
          <w:szCs w:val="22"/>
          <w:lang w:val="en-US"/>
        </w:rPr>
      </w:pPr>
      <w:r w:rsidRPr="00EF36D7">
        <w:rPr>
          <w:rFonts w:asciiTheme="minorHAnsi" w:hAnsiTheme="minorHAnsi" w:cstheme="minorHAnsi"/>
          <w:sz w:val="22"/>
          <w:szCs w:val="22"/>
        </w:rPr>
        <w:t xml:space="preserve">Diabetes status in NBSR is recorded pre-operatively and at every post-operative visit as follows: no indication of T2DM; impaired glycaemia or impaired glucose tolerance (diet-controlled); oral </w:t>
      </w:r>
      <w:r w:rsidR="00876F61" w:rsidRPr="00EF36D7">
        <w:rPr>
          <w:rFonts w:asciiTheme="minorHAnsi" w:hAnsiTheme="minorHAnsi" w:cstheme="minorHAnsi"/>
          <w:sz w:val="22"/>
          <w:szCs w:val="22"/>
        </w:rPr>
        <w:t>hypoglycaemics</w:t>
      </w:r>
      <w:r w:rsidRPr="00EF36D7">
        <w:rPr>
          <w:rFonts w:asciiTheme="minorHAnsi" w:hAnsiTheme="minorHAnsi" w:cstheme="minorHAnsi"/>
          <w:sz w:val="22"/>
          <w:szCs w:val="22"/>
        </w:rPr>
        <w:t xml:space="preserve"> only; or insulin treatment (insulin with or without additional hypoglycaemic medications). </w:t>
      </w:r>
      <w:r w:rsidRPr="00EF36D7">
        <w:rPr>
          <w:rFonts w:asciiTheme="minorHAnsi" w:hAnsiTheme="minorHAnsi" w:cstheme="minorHAnsi"/>
          <w:sz w:val="22"/>
          <w:szCs w:val="22"/>
          <w:lang w:val="en-US"/>
        </w:rPr>
        <w:t>As insulin use has consistently been identified as a strong negative predictor of remission of T2DM after bariatric surgery</w:t>
      </w:r>
      <w:r w:rsidR="00613010" w:rsidRPr="00EF36D7">
        <w:rPr>
          <w:rFonts w:asciiTheme="minorHAnsi" w:hAnsiTheme="minorHAnsi" w:cstheme="minorHAnsi"/>
          <w:sz w:val="22"/>
          <w:szCs w:val="22"/>
          <w:lang w:val="en-US"/>
        </w:rPr>
        <w:t xml:space="preserve"> </w:t>
      </w:r>
      <w:r w:rsidRPr="00EF36D7">
        <w:rPr>
          <w:rFonts w:asciiTheme="minorHAnsi" w:hAnsiTheme="minorHAnsi" w:cstheme="minorHAnsi"/>
          <w:sz w:val="22"/>
          <w:szCs w:val="22"/>
        </w:rPr>
        <w:fldChar w:fldCharType="begin"/>
      </w:r>
      <w:r w:rsidR="00E121CE" w:rsidRPr="00EF36D7">
        <w:rPr>
          <w:rFonts w:asciiTheme="minorHAnsi" w:hAnsiTheme="minorHAnsi" w:cstheme="minorHAnsi"/>
          <w:sz w:val="22"/>
          <w:szCs w:val="22"/>
        </w:rPr>
        <w:instrText xml:space="preserve"> ADDIN PAPERS2_CITATIONS &lt;citation&gt;&lt;priority&gt;0&lt;/priority&gt;&lt;uuid&gt;ED94D18A-6E01-4687-900A-ED284E63B14C&lt;/uuid&gt;&lt;publications&gt;&lt;publication&gt;&lt;subtype&gt;400&lt;/subtype&gt;&lt;title&gt;Preoperative prediction of type 2 diabetes remission after Roux-en-Y gastric bypass surgery: a retrospective cohort study.&lt;/title&gt;&lt;url&gt;http://linkinghub.elsevier.com/retrieve/pii/S2213858713700706&lt;/url&gt;&lt;volume&gt;2&lt;/volume&gt;&lt;publication_date&gt;99201401001200000000220000&lt;/publication_date&gt;&lt;uuid&gt;0496D7CD-4D4A-4162-B50B-64F6815C62B4&lt;/uuid&gt;&lt;type&gt;400&lt;/type&gt;&lt;number&gt;1&lt;/number&gt;&lt;citekey&gt;Still:2014ku&lt;/citekey&gt;&lt;doi&gt;10.1016/S2213-8587(13)70070-6&lt;/doi&gt;&lt;startpage&gt;38&lt;/startpage&gt;&lt;endpage&gt;45&lt;/endpage&gt;&lt;bundle&gt;&lt;publication&gt;&lt;title&gt;The lancet. Diabetes &amp;amp; endocrinology&lt;/title&gt;&lt;uuid&gt;7DC20528-6E87-4575-A5F1-ABC2FB94D62A&lt;/uuid&gt;&lt;subtype&gt;-100&lt;/subtype&gt;&lt;type&gt;-100&lt;/type&gt;&lt;/publication&gt;&lt;/bundle&gt;&lt;authors&gt;&lt;author&gt;&lt;lastName&gt;Still&lt;/lastName&gt;&lt;firstName&gt;Christopher&lt;/firstName&gt;&lt;middleNames&gt;D&lt;/middleNames&gt;&lt;/author&gt;&lt;author&gt;&lt;lastName&gt;Wood&lt;/lastName&gt;&lt;firstName&gt;G&lt;/firstName&gt;&lt;middleNames&gt;Craig&lt;/middleNames&gt;&lt;/author&gt;&lt;author&gt;&lt;lastName&gt;Benotti&lt;/lastName&gt;&lt;firstName&gt;Peter&lt;/firstName&gt;&lt;/author&gt;&lt;author&gt;&lt;lastName&gt;Petrick&lt;/lastName&gt;&lt;firstName&gt;Anthony&lt;/firstName&gt;&lt;middleNames&gt;T&lt;/middleNames&gt;&lt;/author&gt;&lt;author&gt;&lt;lastName&gt;Gabrielsen&lt;/lastName&gt;&lt;firstName&gt;Jon&lt;/firstName&gt;&lt;/author&gt;&lt;author&gt;&lt;lastName&gt;Strodel&lt;/lastName&gt;&lt;firstName&gt;William&lt;/firstName&gt;&lt;middleNames&gt;E&lt;/middleNames&gt;&lt;/author&gt;&lt;author&gt;&lt;lastName&gt;Ibele&lt;/lastName&gt;&lt;firstName&gt;Anna&lt;/firstName&gt;&lt;/author&gt;&lt;author&gt;&lt;lastName&gt;Seiler&lt;/lastName&gt;&lt;firstName&gt;Jamie&lt;/firstName&gt;&lt;/author&gt;&lt;author&gt;&lt;lastName&gt;Irving&lt;/lastName&gt;&lt;firstName&gt;Brian&lt;/firstName&gt;&lt;middleNames&gt;A&lt;/middleNames&gt;&lt;/author&gt;&lt;author&gt;&lt;lastName&gt;Celaya&lt;/lastName&gt;&lt;firstName&gt;Melisa&lt;/firstName&gt;&lt;middleNames&gt;P&lt;/middleNames&gt;&lt;/author&gt;&lt;author&gt;&lt;lastName&gt;Blackstone&lt;/lastName&gt;&lt;firstName&gt;Robin&lt;/firstName&gt;&lt;/author&gt;&lt;author&gt;&lt;lastName&gt;Gerhard&lt;/lastName&gt;&lt;firstName&gt;Glenn&lt;/firstName&gt;&lt;middleNames&gt;S&lt;/middleNames&gt;&lt;/author&gt;&lt;author&gt;&lt;lastName&gt;Argyropoulos&lt;/lastName&gt;&lt;firstName&gt;George&lt;/firstName&gt;&lt;/author&gt;&lt;/authors&gt;&lt;/publication&gt;&lt;publication&gt;&lt;subtype&gt;400&lt;/subtype&gt;&lt;publisher&gt;Springer US&lt;/publisher&gt;&lt;title&gt;Diagnosis of diabetes remission after bariatic surgery may be jeopardized by remission criteria and previous hypoglycemic treatment.&lt;/title&gt;&lt;url&gt;http://link.springer.com/10.1007/s11695-013-0995-y&lt;/url&gt;&lt;volume&gt;23&lt;/volume&gt;&lt;publication_date&gt;99201310001200000000220000&lt;/publication_date&gt;&lt;uuid&gt;1E0C0CE7-0D36-4FAA-ADFB-CFECCA9822AB&lt;/uuid&gt;&lt;type&gt;400&lt;/type&gt;&lt;number&gt;10&lt;/number&gt;&lt;doi&gt;10.1007/s11695-013-0995-y&lt;/doi&gt;&lt;institution&gt;Department of Endocrinology and Nutrition, Hospital Clínico San Carlos, Instituto de Investigación Sanitaria San Carlos (IdISSC), Facultad de Medicina, Universidad Complutense, C/ Prof. Martin Lagos s/n., Madrid, 28040, Spain, ana_ramoslevi@hotmail.com.&lt;/institution&gt;&lt;startpage&gt;1520&lt;/startpage&gt;&lt;endpage&gt;1526&lt;/endpage&gt;&lt;bundle&gt;&lt;publication&gt;&lt;title&gt;Obesity surgery&lt;/title&gt;&lt;uuid&gt;5D6DCBEE-9FDB-4245-96EF-6AE847CD23ED&lt;/uuid&gt;&lt;subtype&gt;-100&lt;/subtype&gt;&lt;publisher&gt;Springer US&lt;/publisher&gt;&lt;type&gt;-100&lt;/type&gt;&lt;/publication&gt;&lt;/bundle&gt;&lt;authors&gt;&lt;author&gt;&lt;lastName&gt;Ramos-Levi&lt;/lastName&gt;&lt;firstName&gt;Ana&lt;/firstName&gt;&lt;/author&gt;&lt;author&gt;&lt;lastName&gt;Sánchez-Pernaute&lt;/lastName&gt;&lt;firstName&gt;Andrés&lt;/firstName&gt;&lt;/author&gt;&lt;author&gt;&lt;lastName&gt;Matía&lt;/lastName&gt;&lt;firstName&gt;Pilar&lt;/firstName&gt;&lt;/author&gt;&lt;author&gt;&lt;lastName&gt;Cabrerizo&lt;/lastName&gt;&lt;firstName&gt;Lucio&lt;/firstName&gt;&lt;/author&gt;&lt;author&gt;&lt;lastName&gt;Barabash&lt;/lastName&gt;&lt;firstName&gt;Ana&lt;/firstName&gt;&lt;/author&gt;&lt;author&gt;&lt;lastName&gt;Hernandez&lt;/lastName&gt;&lt;firstName&gt;Carmen&lt;/firstName&gt;&lt;/author&gt;&lt;author&gt;&lt;lastName&gt;Calle-Pascual&lt;/lastName&gt;&lt;firstName&gt;Alfonso&lt;/firstName&gt;&lt;/author&gt;&lt;author&gt;&lt;lastName&gt;Torres&lt;/lastName&gt;&lt;firstName&gt;Antonio&lt;/firstName&gt;&lt;/author&gt;&lt;author&gt;&lt;lastName&gt;Rubio&lt;/lastName&gt;&lt;firstName&gt;Miguel&lt;/firstName&gt;&lt;/author&gt;&lt;/authors&gt;&lt;/publication&gt;&lt;publication&gt;&lt;subtype&gt;400&lt;/subtype&gt;&lt;publisher&gt;Springer Berlin Heidelberg&lt;/publisher&gt;&lt;title&gt;The advanced-DiaRem score improves prediction of diabetes remission 1 year post-Roux-en-Y gastric bypass.&lt;/title&gt;&lt;url&gt;http://link.springer.com/10.1007/s00125-017-4371-7&lt;/url&gt;&lt;volume&gt;60&lt;/volume&gt;&lt;publication_date&gt;99201710001200000000220000&lt;/publication_date&gt;&lt;uuid&gt;DD830661-E961-4457-93D4-17B2CF203FC3&lt;/uuid&gt;&lt;type&gt;400&lt;/type&gt;&lt;accepted_date&gt;99201706081200000000222000&lt;/accepted_date&gt;&lt;number&gt;10&lt;/number&gt;&lt;submission_date&gt;99201703021200000000222000&lt;/submission_date&gt;&lt;doi&gt;10.1007/s00125-017-4371-7&lt;/doi&gt;&lt;institution&gt;Institute of Cardiometabolism and Nutrition (ICAN), Nutrition Department, Assistance Publique-Hôpitaux de Paris, Pitié-Salpêtrière Hospital, 46-83 Boulevard de l'Hôpital, F-75013, Paris, France.&lt;/institution&gt;&lt;startpage&gt;1892&lt;/startpage&gt;&lt;endpage&gt;1902&lt;/endpage&gt;&lt;bundle&gt;&lt;publication&gt;&lt;title&gt;Diabetologia&lt;/title&gt;&lt;uuid&gt;D92D9CCB-1643-49B6-91AE-DB3AD5187B1B&lt;/uuid&gt;&lt;subtype&gt;-100&lt;/subtype&gt;&lt;type&gt;-100&lt;/type&gt;&lt;/publication&gt;&lt;/bundle&gt;&lt;authors&gt;&lt;author&gt;&lt;lastName&gt;Aron-Wisnewsky&lt;/lastName&gt;&lt;firstName&gt;Judith&lt;/firstName&gt;&lt;/author&gt;&lt;author&gt;&lt;lastName&gt;Sokolovska&lt;/lastName&gt;&lt;firstName&gt;Nataliya&lt;/firstName&gt;&lt;/author&gt;&lt;author&gt;&lt;lastName&gt;Liu&lt;/lastName&gt;&lt;firstName&gt;Yuejun&lt;/firstName&gt;&lt;/author&gt;&lt;author&gt;&lt;lastName&gt;Comaneshter&lt;/lastName&gt;&lt;firstName&gt;Doron&lt;/firstName&gt;&lt;middleNames&gt;S&lt;/middleNames&gt;&lt;/author&gt;&lt;author&gt;&lt;lastName&gt;Vinker&lt;/lastName&gt;&lt;firstName&gt;Shlomo&lt;/firstName&gt;&lt;/author&gt;&lt;author&gt;&lt;lastName&gt;Pecht&lt;/lastName&gt;&lt;firstName&gt;Tal&lt;/firstName&gt;&lt;/author&gt;&lt;author&gt;&lt;lastName&gt;Poitou&lt;/lastName&gt;&lt;firstName&gt;Christine&lt;/firstName&gt;&lt;/author&gt;&lt;author&gt;&lt;lastName&gt;Oppert&lt;/lastName&gt;&lt;firstName&gt;Jean-Michel&lt;/firstName&gt;&lt;/author&gt;&lt;author&gt;&lt;lastName&gt;Bouillot&lt;/lastName&gt;&lt;firstName&gt;Jean-Luc&lt;/firstName&gt;&lt;/author&gt;&lt;author&gt;&lt;lastName&gt;Genser&lt;/lastName&gt;&lt;firstName&gt;Laurent&lt;/firstName&gt;&lt;/author&gt;&lt;author&gt;&lt;lastName&gt;Dicker&lt;/lastName&gt;&lt;firstName&gt;Dror&lt;/firstName&gt;&lt;/author&gt;&lt;author&gt;&lt;lastName&gt;Zucker&lt;/lastName&gt;&lt;firstName&gt;Jean-Daniel&lt;/firstName&gt;&lt;/author&gt;&lt;author&gt;&lt;lastName&gt;Rudich&lt;/lastName&gt;&lt;firstName&gt;Assaf&lt;/firstName&gt;&lt;/author&gt;&lt;author&gt;&lt;lastName&gt;Clément&lt;/lastName&gt;&lt;firstName&gt;Karine&lt;/firstName&gt;&lt;/author&gt;&lt;/authors&gt;&lt;/publication&gt;&lt;/publications&gt;&lt;cites&gt;&lt;/cites&gt;&lt;/citation&gt;</w:instrText>
      </w:r>
      <w:r w:rsidRPr="00EF36D7">
        <w:rPr>
          <w:rFonts w:asciiTheme="minorHAnsi" w:hAnsiTheme="minorHAnsi" w:cstheme="minorHAnsi"/>
          <w:sz w:val="22"/>
          <w:szCs w:val="22"/>
        </w:rPr>
        <w:fldChar w:fldCharType="separate"/>
      </w:r>
      <w:r w:rsidR="00E121CE" w:rsidRPr="00EF36D7">
        <w:rPr>
          <w:rFonts w:asciiTheme="minorHAnsi" w:eastAsiaTheme="minorHAnsi" w:hAnsiTheme="minorHAnsi" w:cs="Helvetica"/>
          <w:sz w:val="22"/>
          <w:szCs w:val="22"/>
          <w:lang w:eastAsia="en-US"/>
        </w:rPr>
        <w:t>[16-18]</w:t>
      </w:r>
      <w:r w:rsidRPr="00EF36D7">
        <w:rPr>
          <w:rFonts w:asciiTheme="minorHAnsi" w:hAnsiTheme="minorHAnsi" w:cstheme="minorHAnsi"/>
          <w:sz w:val="22"/>
          <w:szCs w:val="22"/>
        </w:rPr>
        <w:fldChar w:fldCharType="end"/>
      </w:r>
      <w:r w:rsidRPr="00EF36D7">
        <w:rPr>
          <w:rFonts w:asciiTheme="minorHAnsi" w:hAnsiTheme="minorHAnsi" w:cstheme="minorHAnsi"/>
          <w:sz w:val="22"/>
          <w:szCs w:val="22"/>
          <w:lang w:val="en-US"/>
        </w:rPr>
        <w:t xml:space="preserve">, we focused on patients that were using insulin for T2DM pre-operatively (T2DM-Ins). </w:t>
      </w:r>
    </w:p>
    <w:p w14:paraId="17C4721A" w14:textId="77777777" w:rsidR="00672D3B" w:rsidRPr="00EF36D7" w:rsidRDefault="00672D3B" w:rsidP="00FE12C4">
      <w:pPr>
        <w:spacing w:line="480" w:lineRule="auto"/>
        <w:jc w:val="both"/>
        <w:rPr>
          <w:rFonts w:asciiTheme="minorHAnsi" w:hAnsiTheme="minorHAnsi" w:cstheme="minorHAnsi"/>
          <w:sz w:val="22"/>
          <w:szCs w:val="22"/>
          <w:lang w:val="en-US"/>
        </w:rPr>
      </w:pPr>
    </w:p>
    <w:p w14:paraId="665A14AD" w14:textId="77777777" w:rsidR="00672D3B" w:rsidRPr="00EF36D7" w:rsidRDefault="00672D3B" w:rsidP="00FE12C4">
      <w:pPr>
        <w:spacing w:line="480" w:lineRule="auto"/>
        <w:jc w:val="both"/>
        <w:rPr>
          <w:rFonts w:asciiTheme="minorHAnsi" w:hAnsiTheme="minorHAnsi" w:cstheme="minorHAnsi"/>
          <w:sz w:val="22"/>
          <w:szCs w:val="22"/>
        </w:rPr>
      </w:pPr>
      <w:r w:rsidRPr="00EF36D7">
        <w:rPr>
          <w:rFonts w:asciiTheme="minorHAnsi" w:hAnsiTheme="minorHAnsi" w:cstheme="minorHAnsi"/>
          <w:sz w:val="22"/>
          <w:szCs w:val="22"/>
          <w:lang w:val="en-US"/>
        </w:rPr>
        <w:t xml:space="preserve">From the database we identified all patients with T2DM-Ins who had undergone primary </w:t>
      </w:r>
      <w:r w:rsidRPr="00EF36D7">
        <w:rPr>
          <w:rFonts w:asciiTheme="minorHAnsi" w:hAnsiTheme="minorHAnsi" w:cstheme="minorHAnsi"/>
          <w:sz w:val="22"/>
          <w:szCs w:val="22"/>
        </w:rPr>
        <w:t>Roux-en-Y gastric bypass (RYGB), sleeve gastrectomy (SG) or adjustable gastric band (AGB) between 1</w:t>
      </w:r>
      <w:r w:rsidRPr="00EF36D7">
        <w:rPr>
          <w:rFonts w:asciiTheme="minorHAnsi" w:hAnsiTheme="minorHAnsi" w:cstheme="minorHAnsi"/>
          <w:sz w:val="22"/>
          <w:szCs w:val="22"/>
          <w:vertAlign w:val="superscript"/>
        </w:rPr>
        <w:t>st</w:t>
      </w:r>
      <w:r w:rsidRPr="00EF36D7">
        <w:rPr>
          <w:rFonts w:asciiTheme="minorHAnsi" w:hAnsiTheme="minorHAnsi" w:cstheme="minorHAnsi"/>
          <w:sz w:val="22"/>
          <w:szCs w:val="22"/>
        </w:rPr>
        <w:t xml:space="preserve"> January 2009 and 31</w:t>
      </w:r>
      <w:r w:rsidRPr="00EF36D7">
        <w:rPr>
          <w:rFonts w:asciiTheme="minorHAnsi" w:hAnsiTheme="minorHAnsi" w:cstheme="minorHAnsi"/>
          <w:sz w:val="22"/>
          <w:szCs w:val="22"/>
          <w:vertAlign w:val="superscript"/>
        </w:rPr>
        <w:t>st</w:t>
      </w:r>
      <w:r w:rsidRPr="00EF36D7">
        <w:rPr>
          <w:rFonts w:asciiTheme="minorHAnsi" w:hAnsiTheme="minorHAnsi" w:cstheme="minorHAnsi"/>
          <w:sz w:val="22"/>
          <w:szCs w:val="22"/>
        </w:rPr>
        <w:t xml:space="preserve"> May 2017. As the majority of patients have several follow-up episodes recorded on NBSR, data were selected as follows: for outcomes at one year, only patients with a follow-up appointment between 6- and 24-months post-surgery were included, and data were extracted from the clinic appointment closest to the one year point after surgery; for longer-term outcomes, data were extracted from the final recorded clinic appointment, with exclusion of any patients with less than two years’ follow up. For diabetes status over time, all patients with any follow-up visit were included. </w:t>
      </w:r>
    </w:p>
    <w:p w14:paraId="28D82AC2" w14:textId="77777777" w:rsidR="00672D3B" w:rsidRPr="00EF36D7" w:rsidRDefault="00672D3B" w:rsidP="00FE12C4">
      <w:pPr>
        <w:spacing w:line="480" w:lineRule="auto"/>
        <w:jc w:val="both"/>
        <w:rPr>
          <w:rFonts w:asciiTheme="minorHAnsi" w:hAnsiTheme="minorHAnsi" w:cstheme="minorHAnsi"/>
          <w:sz w:val="22"/>
          <w:szCs w:val="22"/>
        </w:rPr>
      </w:pPr>
    </w:p>
    <w:p w14:paraId="07ED1C43" w14:textId="77777777" w:rsidR="00672D3B" w:rsidRPr="00EF36D7" w:rsidRDefault="00672D3B" w:rsidP="00FE12C4">
      <w:pPr>
        <w:pStyle w:val="Heading3b"/>
      </w:pPr>
      <w:r w:rsidRPr="00EF36D7">
        <w:lastRenderedPageBreak/>
        <w:t>Analytical approach</w:t>
      </w:r>
    </w:p>
    <w:p w14:paraId="2E61EA44" w14:textId="77777777" w:rsidR="00672D3B" w:rsidRPr="00EF36D7" w:rsidRDefault="00672D3B" w:rsidP="00FE12C4">
      <w:pPr>
        <w:spacing w:line="480" w:lineRule="auto"/>
        <w:jc w:val="both"/>
        <w:rPr>
          <w:rFonts w:asciiTheme="minorHAnsi" w:hAnsiTheme="minorHAnsi" w:cstheme="minorHAnsi"/>
          <w:sz w:val="22"/>
          <w:szCs w:val="22"/>
        </w:rPr>
      </w:pPr>
      <w:r w:rsidRPr="00EF36D7">
        <w:rPr>
          <w:rFonts w:asciiTheme="minorHAnsi" w:hAnsiTheme="minorHAnsi" w:cstheme="minorHAnsi"/>
          <w:sz w:val="22"/>
          <w:szCs w:val="22"/>
        </w:rPr>
        <w:t xml:space="preserve">Data are presented as mean with standard deviation, or number with percentage of total in parentheses. </w:t>
      </w:r>
    </w:p>
    <w:p w14:paraId="7D6507D1" w14:textId="77777777" w:rsidR="00672D3B" w:rsidRPr="00EF36D7" w:rsidRDefault="00672D3B" w:rsidP="00FE12C4">
      <w:pPr>
        <w:spacing w:line="480" w:lineRule="auto"/>
        <w:jc w:val="both"/>
        <w:rPr>
          <w:rFonts w:asciiTheme="minorHAnsi" w:hAnsiTheme="minorHAnsi" w:cstheme="minorHAnsi"/>
          <w:sz w:val="22"/>
          <w:szCs w:val="22"/>
        </w:rPr>
      </w:pPr>
      <w:r w:rsidRPr="00EF36D7">
        <w:rPr>
          <w:rFonts w:asciiTheme="minorHAnsi" w:hAnsiTheme="minorHAnsi" w:cstheme="minorHAnsi"/>
          <w:sz w:val="22"/>
          <w:szCs w:val="22"/>
        </w:rPr>
        <w:t>Percent weight loss (%WL) was calculated as percent of total weight lost using the following formula:</w:t>
      </w:r>
    </w:p>
    <w:p w14:paraId="27E9EA51" w14:textId="77777777" w:rsidR="00672D3B" w:rsidRPr="00EF36D7" w:rsidRDefault="00672D3B" w:rsidP="00FE12C4">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 WL</w:t>
      </w:r>
      <w:r w:rsidRPr="00EF36D7">
        <w:rPr>
          <w:rFonts w:asciiTheme="minorHAnsi" w:hAnsiTheme="minorHAnsi" w:cstheme="minorHAnsi"/>
          <w:sz w:val="22"/>
          <w:szCs w:val="22"/>
        </w:rPr>
        <w:tab/>
        <w:t>=</w:t>
      </w:r>
      <w:r w:rsidRPr="00EF36D7">
        <w:rPr>
          <w:rFonts w:asciiTheme="minorHAnsi" w:hAnsiTheme="minorHAnsi" w:cstheme="minorHAnsi"/>
          <w:sz w:val="22"/>
          <w:szCs w:val="22"/>
        </w:rPr>
        <w:tab/>
        <w:t xml:space="preserve">100 x (Follow up Weight – Initial Weight) / Initial Weight </w:t>
      </w:r>
    </w:p>
    <w:p w14:paraId="53CEF5F9" w14:textId="77777777" w:rsidR="00672D3B" w:rsidRPr="00EF36D7" w:rsidRDefault="00672D3B" w:rsidP="00FE12C4">
      <w:pPr>
        <w:spacing w:line="480" w:lineRule="auto"/>
        <w:jc w:val="center"/>
        <w:rPr>
          <w:rFonts w:asciiTheme="minorHAnsi" w:hAnsiTheme="minorHAnsi" w:cstheme="minorHAnsi"/>
          <w:sz w:val="22"/>
          <w:szCs w:val="22"/>
        </w:rPr>
      </w:pPr>
    </w:p>
    <w:p w14:paraId="45BF3569" w14:textId="77777777" w:rsidR="00672D3B" w:rsidRPr="00EF36D7" w:rsidRDefault="00672D3B" w:rsidP="00FE12C4">
      <w:pPr>
        <w:spacing w:line="480" w:lineRule="auto"/>
        <w:jc w:val="both"/>
        <w:rPr>
          <w:rFonts w:asciiTheme="minorHAnsi" w:hAnsiTheme="minorHAnsi" w:cstheme="minorHAnsi"/>
          <w:sz w:val="22"/>
          <w:szCs w:val="22"/>
        </w:rPr>
      </w:pPr>
      <w:r w:rsidRPr="00EF36D7">
        <w:rPr>
          <w:rFonts w:asciiTheme="minorHAnsi" w:hAnsiTheme="minorHAnsi" w:cstheme="minorHAnsi"/>
          <w:sz w:val="22"/>
          <w:szCs w:val="22"/>
        </w:rPr>
        <w:t>Percent excess weight loss (%EWL) was calculated based on an optimum body mass index (BMI) of 25kg/m</w:t>
      </w:r>
      <w:r w:rsidRPr="00EF36D7">
        <w:rPr>
          <w:rFonts w:asciiTheme="minorHAnsi" w:hAnsiTheme="minorHAnsi" w:cstheme="minorHAnsi"/>
          <w:sz w:val="22"/>
          <w:szCs w:val="22"/>
          <w:vertAlign w:val="superscript"/>
        </w:rPr>
        <w:t>2</w:t>
      </w:r>
      <w:r w:rsidRPr="00EF36D7">
        <w:rPr>
          <w:rFonts w:asciiTheme="minorHAnsi" w:hAnsiTheme="minorHAnsi" w:cstheme="minorHAnsi"/>
          <w:sz w:val="22"/>
          <w:szCs w:val="22"/>
        </w:rPr>
        <w:t>, using the following formula:</w:t>
      </w:r>
    </w:p>
    <w:p w14:paraId="5370E2D2" w14:textId="77777777" w:rsidR="00672D3B" w:rsidRPr="00EF36D7" w:rsidRDefault="00672D3B" w:rsidP="00FE12C4">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 EWL</w:t>
      </w:r>
      <w:r w:rsidRPr="00EF36D7">
        <w:rPr>
          <w:rFonts w:asciiTheme="minorHAnsi" w:hAnsiTheme="minorHAnsi" w:cstheme="minorHAnsi"/>
          <w:sz w:val="22"/>
          <w:szCs w:val="22"/>
        </w:rPr>
        <w:tab/>
        <w:t>=</w:t>
      </w:r>
      <w:r w:rsidRPr="00EF36D7">
        <w:rPr>
          <w:rFonts w:asciiTheme="minorHAnsi" w:hAnsiTheme="minorHAnsi" w:cstheme="minorHAnsi"/>
          <w:sz w:val="22"/>
          <w:szCs w:val="22"/>
        </w:rPr>
        <w:tab/>
        <w:t>100 x (Follow up BMI – Initial BMI) / (Initial BMI – 25)</w:t>
      </w:r>
    </w:p>
    <w:p w14:paraId="2CBA7EC9" w14:textId="77777777" w:rsidR="00672D3B" w:rsidRPr="00EF36D7" w:rsidRDefault="00672D3B" w:rsidP="00FE12C4">
      <w:pPr>
        <w:spacing w:line="480" w:lineRule="auto"/>
        <w:jc w:val="center"/>
        <w:rPr>
          <w:rFonts w:asciiTheme="minorHAnsi" w:hAnsiTheme="minorHAnsi" w:cstheme="minorHAnsi"/>
          <w:sz w:val="22"/>
          <w:szCs w:val="22"/>
        </w:rPr>
      </w:pPr>
    </w:p>
    <w:p w14:paraId="2A23CE90" w14:textId="13BD8426" w:rsidR="00672D3B" w:rsidRPr="00EF36D7" w:rsidRDefault="00672D3B">
      <w:pPr>
        <w:spacing w:line="480" w:lineRule="auto"/>
        <w:rPr>
          <w:rFonts w:asciiTheme="minorHAnsi" w:hAnsiTheme="minorHAnsi" w:cstheme="minorHAnsi"/>
          <w:sz w:val="22"/>
          <w:szCs w:val="22"/>
          <w:lang w:val="en-US"/>
        </w:rPr>
      </w:pPr>
      <w:r w:rsidRPr="00EF36D7">
        <w:rPr>
          <w:rFonts w:asciiTheme="minorHAnsi" w:hAnsiTheme="minorHAnsi" w:cstheme="minorHAnsi"/>
          <w:sz w:val="22"/>
          <w:szCs w:val="22"/>
        </w:rPr>
        <w:t>Comparison of baseline factors and outcomes by procedure was initially carried out by analysis of variance</w:t>
      </w:r>
      <w:r w:rsidR="008E7E29" w:rsidRPr="00EF36D7">
        <w:rPr>
          <w:rFonts w:asciiTheme="minorHAnsi" w:hAnsiTheme="minorHAnsi" w:cstheme="minorHAnsi"/>
          <w:sz w:val="22"/>
          <w:szCs w:val="22"/>
        </w:rPr>
        <w:t xml:space="preserve"> </w:t>
      </w:r>
      <w:r w:rsidR="00DC7A8E" w:rsidRPr="00EF36D7">
        <w:rPr>
          <w:rFonts w:asciiTheme="minorHAnsi" w:hAnsiTheme="minorHAnsi" w:cstheme="minorHAnsi"/>
          <w:sz w:val="22"/>
          <w:szCs w:val="22"/>
        </w:rPr>
        <w:t>(means), quantile regression (medians)</w:t>
      </w:r>
      <w:r w:rsidRPr="00EF36D7">
        <w:rPr>
          <w:rFonts w:asciiTheme="minorHAnsi" w:hAnsiTheme="minorHAnsi" w:cstheme="minorHAnsi"/>
          <w:sz w:val="22"/>
          <w:szCs w:val="22"/>
        </w:rPr>
        <w:t xml:space="preserve"> or chi-square tests as appropriate.  </w:t>
      </w:r>
      <w:r w:rsidR="003716B6" w:rsidRPr="00EF36D7">
        <w:rPr>
          <w:rFonts w:asciiTheme="minorHAnsi" w:hAnsiTheme="minorHAnsi" w:cstheme="minorHAnsi"/>
          <w:sz w:val="22"/>
          <w:szCs w:val="22"/>
        </w:rPr>
        <w:t>Further adjusted comparison of factors predicting insulin cessation following surgery were made using Poisson regression</w:t>
      </w:r>
      <w:r w:rsidR="00A94C24" w:rsidRPr="00EF36D7">
        <w:rPr>
          <w:rFonts w:asciiTheme="minorHAnsi" w:hAnsiTheme="minorHAnsi" w:cstheme="minorHAnsi"/>
          <w:sz w:val="22"/>
          <w:szCs w:val="22"/>
        </w:rPr>
        <w:t xml:space="preserve"> to generate relative risk ratios, 95% confidence intervals and p values</w:t>
      </w:r>
      <w:r w:rsidR="003716B6" w:rsidRPr="00EF36D7">
        <w:rPr>
          <w:rFonts w:asciiTheme="minorHAnsi" w:hAnsiTheme="minorHAnsi" w:cstheme="minorHAnsi"/>
          <w:sz w:val="22"/>
          <w:szCs w:val="22"/>
        </w:rPr>
        <w:t xml:space="preserve"> (PROC GENMOD, SAS version 9.4). Robust standard errors were estimated accounting for clustering by hospital, and an offset term was included based on follow-up time. For procedure type, RYGB was chosen as the reference category. </w:t>
      </w:r>
      <w:r w:rsidR="00233443" w:rsidRPr="00EF36D7">
        <w:rPr>
          <w:rFonts w:asciiTheme="minorHAnsi" w:hAnsiTheme="minorHAnsi" w:cstheme="minorHAnsi"/>
          <w:sz w:val="22"/>
          <w:szCs w:val="22"/>
        </w:rPr>
        <w:t>Baseline factors used for adjustment were age, gender, initial BMI, smoking, number of co-morbidities, duration of diabetes and ethnicity.</w:t>
      </w:r>
      <w:r w:rsidR="00046248" w:rsidRPr="00EF36D7">
        <w:rPr>
          <w:rFonts w:asciiTheme="minorHAnsi" w:hAnsiTheme="minorHAnsi" w:cstheme="minorHAnsi"/>
          <w:sz w:val="22"/>
          <w:szCs w:val="22"/>
        </w:rPr>
        <w:t xml:space="preserve"> </w:t>
      </w:r>
      <w:r w:rsidR="00233443" w:rsidRPr="00EF36D7">
        <w:rPr>
          <w:rFonts w:asciiTheme="minorHAnsi" w:hAnsiTheme="minorHAnsi" w:cstheme="minorHAnsi"/>
          <w:sz w:val="22"/>
          <w:szCs w:val="22"/>
        </w:rPr>
        <w:t xml:space="preserve">Additionally, a further model adjusted for post-operative change in weight (with initial BMI removed), in order to assess any potential contributions to improvement in T2DM mediated through weight loss independent mechanisms of the different operations. This analysis was included because it has been demonstrated that </w:t>
      </w:r>
      <w:r w:rsidR="00B354C6" w:rsidRPr="00EF36D7">
        <w:rPr>
          <w:rFonts w:asciiTheme="minorHAnsi" w:hAnsiTheme="minorHAnsi" w:cstheme="minorHAnsi"/>
          <w:sz w:val="22"/>
          <w:szCs w:val="22"/>
        </w:rPr>
        <w:t xml:space="preserve">some </w:t>
      </w:r>
      <w:r w:rsidR="00233443" w:rsidRPr="00EF36D7">
        <w:rPr>
          <w:rFonts w:asciiTheme="minorHAnsi" w:hAnsiTheme="minorHAnsi" w:cstheme="minorHAnsi"/>
          <w:sz w:val="22"/>
          <w:szCs w:val="22"/>
        </w:rPr>
        <w:t xml:space="preserve">bariatric procedures (such as RYGB) may be associated with greater weight loss-independent improvements in T2DM as compared to others </w:t>
      </w:r>
      <w:r w:rsidR="00233443" w:rsidRPr="00EF36D7">
        <w:rPr>
          <w:rFonts w:asciiTheme="minorHAnsi" w:eastAsiaTheme="minorHAnsi" w:hAnsiTheme="minorHAnsi" w:cstheme="minorHAnsi"/>
          <w:sz w:val="22"/>
          <w:szCs w:val="22"/>
          <w:lang w:eastAsia="en-US"/>
        </w:rPr>
        <w:fldChar w:fldCharType="begin"/>
      </w:r>
      <w:r w:rsidR="00233443" w:rsidRPr="00EF36D7">
        <w:rPr>
          <w:rFonts w:asciiTheme="minorHAnsi" w:eastAsiaTheme="minorHAnsi" w:hAnsiTheme="minorHAnsi" w:cstheme="minorHAnsi"/>
          <w:sz w:val="22"/>
          <w:szCs w:val="22"/>
          <w:lang w:eastAsia="en-US"/>
        </w:rPr>
        <w:instrText xml:space="preserve"> ADDIN PAPERS2_CITATIONS &lt;citation&gt;&lt;priority&gt;14&lt;/priority&gt;&lt;uuid&gt;C537FD61-0539-4D95-BED9-F8ABB54254F9&lt;/uuid&gt;&lt;publications&gt;&lt;publication&gt;&lt;subtype&gt;400&lt;/subtype&gt;&lt;publisher&gt;Lippincott, Williams, and Wilkins&lt;/publisher&gt;&lt;title&gt;Who would have thought it? An operation proves to be the most effective therapy for adult-onset diabetes mellitus.&lt;/title&gt;&lt;url&gt;/pmc/articles/PMC1234815/?report=abstract&lt;/url&gt;&lt;volume&gt;222&lt;/volume&gt;&lt;publication_date&gt;99199509001200000000220000&lt;/publication_date&gt;&lt;uuid&gt;607E2F1A-504E-4F56-9B16-6642CF7187E5&lt;/uuid&gt;&lt;type&gt;400&lt;/type&gt;&lt;number&gt;3&lt;/number&gt;&lt;institution&gt;Department of Surgery, School of Medicine, East Carolina University, Greenville, North Carolina, USA.&lt;/institution&gt;&lt;startpage&gt;339&lt;/startpage&gt;&lt;endpage&gt;50- discussion 350-2&lt;/endpage&gt;&lt;bundle&gt;&lt;publication&gt;&lt;title&gt;Annals of surgery&lt;/title&gt;&lt;uuid&gt;38FC33EA-A30D-4207-945E-9397525CC708&lt;/uuid&gt;&lt;subtype&gt;-100&lt;/subtype&gt;&lt;type&gt;-100&lt;/type&gt;&lt;/publication&gt;&lt;/bundle&gt;&lt;authors&gt;&lt;author&gt;&lt;lastName&gt;Pories&lt;/lastName&gt;&lt;firstName&gt;W&lt;/firstName&gt;&lt;middleNames&gt;J&lt;/middleNames&gt;&lt;/author&gt;&lt;author&gt;&lt;lastName&gt;Swanson&lt;/lastName&gt;&lt;firstName&gt;M&lt;/firstName&gt;&lt;middleNames&gt;S&lt;/middleNames&gt;&lt;/author&gt;&lt;author&gt;&lt;lastName&gt;MacDonald&lt;/lastName&gt;&lt;firstName&gt;K&lt;/firstName&gt;&lt;middleNames&gt;G&lt;/middleNames&gt;&lt;/author&gt;&lt;author&gt;&lt;lastName&gt;Long&lt;/lastName&gt;&lt;firstName&gt;S&lt;/firstName&gt;&lt;middleNames&gt;B&lt;/middleNames&gt;&lt;/author&gt;&lt;author&gt;&lt;lastName&gt;Morris&lt;/lastName&gt;&lt;firstName&gt;P&lt;/firstName&gt;&lt;middleNames&gt;G&lt;/middleNames&gt;&lt;/author&gt;&lt;author&gt;&lt;lastName&gt;Brown&lt;/lastName&gt;&lt;firstName&gt;B&lt;/firstName&gt;&lt;middleNames&gt;M&lt;/middleNames&gt;&lt;/author&gt;&lt;author&gt;&lt;lastName&gt;Barakat&lt;/lastName&gt;&lt;firstName&gt;H&lt;/firstName&gt;&lt;middleNames&gt;A&lt;/middleNames&gt;&lt;/author&gt;&lt;author&gt;&lt;lastName&gt;deRamon&lt;/lastName&gt;&lt;firstName&gt;R&lt;/firstName&gt;&lt;middleNames&gt;A&lt;/middleNames&gt;&lt;/author&gt;&lt;author&gt;&lt;lastName&gt;Israel&lt;/lastName&gt;&lt;firstName&gt;G&lt;/firstName&gt;&lt;/author&gt;&lt;author&gt;&lt;lastName&gt;Dolezal&lt;/lastName&gt;&lt;firstName&gt;J&lt;/firstName&gt;&lt;middleNames&gt;M&lt;/middleNames&gt;&lt;/author&gt;&lt;/authors&gt;&lt;/publication&gt;&lt;publication&gt;&lt;subtype&gt;400&lt;/subtype&gt;&lt;publisher&gt;American Diabetes Association&lt;/publisher&gt;&lt;title&gt;Mechanisms of Diabetes Improvement Following Bariatric/Metabolic Surgery.&lt;/title&gt;&lt;url&gt;http://care.diabetesjournals.org/lookup/doi/10.2337/dc16-0145&lt;/url&gt;&lt;volume&gt;39&lt;/volume&gt;&lt;publication_date&gt;99201606001200000000220000&lt;/publication_date&gt;&lt;uuid&gt;7469FD41-F9F8-417B-90BB-99F43BFB1D6A&lt;/uuid&gt;&lt;type&gt;400&lt;/type&gt;&lt;accepted_date&gt;99201603211200000000222000&lt;/accepted_date&gt;&lt;number&gt;6&lt;/number&gt;&lt;submission_date&gt;99201601221200000000222000&lt;/submission_date&gt;&lt;doi&gt;10.2337/dc16-0145&lt;/doi&gt;&lt;institution&gt;Centre for Obesity Research, Department of Medicine, University College London, London, U.K. Bariatric Centre for Weight Management and Metabolic Surgery, University College London Hospital, London, U.K. National Institute for Health Research, Biomedical Research Centre, University College London Hospital, London, U.K. r.batterham@ucl.ac.uk.&lt;/institution&gt;&lt;startpage&gt;893&lt;/startpage&gt;&lt;endpage&gt;901&lt;/endpage&gt;&lt;bundle&gt;&lt;publication&gt;&lt;title&gt;Diabetes care&lt;/title&gt;&lt;uuid&gt;0E0C7123-72ED-40ED-AD11-FFD4720F4DF2&lt;/uuid&gt;&lt;subtype&gt;-100&lt;/subtype&gt;&lt;type&gt;-100&lt;/type&gt;&lt;/publication&gt;&lt;/bundle&gt;&lt;authors&gt;&lt;author&gt;&lt;lastName&gt;Batterham&lt;/lastName&gt;&lt;firstName&gt;Rachel&lt;/firstName&gt;&lt;middleNames&gt;L&lt;/middleNames&gt;&lt;/author&gt;&lt;author&gt;&lt;lastName&gt;Cummings&lt;/lastName&gt;&lt;firstName&gt;David&lt;/firstName&gt;&lt;middleNames&gt;E&lt;/middleNames&gt;&lt;/author&gt;&lt;/authors&gt;&lt;/publication&gt;&lt;/publications&gt;&lt;cites&gt;&lt;/cites&gt;&lt;/citation&gt;</w:instrText>
      </w:r>
      <w:r w:rsidR="00233443" w:rsidRPr="00EF36D7">
        <w:rPr>
          <w:rFonts w:asciiTheme="minorHAnsi" w:eastAsiaTheme="minorHAnsi" w:hAnsiTheme="minorHAnsi" w:cstheme="minorHAnsi"/>
          <w:sz w:val="22"/>
          <w:szCs w:val="22"/>
          <w:lang w:eastAsia="en-US"/>
        </w:rPr>
        <w:fldChar w:fldCharType="separate"/>
      </w:r>
      <w:r w:rsidR="00233443" w:rsidRPr="00EF36D7">
        <w:rPr>
          <w:rFonts w:asciiTheme="minorHAnsi" w:eastAsiaTheme="minorHAnsi" w:hAnsiTheme="minorHAnsi" w:cstheme="minorHAnsi"/>
          <w:sz w:val="22"/>
          <w:szCs w:val="22"/>
          <w:lang w:eastAsia="en-US"/>
        </w:rPr>
        <w:t>[11,12]</w:t>
      </w:r>
      <w:r w:rsidR="00233443" w:rsidRPr="00EF36D7">
        <w:rPr>
          <w:rFonts w:asciiTheme="minorHAnsi" w:eastAsiaTheme="minorHAnsi" w:hAnsiTheme="minorHAnsi" w:cstheme="minorHAnsi"/>
          <w:sz w:val="22"/>
          <w:szCs w:val="22"/>
          <w:lang w:eastAsia="en-US"/>
        </w:rPr>
        <w:fldChar w:fldCharType="end"/>
      </w:r>
      <w:r w:rsidR="00233443" w:rsidRPr="00EF36D7">
        <w:rPr>
          <w:rFonts w:asciiTheme="minorHAnsi" w:hAnsiTheme="minorHAnsi" w:cstheme="minorHAnsi"/>
          <w:sz w:val="22"/>
          <w:szCs w:val="22"/>
        </w:rPr>
        <w:t>.</w:t>
      </w:r>
      <w:r w:rsidR="00046248" w:rsidRPr="00EF36D7">
        <w:rPr>
          <w:rFonts w:asciiTheme="minorHAnsi" w:hAnsiTheme="minorHAnsi" w:cstheme="minorHAnsi"/>
          <w:sz w:val="22"/>
          <w:szCs w:val="22"/>
        </w:rPr>
        <w:t xml:space="preserve"> Age and weight-related variables (BMI, weight loss and excess weight loss) are presented within categories, but additional models were fitted with them as continuous variables.</w:t>
      </w:r>
    </w:p>
    <w:p w14:paraId="11221749" w14:textId="77777777" w:rsidR="00445DAE" w:rsidRPr="00EF36D7" w:rsidRDefault="00445DAE" w:rsidP="00D06624">
      <w:pPr>
        <w:spacing w:line="480" w:lineRule="auto"/>
        <w:rPr>
          <w:iCs/>
        </w:rPr>
      </w:pPr>
    </w:p>
    <w:p w14:paraId="45195785" w14:textId="331BF4F6" w:rsidR="00672D3B" w:rsidRPr="00EF36D7" w:rsidRDefault="00672D3B" w:rsidP="00D06624">
      <w:pPr>
        <w:pStyle w:val="HEading2b"/>
      </w:pPr>
      <w:bookmarkStart w:id="0" w:name="_Hlk42003723"/>
      <w:r w:rsidRPr="00EF36D7">
        <w:rPr>
          <w:iCs w:val="0"/>
        </w:rPr>
        <w:lastRenderedPageBreak/>
        <w:t>Design of the health-economic model</w:t>
      </w:r>
      <w:bookmarkEnd w:id="0"/>
    </w:p>
    <w:p w14:paraId="783F5F42" w14:textId="2EED6F17" w:rsidR="00672D3B" w:rsidRPr="00EF36D7" w:rsidRDefault="00672D3B" w:rsidP="00FE12C4">
      <w:pPr>
        <w:spacing w:line="480" w:lineRule="auto"/>
        <w:jc w:val="both"/>
        <w:rPr>
          <w:rFonts w:asciiTheme="minorHAnsi" w:hAnsiTheme="minorHAnsi" w:cstheme="minorHAnsi"/>
          <w:sz w:val="22"/>
          <w:szCs w:val="22"/>
          <w:lang w:val="en-US"/>
        </w:rPr>
      </w:pPr>
      <w:bookmarkStart w:id="1" w:name="_Hlk9358739"/>
      <w:bookmarkStart w:id="2" w:name="_Hlk12746545"/>
      <w:r w:rsidRPr="00EF36D7">
        <w:rPr>
          <w:rFonts w:asciiTheme="minorHAnsi" w:hAnsiTheme="minorHAnsi" w:cstheme="minorHAnsi"/>
          <w:sz w:val="22"/>
          <w:szCs w:val="22"/>
          <w:lang w:val="en-US"/>
        </w:rPr>
        <w:t xml:space="preserve">We developed a model-based management protocol in order to compare the costs and effects of a strategy of surgical intervention versus </w:t>
      </w:r>
      <w:r w:rsidR="00445DAE" w:rsidRPr="00EF36D7">
        <w:rPr>
          <w:rFonts w:asciiTheme="minorHAnsi" w:hAnsiTheme="minorHAnsi" w:cstheme="minorHAnsi"/>
          <w:sz w:val="22"/>
          <w:szCs w:val="22"/>
          <w:lang w:val="en-US"/>
        </w:rPr>
        <w:t>best medical management (</w:t>
      </w:r>
      <w:r w:rsidRPr="00EF36D7">
        <w:rPr>
          <w:rFonts w:asciiTheme="minorHAnsi" w:hAnsiTheme="minorHAnsi" w:cstheme="minorHAnsi"/>
          <w:sz w:val="22"/>
          <w:szCs w:val="22"/>
          <w:lang w:val="en-US"/>
        </w:rPr>
        <w:t>BMT</w:t>
      </w:r>
      <w:r w:rsidR="00445DAE" w:rsidRPr="00EF36D7">
        <w:rPr>
          <w:rFonts w:asciiTheme="minorHAnsi" w:hAnsiTheme="minorHAnsi" w:cstheme="minorHAnsi"/>
          <w:sz w:val="22"/>
          <w:szCs w:val="22"/>
          <w:lang w:val="en-US"/>
        </w:rPr>
        <w:t>)</w:t>
      </w:r>
      <w:r w:rsidRPr="00EF36D7">
        <w:rPr>
          <w:rFonts w:asciiTheme="minorHAnsi" w:hAnsiTheme="minorHAnsi" w:cstheme="minorHAnsi"/>
          <w:sz w:val="22"/>
          <w:szCs w:val="22"/>
          <w:lang w:val="en-US"/>
        </w:rPr>
        <w:t xml:space="preserve"> for patients with obesity and T2DM-Ins, over a 5-year timeline horizon. As detailed in full in </w:t>
      </w:r>
      <w:r w:rsidR="0030046F" w:rsidRPr="00EF36D7">
        <w:rPr>
          <w:rFonts w:asciiTheme="minorHAnsi" w:hAnsiTheme="minorHAnsi" w:cstheme="minorHAnsi"/>
          <w:sz w:val="22"/>
          <w:szCs w:val="22"/>
          <w:lang w:val="en-US"/>
        </w:rPr>
        <w:t>S1 Text</w:t>
      </w:r>
      <w:r w:rsidRPr="00EF36D7">
        <w:rPr>
          <w:rFonts w:asciiTheme="minorHAnsi" w:hAnsiTheme="minorHAnsi" w:cstheme="minorHAnsi"/>
          <w:sz w:val="22"/>
          <w:szCs w:val="22"/>
          <w:lang w:val="en-US"/>
        </w:rPr>
        <w:t xml:space="preserve">, individual patients with T2DM-Ins were simulated based on characteristics from the UK NBSR dataset and then duplicated to create an identical clone. In the model, one clone was treated with BMT while the other was treated with bariatric surgery. This strategy ensures that the treatment comparisons are not being influenced by differences in patient characteristics, but only based on the treatments received. Each clone or ‘patient’ was then put through the model, and the costs and health outcomes were summed for all patients in each treatment arm. The model is developed as a state-transition patient level simulation with 1-year cycle length. </w:t>
      </w:r>
    </w:p>
    <w:bookmarkEnd w:id="1"/>
    <w:bookmarkEnd w:id="2"/>
    <w:p w14:paraId="32364DEE" w14:textId="77777777" w:rsidR="00672D3B" w:rsidRPr="00EF36D7" w:rsidRDefault="00672D3B" w:rsidP="00FE12C4">
      <w:pPr>
        <w:spacing w:line="480" w:lineRule="auto"/>
        <w:rPr>
          <w:rFonts w:asciiTheme="minorHAnsi" w:hAnsiTheme="minorHAnsi" w:cstheme="minorHAnsi"/>
          <w:sz w:val="22"/>
          <w:szCs w:val="22"/>
          <w:lang w:val="en-US"/>
        </w:rPr>
      </w:pPr>
    </w:p>
    <w:p w14:paraId="235EE095" w14:textId="57A32634" w:rsidR="00672D3B" w:rsidRPr="00EF36D7" w:rsidRDefault="00672D3B" w:rsidP="00D06624">
      <w:pPr>
        <w:pStyle w:val="Heading3b"/>
        <w:rPr>
          <w:rFonts w:cstheme="majorBidi"/>
        </w:rPr>
      </w:pPr>
      <w:bookmarkStart w:id="3" w:name="_Hlk9359840"/>
      <w:bookmarkStart w:id="4" w:name="_Hlk9359072"/>
      <w:r w:rsidRPr="00EF36D7">
        <w:t>Model inputs</w:t>
      </w:r>
    </w:p>
    <w:p w14:paraId="53975348" w14:textId="3AFD4D41" w:rsidR="00445DAE" w:rsidRPr="00EF36D7" w:rsidRDefault="00672D3B" w:rsidP="00FE12C4">
      <w:pPr>
        <w:spacing w:line="480" w:lineRule="auto"/>
        <w:jc w:val="both"/>
        <w:rPr>
          <w:rFonts w:asciiTheme="minorHAnsi" w:hAnsiTheme="minorHAnsi" w:cstheme="minorHAnsi"/>
          <w:sz w:val="22"/>
          <w:szCs w:val="22"/>
          <w:lang w:val="en-US"/>
        </w:rPr>
      </w:pPr>
      <w:r w:rsidRPr="00EF36D7">
        <w:rPr>
          <w:rFonts w:asciiTheme="minorHAnsi" w:hAnsiTheme="minorHAnsi" w:cstheme="minorHAnsi"/>
          <w:noProof/>
          <w:sz w:val="22"/>
          <w:szCs w:val="22"/>
        </w:rPr>
        <w:t xml:space="preserve">The data from the NBSR as presented in this paper were </w:t>
      </w:r>
      <w:r w:rsidR="006366D8" w:rsidRPr="00EF36D7">
        <w:rPr>
          <w:rFonts w:asciiTheme="minorHAnsi" w:hAnsiTheme="minorHAnsi" w:cstheme="minorHAnsi"/>
          <w:noProof/>
          <w:sz w:val="22"/>
          <w:szCs w:val="22"/>
        </w:rPr>
        <w:t>utilised</w:t>
      </w:r>
      <w:r w:rsidR="0028207F" w:rsidRPr="00EF36D7">
        <w:rPr>
          <w:rFonts w:asciiTheme="minorHAnsi" w:hAnsiTheme="minorHAnsi" w:cstheme="minorHAnsi"/>
          <w:noProof/>
          <w:sz w:val="22"/>
          <w:szCs w:val="22"/>
        </w:rPr>
        <w:t xml:space="preserve"> </w:t>
      </w:r>
      <w:r w:rsidRPr="00EF36D7">
        <w:rPr>
          <w:rFonts w:asciiTheme="minorHAnsi" w:hAnsiTheme="minorHAnsi" w:cstheme="minorHAnsi"/>
          <w:noProof/>
          <w:sz w:val="22"/>
          <w:szCs w:val="22"/>
        </w:rPr>
        <w:t xml:space="preserve">to inform baseline patient characteristics </w:t>
      </w:r>
      <w:r w:rsidR="00445DAE" w:rsidRPr="00EF36D7">
        <w:rPr>
          <w:rFonts w:asciiTheme="minorHAnsi" w:hAnsiTheme="minorHAnsi" w:cstheme="minorHAnsi"/>
          <w:noProof/>
          <w:sz w:val="22"/>
          <w:szCs w:val="22"/>
        </w:rPr>
        <w:t xml:space="preserve"> for the population </w:t>
      </w:r>
      <w:r w:rsidRPr="00EF36D7">
        <w:rPr>
          <w:rFonts w:asciiTheme="minorHAnsi" w:hAnsiTheme="minorHAnsi" w:cstheme="minorHAnsi"/>
          <w:noProof/>
          <w:sz w:val="22"/>
          <w:szCs w:val="22"/>
        </w:rPr>
        <w:t xml:space="preserve">(see </w:t>
      </w:r>
      <w:r w:rsidR="0028207F" w:rsidRPr="00EF36D7">
        <w:rPr>
          <w:rFonts w:asciiTheme="minorHAnsi" w:hAnsiTheme="minorHAnsi" w:cstheme="minorHAnsi"/>
          <w:noProof/>
          <w:sz w:val="22"/>
          <w:szCs w:val="22"/>
        </w:rPr>
        <w:t xml:space="preserve">‘Model Inputs’, </w:t>
      </w:r>
      <w:r w:rsidR="0030046F" w:rsidRPr="00EF36D7">
        <w:rPr>
          <w:rFonts w:asciiTheme="minorHAnsi" w:hAnsiTheme="minorHAnsi" w:cstheme="minorHAnsi"/>
          <w:sz w:val="22"/>
          <w:szCs w:val="22"/>
          <w:lang w:val="en-US"/>
        </w:rPr>
        <w:t>S1 Text</w:t>
      </w:r>
      <w:r w:rsidRPr="00EF36D7">
        <w:rPr>
          <w:rFonts w:asciiTheme="minorHAnsi" w:hAnsiTheme="minorHAnsi" w:cstheme="minorHAnsi"/>
          <w:sz w:val="22"/>
          <w:szCs w:val="22"/>
          <w:lang w:val="en-US"/>
        </w:rPr>
        <w:t xml:space="preserve">). </w:t>
      </w:r>
      <w:bookmarkStart w:id="5" w:name="_Hlk12796816"/>
      <w:bookmarkStart w:id="6" w:name="_Hlk12796882"/>
    </w:p>
    <w:p w14:paraId="79372AE1" w14:textId="77777777" w:rsidR="008B6A2F" w:rsidRPr="00EF36D7" w:rsidRDefault="008B6A2F" w:rsidP="00FE12C4">
      <w:pPr>
        <w:spacing w:line="480" w:lineRule="auto"/>
        <w:jc w:val="both"/>
        <w:rPr>
          <w:rFonts w:asciiTheme="minorHAnsi" w:hAnsiTheme="minorHAnsi" w:cstheme="minorHAnsi"/>
          <w:sz w:val="22"/>
          <w:szCs w:val="22"/>
          <w:lang w:val="en-US"/>
        </w:rPr>
      </w:pPr>
    </w:p>
    <w:p w14:paraId="4E24CBC9" w14:textId="02B573F6" w:rsidR="00445DAE" w:rsidRPr="00EF36D7" w:rsidRDefault="00672D3B" w:rsidP="00FE12C4">
      <w:pPr>
        <w:spacing w:line="480" w:lineRule="auto"/>
        <w:jc w:val="both"/>
        <w:rPr>
          <w:rFonts w:asciiTheme="minorHAnsi" w:hAnsiTheme="minorHAnsi" w:cstheme="minorHAnsi"/>
          <w:sz w:val="22"/>
          <w:szCs w:val="22"/>
          <w:lang w:val="en-US"/>
        </w:rPr>
      </w:pPr>
      <w:r w:rsidRPr="00EF36D7">
        <w:rPr>
          <w:rFonts w:asciiTheme="minorHAnsi" w:hAnsiTheme="minorHAnsi" w:cstheme="minorHAnsi"/>
          <w:sz w:val="22"/>
          <w:szCs w:val="22"/>
          <w:lang w:val="en-US"/>
        </w:rPr>
        <w:t xml:space="preserve">For the purposes of this evaluation, </w:t>
      </w:r>
      <w:r w:rsidR="006D6972" w:rsidRPr="00EF36D7">
        <w:rPr>
          <w:rFonts w:asciiTheme="minorHAnsi" w:hAnsiTheme="minorHAnsi" w:cstheme="minorHAnsi"/>
          <w:sz w:val="22"/>
          <w:szCs w:val="22"/>
          <w:lang w:val="en-US"/>
        </w:rPr>
        <w:t xml:space="preserve">given the inferior efficacy of AGB when compared to RYGB and SG in T2DM improvement (see results below) </w:t>
      </w:r>
      <w:r w:rsidRPr="00EF36D7">
        <w:rPr>
          <w:rFonts w:asciiTheme="minorHAnsi" w:hAnsiTheme="minorHAnsi" w:cstheme="minorHAnsi"/>
          <w:sz w:val="22"/>
          <w:szCs w:val="22"/>
          <w:lang w:val="en-US"/>
        </w:rPr>
        <w:t xml:space="preserve">we modelled that patients in the surgical group would </w:t>
      </w:r>
      <w:r w:rsidR="00445DAE" w:rsidRPr="00EF36D7">
        <w:rPr>
          <w:rFonts w:asciiTheme="minorHAnsi" w:hAnsiTheme="minorHAnsi" w:cstheme="minorHAnsi"/>
          <w:sz w:val="22"/>
          <w:szCs w:val="22"/>
          <w:lang w:val="en-US"/>
        </w:rPr>
        <w:t xml:space="preserve">only </w:t>
      </w:r>
      <w:r w:rsidRPr="00EF36D7">
        <w:rPr>
          <w:rFonts w:asciiTheme="minorHAnsi" w:hAnsiTheme="minorHAnsi" w:cstheme="minorHAnsi"/>
          <w:sz w:val="22"/>
          <w:szCs w:val="22"/>
          <w:lang w:val="en-US"/>
        </w:rPr>
        <w:t>undergo</w:t>
      </w:r>
      <w:r w:rsidR="006D6972" w:rsidRPr="00EF36D7">
        <w:rPr>
          <w:rFonts w:asciiTheme="minorHAnsi" w:hAnsiTheme="minorHAnsi" w:cstheme="minorHAnsi"/>
          <w:sz w:val="22"/>
          <w:szCs w:val="22"/>
          <w:lang w:val="en-US"/>
        </w:rPr>
        <w:t xml:space="preserve"> either RYGB or SG. We assumed, based on recent UK procedure prevalence data </w:t>
      </w:r>
      <w:r w:rsidR="006366D8" w:rsidRPr="00EF36D7">
        <w:rPr>
          <w:rFonts w:asciiTheme="minorHAnsi" w:hAnsiTheme="minorHAnsi" w:cstheme="minorHAnsi"/>
          <w:sz w:val="22"/>
          <w:szCs w:val="22"/>
          <w:highlight w:val="yellow"/>
          <w:lang w:val="en-US"/>
        </w:rPr>
        <w:fldChar w:fldCharType="begin"/>
      </w:r>
      <w:r w:rsidR="006366D8" w:rsidRPr="00EF36D7">
        <w:rPr>
          <w:rFonts w:asciiTheme="minorHAnsi" w:hAnsiTheme="minorHAnsi" w:cstheme="minorHAnsi"/>
          <w:sz w:val="22"/>
          <w:szCs w:val="22"/>
          <w:highlight w:val="yellow"/>
          <w:lang w:val="en-US"/>
        </w:rPr>
        <w:instrText xml:space="preserve"> ADDIN PAPERS2_CITATIONS &lt;citation&gt;&lt;priority&gt;14&lt;/priority&gt;&lt;uuid&gt;30C5BCC2-DEF0-4942-BE6A-26637FA6A7C1&lt;/uuid&gt;&lt;publications&gt;&lt;publication&gt;&lt;subtype&gt;700&lt;/subtype&gt;&lt;title&gt;Centre H&amp;amp; SC information; 2018-19&lt;/title&gt;&lt;uuid&gt;C7F7BDC9-46D4-46AD-BED9-F17D32AF22B6&lt;/uuid&gt;&lt;type&gt;700&lt;/type&gt;&lt;authors&gt;&lt;author&gt;&lt;lastName&gt;Hospital Episode Statistics&lt;/lastName&gt;&lt;/author&gt;&lt;/authors&gt;&lt;/publication&gt;&lt;/publications&gt;&lt;cites&gt;&lt;/cites&gt;&lt;/citation&gt;</w:instrText>
      </w:r>
      <w:r w:rsidR="006366D8" w:rsidRPr="00EF36D7">
        <w:rPr>
          <w:rFonts w:asciiTheme="minorHAnsi" w:hAnsiTheme="minorHAnsi" w:cstheme="minorHAnsi"/>
          <w:sz w:val="22"/>
          <w:szCs w:val="22"/>
          <w:highlight w:val="yellow"/>
          <w:lang w:val="en-US"/>
        </w:rPr>
        <w:fldChar w:fldCharType="separate"/>
      </w:r>
      <w:r w:rsidR="006366D8" w:rsidRPr="00EF36D7">
        <w:rPr>
          <w:rFonts w:asciiTheme="minorHAnsi" w:eastAsiaTheme="minorHAnsi" w:hAnsiTheme="minorHAnsi" w:cs="Helvetica"/>
          <w:sz w:val="22"/>
          <w:szCs w:val="22"/>
          <w:lang w:eastAsia="en-US"/>
        </w:rPr>
        <w:t>[27]</w:t>
      </w:r>
      <w:r w:rsidR="006366D8" w:rsidRPr="00EF36D7">
        <w:rPr>
          <w:rFonts w:asciiTheme="minorHAnsi" w:hAnsiTheme="minorHAnsi" w:cstheme="minorHAnsi"/>
          <w:sz w:val="22"/>
          <w:szCs w:val="22"/>
          <w:highlight w:val="yellow"/>
          <w:lang w:val="en-US"/>
        </w:rPr>
        <w:fldChar w:fldCharType="end"/>
      </w:r>
      <w:r w:rsidR="006D6972" w:rsidRPr="00EF36D7">
        <w:rPr>
          <w:rFonts w:asciiTheme="minorHAnsi" w:hAnsiTheme="minorHAnsi" w:cstheme="minorHAnsi"/>
          <w:sz w:val="22"/>
          <w:szCs w:val="22"/>
          <w:lang w:val="en-US"/>
        </w:rPr>
        <w:t>, that 58% would undergo RYGB and 42% SG</w:t>
      </w:r>
      <w:bookmarkEnd w:id="5"/>
      <w:bookmarkEnd w:id="6"/>
      <w:r w:rsidRPr="00EF36D7">
        <w:rPr>
          <w:rFonts w:asciiTheme="minorHAnsi" w:hAnsiTheme="minorHAnsi" w:cstheme="minorHAnsi"/>
          <w:sz w:val="22"/>
          <w:szCs w:val="22"/>
          <w:lang w:val="en-US"/>
        </w:rPr>
        <w:t xml:space="preserve">. </w:t>
      </w:r>
    </w:p>
    <w:p w14:paraId="2C5F44F5" w14:textId="77777777" w:rsidR="008B6A2F" w:rsidRPr="00EF36D7" w:rsidRDefault="008B6A2F" w:rsidP="00FE12C4">
      <w:pPr>
        <w:spacing w:line="480" w:lineRule="auto"/>
        <w:jc w:val="both"/>
        <w:rPr>
          <w:rFonts w:asciiTheme="minorHAnsi" w:hAnsiTheme="minorHAnsi" w:cstheme="minorHAnsi"/>
          <w:sz w:val="22"/>
          <w:szCs w:val="22"/>
          <w:lang w:val="en-US"/>
        </w:rPr>
      </w:pPr>
    </w:p>
    <w:p w14:paraId="09DA6EF4" w14:textId="56948CBA" w:rsidR="00672D3B" w:rsidRPr="00EF36D7" w:rsidRDefault="00445DAE" w:rsidP="00FE12C4">
      <w:pPr>
        <w:spacing w:line="480" w:lineRule="auto"/>
        <w:jc w:val="both"/>
        <w:rPr>
          <w:rFonts w:asciiTheme="minorHAnsi" w:hAnsiTheme="minorHAnsi" w:cstheme="minorHAnsi"/>
          <w:sz w:val="22"/>
          <w:szCs w:val="22"/>
          <w:lang w:val="en-US"/>
        </w:rPr>
      </w:pPr>
      <w:r w:rsidRPr="00EF36D7">
        <w:rPr>
          <w:rFonts w:asciiTheme="minorHAnsi" w:hAnsiTheme="minorHAnsi" w:cstheme="minorHAnsi"/>
          <w:sz w:val="22"/>
          <w:szCs w:val="22"/>
          <w:lang w:val="en-US"/>
        </w:rPr>
        <w:t>The B</w:t>
      </w:r>
      <w:r w:rsidR="00672D3B" w:rsidRPr="00EF36D7">
        <w:rPr>
          <w:rFonts w:asciiTheme="minorHAnsi" w:hAnsiTheme="minorHAnsi" w:cstheme="minorHAnsi"/>
          <w:sz w:val="22"/>
          <w:szCs w:val="22"/>
          <w:lang w:val="en-US"/>
        </w:rPr>
        <w:t>MT</w:t>
      </w:r>
      <w:r w:rsidRPr="00EF36D7">
        <w:rPr>
          <w:rFonts w:asciiTheme="minorHAnsi" w:hAnsiTheme="minorHAnsi" w:cstheme="minorHAnsi"/>
          <w:sz w:val="22"/>
          <w:szCs w:val="22"/>
          <w:lang w:val="en-US"/>
        </w:rPr>
        <w:t xml:space="preserve"> regimen (</w:t>
      </w:r>
      <w:r w:rsidR="00672D3B" w:rsidRPr="00EF36D7">
        <w:rPr>
          <w:rFonts w:asciiTheme="minorHAnsi" w:hAnsiTheme="minorHAnsi" w:cstheme="minorHAnsi"/>
          <w:sz w:val="22"/>
          <w:szCs w:val="22"/>
          <w:lang w:val="en-US"/>
        </w:rPr>
        <w:t>which includes nutritional counselling</w:t>
      </w:r>
      <w:r w:rsidRPr="00EF36D7">
        <w:rPr>
          <w:rFonts w:asciiTheme="minorHAnsi" w:hAnsiTheme="minorHAnsi" w:cstheme="minorHAnsi"/>
          <w:sz w:val="22"/>
          <w:szCs w:val="22"/>
          <w:lang w:val="en-US"/>
        </w:rPr>
        <w:t xml:space="preserve">) </w:t>
      </w:r>
      <w:r w:rsidR="00672D3B" w:rsidRPr="00EF36D7">
        <w:rPr>
          <w:rFonts w:asciiTheme="minorHAnsi" w:hAnsiTheme="minorHAnsi" w:cstheme="minorHAnsi"/>
          <w:sz w:val="22"/>
          <w:szCs w:val="22"/>
          <w:lang w:val="en-US"/>
        </w:rPr>
        <w:t>was determined from the latest guidelines from the American Diabetes Association and European Association for Study of Diabetes and expert consensus (</w:t>
      </w:r>
      <w:r w:rsidR="0030046F" w:rsidRPr="00EF36D7">
        <w:rPr>
          <w:rFonts w:asciiTheme="minorHAnsi" w:hAnsiTheme="minorHAnsi" w:cstheme="minorHAnsi"/>
          <w:sz w:val="22"/>
          <w:szCs w:val="22"/>
          <w:lang w:val="en-US"/>
        </w:rPr>
        <w:t>see</w:t>
      </w:r>
      <w:r w:rsidR="00672D3B" w:rsidRPr="00EF36D7">
        <w:rPr>
          <w:rFonts w:asciiTheme="minorHAnsi" w:hAnsiTheme="minorHAnsi" w:cstheme="minorHAnsi"/>
          <w:sz w:val="22"/>
          <w:szCs w:val="22"/>
          <w:lang w:val="en-US"/>
        </w:rPr>
        <w:t xml:space="preserve"> </w:t>
      </w:r>
      <w:r w:rsidR="0030046F" w:rsidRPr="00EF36D7">
        <w:rPr>
          <w:rFonts w:asciiTheme="minorHAnsi" w:hAnsiTheme="minorHAnsi" w:cstheme="minorHAnsi"/>
          <w:sz w:val="22"/>
          <w:szCs w:val="22"/>
          <w:lang w:val="en-US"/>
        </w:rPr>
        <w:t>S1 Text</w:t>
      </w:r>
      <w:r w:rsidR="00672D3B" w:rsidRPr="00EF36D7">
        <w:rPr>
          <w:rFonts w:asciiTheme="minorHAnsi" w:hAnsiTheme="minorHAnsi" w:cstheme="minorHAnsi"/>
          <w:sz w:val="22"/>
          <w:szCs w:val="22"/>
          <w:lang w:val="en-US"/>
        </w:rPr>
        <w:t>)</w:t>
      </w:r>
      <w:r w:rsidR="00613010" w:rsidRPr="00EF36D7">
        <w:rPr>
          <w:rFonts w:asciiTheme="minorHAnsi" w:hAnsiTheme="minorHAnsi" w:cstheme="minorHAnsi"/>
          <w:sz w:val="22"/>
          <w:szCs w:val="22"/>
          <w:lang w:val="en-US"/>
        </w:rPr>
        <w:t xml:space="preserve"> </w:t>
      </w:r>
      <w:r w:rsidR="00672D3B" w:rsidRPr="00EF36D7">
        <w:rPr>
          <w:rFonts w:asciiTheme="minorHAnsi" w:hAnsiTheme="minorHAnsi" w:cstheme="minorHAnsi"/>
          <w:sz w:val="22"/>
          <w:szCs w:val="22"/>
          <w:lang w:val="en-US"/>
        </w:rPr>
        <w:fldChar w:fldCharType="begin"/>
      </w:r>
      <w:r w:rsidR="00E121CE" w:rsidRPr="00EF36D7">
        <w:rPr>
          <w:rFonts w:asciiTheme="minorHAnsi" w:hAnsiTheme="minorHAnsi" w:cstheme="minorHAnsi"/>
          <w:sz w:val="22"/>
          <w:szCs w:val="22"/>
          <w:lang w:val="en-US"/>
        </w:rPr>
        <w:instrText xml:space="preserve"> ADDIN PAPERS2_CITATIONS &lt;citation&gt;&lt;priority&gt;15&lt;/priority&gt;&lt;uuid&gt;F598903C-D0F7-4A4F-8A87-9FEF77F28A0E&lt;/uuid&gt;&lt;publications&gt;&lt;publication&gt;&lt;subtype&gt;400&lt;/subtype&gt;&lt;publisher&gt;Springer Berlin Heidelberg&lt;/publisher&gt;&lt;title&gt;Management of hyperglycaemia in type 2 diabetes, 2018. A consensus report by the American Diabetes Association (ADA) and the European Association for the Study of Diabetes (EASD).&lt;/title&gt;&lt;url&gt;http://link.springer.com/10.1007/s00125-018-4729-5&lt;/url&gt;&lt;volume&gt;61&lt;/volume&gt;&lt;publication_date&gt;99201812001200000000220000&lt;/publication_date&gt;&lt;uuid&gt;350CFE34-02AC-483C-AE91-8ED7BA245D57&lt;/uuid&gt;&lt;type&gt;400&lt;/type&gt;&lt;number&gt;12&lt;/number&gt;&lt;doi&gt;10.1007/s00125-018-4729-5&lt;/doi&gt;&lt;institution&gt;Diabetes Research Centre, University of Leicester, Leicester, UK. Melanie.davies@uhl-tr.nhs.uk.&lt;/institution&gt;&lt;startpage&gt;2461&lt;/startpage&gt;&lt;endpage&gt;2498&lt;/endpage&gt;&lt;bundle&gt;&lt;publication&gt;&lt;title&gt;Diabetologia&lt;/title&gt;&lt;uuid&gt;D92D9CCB-1643-49B6-91AE-DB3AD5187B1B&lt;/uuid&gt;&lt;subtype&gt;-100&lt;/subtype&gt;&lt;type&gt;-100&lt;/type&gt;&lt;/publication&gt;&lt;/bundle&gt;&lt;authors&gt;&lt;author&gt;&lt;lastName&gt;Davies&lt;/lastName&gt;&lt;firstName&gt;Melanie&lt;/firstName&gt;&lt;middleNames&gt;J&lt;/middleNames&gt;&lt;/author&gt;&lt;author&gt;&lt;lastName&gt;D'Alessio&lt;/lastName&gt;&lt;firstName&gt;David&lt;/firstName&gt;&lt;middleNames&gt;A&lt;/middleNames&gt;&lt;/author&gt;&lt;author&gt;&lt;lastName&gt;Fradkin&lt;/lastName&gt;&lt;firstName&gt;Judith&lt;/firstName&gt;&lt;/author&gt;&lt;author&gt;&lt;lastName&gt;Kernan&lt;/lastName&gt;&lt;firstName&gt;Walter&lt;/firstName&gt;&lt;middleNames&gt;N&lt;/middleNames&gt;&lt;/author&gt;&lt;author&gt;&lt;lastName&gt;Mathieu&lt;/lastName&gt;&lt;firstName&gt;Chantal&lt;/firstName&gt;&lt;/author&gt;&lt;author&gt;&lt;lastName&gt;Mingrone&lt;/lastName&gt;&lt;firstName&gt;Geltrude&lt;/firstName&gt;&lt;/author&gt;&lt;author&gt;&lt;lastName&gt;Rossing&lt;/lastName&gt;&lt;firstName&gt;Peter&lt;/firstName&gt;&lt;/author&gt;&lt;author&gt;&lt;lastName&gt;Tsapas&lt;/lastName&gt;&lt;firstName&gt;Apostolos&lt;/firstName&gt;&lt;/author&gt;&lt;author&gt;&lt;lastName&gt;Wexler&lt;/lastName&gt;&lt;firstName&gt;Deborah&lt;/firstName&gt;&lt;middleNames&gt;J&lt;/middleNames&gt;&lt;/author&gt;&lt;author&gt;&lt;lastName&gt;Buse&lt;/lastName&gt;&lt;firstName&gt;John&lt;/firstName&gt;&lt;middleNames&gt;B&lt;/middleNames&gt;&lt;/author&gt;&lt;/authors&gt;&lt;/publication&gt;&lt;/publications&gt;&lt;cites&gt;&lt;/cites&gt;&lt;/citation&gt;</w:instrText>
      </w:r>
      <w:r w:rsidR="00672D3B" w:rsidRPr="00EF36D7">
        <w:rPr>
          <w:rFonts w:asciiTheme="minorHAnsi" w:hAnsiTheme="minorHAnsi" w:cstheme="minorHAnsi"/>
          <w:sz w:val="22"/>
          <w:szCs w:val="22"/>
          <w:lang w:val="en-US"/>
        </w:rPr>
        <w:fldChar w:fldCharType="separate"/>
      </w:r>
      <w:r w:rsidR="00E121CE" w:rsidRPr="00EF36D7">
        <w:rPr>
          <w:rFonts w:asciiTheme="minorHAnsi" w:eastAsiaTheme="minorHAnsi" w:hAnsiTheme="minorHAnsi" w:cs="Helvetica"/>
          <w:sz w:val="22"/>
          <w:szCs w:val="22"/>
          <w:lang w:eastAsia="en-US"/>
        </w:rPr>
        <w:t>[23]</w:t>
      </w:r>
      <w:r w:rsidR="00672D3B" w:rsidRPr="00EF36D7">
        <w:rPr>
          <w:rFonts w:asciiTheme="minorHAnsi" w:hAnsiTheme="minorHAnsi" w:cstheme="minorHAnsi"/>
          <w:sz w:val="22"/>
          <w:szCs w:val="22"/>
          <w:lang w:val="en-US"/>
        </w:rPr>
        <w:fldChar w:fldCharType="end"/>
      </w:r>
      <w:r w:rsidR="00672D3B" w:rsidRPr="00EF36D7">
        <w:rPr>
          <w:rFonts w:asciiTheme="minorHAnsi" w:hAnsiTheme="minorHAnsi" w:cstheme="minorHAnsi"/>
          <w:sz w:val="22"/>
          <w:szCs w:val="22"/>
          <w:lang w:val="en-US"/>
        </w:rPr>
        <w:t>. All costs and outcomes after the first year were discounted 3.5% per year in line with NICE recommendations.</w:t>
      </w:r>
    </w:p>
    <w:bookmarkEnd w:id="3"/>
    <w:p w14:paraId="1BDF2A4F" w14:textId="77777777" w:rsidR="00672D3B" w:rsidRPr="00EF36D7" w:rsidRDefault="00672D3B" w:rsidP="00FE12C4">
      <w:pPr>
        <w:spacing w:line="480" w:lineRule="auto"/>
        <w:jc w:val="both"/>
        <w:rPr>
          <w:rFonts w:asciiTheme="minorHAnsi" w:hAnsiTheme="minorHAnsi" w:cstheme="minorHAnsi"/>
          <w:noProof/>
          <w:sz w:val="22"/>
          <w:szCs w:val="22"/>
        </w:rPr>
      </w:pPr>
    </w:p>
    <w:p w14:paraId="5B66DDDB" w14:textId="35C8F1F0" w:rsidR="00672D3B" w:rsidRPr="00EF36D7" w:rsidRDefault="00672D3B" w:rsidP="00FE12C4">
      <w:pPr>
        <w:spacing w:line="480" w:lineRule="auto"/>
        <w:jc w:val="both"/>
        <w:rPr>
          <w:rFonts w:asciiTheme="minorHAnsi" w:hAnsiTheme="minorHAnsi" w:cstheme="minorHAnsi"/>
          <w:noProof/>
          <w:sz w:val="22"/>
          <w:szCs w:val="22"/>
        </w:rPr>
      </w:pPr>
      <w:r w:rsidRPr="00EF36D7">
        <w:rPr>
          <w:rFonts w:asciiTheme="minorHAnsi" w:hAnsiTheme="minorHAnsi" w:cstheme="minorHAnsi"/>
          <w:noProof/>
          <w:sz w:val="22"/>
          <w:szCs w:val="22"/>
        </w:rPr>
        <w:lastRenderedPageBreak/>
        <w:t xml:space="preserve">The model is fully described in </w:t>
      </w:r>
      <w:r w:rsidR="0030046F" w:rsidRPr="00EF36D7">
        <w:rPr>
          <w:rFonts w:asciiTheme="minorHAnsi" w:hAnsiTheme="minorHAnsi" w:cstheme="minorHAnsi"/>
          <w:noProof/>
          <w:sz w:val="22"/>
          <w:szCs w:val="22"/>
        </w:rPr>
        <w:t>S1 Text</w:t>
      </w:r>
      <w:r w:rsidRPr="00EF36D7">
        <w:rPr>
          <w:rFonts w:asciiTheme="minorHAnsi" w:hAnsiTheme="minorHAnsi" w:cstheme="minorHAnsi"/>
          <w:noProof/>
          <w:sz w:val="22"/>
          <w:szCs w:val="22"/>
        </w:rPr>
        <w:t>, including the sources from which all model inputs were derived.</w:t>
      </w:r>
    </w:p>
    <w:p w14:paraId="145A0D80" w14:textId="77777777" w:rsidR="00672D3B" w:rsidRPr="00EF36D7" w:rsidRDefault="00672D3B" w:rsidP="00FE12C4">
      <w:pPr>
        <w:spacing w:line="480" w:lineRule="auto"/>
        <w:jc w:val="both"/>
        <w:rPr>
          <w:rFonts w:asciiTheme="minorHAnsi" w:hAnsiTheme="minorHAnsi" w:cstheme="minorHAnsi"/>
          <w:noProof/>
          <w:sz w:val="22"/>
          <w:szCs w:val="22"/>
        </w:rPr>
      </w:pPr>
    </w:p>
    <w:bookmarkEnd w:id="4"/>
    <w:p w14:paraId="5E235055" w14:textId="13127D86" w:rsidR="00672D3B" w:rsidRPr="00EF36D7" w:rsidRDefault="00672D3B" w:rsidP="00D06624">
      <w:pPr>
        <w:pStyle w:val="Heading3b"/>
      </w:pPr>
      <w:r w:rsidRPr="00EF36D7">
        <w:t>Model outcomes</w:t>
      </w:r>
    </w:p>
    <w:p w14:paraId="0BCDA586" w14:textId="77777777" w:rsidR="00672D3B" w:rsidRPr="00EF36D7" w:rsidRDefault="00672D3B" w:rsidP="00FE12C4">
      <w:pPr>
        <w:spacing w:line="480" w:lineRule="auto"/>
        <w:jc w:val="both"/>
        <w:rPr>
          <w:rFonts w:asciiTheme="minorHAnsi" w:hAnsiTheme="minorHAnsi" w:cstheme="minorHAnsi"/>
          <w:sz w:val="22"/>
          <w:szCs w:val="22"/>
        </w:rPr>
      </w:pPr>
      <w:r w:rsidRPr="00EF36D7">
        <w:rPr>
          <w:rFonts w:asciiTheme="minorHAnsi" w:hAnsiTheme="minorHAnsi" w:cstheme="minorHAnsi"/>
          <w:sz w:val="22"/>
          <w:szCs w:val="22"/>
        </w:rPr>
        <w:t>The model calculates the following outcomes:</w:t>
      </w:r>
    </w:p>
    <w:p w14:paraId="6B53B495" w14:textId="77777777" w:rsidR="00672D3B" w:rsidRPr="00EF36D7" w:rsidRDefault="00672D3B" w:rsidP="00FE12C4">
      <w:pPr>
        <w:pStyle w:val="ListParagraph"/>
        <w:numPr>
          <w:ilvl w:val="0"/>
          <w:numId w:val="8"/>
        </w:numPr>
        <w:spacing w:line="480" w:lineRule="auto"/>
        <w:jc w:val="both"/>
        <w:rPr>
          <w:rFonts w:asciiTheme="minorHAnsi" w:hAnsiTheme="minorHAnsi" w:cstheme="minorHAnsi"/>
          <w:sz w:val="22"/>
          <w:szCs w:val="22"/>
        </w:rPr>
      </w:pPr>
      <w:r w:rsidRPr="00EF36D7">
        <w:rPr>
          <w:rFonts w:asciiTheme="minorHAnsi" w:hAnsiTheme="minorHAnsi" w:cstheme="minorHAnsi"/>
          <w:sz w:val="22"/>
          <w:szCs w:val="22"/>
        </w:rPr>
        <w:t>Total costs (consisting of direct treatment costs, cost of adverse events, and cost of disease- related complications)</w:t>
      </w:r>
    </w:p>
    <w:p w14:paraId="0543AD19" w14:textId="77777777" w:rsidR="00672D3B" w:rsidRPr="00EF36D7" w:rsidRDefault="00672D3B" w:rsidP="00FE12C4">
      <w:pPr>
        <w:pStyle w:val="ListParagraph"/>
        <w:numPr>
          <w:ilvl w:val="0"/>
          <w:numId w:val="8"/>
        </w:numPr>
        <w:spacing w:line="480" w:lineRule="auto"/>
        <w:jc w:val="both"/>
        <w:rPr>
          <w:rFonts w:asciiTheme="minorHAnsi" w:hAnsiTheme="minorHAnsi" w:cstheme="minorHAnsi"/>
          <w:sz w:val="22"/>
          <w:szCs w:val="22"/>
        </w:rPr>
      </w:pPr>
      <w:r w:rsidRPr="00EF36D7">
        <w:rPr>
          <w:rFonts w:asciiTheme="minorHAnsi" w:hAnsiTheme="minorHAnsi" w:cstheme="minorHAnsi"/>
          <w:sz w:val="22"/>
          <w:szCs w:val="22"/>
        </w:rPr>
        <w:t>Life-years gained</w:t>
      </w:r>
    </w:p>
    <w:p w14:paraId="10543A07" w14:textId="77777777" w:rsidR="00672D3B" w:rsidRPr="00EF36D7" w:rsidRDefault="00672D3B" w:rsidP="00FE12C4">
      <w:pPr>
        <w:pStyle w:val="ListParagraph"/>
        <w:numPr>
          <w:ilvl w:val="0"/>
          <w:numId w:val="8"/>
        </w:numPr>
        <w:spacing w:line="480" w:lineRule="auto"/>
        <w:jc w:val="both"/>
        <w:rPr>
          <w:rFonts w:asciiTheme="minorHAnsi" w:hAnsiTheme="minorHAnsi" w:cstheme="minorHAnsi"/>
          <w:sz w:val="22"/>
          <w:szCs w:val="22"/>
        </w:rPr>
      </w:pPr>
      <w:r w:rsidRPr="00EF36D7">
        <w:rPr>
          <w:rFonts w:asciiTheme="minorHAnsi" w:hAnsiTheme="minorHAnsi" w:cstheme="minorHAnsi"/>
          <w:sz w:val="22"/>
          <w:szCs w:val="22"/>
        </w:rPr>
        <w:t>Quality-adjusted life year (QALY), an outcome that captures life expectancy and quality of life in one measure; and cost per QALY</w:t>
      </w:r>
    </w:p>
    <w:p w14:paraId="0A42DCE3" w14:textId="77777777" w:rsidR="00672D3B" w:rsidRPr="00EF36D7" w:rsidRDefault="00672D3B" w:rsidP="00FE12C4">
      <w:pPr>
        <w:pStyle w:val="ListParagraph"/>
        <w:numPr>
          <w:ilvl w:val="0"/>
          <w:numId w:val="8"/>
        </w:numPr>
        <w:spacing w:line="480" w:lineRule="auto"/>
        <w:jc w:val="both"/>
        <w:rPr>
          <w:rFonts w:asciiTheme="minorHAnsi" w:hAnsiTheme="minorHAnsi" w:cstheme="minorHAnsi"/>
          <w:sz w:val="22"/>
          <w:szCs w:val="22"/>
        </w:rPr>
      </w:pPr>
      <w:r w:rsidRPr="00EF36D7">
        <w:rPr>
          <w:rFonts w:asciiTheme="minorHAnsi" w:hAnsiTheme="minorHAnsi" w:cstheme="minorHAnsi"/>
          <w:sz w:val="22"/>
          <w:szCs w:val="22"/>
        </w:rPr>
        <w:t>Incremental costs: the difference in the total cost between bariatric surgery and BMT</w:t>
      </w:r>
    </w:p>
    <w:p w14:paraId="4220A8BC" w14:textId="77777777" w:rsidR="00672D3B" w:rsidRPr="00EF36D7" w:rsidRDefault="00672D3B" w:rsidP="00FE12C4">
      <w:pPr>
        <w:pStyle w:val="ListParagraph"/>
        <w:numPr>
          <w:ilvl w:val="0"/>
          <w:numId w:val="8"/>
        </w:numPr>
        <w:spacing w:line="480" w:lineRule="auto"/>
        <w:jc w:val="both"/>
        <w:rPr>
          <w:rFonts w:asciiTheme="minorHAnsi" w:hAnsiTheme="minorHAnsi" w:cstheme="minorHAnsi"/>
          <w:sz w:val="22"/>
          <w:szCs w:val="22"/>
        </w:rPr>
      </w:pPr>
      <w:r w:rsidRPr="00EF36D7">
        <w:rPr>
          <w:rFonts w:asciiTheme="minorHAnsi" w:hAnsiTheme="minorHAnsi" w:cstheme="minorHAnsi"/>
          <w:sz w:val="22"/>
          <w:szCs w:val="22"/>
        </w:rPr>
        <w:t>Incremental QALYs: the difference in the total QALYs gained between bariatric surgery and BMT</w:t>
      </w:r>
    </w:p>
    <w:p w14:paraId="79F61DF1" w14:textId="6B4401DA" w:rsidR="00672D3B" w:rsidRPr="00EF36D7" w:rsidRDefault="00672D3B" w:rsidP="00FE12C4">
      <w:pPr>
        <w:pStyle w:val="ListParagraph"/>
        <w:numPr>
          <w:ilvl w:val="0"/>
          <w:numId w:val="8"/>
        </w:numPr>
        <w:spacing w:line="480" w:lineRule="auto"/>
        <w:jc w:val="both"/>
        <w:rPr>
          <w:rFonts w:asciiTheme="minorHAnsi" w:hAnsiTheme="minorHAnsi" w:cstheme="minorHAnsi"/>
          <w:sz w:val="22"/>
          <w:szCs w:val="22"/>
        </w:rPr>
      </w:pPr>
      <w:r w:rsidRPr="00EF36D7">
        <w:rPr>
          <w:rFonts w:asciiTheme="minorHAnsi" w:hAnsiTheme="minorHAnsi" w:cstheme="minorHAnsi"/>
          <w:sz w:val="22"/>
          <w:szCs w:val="22"/>
        </w:rPr>
        <w:t>Incremental cost-effectiveness ratio (ICER), which is calculated by dividing the difference in cost between two arms (incremental cost) by the difference in QALYs (incremental QALYs). In general, the treatment option is considered cost-effective when the incremental cost-effectiveness ratio (ICER) is below a willingness-to-pay threshold of £20,000/QALY</w:t>
      </w:r>
      <w:r w:rsidR="00613010" w:rsidRPr="00EF36D7">
        <w:rPr>
          <w:rFonts w:asciiTheme="minorHAnsi" w:hAnsiTheme="minorHAnsi" w:cstheme="minorHAnsi"/>
          <w:sz w:val="22"/>
          <w:szCs w:val="22"/>
        </w:rPr>
        <w:t xml:space="preserve"> </w:t>
      </w:r>
      <w:r w:rsidRPr="00EF36D7">
        <w:rPr>
          <w:rFonts w:asciiTheme="minorHAnsi" w:hAnsiTheme="minorHAnsi" w:cstheme="minorHAnsi"/>
          <w:sz w:val="22"/>
          <w:szCs w:val="22"/>
        </w:rPr>
        <w:fldChar w:fldCharType="begin"/>
      </w:r>
      <w:r w:rsidR="00E121CE" w:rsidRPr="00EF36D7">
        <w:rPr>
          <w:rFonts w:asciiTheme="minorHAnsi" w:hAnsiTheme="minorHAnsi" w:cstheme="minorHAnsi"/>
          <w:sz w:val="22"/>
          <w:szCs w:val="22"/>
        </w:rPr>
        <w:instrText xml:space="preserve"> ADDIN PAPERS2_CITATIONS &lt;citation&gt;&lt;priority&gt;16&lt;/priority&gt;&lt;uuid&gt;B8979F32-4756-46A5-8464-0AC1DD218AE1&lt;/uuid&gt;&lt;publications&gt;&lt;publication&gt;&lt;subtype&gt;400&lt;/subtype&gt;&lt;publisher&gt;Future Medicine Ltd London, UK&lt;/publisher&gt;&lt;title&gt;Systematic overview of cost-effectiveness thresholds in ten countries across four continents.&lt;/title&gt;&lt;url&gt;https://www.futuremedicine.com/doi/10.2217/cer.15.38&lt;/url&gt;&lt;volume&gt;4&lt;/volume&gt;&lt;publication_date&gt;99201509001200000000220000&lt;/publication_date&gt;&lt;uuid&gt;1B94B076-29D5-46A8-AE01-00A069BA42F3&lt;/uuid&gt;&lt;type&gt;400&lt;/type&gt;&lt;number&gt;5&lt;/number&gt;&lt;doi&gt;10.2217/cer.15.38&lt;/doi&gt;&lt;institution&gt;Department of Public Health, Health Services Research &amp;amp; Health Technology Assessment, Institute of Public Health, Medical Decision Making &amp;amp; Health Technology Assessment, UMIT - University for Health Sciences, Medical Informatics &amp;amp; Technology, Eduard Wallnoefer Center I, 6060 Hall i.T., Austria.&lt;/institution&gt;&lt;startpage&gt;485&lt;/startpage&gt;&lt;endpage&gt;504&lt;/endpage&gt;&lt;bundle&gt;&lt;publication&gt;&lt;title&gt;Journal of comparative effectiveness research&lt;/title&gt;&lt;uuid&gt;C35E81DD-8924-4AD4-B47D-EDEDDDCF9A70&lt;/uuid&gt;&lt;subtype&gt;-100&lt;/subtype&gt;&lt;type&gt;-100&lt;/type&gt;&lt;/publication&gt;&lt;/bundle&gt;&lt;authors&gt;&lt;author&gt;&lt;lastName&gt;Schwarzer&lt;/lastName&gt;&lt;firstName&gt;Ruth&lt;/firstName&gt;&lt;/author&gt;&lt;author&gt;&lt;lastName&gt;Rochau&lt;/lastName&gt;&lt;firstName&gt;Ursula&lt;/firstName&gt;&lt;/author&gt;&lt;author&gt;&lt;lastName&gt;Saverno&lt;/lastName&gt;&lt;firstName&gt;Kim&lt;/firstName&gt;&lt;/author&gt;&lt;author&gt;&lt;lastName&gt;Jahn&lt;/lastName&gt;&lt;firstName&gt;Beate&lt;/firstName&gt;&lt;/author&gt;&lt;author&gt;&lt;lastName&gt;Bornschein&lt;/lastName&gt;&lt;firstName&gt;Bernhard&lt;/firstName&gt;&lt;/author&gt;&lt;author&gt;&lt;lastName&gt;Muehlberger&lt;/lastName&gt;&lt;firstName&gt;Nikolai&lt;/firstName&gt;&lt;/author&gt;&lt;author&gt;&lt;lastName&gt;Flatscher-Thoeni&lt;/lastName&gt;&lt;firstName&gt;Magdalena&lt;/firstName&gt;&lt;/author&gt;&lt;author&gt;&lt;lastName&gt;Schnell-Inderst&lt;/lastName&gt;&lt;firstName&gt;Petra&lt;/firstName&gt;&lt;/author&gt;&lt;author&gt;&lt;lastName&gt;Sroczynski&lt;/lastName&gt;&lt;firstName&gt;Gaby&lt;/firstName&gt;&lt;/author&gt;&lt;author&gt;&lt;lastName&gt;Lackner&lt;/lastName&gt;&lt;firstName&gt;Martina&lt;/firstName&gt;&lt;/author&gt;&lt;author&gt;&lt;lastName&gt;Schall&lt;/lastName&gt;&lt;firstName&gt;Imke&lt;/firstName&gt;&lt;/author&gt;&lt;author&gt;&lt;lastName&gt;Hebborn&lt;/lastName&gt;&lt;firstName&gt;Ansgar&lt;/firstName&gt;&lt;/author&gt;&lt;author&gt;&lt;lastName&gt;Pugner&lt;/lastName&gt;&lt;firstName&gt;Karl&lt;/firstName&gt;&lt;/author&gt;&lt;author&gt;&lt;lastName&gt;Fehervary&lt;/lastName&gt;&lt;firstName&gt;Andras&lt;/firstName&gt;&lt;/author&gt;&lt;author&gt;&lt;lastName&gt;Brixner&lt;/lastName&gt;&lt;firstName&gt;Diana&lt;/firstName&gt;&lt;/author&gt;&lt;author&gt;&lt;lastName&gt;Siebert&lt;/lastName&gt;&lt;firstName&gt;Uwe&lt;/firstName&gt;&lt;/author&gt;&lt;/authors&gt;&lt;/publication&gt;&lt;/publications&gt;&lt;cites&gt;&lt;/cites&gt;&lt;/citation&gt;</w:instrText>
      </w:r>
      <w:r w:rsidRPr="00EF36D7">
        <w:rPr>
          <w:rFonts w:asciiTheme="minorHAnsi" w:hAnsiTheme="minorHAnsi" w:cstheme="minorHAnsi"/>
          <w:sz w:val="22"/>
          <w:szCs w:val="22"/>
        </w:rPr>
        <w:fldChar w:fldCharType="separate"/>
      </w:r>
      <w:r w:rsidR="00E121CE" w:rsidRPr="00EF36D7">
        <w:rPr>
          <w:rFonts w:asciiTheme="minorHAnsi" w:eastAsiaTheme="minorHAnsi" w:hAnsiTheme="minorHAnsi" w:cs="Helvetica"/>
          <w:sz w:val="22"/>
          <w:szCs w:val="22"/>
          <w:lang w:eastAsia="en-US"/>
        </w:rPr>
        <w:t>[28]</w:t>
      </w:r>
      <w:r w:rsidRPr="00EF36D7">
        <w:rPr>
          <w:rFonts w:asciiTheme="minorHAnsi" w:hAnsiTheme="minorHAnsi" w:cstheme="minorHAnsi"/>
          <w:sz w:val="22"/>
          <w:szCs w:val="22"/>
        </w:rPr>
        <w:fldChar w:fldCharType="end"/>
      </w:r>
      <w:r w:rsidRPr="00EF36D7">
        <w:rPr>
          <w:rFonts w:asciiTheme="minorHAnsi" w:hAnsiTheme="minorHAnsi" w:cstheme="minorHAnsi"/>
          <w:sz w:val="22"/>
          <w:szCs w:val="22"/>
        </w:rPr>
        <w:t xml:space="preserve">. </w:t>
      </w:r>
    </w:p>
    <w:p w14:paraId="71E7AB19" w14:textId="77777777" w:rsidR="00672D3B" w:rsidRPr="00EF36D7" w:rsidRDefault="00672D3B" w:rsidP="00FE12C4">
      <w:pPr>
        <w:pStyle w:val="ListParagraph"/>
        <w:numPr>
          <w:ilvl w:val="0"/>
          <w:numId w:val="8"/>
        </w:numPr>
        <w:spacing w:line="480" w:lineRule="auto"/>
        <w:jc w:val="both"/>
        <w:rPr>
          <w:rFonts w:asciiTheme="minorHAnsi" w:hAnsiTheme="minorHAnsi" w:cstheme="minorHAnsi"/>
          <w:sz w:val="22"/>
          <w:szCs w:val="22"/>
        </w:rPr>
      </w:pPr>
      <w:r w:rsidRPr="00EF36D7">
        <w:rPr>
          <w:rFonts w:asciiTheme="minorHAnsi" w:hAnsiTheme="minorHAnsi" w:cstheme="minorHAnsi"/>
          <w:sz w:val="22"/>
          <w:szCs w:val="22"/>
        </w:rPr>
        <w:t>Net monetary benefit (NMB): the value of bariatric surgery in monetary terms under the willingness-to-pay threshold of £20,000/QALY for a unit of benefit. It is calculated as NMB= Δ QALY*λ – Δ cost, where λ is willingness to pay threshold in England (GBP 20,000/QALY). Intervention is considered cost-effective when NMB is greater than zero.</w:t>
      </w:r>
    </w:p>
    <w:p w14:paraId="5F9BC45C" w14:textId="77777777" w:rsidR="00672D3B" w:rsidRPr="00EF36D7" w:rsidRDefault="00672D3B" w:rsidP="00FE12C4">
      <w:pPr>
        <w:pStyle w:val="ListParagraph"/>
        <w:numPr>
          <w:ilvl w:val="0"/>
          <w:numId w:val="8"/>
        </w:numPr>
        <w:spacing w:line="480" w:lineRule="auto"/>
        <w:rPr>
          <w:rFonts w:asciiTheme="minorHAnsi" w:hAnsiTheme="minorHAnsi" w:cstheme="minorHAnsi"/>
          <w:sz w:val="22"/>
          <w:szCs w:val="22"/>
        </w:rPr>
      </w:pPr>
      <w:r w:rsidRPr="00EF36D7">
        <w:rPr>
          <w:rFonts w:asciiTheme="minorHAnsi" w:hAnsiTheme="minorHAnsi" w:cstheme="minorHAnsi"/>
          <w:sz w:val="22"/>
          <w:szCs w:val="22"/>
        </w:rPr>
        <w:t>Net health benefit (NHB): the value of bariatric surgery in terms of health benefit corrected for the incremental costs divided by willingness to pay threshold. NHB is calculated as NHB= Δ QALY - Δ Cost/λ. Treatment is considered cost-effective when NHB is greater than zero. Both NMB and NHB are presented at willingness-to-pay thresholds of £20,000/QALY.</w:t>
      </w:r>
    </w:p>
    <w:p w14:paraId="75C8D503" w14:textId="77777777" w:rsidR="00672D3B" w:rsidRPr="00EF36D7" w:rsidRDefault="00672D3B" w:rsidP="00FE12C4">
      <w:pPr>
        <w:pStyle w:val="ListParagraph"/>
        <w:numPr>
          <w:ilvl w:val="0"/>
          <w:numId w:val="8"/>
        </w:numPr>
        <w:spacing w:line="480" w:lineRule="auto"/>
        <w:rPr>
          <w:rFonts w:asciiTheme="minorHAnsi" w:hAnsiTheme="minorHAnsi" w:cstheme="minorHAnsi"/>
          <w:sz w:val="22"/>
          <w:szCs w:val="22"/>
          <w:lang w:val="en-US"/>
        </w:rPr>
      </w:pPr>
      <w:r w:rsidRPr="00EF36D7">
        <w:rPr>
          <w:rFonts w:asciiTheme="minorHAnsi" w:hAnsiTheme="minorHAnsi" w:cstheme="minorHAnsi"/>
          <w:sz w:val="22"/>
          <w:szCs w:val="22"/>
        </w:rPr>
        <w:t xml:space="preserve">Probabilistic sensitivity analysis-cost-effectiveness plane, which reports an average ICER with a 95% confidence interval and the probability that the intervention is cost-effective. </w:t>
      </w:r>
    </w:p>
    <w:p w14:paraId="4B78952F" w14:textId="77777777" w:rsidR="00613010" w:rsidRPr="00EF36D7" w:rsidRDefault="00613010" w:rsidP="00D06624">
      <w:pPr>
        <w:spacing w:line="480" w:lineRule="auto"/>
        <w:rPr>
          <w:rFonts w:asciiTheme="minorHAnsi" w:hAnsiTheme="minorHAnsi"/>
          <w:lang w:val="en-US"/>
        </w:rPr>
      </w:pPr>
    </w:p>
    <w:p w14:paraId="152E9EC3" w14:textId="7D1DD1E4" w:rsidR="00672D3B" w:rsidRPr="00EF36D7" w:rsidRDefault="008B6A2F" w:rsidP="00D06624">
      <w:pPr>
        <w:pStyle w:val="Heading1b"/>
      </w:pPr>
      <w:r w:rsidRPr="00EF36D7">
        <w:rPr>
          <w:rFonts w:eastAsia="Times New Roman"/>
        </w:rPr>
        <w:t>Results:</w:t>
      </w:r>
    </w:p>
    <w:p w14:paraId="388D61D4" w14:textId="77777777" w:rsidR="00672D3B" w:rsidRPr="00EF36D7" w:rsidRDefault="00672D3B" w:rsidP="00D06624">
      <w:pPr>
        <w:pStyle w:val="HEading2b"/>
      </w:pPr>
      <w:r w:rsidRPr="00EF36D7">
        <w:t>Clinical study</w:t>
      </w:r>
    </w:p>
    <w:p w14:paraId="22EEC454" w14:textId="77777777" w:rsidR="00672D3B" w:rsidRPr="00EF36D7" w:rsidRDefault="00672D3B" w:rsidP="00D06624">
      <w:pPr>
        <w:pStyle w:val="Heading3b"/>
      </w:pPr>
      <w:r w:rsidRPr="00EF36D7">
        <w:t>Description of cohort</w:t>
      </w:r>
    </w:p>
    <w:p w14:paraId="3CEE9AD7" w14:textId="51F8A84C" w:rsidR="00672D3B" w:rsidRPr="00EF36D7" w:rsidRDefault="00672D3B" w:rsidP="00FE12C4">
      <w:pPr>
        <w:spacing w:line="480" w:lineRule="auto"/>
        <w:jc w:val="both"/>
        <w:rPr>
          <w:rFonts w:asciiTheme="minorHAnsi" w:hAnsiTheme="minorHAnsi" w:cstheme="minorHAnsi"/>
          <w:sz w:val="22"/>
          <w:szCs w:val="22"/>
        </w:rPr>
      </w:pPr>
      <w:r w:rsidRPr="00EF36D7">
        <w:rPr>
          <w:rFonts w:asciiTheme="minorHAnsi" w:hAnsiTheme="minorHAnsi" w:cstheme="minorHAnsi"/>
          <w:sz w:val="22"/>
          <w:szCs w:val="22"/>
        </w:rPr>
        <w:t xml:space="preserve">Three thousand two hundred and sixty-one surgical patients with T2DM-Ins were </w:t>
      </w:r>
      <w:r w:rsidR="00962F46" w:rsidRPr="00EF36D7">
        <w:rPr>
          <w:rFonts w:asciiTheme="minorHAnsi" w:hAnsiTheme="minorHAnsi" w:cstheme="minorHAnsi"/>
          <w:sz w:val="22"/>
          <w:szCs w:val="22"/>
        </w:rPr>
        <w:t>identified from the NBSR as having had primary RYGB, SG or AGB during the designated time frame</w:t>
      </w:r>
      <w:r w:rsidRPr="00EF36D7">
        <w:rPr>
          <w:rFonts w:asciiTheme="minorHAnsi" w:hAnsiTheme="minorHAnsi" w:cstheme="minorHAnsi"/>
          <w:sz w:val="22"/>
          <w:szCs w:val="22"/>
        </w:rPr>
        <w:t xml:space="preserve"> (Fig 1). Of these, 2,484 (76.2%) had at least one follow-up visit recorded in the NSBR, with 1,847 having one visit between 6- and 24-months post-surgery (“one-year follow up”). Of these, 1313 (71.1%) underwent RYGB, 397 (21.5%) SG, and 137 (7.4%) AGB. Demographic data for these patients is summarized in Table 1.  </w:t>
      </w:r>
    </w:p>
    <w:p w14:paraId="1AB5DFE1" w14:textId="77777777" w:rsidR="00FE12C4" w:rsidRPr="00EF36D7" w:rsidRDefault="00FE12C4" w:rsidP="00FE12C4">
      <w:pPr>
        <w:spacing w:line="480" w:lineRule="auto"/>
        <w:jc w:val="both"/>
        <w:rPr>
          <w:rFonts w:asciiTheme="minorHAnsi" w:hAnsiTheme="minorHAnsi" w:cstheme="minorHAnsi"/>
          <w:sz w:val="22"/>
          <w:szCs w:val="22"/>
        </w:rPr>
      </w:pPr>
    </w:p>
    <w:p w14:paraId="3C179CB8" w14:textId="5AE728C0" w:rsidR="00206324" w:rsidRPr="00EF36D7" w:rsidRDefault="00206324">
      <w:pPr>
        <w:spacing w:line="480" w:lineRule="auto"/>
        <w:rPr>
          <w:rFonts w:asciiTheme="minorHAnsi" w:hAnsiTheme="minorHAnsi" w:cstheme="minorHAnsi"/>
          <w:b/>
          <w:sz w:val="22"/>
          <w:szCs w:val="22"/>
        </w:rPr>
      </w:pPr>
      <w:bookmarkStart w:id="7" w:name="_Hlk42001317"/>
      <w:r w:rsidRPr="00EF36D7">
        <w:rPr>
          <w:rFonts w:asciiTheme="minorHAnsi" w:hAnsiTheme="minorHAnsi" w:cstheme="minorHAnsi"/>
          <w:b/>
          <w:sz w:val="22"/>
          <w:szCs w:val="22"/>
        </w:rPr>
        <w:t>Fig 1</w:t>
      </w:r>
      <w:r w:rsidR="00FE12C4" w:rsidRPr="00EF36D7">
        <w:rPr>
          <w:rFonts w:asciiTheme="minorHAnsi" w:hAnsiTheme="minorHAnsi" w:cstheme="minorHAnsi"/>
          <w:b/>
          <w:sz w:val="22"/>
          <w:szCs w:val="22"/>
        </w:rPr>
        <w:t>.</w:t>
      </w:r>
      <w:r w:rsidRPr="00EF36D7">
        <w:rPr>
          <w:rFonts w:asciiTheme="minorHAnsi" w:hAnsiTheme="minorHAnsi" w:cstheme="minorHAnsi"/>
          <w:b/>
          <w:sz w:val="22"/>
          <w:szCs w:val="22"/>
        </w:rPr>
        <w:t xml:space="preserve"> </w:t>
      </w:r>
      <w:r w:rsidR="00FE12C4" w:rsidRPr="00EF36D7">
        <w:rPr>
          <w:rFonts w:asciiTheme="minorHAnsi" w:hAnsiTheme="minorHAnsi" w:cstheme="minorHAnsi"/>
          <w:b/>
          <w:sz w:val="22"/>
          <w:szCs w:val="22"/>
        </w:rPr>
        <w:t>Flow chart to illustrate</w:t>
      </w:r>
      <w:r w:rsidRPr="00EF36D7">
        <w:rPr>
          <w:rFonts w:asciiTheme="minorHAnsi" w:hAnsiTheme="minorHAnsi" w:cstheme="minorHAnsi"/>
          <w:b/>
          <w:sz w:val="22"/>
          <w:szCs w:val="22"/>
        </w:rPr>
        <w:t xml:space="preserve"> selection of surgical patients from NBSR database</w:t>
      </w:r>
      <w:r w:rsidR="00FE12C4" w:rsidRPr="00EF36D7">
        <w:rPr>
          <w:rFonts w:asciiTheme="minorHAnsi" w:hAnsiTheme="minorHAnsi" w:cstheme="minorHAnsi"/>
          <w:b/>
          <w:sz w:val="22"/>
          <w:szCs w:val="22"/>
        </w:rPr>
        <w:t xml:space="preserve"> for</w:t>
      </w:r>
      <w:r w:rsidR="0096483F" w:rsidRPr="00EF36D7">
        <w:rPr>
          <w:rFonts w:asciiTheme="minorHAnsi" w:hAnsiTheme="minorHAnsi" w:cstheme="minorHAnsi"/>
          <w:b/>
          <w:sz w:val="22"/>
          <w:szCs w:val="22"/>
        </w:rPr>
        <w:t xml:space="preserve"> the</w:t>
      </w:r>
      <w:r w:rsidR="00FE12C4" w:rsidRPr="00EF36D7">
        <w:rPr>
          <w:rFonts w:asciiTheme="minorHAnsi" w:hAnsiTheme="minorHAnsi" w:cstheme="minorHAnsi"/>
          <w:b/>
          <w:sz w:val="22"/>
          <w:szCs w:val="22"/>
        </w:rPr>
        <w:t xml:space="preserve"> clinical study</w:t>
      </w:r>
    </w:p>
    <w:p w14:paraId="37159D56" w14:textId="40132A9D" w:rsidR="009F23B7" w:rsidRPr="00EF36D7" w:rsidRDefault="009F23B7" w:rsidP="00D06624">
      <w:pPr>
        <w:spacing w:line="480" w:lineRule="auto"/>
        <w:rPr>
          <w:rFonts w:asciiTheme="minorHAnsi" w:hAnsiTheme="minorHAnsi" w:cstheme="minorHAnsi"/>
          <w:bCs/>
          <w:sz w:val="22"/>
          <w:szCs w:val="22"/>
        </w:rPr>
      </w:pPr>
      <w:r w:rsidRPr="00EF36D7">
        <w:rPr>
          <w:rFonts w:asciiTheme="minorHAnsi" w:hAnsiTheme="minorHAnsi" w:cstheme="minorHAnsi"/>
          <w:bCs/>
          <w:sz w:val="22"/>
          <w:szCs w:val="22"/>
        </w:rPr>
        <w:t>Primary procedures were defined as Roux-en-Y gastric bypass, sleeve gastrectomy or adjustable gastric band. Acceptable data required all the following: non-zero age, initial weight 70-400kg, height 1-2m and duration of T2DM recorded.</w:t>
      </w:r>
    </w:p>
    <w:p w14:paraId="28B6F928" w14:textId="5362D353" w:rsidR="00672D3B" w:rsidRPr="00EF36D7" w:rsidRDefault="00672D3B" w:rsidP="00FE12C4">
      <w:pPr>
        <w:spacing w:line="480" w:lineRule="auto"/>
        <w:jc w:val="both"/>
        <w:rPr>
          <w:rFonts w:asciiTheme="minorHAnsi" w:hAnsiTheme="minorHAnsi" w:cstheme="minorHAnsi"/>
          <w:sz w:val="22"/>
          <w:szCs w:val="22"/>
        </w:rPr>
      </w:pPr>
    </w:p>
    <w:bookmarkEnd w:id="7"/>
    <w:p w14:paraId="7C462E36" w14:textId="4FE4DF1A" w:rsidR="00BF6765" w:rsidRPr="00EF36D7" w:rsidRDefault="00BF6765" w:rsidP="00D06624">
      <w:pPr>
        <w:spacing w:line="480" w:lineRule="auto"/>
        <w:jc w:val="both"/>
        <w:rPr>
          <w:rFonts w:asciiTheme="minorHAnsi" w:hAnsiTheme="minorHAnsi" w:cstheme="minorHAnsi"/>
          <w:sz w:val="22"/>
          <w:szCs w:val="22"/>
        </w:rPr>
      </w:pPr>
      <w:r w:rsidRPr="00EF36D7">
        <w:rPr>
          <w:rFonts w:asciiTheme="minorHAnsi" w:hAnsiTheme="minorHAnsi" w:cstheme="minorHAnsi"/>
          <w:b/>
          <w:sz w:val="22"/>
          <w:szCs w:val="22"/>
        </w:rPr>
        <w:t>Table 1:</w:t>
      </w:r>
      <w:r w:rsidRPr="00EF36D7">
        <w:rPr>
          <w:rFonts w:asciiTheme="minorHAnsi" w:hAnsiTheme="minorHAnsi" w:cstheme="minorHAnsi"/>
          <w:sz w:val="22"/>
          <w:szCs w:val="22"/>
        </w:rPr>
        <w:t xml:space="preserve"> </w:t>
      </w:r>
      <w:r w:rsidRPr="00EF36D7">
        <w:rPr>
          <w:rFonts w:asciiTheme="minorHAnsi" w:hAnsiTheme="minorHAnsi" w:cstheme="minorHAnsi"/>
          <w:b/>
          <w:bCs/>
          <w:sz w:val="22"/>
          <w:szCs w:val="22"/>
        </w:rPr>
        <w:t>Baseline demographic data for surgical patients by procedure (n=1,847)</w:t>
      </w:r>
    </w:p>
    <w:tbl>
      <w:tblPr>
        <w:tblW w:w="8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27"/>
        <w:gridCol w:w="1360"/>
        <w:gridCol w:w="1417"/>
        <w:gridCol w:w="1417"/>
        <w:gridCol w:w="1417"/>
        <w:gridCol w:w="1417"/>
      </w:tblGrid>
      <w:tr w:rsidR="00BF6765" w:rsidRPr="00EF36D7" w14:paraId="27A65884" w14:textId="77777777" w:rsidTr="00D06624">
        <w:trPr>
          <w:trHeight w:val="340"/>
        </w:trPr>
        <w:tc>
          <w:tcPr>
            <w:tcW w:w="1927" w:type="dxa"/>
            <w:tcBorders>
              <w:top w:val="single" w:sz="4" w:space="0" w:color="auto"/>
              <w:left w:val="single" w:sz="4" w:space="0" w:color="auto"/>
              <w:bottom w:val="single" w:sz="4" w:space="0" w:color="auto"/>
              <w:right w:val="single" w:sz="4" w:space="0" w:color="auto"/>
            </w:tcBorders>
          </w:tcPr>
          <w:p w14:paraId="2B67B9D1" w14:textId="77777777" w:rsidR="00BF6765" w:rsidRPr="00EF36D7" w:rsidRDefault="00BF6765" w:rsidP="00D06624">
            <w:pPr>
              <w:spacing w:line="480" w:lineRule="auto"/>
              <w:rPr>
                <w:rFonts w:asciiTheme="minorHAnsi" w:hAnsiTheme="minorHAnsi" w:cstheme="minorHAnsi"/>
                <w:b/>
                <w:sz w:val="22"/>
                <w:szCs w:val="22"/>
              </w:rPr>
            </w:pPr>
          </w:p>
        </w:tc>
        <w:tc>
          <w:tcPr>
            <w:tcW w:w="1360" w:type="dxa"/>
            <w:tcBorders>
              <w:top w:val="single" w:sz="4" w:space="0" w:color="auto"/>
              <w:left w:val="single" w:sz="4" w:space="0" w:color="auto"/>
              <w:bottom w:val="single" w:sz="4" w:space="0" w:color="auto"/>
              <w:right w:val="single" w:sz="4" w:space="0" w:color="auto"/>
            </w:tcBorders>
          </w:tcPr>
          <w:p w14:paraId="4550457E" w14:textId="77777777" w:rsidR="00BF6765" w:rsidRPr="00EF36D7" w:rsidRDefault="00BF6765" w:rsidP="00D06624">
            <w:pPr>
              <w:spacing w:line="480" w:lineRule="auto"/>
              <w:jc w:val="center"/>
              <w:rPr>
                <w:rFonts w:asciiTheme="minorHAnsi" w:hAnsiTheme="minorHAnsi" w:cstheme="minorHAnsi"/>
                <w:b/>
                <w:sz w:val="22"/>
                <w:szCs w:val="22"/>
              </w:rPr>
            </w:pPr>
          </w:p>
        </w:tc>
        <w:tc>
          <w:tcPr>
            <w:tcW w:w="1417" w:type="dxa"/>
            <w:tcBorders>
              <w:top w:val="single" w:sz="4" w:space="0" w:color="auto"/>
              <w:left w:val="single" w:sz="4" w:space="0" w:color="auto"/>
              <w:bottom w:val="single" w:sz="4" w:space="0" w:color="auto"/>
              <w:right w:val="single" w:sz="4" w:space="0" w:color="auto"/>
            </w:tcBorders>
            <w:hideMark/>
          </w:tcPr>
          <w:p w14:paraId="3386BFF3" w14:textId="77777777" w:rsidR="00BF6765" w:rsidRPr="00EF36D7" w:rsidRDefault="00BF6765" w:rsidP="00D06624">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 xml:space="preserve">All </w:t>
            </w:r>
          </w:p>
        </w:tc>
        <w:tc>
          <w:tcPr>
            <w:tcW w:w="1417" w:type="dxa"/>
            <w:tcBorders>
              <w:top w:val="single" w:sz="4" w:space="0" w:color="auto"/>
              <w:left w:val="single" w:sz="4" w:space="0" w:color="auto"/>
              <w:bottom w:val="single" w:sz="4" w:space="0" w:color="auto"/>
              <w:right w:val="single" w:sz="4" w:space="0" w:color="auto"/>
            </w:tcBorders>
            <w:hideMark/>
          </w:tcPr>
          <w:p w14:paraId="537EAA90" w14:textId="77777777" w:rsidR="00BF6765" w:rsidRPr="00EF36D7" w:rsidRDefault="00BF6765" w:rsidP="00D06624">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AGB</w:t>
            </w:r>
          </w:p>
        </w:tc>
        <w:tc>
          <w:tcPr>
            <w:tcW w:w="1417" w:type="dxa"/>
            <w:tcBorders>
              <w:top w:val="single" w:sz="4" w:space="0" w:color="auto"/>
              <w:left w:val="single" w:sz="4" w:space="0" w:color="auto"/>
              <w:bottom w:val="single" w:sz="4" w:space="0" w:color="auto"/>
              <w:right w:val="single" w:sz="4" w:space="0" w:color="auto"/>
            </w:tcBorders>
            <w:hideMark/>
          </w:tcPr>
          <w:p w14:paraId="3D62359F" w14:textId="77777777" w:rsidR="00BF6765" w:rsidRPr="00EF36D7" w:rsidRDefault="00BF6765" w:rsidP="00D06624">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 xml:space="preserve">SG </w:t>
            </w:r>
          </w:p>
        </w:tc>
        <w:tc>
          <w:tcPr>
            <w:tcW w:w="1417" w:type="dxa"/>
            <w:tcBorders>
              <w:top w:val="single" w:sz="4" w:space="0" w:color="auto"/>
              <w:left w:val="single" w:sz="4" w:space="0" w:color="auto"/>
              <w:bottom w:val="single" w:sz="4" w:space="0" w:color="auto"/>
              <w:right w:val="single" w:sz="4" w:space="0" w:color="auto"/>
            </w:tcBorders>
            <w:hideMark/>
          </w:tcPr>
          <w:p w14:paraId="7BAFF065" w14:textId="77777777" w:rsidR="00BF6765" w:rsidRPr="00EF36D7" w:rsidRDefault="00BF6765" w:rsidP="00D06624">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 xml:space="preserve">RYGB </w:t>
            </w:r>
          </w:p>
        </w:tc>
      </w:tr>
      <w:tr w:rsidR="00BF6765" w:rsidRPr="00EF36D7" w14:paraId="798F8ADE" w14:textId="77777777" w:rsidTr="00D06624">
        <w:trPr>
          <w:trHeight w:val="340"/>
        </w:trPr>
        <w:tc>
          <w:tcPr>
            <w:tcW w:w="1927" w:type="dxa"/>
            <w:tcBorders>
              <w:top w:val="single" w:sz="4" w:space="0" w:color="auto"/>
              <w:left w:val="single" w:sz="4" w:space="0" w:color="auto"/>
              <w:bottom w:val="single" w:sz="4" w:space="0" w:color="auto"/>
              <w:right w:val="single" w:sz="4" w:space="0" w:color="auto"/>
            </w:tcBorders>
            <w:hideMark/>
          </w:tcPr>
          <w:p w14:paraId="339E8351" w14:textId="77777777" w:rsidR="00BF6765" w:rsidRPr="00EF36D7" w:rsidRDefault="00BF6765" w:rsidP="00D06624">
            <w:pPr>
              <w:spacing w:line="480" w:lineRule="auto"/>
              <w:rPr>
                <w:rFonts w:asciiTheme="minorHAnsi" w:hAnsiTheme="minorHAnsi" w:cstheme="minorHAnsi"/>
                <w:b/>
                <w:sz w:val="22"/>
                <w:szCs w:val="22"/>
              </w:rPr>
            </w:pPr>
            <w:r w:rsidRPr="00EF36D7">
              <w:rPr>
                <w:rFonts w:asciiTheme="minorHAnsi" w:hAnsiTheme="minorHAnsi" w:cstheme="minorHAnsi"/>
                <w:sz w:val="22"/>
                <w:szCs w:val="22"/>
              </w:rPr>
              <w:t>Number of patients</w:t>
            </w:r>
          </w:p>
        </w:tc>
        <w:tc>
          <w:tcPr>
            <w:tcW w:w="1360" w:type="dxa"/>
            <w:tcBorders>
              <w:top w:val="single" w:sz="4" w:space="0" w:color="auto"/>
              <w:left w:val="single" w:sz="4" w:space="0" w:color="auto"/>
              <w:bottom w:val="single" w:sz="4" w:space="0" w:color="auto"/>
              <w:right w:val="single" w:sz="4" w:space="0" w:color="auto"/>
            </w:tcBorders>
            <w:hideMark/>
          </w:tcPr>
          <w:p w14:paraId="63207937" w14:textId="77777777" w:rsidR="00BF6765" w:rsidRPr="00EF36D7" w:rsidRDefault="00BF6765" w:rsidP="00D06624">
            <w:pPr>
              <w:spacing w:line="480" w:lineRule="auto"/>
              <w:jc w:val="center"/>
              <w:rPr>
                <w:rFonts w:asciiTheme="minorHAnsi" w:hAnsiTheme="minorHAnsi" w:cstheme="minorHAnsi"/>
                <w:b/>
                <w:sz w:val="22"/>
                <w:szCs w:val="22"/>
              </w:rPr>
            </w:pPr>
            <w:r w:rsidRPr="00EF36D7">
              <w:rPr>
                <w:rFonts w:asciiTheme="minorHAnsi" w:hAnsiTheme="minorHAnsi" w:cstheme="minorHAnsi"/>
                <w:sz w:val="22"/>
                <w:szCs w:val="22"/>
              </w:rPr>
              <w:t>n (%)</w:t>
            </w:r>
          </w:p>
        </w:tc>
        <w:tc>
          <w:tcPr>
            <w:tcW w:w="1417" w:type="dxa"/>
            <w:tcBorders>
              <w:top w:val="single" w:sz="4" w:space="0" w:color="auto"/>
              <w:left w:val="single" w:sz="4" w:space="0" w:color="auto"/>
              <w:bottom w:val="single" w:sz="4" w:space="0" w:color="auto"/>
              <w:right w:val="single" w:sz="4" w:space="0" w:color="auto"/>
            </w:tcBorders>
          </w:tcPr>
          <w:p w14:paraId="294FD7BD" w14:textId="7BECE4C6" w:rsidR="00BF6765" w:rsidRPr="00EF36D7" w:rsidRDefault="00BF6765" w:rsidP="005174BB">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1,847 (100)</w:t>
            </w:r>
          </w:p>
        </w:tc>
        <w:tc>
          <w:tcPr>
            <w:tcW w:w="1417" w:type="dxa"/>
            <w:tcBorders>
              <w:top w:val="single" w:sz="4" w:space="0" w:color="auto"/>
              <w:left w:val="single" w:sz="4" w:space="0" w:color="auto"/>
              <w:bottom w:val="single" w:sz="4" w:space="0" w:color="auto"/>
              <w:right w:val="single" w:sz="4" w:space="0" w:color="auto"/>
            </w:tcBorders>
            <w:hideMark/>
          </w:tcPr>
          <w:p w14:paraId="771427BA" w14:textId="77777777" w:rsidR="00BF6765" w:rsidRPr="00EF36D7" w:rsidRDefault="00BF6765" w:rsidP="00D06624">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137 (7.4)</w:t>
            </w:r>
          </w:p>
        </w:tc>
        <w:tc>
          <w:tcPr>
            <w:tcW w:w="1417" w:type="dxa"/>
            <w:tcBorders>
              <w:top w:val="single" w:sz="4" w:space="0" w:color="auto"/>
              <w:left w:val="single" w:sz="4" w:space="0" w:color="auto"/>
              <w:bottom w:val="single" w:sz="4" w:space="0" w:color="auto"/>
              <w:right w:val="single" w:sz="4" w:space="0" w:color="auto"/>
            </w:tcBorders>
            <w:hideMark/>
          </w:tcPr>
          <w:p w14:paraId="5B450201" w14:textId="77777777" w:rsidR="00BF6765" w:rsidRPr="00EF36D7" w:rsidRDefault="00BF6765" w:rsidP="00D06624">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397 (21.5)</w:t>
            </w:r>
          </w:p>
        </w:tc>
        <w:tc>
          <w:tcPr>
            <w:tcW w:w="1417" w:type="dxa"/>
            <w:tcBorders>
              <w:top w:val="single" w:sz="4" w:space="0" w:color="auto"/>
              <w:left w:val="single" w:sz="4" w:space="0" w:color="auto"/>
              <w:bottom w:val="single" w:sz="4" w:space="0" w:color="auto"/>
              <w:right w:val="single" w:sz="4" w:space="0" w:color="auto"/>
            </w:tcBorders>
            <w:hideMark/>
          </w:tcPr>
          <w:p w14:paraId="016ACEE3" w14:textId="77777777" w:rsidR="00BF6765" w:rsidRPr="00EF36D7" w:rsidRDefault="00BF6765" w:rsidP="00D06624">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1,313 (71.1)</w:t>
            </w:r>
          </w:p>
        </w:tc>
      </w:tr>
      <w:tr w:rsidR="00BF6765" w:rsidRPr="00EF36D7" w14:paraId="4FA6816B" w14:textId="77777777" w:rsidTr="00D06624">
        <w:trPr>
          <w:trHeight w:val="340"/>
        </w:trPr>
        <w:tc>
          <w:tcPr>
            <w:tcW w:w="1927" w:type="dxa"/>
            <w:tcBorders>
              <w:top w:val="single" w:sz="4" w:space="0" w:color="auto"/>
              <w:left w:val="single" w:sz="4" w:space="0" w:color="auto"/>
              <w:bottom w:val="single" w:sz="4" w:space="0" w:color="auto"/>
              <w:right w:val="single" w:sz="4" w:space="0" w:color="auto"/>
            </w:tcBorders>
            <w:hideMark/>
          </w:tcPr>
          <w:p w14:paraId="278EEB39" w14:textId="77777777" w:rsidR="00BF6765" w:rsidRPr="00EF36D7" w:rsidRDefault="00BF6765" w:rsidP="00D06624">
            <w:pPr>
              <w:spacing w:line="480" w:lineRule="auto"/>
              <w:rPr>
                <w:rFonts w:asciiTheme="minorHAnsi" w:hAnsiTheme="minorHAnsi" w:cstheme="minorHAnsi"/>
                <w:b/>
                <w:sz w:val="22"/>
                <w:szCs w:val="22"/>
              </w:rPr>
            </w:pPr>
            <w:r w:rsidRPr="00EF36D7">
              <w:rPr>
                <w:rFonts w:asciiTheme="minorHAnsi" w:hAnsiTheme="minorHAnsi" w:cstheme="minorHAnsi"/>
                <w:sz w:val="22"/>
                <w:szCs w:val="22"/>
              </w:rPr>
              <w:t>Age (years)</w:t>
            </w:r>
          </w:p>
        </w:tc>
        <w:tc>
          <w:tcPr>
            <w:tcW w:w="1360" w:type="dxa"/>
            <w:tcBorders>
              <w:top w:val="single" w:sz="4" w:space="0" w:color="auto"/>
              <w:left w:val="single" w:sz="4" w:space="0" w:color="auto"/>
              <w:bottom w:val="single" w:sz="4" w:space="0" w:color="auto"/>
              <w:right w:val="single" w:sz="4" w:space="0" w:color="auto"/>
            </w:tcBorders>
            <w:hideMark/>
          </w:tcPr>
          <w:p w14:paraId="30E2AEF1" w14:textId="2BB856D9" w:rsidR="00BF6765" w:rsidRPr="00EF36D7" w:rsidRDefault="009F23B7" w:rsidP="00D06624">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mean (</w:t>
            </w:r>
            <w:proofErr w:type="spellStart"/>
            <w:r w:rsidRPr="00EF36D7">
              <w:rPr>
                <w:rFonts w:asciiTheme="minorHAnsi" w:hAnsiTheme="minorHAnsi" w:cstheme="minorHAnsi"/>
                <w:sz w:val="22"/>
                <w:szCs w:val="22"/>
              </w:rPr>
              <w:t>sd</w:t>
            </w:r>
            <w:proofErr w:type="spellEnd"/>
            <w:r w:rsidRPr="00EF36D7">
              <w:rPr>
                <w:rFonts w:asciiTheme="minorHAnsi" w:hAnsiTheme="minorHAnsi" w:cstheme="minorHAnsi"/>
                <w:sz w:val="22"/>
                <w:szCs w:val="22"/>
              </w:rPr>
              <w:t>)</w:t>
            </w:r>
          </w:p>
        </w:tc>
        <w:tc>
          <w:tcPr>
            <w:tcW w:w="1417" w:type="dxa"/>
            <w:tcBorders>
              <w:top w:val="single" w:sz="4" w:space="0" w:color="auto"/>
              <w:left w:val="single" w:sz="4" w:space="0" w:color="auto"/>
              <w:bottom w:val="single" w:sz="4" w:space="0" w:color="auto"/>
              <w:right w:val="single" w:sz="4" w:space="0" w:color="auto"/>
            </w:tcBorders>
            <w:hideMark/>
          </w:tcPr>
          <w:p w14:paraId="035E329A" w14:textId="77777777" w:rsidR="00BF6765" w:rsidRPr="00EF36D7" w:rsidRDefault="00BF6765" w:rsidP="00D06624">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51.1 (9.4)</w:t>
            </w:r>
          </w:p>
        </w:tc>
        <w:tc>
          <w:tcPr>
            <w:tcW w:w="1417" w:type="dxa"/>
            <w:tcBorders>
              <w:top w:val="single" w:sz="4" w:space="0" w:color="auto"/>
              <w:left w:val="single" w:sz="4" w:space="0" w:color="auto"/>
              <w:bottom w:val="single" w:sz="4" w:space="0" w:color="auto"/>
              <w:right w:val="single" w:sz="4" w:space="0" w:color="auto"/>
            </w:tcBorders>
            <w:hideMark/>
          </w:tcPr>
          <w:p w14:paraId="4FC7EE03" w14:textId="77777777" w:rsidR="00BF6765" w:rsidRPr="00EF36D7" w:rsidRDefault="00BF6765" w:rsidP="00D06624">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52.6 (9.6)</w:t>
            </w:r>
          </w:p>
        </w:tc>
        <w:tc>
          <w:tcPr>
            <w:tcW w:w="1417" w:type="dxa"/>
            <w:tcBorders>
              <w:top w:val="single" w:sz="4" w:space="0" w:color="auto"/>
              <w:left w:val="single" w:sz="4" w:space="0" w:color="auto"/>
              <w:bottom w:val="single" w:sz="4" w:space="0" w:color="auto"/>
              <w:right w:val="single" w:sz="4" w:space="0" w:color="auto"/>
            </w:tcBorders>
            <w:hideMark/>
          </w:tcPr>
          <w:p w14:paraId="4402C3CA" w14:textId="77777777" w:rsidR="00BF6765" w:rsidRPr="00EF36D7" w:rsidRDefault="00BF6765" w:rsidP="00D06624">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52.2 (10.1)</w:t>
            </w:r>
          </w:p>
        </w:tc>
        <w:tc>
          <w:tcPr>
            <w:tcW w:w="1417" w:type="dxa"/>
            <w:tcBorders>
              <w:top w:val="single" w:sz="4" w:space="0" w:color="auto"/>
              <w:left w:val="single" w:sz="4" w:space="0" w:color="auto"/>
              <w:bottom w:val="single" w:sz="4" w:space="0" w:color="auto"/>
              <w:right w:val="single" w:sz="4" w:space="0" w:color="auto"/>
            </w:tcBorders>
            <w:hideMark/>
          </w:tcPr>
          <w:p w14:paraId="391E04AF" w14:textId="77777777" w:rsidR="00BF6765" w:rsidRPr="00EF36D7" w:rsidRDefault="00BF6765" w:rsidP="00D06624">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50.7 (9.1)</w:t>
            </w:r>
          </w:p>
        </w:tc>
      </w:tr>
      <w:tr w:rsidR="00BF6765" w:rsidRPr="00EF36D7" w14:paraId="007CF542" w14:textId="77777777" w:rsidTr="00D06624">
        <w:trPr>
          <w:trHeight w:val="340"/>
        </w:trPr>
        <w:tc>
          <w:tcPr>
            <w:tcW w:w="1927" w:type="dxa"/>
            <w:tcBorders>
              <w:top w:val="single" w:sz="4" w:space="0" w:color="auto"/>
              <w:left w:val="single" w:sz="4" w:space="0" w:color="auto"/>
              <w:bottom w:val="single" w:sz="4" w:space="0" w:color="auto"/>
              <w:right w:val="single" w:sz="4" w:space="0" w:color="auto"/>
            </w:tcBorders>
            <w:hideMark/>
          </w:tcPr>
          <w:p w14:paraId="41BFC987" w14:textId="77777777" w:rsidR="00BF6765" w:rsidRPr="00EF36D7" w:rsidRDefault="00BF6765" w:rsidP="00D06624">
            <w:pPr>
              <w:spacing w:line="480" w:lineRule="auto"/>
              <w:rPr>
                <w:rFonts w:asciiTheme="minorHAnsi" w:hAnsiTheme="minorHAnsi" w:cstheme="minorHAnsi"/>
                <w:b/>
                <w:sz w:val="22"/>
                <w:szCs w:val="22"/>
              </w:rPr>
            </w:pPr>
            <w:r w:rsidRPr="00EF36D7">
              <w:rPr>
                <w:rFonts w:asciiTheme="minorHAnsi" w:hAnsiTheme="minorHAnsi" w:cstheme="minorHAnsi"/>
                <w:sz w:val="22"/>
                <w:szCs w:val="22"/>
              </w:rPr>
              <w:t>Initial Weight (kg)</w:t>
            </w:r>
          </w:p>
        </w:tc>
        <w:tc>
          <w:tcPr>
            <w:tcW w:w="1360" w:type="dxa"/>
            <w:tcBorders>
              <w:top w:val="single" w:sz="4" w:space="0" w:color="auto"/>
              <w:left w:val="single" w:sz="4" w:space="0" w:color="auto"/>
              <w:bottom w:val="single" w:sz="4" w:space="0" w:color="auto"/>
              <w:right w:val="single" w:sz="4" w:space="0" w:color="auto"/>
            </w:tcBorders>
            <w:hideMark/>
          </w:tcPr>
          <w:p w14:paraId="75A309D8" w14:textId="4906643B" w:rsidR="00BF6765" w:rsidRPr="00EF36D7" w:rsidRDefault="009F23B7" w:rsidP="00D06624">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mean (</w:t>
            </w:r>
            <w:proofErr w:type="spellStart"/>
            <w:r w:rsidRPr="00EF36D7">
              <w:rPr>
                <w:rFonts w:asciiTheme="minorHAnsi" w:hAnsiTheme="minorHAnsi" w:cstheme="minorHAnsi"/>
                <w:sz w:val="22"/>
                <w:szCs w:val="22"/>
              </w:rPr>
              <w:t>sd</w:t>
            </w:r>
            <w:proofErr w:type="spellEnd"/>
            <w:r w:rsidRPr="00EF36D7">
              <w:rPr>
                <w:rFonts w:asciiTheme="minorHAnsi" w:hAnsiTheme="minorHAnsi" w:cstheme="minorHAnsi"/>
                <w:sz w:val="22"/>
                <w:szCs w:val="22"/>
              </w:rPr>
              <w:t>)</w:t>
            </w:r>
          </w:p>
        </w:tc>
        <w:tc>
          <w:tcPr>
            <w:tcW w:w="1417" w:type="dxa"/>
            <w:tcBorders>
              <w:top w:val="single" w:sz="4" w:space="0" w:color="auto"/>
              <w:left w:val="single" w:sz="4" w:space="0" w:color="auto"/>
              <w:bottom w:val="single" w:sz="4" w:space="0" w:color="auto"/>
              <w:right w:val="single" w:sz="4" w:space="0" w:color="auto"/>
            </w:tcBorders>
            <w:hideMark/>
          </w:tcPr>
          <w:p w14:paraId="0ABDA074" w14:textId="77777777" w:rsidR="00BF6765" w:rsidRPr="00EF36D7" w:rsidRDefault="00BF6765" w:rsidP="00D06624">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132.7 (24.5)</w:t>
            </w:r>
          </w:p>
        </w:tc>
        <w:tc>
          <w:tcPr>
            <w:tcW w:w="1417" w:type="dxa"/>
            <w:tcBorders>
              <w:top w:val="single" w:sz="4" w:space="0" w:color="auto"/>
              <w:left w:val="single" w:sz="4" w:space="0" w:color="auto"/>
              <w:bottom w:val="single" w:sz="4" w:space="0" w:color="auto"/>
              <w:right w:val="single" w:sz="4" w:space="0" w:color="auto"/>
            </w:tcBorders>
            <w:hideMark/>
          </w:tcPr>
          <w:p w14:paraId="27C134B8" w14:textId="77777777" w:rsidR="00BF6765" w:rsidRPr="00EF36D7" w:rsidRDefault="00BF6765" w:rsidP="00D06624">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130.1 (21.8)</w:t>
            </w:r>
          </w:p>
        </w:tc>
        <w:tc>
          <w:tcPr>
            <w:tcW w:w="1417" w:type="dxa"/>
            <w:tcBorders>
              <w:top w:val="single" w:sz="4" w:space="0" w:color="auto"/>
              <w:left w:val="single" w:sz="4" w:space="0" w:color="auto"/>
              <w:bottom w:val="single" w:sz="4" w:space="0" w:color="auto"/>
              <w:right w:val="single" w:sz="4" w:space="0" w:color="auto"/>
            </w:tcBorders>
            <w:hideMark/>
          </w:tcPr>
          <w:p w14:paraId="3A10419F" w14:textId="77777777" w:rsidR="00BF6765" w:rsidRPr="00EF36D7" w:rsidRDefault="00BF6765" w:rsidP="00D06624">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138.3 (28.8)</w:t>
            </w:r>
          </w:p>
        </w:tc>
        <w:tc>
          <w:tcPr>
            <w:tcW w:w="1417" w:type="dxa"/>
            <w:tcBorders>
              <w:top w:val="single" w:sz="4" w:space="0" w:color="auto"/>
              <w:left w:val="single" w:sz="4" w:space="0" w:color="auto"/>
              <w:bottom w:val="single" w:sz="4" w:space="0" w:color="auto"/>
              <w:right w:val="single" w:sz="4" w:space="0" w:color="auto"/>
            </w:tcBorders>
            <w:hideMark/>
          </w:tcPr>
          <w:p w14:paraId="1CB2553E" w14:textId="77777777" w:rsidR="00BF6765" w:rsidRPr="00EF36D7" w:rsidRDefault="00BF6765" w:rsidP="00D06624">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131.2 (23.0)</w:t>
            </w:r>
          </w:p>
        </w:tc>
      </w:tr>
      <w:tr w:rsidR="00BF6765" w:rsidRPr="00EF36D7" w14:paraId="784FCE18" w14:textId="77777777" w:rsidTr="00D06624">
        <w:trPr>
          <w:trHeight w:val="340"/>
        </w:trPr>
        <w:tc>
          <w:tcPr>
            <w:tcW w:w="1927" w:type="dxa"/>
            <w:tcBorders>
              <w:top w:val="single" w:sz="4" w:space="0" w:color="auto"/>
              <w:left w:val="single" w:sz="4" w:space="0" w:color="auto"/>
              <w:bottom w:val="single" w:sz="4" w:space="0" w:color="auto"/>
              <w:right w:val="single" w:sz="4" w:space="0" w:color="auto"/>
            </w:tcBorders>
          </w:tcPr>
          <w:p w14:paraId="54D98E43" w14:textId="77777777" w:rsidR="00BF6765" w:rsidRPr="00EF36D7" w:rsidRDefault="00BF6765" w:rsidP="00D06624">
            <w:pPr>
              <w:spacing w:line="480" w:lineRule="auto"/>
              <w:rPr>
                <w:rFonts w:asciiTheme="minorHAnsi" w:hAnsiTheme="minorHAnsi" w:cstheme="minorHAnsi"/>
                <w:sz w:val="22"/>
                <w:szCs w:val="22"/>
              </w:rPr>
            </w:pPr>
          </w:p>
        </w:tc>
        <w:tc>
          <w:tcPr>
            <w:tcW w:w="1360" w:type="dxa"/>
            <w:tcBorders>
              <w:top w:val="single" w:sz="4" w:space="0" w:color="auto"/>
              <w:left w:val="single" w:sz="4" w:space="0" w:color="auto"/>
              <w:bottom w:val="single" w:sz="4" w:space="0" w:color="auto"/>
              <w:right w:val="single" w:sz="4" w:space="0" w:color="auto"/>
            </w:tcBorders>
            <w:hideMark/>
          </w:tcPr>
          <w:p w14:paraId="39337D67" w14:textId="2461939C" w:rsidR="00BF6765" w:rsidRPr="00EF36D7" w:rsidRDefault="00BF6765" w:rsidP="00D06624">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median (</w:t>
            </w:r>
            <w:r w:rsidR="009F23B7" w:rsidRPr="00EF36D7">
              <w:rPr>
                <w:rFonts w:asciiTheme="minorHAnsi" w:hAnsiTheme="minorHAnsi" w:cstheme="minorHAnsi"/>
                <w:sz w:val="22"/>
                <w:szCs w:val="22"/>
              </w:rPr>
              <w:t>IQR</w:t>
            </w:r>
            <w:r w:rsidRPr="00EF36D7">
              <w:rPr>
                <w:rFonts w:asciiTheme="minorHAnsi" w:hAnsiTheme="minorHAnsi" w:cstheme="minorHAnsi"/>
                <w:sz w:val="22"/>
                <w:szCs w:val="22"/>
              </w:rPr>
              <w:t>)</w:t>
            </w:r>
          </w:p>
        </w:tc>
        <w:tc>
          <w:tcPr>
            <w:tcW w:w="1417" w:type="dxa"/>
            <w:tcBorders>
              <w:top w:val="single" w:sz="4" w:space="0" w:color="auto"/>
              <w:left w:val="single" w:sz="4" w:space="0" w:color="auto"/>
              <w:bottom w:val="single" w:sz="4" w:space="0" w:color="auto"/>
              <w:right w:val="single" w:sz="4" w:space="0" w:color="auto"/>
            </w:tcBorders>
            <w:hideMark/>
          </w:tcPr>
          <w:p w14:paraId="075EAE4A" w14:textId="77777777" w:rsidR="00BF6765" w:rsidRPr="00EF36D7" w:rsidRDefault="00BF6765" w:rsidP="00D06624">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131.0 (115.3-148.1)</w:t>
            </w:r>
          </w:p>
        </w:tc>
        <w:tc>
          <w:tcPr>
            <w:tcW w:w="1417" w:type="dxa"/>
            <w:tcBorders>
              <w:top w:val="single" w:sz="4" w:space="0" w:color="auto"/>
              <w:left w:val="single" w:sz="4" w:space="0" w:color="auto"/>
              <w:bottom w:val="single" w:sz="4" w:space="0" w:color="auto"/>
              <w:right w:val="single" w:sz="4" w:space="0" w:color="auto"/>
            </w:tcBorders>
            <w:hideMark/>
          </w:tcPr>
          <w:p w14:paraId="56510680" w14:textId="77777777" w:rsidR="00BF6765" w:rsidRPr="00EF36D7" w:rsidRDefault="00BF6765" w:rsidP="00D06624">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129.0 (113.8-143.6)</w:t>
            </w:r>
          </w:p>
        </w:tc>
        <w:tc>
          <w:tcPr>
            <w:tcW w:w="1417" w:type="dxa"/>
            <w:tcBorders>
              <w:top w:val="single" w:sz="4" w:space="0" w:color="auto"/>
              <w:left w:val="single" w:sz="4" w:space="0" w:color="auto"/>
              <w:bottom w:val="single" w:sz="4" w:space="0" w:color="auto"/>
              <w:right w:val="single" w:sz="4" w:space="0" w:color="auto"/>
            </w:tcBorders>
            <w:hideMark/>
          </w:tcPr>
          <w:p w14:paraId="7D73507C" w14:textId="77777777" w:rsidR="00BF6765" w:rsidRPr="00EF36D7" w:rsidRDefault="00BF6765" w:rsidP="00D06624">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134.7 (119.0-153.6)</w:t>
            </w:r>
          </w:p>
        </w:tc>
        <w:tc>
          <w:tcPr>
            <w:tcW w:w="1417" w:type="dxa"/>
            <w:tcBorders>
              <w:top w:val="single" w:sz="4" w:space="0" w:color="auto"/>
              <w:left w:val="single" w:sz="4" w:space="0" w:color="auto"/>
              <w:bottom w:val="single" w:sz="4" w:space="0" w:color="auto"/>
              <w:right w:val="single" w:sz="4" w:space="0" w:color="auto"/>
            </w:tcBorders>
            <w:hideMark/>
          </w:tcPr>
          <w:p w14:paraId="4BE3AC24" w14:textId="77777777" w:rsidR="00BF6765" w:rsidRPr="00EF36D7" w:rsidRDefault="00BF6765" w:rsidP="00D06624">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129.9 (115.0-145.8)</w:t>
            </w:r>
          </w:p>
        </w:tc>
      </w:tr>
      <w:tr w:rsidR="00BF6765" w:rsidRPr="00EF36D7" w14:paraId="12BB1A4B" w14:textId="77777777" w:rsidTr="00D06624">
        <w:trPr>
          <w:trHeight w:val="340"/>
        </w:trPr>
        <w:tc>
          <w:tcPr>
            <w:tcW w:w="1927" w:type="dxa"/>
            <w:tcBorders>
              <w:top w:val="single" w:sz="4" w:space="0" w:color="auto"/>
              <w:left w:val="single" w:sz="4" w:space="0" w:color="auto"/>
              <w:bottom w:val="single" w:sz="4" w:space="0" w:color="auto"/>
              <w:right w:val="single" w:sz="4" w:space="0" w:color="auto"/>
            </w:tcBorders>
            <w:hideMark/>
          </w:tcPr>
          <w:p w14:paraId="28A279F0" w14:textId="77777777" w:rsidR="00BF6765" w:rsidRPr="00EF36D7" w:rsidRDefault="00BF6765" w:rsidP="00D06624">
            <w:pPr>
              <w:spacing w:line="480" w:lineRule="auto"/>
              <w:rPr>
                <w:rFonts w:asciiTheme="minorHAnsi" w:hAnsiTheme="minorHAnsi" w:cstheme="minorHAnsi"/>
                <w:b/>
                <w:sz w:val="22"/>
                <w:szCs w:val="22"/>
              </w:rPr>
            </w:pPr>
            <w:r w:rsidRPr="00EF36D7">
              <w:rPr>
                <w:rFonts w:asciiTheme="minorHAnsi" w:hAnsiTheme="minorHAnsi" w:cstheme="minorHAnsi"/>
                <w:sz w:val="22"/>
                <w:szCs w:val="22"/>
              </w:rPr>
              <w:t>Initial BMI (kg/m</w:t>
            </w:r>
            <w:r w:rsidRPr="00EF36D7">
              <w:rPr>
                <w:rFonts w:asciiTheme="minorHAnsi" w:hAnsiTheme="minorHAnsi" w:cstheme="minorHAnsi"/>
                <w:sz w:val="22"/>
                <w:szCs w:val="22"/>
                <w:vertAlign w:val="superscript"/>
              </w:rPr>
              <w:t>2</w:t>
            </w:r>
            <w:r w:rsidRPr="00EF36D7">
              <w:rPr>
                <w:rFonts w:asciiTheme="minorHAnsi" w:hAnsiTheme="minorHAnsi" w:cstheme="minorHAnsi"/>
                <w:sz w:val="22"/>
                <w:szCs w:val="22"/>
              </w:rPr>
              <w:t>)</w:t>
            </w:r>
          </w:p>
        </w:tc>
        <w:tc>
          <w:tcPr>
            <w:tcW w:w="1360" w:type="dxa"/>
            <w:tcBorders>
              <w:top w:val="single" w:sz="4" w:space="0" w:color="auto"/>
              <w:left w:val="single" w:sz="4" w:space="0" w:color="auto"/>
              <w:bottom w:val="single" w:sz="4" w:space="0" w:color="auto"/>
              <w:right w:val="single" w:sz="4" w:space="0" w:color="auto"/>
            </w:tcBorders>
            <w:hideMark/>
          </w:tcPr>
          <w:p w14:paraId="7C2CB28B" w14:textId="77777777" w:rsidR="00BF6765" w:rsidRPr="00EF36D7" w:rsidRDefault="00BF6765" w:rsidP="00D06624">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mean (</w:t>
            </w:r>
            <w:proofErr w:type="spellStart"/>
            <w:r w:rsidRPr="00EF36D7">
              <w:rPr>
                <w:rFonts w:asciiTheme="minorHAnsi" w:hAnsiTheme="minorHAnsi" w:cstheme="minorHAnsi"/>
                <w:sz w:val="22"/>
                <w:szCs w:val="22"/>
              </w:rPr>
              <w:t>sd</w:t>
            </w:r>
            <w:proofErr w:type="spellEnd"/>
            <w:r w:rsidRPr="00EF36D7">
              <w:rPr>
                <w:rFonts w:asciiTheme="minorHAnsi" w:hAnsiTheme="minorHAnsi" w:cstheme="minorHAnsi"/>
                <w:sz w:val="22"/>
                <w:szCs w:val="22"/>
              </w:rPr>
              <w:t>)</w:t>
            </w:r>
          </w:p>
        </w:tc>
        <w:tc>
          <w:tcPr>
            <w:tcW w:w="1417" w:type="dxa"/>
            <w:tcBorders>
              <w:top w:val="single" w:sz="4" w:space="0" w:color="auto"/>
              <w:left w:val="single" w:sz="4" w:space="0" w:color="auto"/>
              <w:bottom w:val="single" w:sz="4" w:space="0" w:color="auto"/>
              <w:right w:val="single" w:sz="4" w:space="0" w:color="auto"/>
            </w:tcBorders>
            <w:hideMark/>
          </w:tcPr>
          <w:p w14:paraId="59CA6DD7" w14:textId="77777777" w:rsidR="00BF6765" w:rsidRPr="00EF36D7" w:rsidRDefault="00BF6765" w:rsidP="00D06624">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47.2 (7.3)</w:t>
            </w:r>
          </w:p>
        </w:tc>
        <w:tc>
          <w:tcPr>
            <w:tcW w:w="1417" w:type="dxa"/>
            <w:tcBorders>
              <w:top w:val="single" w:sz="4" w:space="0" w:color="auto"/>
              <w:left w:val="single" w:sz="4" w:space="0" w:color="auto"/>
              <w:bottom w:val="single" w:sz="4" w:space="0" w:color="auto"/>
              <w:right w:val="single" w:sz="4" w:space="0" w:color="auto"/>
            </w:tcBorders>
            <w:hideMark/>
          </w:tcPr>
          <w:p w14:paraId="45E4A7F3" w14:textId="77777777" w:rsidR="00BF6765" w:rsidRPr="00EF36D7" w:rsidRDefault="00BF6765" w:rsidP="00D06624">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47.0 (6.3)</w:t>
            </w:r>
          </w:p>
        </w:tc>
        <w:tc>
          <w:tcPr>
            <w:tcW w:w="1417" w:type="dxa"/>
            <w:tcBorders>
              <w:top w:val="single" w:sz="4" w:space="0" w:color="auto"/>
              <w:left w:val="single" w:sz="4" w:space="0" w:color="auto"/>
              <w:bottom w:val="single" w:sz="4" w:space="0" w:color="auto"/>
              <w:right w:val="single" w:sz="4" w:space="0" w:color="auto"/>
            </w:tcBorders>
            <w:hideMark/>
          </w:tcPr>
          <w:p w14:paraId="700BDCC2" w14:textId="77777777" w:rsidR="00BF6765" w:rsidRPr="00EF36D7" w:rsidRDefault="00BF6765" w:rsidP="00D06624">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49.1 (8.7)</w:t>
            </w:r>
          </w:p>
        </w:tc>
        <w:tc>
          <w:tcPr>
            <w:tcW w:w="1417" w:type="dxa"/>
            <w:tcBorders>
              <w:top w:val="single" w:sz="4" w:space="0" w:color="auto"/>
              <w:left w:val="single" w:sz="4" w:space="0" w:color="auto"/>
              <w:bottom w:val="single" w:sz="4" w:space="0" w:color="auto"/>
              <w:right w:val="single" w:sz="4" w:space="0" w:color="auto"/>
            </w:tcBorders>
            <w:hideMark/>
          </w:tcPr>
          <w:p w14:paraId="1220E342" w14:textId="77777777" w:rsidR="00BF6765" w:rsidRPr="00EF36D7" w:rsidRDefault="00BF6765" w:rsidP="00D06624">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46.6 (6.9)</w:t>
            </w:r>
          </w:p>
        </w:tc>
      </w:tr>
      <w:tr w:rsidR="00BF6765" w:rsidRPr="00EF36D7" w14:paraId="3E6AE2C6" w14:textId="77777777" w:rsidTr="00D06624">
        <w:trPr>
          <w:trHeight w:val="340"/>
        </w:trPr>
        <w:tc>
          <w:tcPr>
            <w:tcW w:w="1927" w:type="dxa"/>
            <w:tcBorders>
              <w:top w:val="single" w:sz="4" w:space="0" w:color="auto"/>
              <w:left w:val="single" w:sz="4" w:space="0" w:color="auto"/>
              <w:bottom w:val="single" w:sz="4" w:space="0" w:color="auto"/>
              <w:right w:val="single" w:sz="4" w:space="0" w:color="auto"/>
            </w:tcBorders>
          </w:tcPr>
          <w:p w14:paraId="2EEC7561" w14:textId="77777777" w:rsidR="00BF6765" w:rsidRPr="00EF36D7" w:rsidRDefault="00BF6765" w:rsidP="00D06624">
            <w:pPr>
              <w:spacing w:line="480" w:lineRule="auto"/>
              <w:rPr>
                <w:rFonts w:asciiTheme="minorHAnsi" w:hAnsiTheme="minorHAnsi" w:cstheme="minorHAnsi"/>
                <w:sz w:val="22"/>
                <w:szCs w:val="22"/>
              </w:rPr>
            </w:pPr>
          </w:p>
        </w:tc>
        <w:tc>
          <w:tcPr>
            <w:tcW w:w="1360" w:type="dxa"/>
            <w:tcBorders>
              <w:top w:val="single" w:sz="4" w:space="0" w:color="auto"/>
              <w:left w:val="single" w:sz="4" w:space="0" w:color="auto"/>
              <w:bottom w:val="single" w:sz="4" w:space="0" w:color="auto"/>
              <w:right w:val="single" w:sz="4" w:space="0" w:color="auto"/>
            </w:tcBorders>
            <w:hideMark/>
          </w:tcPr>
          <w:p w14:paraId="405FE4AD" w14:textId="4E689A78" w:rsidR="00BF6765" w:rsidRPr="00EF36D7" w:rsidRDefault="00BF6765" w:rsidP="00D06624">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median (</w:t>
            </w:r>
            <w:r w:rsidR="009F23B7" w:rsidRPr="00EF36D7">
              <w:rPr>
                <w:rFonts w:asciiTheme="minorHAnsi" w:hAnsiTheme="minorHAnsi" w:cstheme="minorHAnsi"/>
                <w:sz w:val="22"/>
                <w:szCs w:val="22"/>
              </w:rPr>
              <w:t>IQR</w:t>
            </w:r>
            <w:r w:rsidRPr="00EF36D7">
              <w:rPr>
                <w:rFonts w:asciiTheme="minorHAnsi" w:hAnsiTheme="minorHAnsi" w:cstheme="minorHAnsi"/>
                <w:sz w:val="22"/>
                <w:szCs w:val="22"/>
              </w:rPr>
              <w:t>)</w:t>
            </w:r>
          </w:p>
        </w:tc>
        <w:tc>
          <w:tcPr>
            <w:tcW w:w="1417" w:type="dxa"/>
            <w:tcBorders>
              <w:top w:val="single" w:sz="4" w:space="0" w:color="auto"/>
              <w:left w:val="single" w:sz="4" w:space="0" w:color="auto"/>
              <w:bottom w:val="single" w:sz="4" w:space="0" w:color="auto"/>
              <w:right w:val="single" w:sz="4" w:space="0" w:color="auto"/>
            </w:tcBorders>
            <w:hideMark/>
          </w:tcPr>
          <w:p w14:paraId="39D4A3E7" w14:textId="77777777" w:rsidR="00BF6765" w:rsidRPr="00EF36D7" w:rsidRDefault="00BF6765" w:rsidP="00D06624">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46.3 (41.8-51.5)</w:t>
            </w:r>
          </w:p>
        </w:tc>
        <w:tc>
          <w:tcPr>
            <w:tcW w:w="1417" w:type="dxa"/>
            <w:tcBorders>
              <w:top w:val="single" w:sz="4" w:space="0" w:color="auto"/>
              <w:left w:val="single" w:sz="4" w:space="0" w:color="auto"/>
              <w:bottom w:val="single" w:sz="4" w:space="0" w:color="auto"/>
              <w:right w:val="single" w:sz="4" w:space="0" w:color="auto"/>
            </w:tcBorders>
            <w:hideMark/>
          </w:tcPr>
          <w:p w14:paraId="2DA0B3B4" w14:textId="77777777" w:rsidR="00BF6765" w:rsidRPr="00EF36D7" w:rsidRDefault="00BF6765" w:rsidP="00D06624">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46.9 (41.8-51.5)</w:t>
            </w:r>
          </w:p>
        </w:tc>
        <w:tc>
          <w:tcPr>
            <w:tcW w:w="1417" w:type="dxa"/>
            <w:tcBorders>
              <w:top w:val="single" w:sz="4" w:space="0" w:color="auto"/>
              <w:left w:val="single" w:sz="4" w:space="0" w:color="auto"/>
              <w:bottom w:val="single" w:sz="4" w:space="0" w:color="auto"/>
              <w:right w:val="single" w:sz="4" w:space="0" w:color="auto"/>
            </w:tcBorders>
            <w:hideMark/>
          </w:tcPr>
          <w:p w14:paraId="091AD19E" w14:textId="77777777" w:rsidR="00BF6765" w:rsidRPr="00EF36D7" w:rsidRDefault="00BF6765" w:rsidP="00D06624">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47.7 (42.8-54.4)</w:t>
            </w:r>
          </w:p>
        </w:tc>
        <w:tc>
          <w:tcPr>
            <w:tcW w:w="1417" w:type="dxa"/>
            <w:tcBorders>
              <w:top w:val="single" w:sz="4" w:space="0" w:color="auto"/>
              <w:left w:val="single" w:sz="4" w:space="0" w:color="auto"/>
              <w:bottom w:val="single" w:sz="4" w:space="0" w:color="auto"/>
              <w:right w:val="single" w:sz="4" w:space="0" w:color="auto"/>
            </w:tcBorders>
            <w:hideMark/>
          </w:tcPr>
          <w:p w14:paraId="64E849FA" w14:textId="77777777" w:rsidR="00BF6765" w:rsidRPr="00EF36D7" w:rsidRDefault="00BF6765" w:rsidP="00D06624">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46.1 (41.6-50.7)</w:t>
            </w:r>
          </w:p>
        </w:tc>
      </w:tr>
      <w:tr w:rsidR="00BF6765" w:rsidRPr="00EF36D7" w14:paraId="25DCF0AF" w14:textId="77777777" w:rsidTr="00D06624">
        <w:trPr>
          <w:trHeight w:val="340"/>
        </w:trPr>
        <w:tc>
          <w:tcPr>
            <w:tcW w:w="1927" w:type="dxa"/>
            <w:tcBorders>
              <w:top w:val="single" w:sz="4" w:space="0" w:color="auto"/>
              <w:left w:val="single" w:sz="4" w:space="0" w:color="auto"/>
              <w:bottom w:val="single" w:sz="4" w:space="0" w:color="auto"/>
              <w:right w:val="single" w:sz="4" w:space="0" w:color="auto"/>
            </w:tcBorders>
            <w:hideMark/>
          </w:tcPr>
          <w:p w14:paraId="258A8F70" w14:textId="77777777" w:rsidR="00BF6765" w:rsidRPr="00EF36D7" w:rsidRDefault="00BF6765" w:rsidP="00D06624">
            <w:pPr>
              <w:spacing w:line="480" w:lineRule="auto"/>
              <w:rPr>
                <w:rFonts w:asciiTheme="minorHAnsi" w:hAnsiTheme="minorHAnsi" w:cstheme="minorHAnsi"/>
                <w:b/>
                <w:sz w:val="22"/>
                <w:szCs w:val="22"/>
              </w:rPr>
            </w:pPr>
            <w:r w:rsidRPr="00EF36D7">
              <w:rPr>
                <w:rFonts w:asciiTheme="minorHAnsi" w:hAnsiTheme="minorHAnsi" w:cstheme="minorHAnsi"/>
                <w:sz w:val="22"/>
                <w:szCs w:val="22"/>
              </w:rPr>
              <w:t>Sex</w:t>
            </w:r>
          </w:p>
        </w:tc>
        <w:tc>
          <w:tcPr>
            <w:tcW w:w="1360" w:type="dxa"/>
            <w:tcBorders>
              <w:top w:val="single" w:sz="4" w:space="0" w:color="auto"/>
              <w:left w:val="single" w:sz="4" w:space="0" w:color="auto"/>
              <w:bottom w:val="single" w:sz="4" w:space="0" w:color="auto"/>
              <w:right w:val="single" w:sz="4" w:space="0" w:color="auto"/>
            </w:tcBorders>
          </w:tcPr>
          <w:p w14:paraId="4FAD766E" w14:textId="77777777" w:rsidR="00BF6765" w:rsidRPr="00EF36D7" w:rsidRDefault="00BF6765" w:rsidP="00D06624">
            <w:pPr>
              <w:spacing w:line="480" w:lineRule="auto"/>
              <w:jc w:val="center"/>
              <w:rPr>
                <w:rFonts w:asciiTheme="minorHAnsi" w:hAnsiTheme="minorHAnsi" w:cstheme="minorHAnsi"/>
                <w:sz w:val="22"/>
                <w:szCs w:val="22"/>
              </w:rPr>
            </w:pPr>
          </w:p>
        </w:tc>
        <w:tc>
          <w:tcPr>
            <w:tcW w:w="1417" w:type="dxa"/>
            <w:tcBorders>
              <w:top w:val="single" w:sz="4" w:space="0" w:color="auto"/>
              <w:left w:val="single" w:sz="4" w:space="0" w:color="auto"/>
              <w:bottom w:val="single" w:sz="4" w:space="0" w:color="auto"/>
              <w:right w:val="single" w:sz="4" w:space="0" w:color="auto"/>
            </w:tcBorders>
          </w:tcPr>
          <w:p w14:paraId="4CA54362" w14:textId="77777777" w:rsidR="00BF6765" w:rsidRPr="00EF36D7" w:rsidRDefault="00BF6765" w:rsidP="00D06624">
            <w:pPr>
              <w:spacing w:line="480" w:lineRule="auto"/>
              <w:jc w:val="center"/>
              <w:rPr>
                <w:rFonts w:asciiTheme="minorHAnsi" w:hAnsiTheme="minorHAnsi" w:cstheme="minorHAnsi"/>
                <w:sz w:val="22"/>
                <w:szCs w:val="22"/>
              </w:rPr>
            </w:pPr>
          </w:p>
        </w:tc>
        <w:tc>
          <w:tcPr>
            <w:tcW w:w="1417" w:type="dxa"/>
            <w:tcBorders>
              <w:top w:val="single" w:sz="4" w:space="0" w:color="auto"/>
              <w:left w:val="single" w:sz="4" w:space="0" w:color="auto"/>
              <w:bottom w:val="single" w:sz="4" w:space="0" w:color="auto"/>
              <w:right w:val="single" w:sz="4" w:space="0" w:color="auto"/>
            </w:tcBorders>
          </w:tcPr>
          <w:p w14:paraId="7B16F63E" w14:textId="77777777" w:rsidR="00BF6765" w:rsidRPr="00EF36D7" w:rsidRDefault="00BF6765" w:rsidP="00D06624">
            <w:pPr>
              <w:spacing w:line="480" w:lineRule="auto"/>
              <w:jc w:val="center"/>
              <w:rPr>
                <w:rFonts w:asciiTheme="minorHAnsi" w:hAnsiTheme="minorHAnsi" w:cstheme="minorHAnsi"/>
                <w:sz w:val="22"/>
                <w:szCs w:val="22"/>
              </w:rPr>
            </w:pPr>
          </w:p>
        </w:tc>
        <w:tc>
          <w:tcPr>
            <w:tcW w:w="1417" w:type="dxa"/>
            <w:tcBorders>
              <w:top w:val="single" w:sz="4" w:space="0" w:color="auto"/>
              <w:left w:val="single" w:sz="4" w:space="0" w:color="auto"/>
              <w:bottom w:val="single" w:sz="4" w:space="0" w:color="auto"/>
              <w:right w:val="single" w:sz="4" w:space="0" w:color="auto"/>
            </w:tcBorders>
          </w:tcPr>
          <w:p w14:paraId="3AF19B17" w14:textId="77777777" w:rsidR="00BF6765" w:rsidRPr="00EF36D7" w:rsidRDefault="00BF6765" w:rsidP="00D06624">
            <w:pPr>
              <w:spacing w:line="480" w:lineRule="auto"/>
              <w:jc w:val="center"/>
              <w:rPr>
                <w:rFonts w:asciiTheme="minorHAnsi" w:hAnsiTheme="minorHAnsi" w:cstheme="minorHAnsi"/>
                <w:sz w:val="22"/>
                <w:szCs w:val="22"/>
              </w:rPr>
            </w:pPr>
          </w:p>
        </w:tc>
        <w:tc>
          <w:tcPr>
            <w:tcW w:w="1417" w:type="dxa"/>
            <w:tcBorders>
              <w:top w:val="single" w:sz="4" w:space="0" w:color="auto"/>
              <w:left w:val="single" w:sz="4" w:space="0" w:color="auto"/>
              <w:bottom w:val="single" w:sz="4" w:space="0" w:color="auto"/>
              <w:right w:val="single" w:sz="4" w:space="0" w:color="auto"/>
            </w:tcBorders>
          </w:tcPr>
          <w:p w14:paraId="61D790DA" w14:textId="77777777" w:rsidR="00BF6765" w:rsidRPr="00EF36D7" w:rsidRDefault="00BF6765" w:rsidP="00D06624">
            <w:pPr>
              <w:spacing w:line="480" w:lineRule="auto"/>
              <w:jc w:val="center"/>
              <w:rPr>
                <w:rFonts w:asciiTheme="minorHAnsi" w:hAnsiTheme="minorHAnsi" w:cstheme="minorHAnsi"/>
                <w:sz w:val="22"/>
                <w:szCs w:val="22"/>
              </w:rPr>
            </w:pPr>
          </w:p>
        </w:tc>
      </w:tr>
      <w:tr w:rsidR="00BF6765" w:rsidRPr="00EF36D7" w14:paraId="41E68EA4" w14:textId="77777777" w:rsidTr="00D06624">
        <w:trPr>
          <w:trHeight w:val="340"/>
        </w:trPr>
        <w:tc>
          <w:tcPr>
            <w:tcW w:w="1927" w:type="dxa"/>
            <w:tcBorders>
              <w:top w:val="single" w:sz="4" w:space="0" w:color="auto"/>
              <w:left w:val="single" w:sz="4" w:space="0" w:color="auto"/>
              <w:bottom w:val="single" w:sz="4" w:space="0" w:color="auto"/>
              <w:right w:val="single" w:sz="4" w:space="0" w:color="auto"/>
            </w:tcBorders>
            <w:hideMark/>
          </w:tcPr>
          <w:p w14:paraId="280A3C39" w14:textId="77777777" w:rsidR="00BF6765" w:rsidRPr="00EF36D7" w:rsidRDefault="00BF6765" w:rsidP="00D06624">
            <w:pPr>
              <w:spacing w:line="480" w:lineRule="auto"/>
              <w:rPr>
                <w:rFonts w:asciiTheme="minorHAnsi" w:hAnsiTheme="minorHAnsi" w:cstheme="minorHAnsi"/>
                <w:b/>
                <w:sz w:val="22"/>
                <w:szCs w:val="22"/>
              </w:rPr>
            </w:pPr>
            <w:r w:rsidRPr="00EF36D7">
              <w:rPr>
                <w:rFonts w:asciiTheme="minorHAnsi" w:hAnsiTheme="minorHAnsi" w:cstheme="minorHAnsi"/>
                <w:sz w:val="22"/>
                <w:szCs w:val="22"/>
              </w:rPr>
              <w:t>- Men</w:t>
            </w:r>
          </w:p>
        </w:tc>
        <w:tc>
          <w:tcPr>
            <w:tcW w:w="1360" w:type="dxa"/>
            <w:tcBorders>
              <w:top w:val="single" w:sz="4" w:space="0" w:color="auto"/>
              <w:left w:val="single" w:sz="4" w:space="0" w:color="auto"/>
              <w:bottom w:val="single" w:sz="4" w:space="0" w:color="auto"/>
              <w:right w:val="single" w:sz="4" w:space="0" w:color="auto"/>
            </w:tcBorders>
            <w:hideMark/>
          </w:tcPr>
          <w:p w14:paraId="2BB51799" w14:textId="77777777" w:rsidR="00BF6765" w:rsidRPr="00EF36D7" w:rsidRDefault="00BF6765" w:rsidP="00D06624">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n (%)</w:t>
            </w:r>
          </w:p>
        </w:tc>
        <w:tc>
          <w:tcPr>
            <w:tcW w:w="1417" w:type="dxa"/>
            <w:tcBorders>
              <w:top w:val="single" w:sz="4" w:space="0" w:color="auto"/>
              <w:left w:val="single" w:sz="4" w:space="0" w:color="auto"/>
              <w:bottom w:val="single" w:sz="4" w:space="0" w:color="auto"/>
              <w:right w:val="single" w:sz="4" w:space="0" w:color="auto"/>
            </w:tcBorders>
            <w:hideMark/>
          </w:tcPr>
          <w:p w14:paraId="5D570798" w14:textId="77777777" w:rsidR="00BF6765" w:rsidRPr="00EF36D7" w:rsidRDefault="00BF6765" w:rsidP="00D06624">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667 (36.1)</w:t>
            </w:r>
          </w:p>
        </w:tc>
        <w:tc>
          <w:tcPr>
            <w:tcW w:w="1417" w:type="dxa"/>
            <w:tcBorders>
              <w:top w:val="single" w:sz="4" w:space="0" w:color="auto"/>
              <w:left w:val="single" w:sz="4" w:space="0" w:color="auto"/>
              <w:bottom w:val="single" w:sz="4" w:space="0" w:color="auto"/>
              <w:right w:val="single" w:sz="4" w:space="0" w:color="auto"/>
            </w:tcBorders>
            <w:hideMark/>
          </w:tcPr>
          <w:p w14:paraId="6ECB4934" w14:textId="77777777" w:rsidR="00BF6765" w:rsidRPr="00EF36D7" w:rsidRDefault="00BF6765" w:rsidP="00D06624">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44 (32.1)</w:t>
            </w:r>
          </w:p>
        </w:tc>
        <w:tc>
          <w:tcPr>
            <w:tcW w:w="1417" w:type="dxa"/>
            <w:tcBorders>
              <w:top w:val="single" w:sz="4" w:space="0" w:color="auto"/>
              <w:left w:val="single" w:sz="4" w:space="0" w:color="auto"/>
              <w:bottom w:val="single" w:sz="4" w:space="0" w:color="auto"/>
              <w:right w:val="single" w:sz="4" w:space="0" w:color="auto"/>
            </w:tcBorders>
            <w:hideMark/>
          </w:tcPr>
          <w:p w14:paraId="07C43AD1" w14:textId="77777777" w:rsidR="00BF6765" w:rsidRPr="00EF36D7" w:rsidRDefault="00BF6765" w:rsidP="00D06624">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156 (39.3)</w:t>
            </w:r>
          </w:p>
        </w:tc>
        <w:tc>
          <w:tcPr>
            <w:tcW w:w="1417" w:type="dxa"/>
            <w:tcBorders>
              <w:top w:val="single" w:sz="4" w:space="0" w:color="auto"/>
              <w:left w:val="single" w:sz="4" w:space="0" w:color="auto"/>
              <w:bottom w:val="single" w:sz="4" w:space="0" w:color="auto"/>
              <w:right w:val="single" w:sz="4" w:space="0" w:color="auto"/>
            </w:tcBorders>
            <w:hideMark/>
          </w:tcPr>
          <w:p w14:paraId="0E111F33" w14:textId="77777777" w:rsidR="00BF6765" w:rsidRPr="00EF36D7" w:rsidRDefault="00BF6765" w:rsidP="00D06624">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467 (35.6)</w:t>
            </w:r>
          </w:p>
        </w:tc>
      </w:tr>
      <w:tr w:rsidR="00BF6765" w:rsidRPr="00EF36D7" w14:paraId="25A87945" w14:textId="77777777" w:rsidTr="00D06624">
        <w:trPr>
          <w:trHeight w:val="340"/>
        </w:trPr>
        <w:tc>
          <w:tcPr>
            <w:tcW w:w="1927" w:type="dxa"/>
            <w:tcBorders>
              <w:top w:val="single" w:sz="4" w:space="0" w:color="auto"/>
              <w:left w:val="single" w:sz="4" w:space="0" w:color="auto"/>
              <w:bottom w:val="single" w:sz="4" w:space="0" w:color="auto"/>
              <w:right w:val="single" w:sz="4" w:space="0" w:color="auto"/>
            </w:tcBorders>
            <w:hideMark/>
          </w:tcPr>
          <w:p w14:paraId="44FAFC60" w14:textId="77777777" w:rsidR="00BF6765" w:rsidRPr="00EF36D7" w:rsidRDefault="00BF6765" w:rsidP="00D06624">
            <w:pPr>
              <w:spacing w:line="480" w:lineRule="auto"/>
              <w:rPr>
                <w:rFonts w:asciiTheme="minorHAnsi" w:hAnsiTheme="minorHAnsi" w:cstheme="minorHAnsi"/>
                <w:b/>
                <w:sz w:val="22"/>
                <w:szCs w:val="22"/>
              </w:rPr>
            </w:pPr>
            <w:r w:rsidRPr="00EF36D7">
              <w:rPr>
                <w:rFonts w:asciiTheme="minorHAnsi" w:hAnsiTheme="minorHAnsi" w:cstheme="minorHAnsi"/>
                <w:sz w:val="22"/>
                <w:szCs w:val="22"/>
              </w:rPr>
              <w:t>Smoking*</w:t>
            </w:r>
          </w:p>
        </w:tc>
        <w:tc>
          <w:tcPr>
            <w:tcW w:w="1360" w:type="dxa"/>
            <w:tcBorders>
              <w:top w:val="single" w:sz="4" w:space="0" w:color="auto"/>
              <w:left w:val="single" w:sz="4" w:space="0" w:color="auto"/>
              <w:bottom w:val="single" w:sz="4" w:space="0" w:color="auto"/>
              <w:right w:val="single" w:sz="4" w:space="0" w:color="auto"/>
            </w:tcBorders>
          </w:tcPr>
          <w:p w14:paraId="6BB0BDB2" w14:textId="77777777" w:rsidR="00BF6765" w:rsidRPr="00EF36D7" w:rsidRDefault="00BF6765" w:rsidP="00D06624">
            <w:pPr>
              <w:spacing w:line="480" w:lineRule="auto"/>
              <w:jc w:val="center"/>
              <w:rPr>
                <w:rFonts w:asciiTheme="minorHAnsi" w:hAnsiTheme="minorHAnsi" w:cstheme="minorHAnsi"/>
                <w:sz w:val="22"/>
                <w:szCs w:val="22"/>
              </w:rPr>
            </w:pPr>
          </w:p>
        </w:tc>
        <w:tc>
          <w:tcPr>
            <w:tcW w:w="1417" w:type="dxa"/>
            <w:tcBorders>
              <w:top w:val="single" w:sz="4" w:space="0" w:color="auto"/>
              <w:left w:val="single" w:sz="4" w:space="0" w:color="auto"/>
              <w:bottom w:val="single" w:sz="4" w:space="0" w:color="auto"/>
              <w:right w:val="single" w:sz="4" w:space="0" w:color="auto"/>
            </w:tcBorders>
          </w:tcPr>
          <w:p w14:paraId="766A5929" w14:textId="77777777" w:rsidR="00BF6765" w:rsidRPr="00EF36D7" w:rsidRDefault="00BF6765" w:rsidP="00D06624">
            <w:pPr>
              <w:spacing w:line="480" w:lineRule="auto"/>
              <w:jc w:val="center"/>
              <w:rPr>
                <w:rFonts w:asciiTheme="minorHAnsi" w:hAnsiTheme="minorHAnsi" w:cstheme="minorHAnsi"/>
                <w:sz w:val="22"/>
                <w:szCs w:val="22"/>
              </w:rPr>
            </w:pPr>
          </w:p>
        </w:tc>
        <w:tc>
          <w:tcPr>
            <w:tcW w:w="1417" w:type="dxa"/>
            <w:tcBorders>
              <w:top w:val="single" w:sz="4" w:space="0" w:color="auto"/>
              <w:left w:val="single" w:sz="4" w:space="0" w:color="auto"/>
              <w:bottom w:val="single" w:sz="4" w:space="0" w:color="auto"/>
              <w:right w:val="single" w:sz="4" w:space="0" w:color="auto"/>
            </w:tcBorders>
          </w:tcPr>
          <w:p w14:paraId="68EB71B4" w14:textId="77777777" w:rsidR="00BF6765" w:rsidRPr="00EF36D7" w:rsidRDefault="00BF6765" w:rsidP="00D06624">
            <w:pPr>
              <w:spacing w:line="480" w:lineRule="auto"/>
              <w:jc w:val="center"/>
              <w:rPr>
                <w:rFonts w:asciiTheme="minorHAnsi" w:hAnsiTheme="minorHAnsi" w:cstheme="minorHAnsi"/>
                <w:sz w:val="22"/>
                <w:szCs w:val="22"/>
              </w:rPr>
            </w:pPr>
          </w:p>
        </w:tc>
        <w:tc>
          <w:tcPr>
            <w:tcW w:w="1417" w:type="dxa"/>
            <w:tcBorders>
              <w:top w:val="single" w:sz="4" w:space="0" w:color="auto"/>
              <w:left w:val="single" w:sz="4" w:space="0" w:color="auto"/>
              <w:bottom w:val="single" w:sz="4" w:space="0" w:color="auto"/>
              <w:right w:val="single" w:sz="4" w:space="0" w:color="auto"/>
            </w:tcBorders>
          </w:tcPr>
          <w:p w14:paraId="2B75F151" w14:textId="77777777" w:rsidR="00BF6765" w:rsidRPr="00EF36D7" w:rsidRDefault="00BF6765" w:rsidP="00D06624">
            <w:pPr>
              <w:spacing w:line="480" w:lineRule="auto"/>
              <w:jc w:val="center"/>
              <w:rPr>
                <w:rFonts w:asciiTheme="minorHAnsi" w:hAnsiTheme="minorHAnsi" w:cstheme="minorHAnsi"/>
                <w:sz w:val="22"/>
                <w:szCs w:val="22"/>
              </w:rPr>
            </w:pPr>
          </w:p>
        </w:tc>
        <w:tc>
          <w:tcPr>
            <w:tcW w:w="1417" w:type="dxa"/>
            <w:tcBorders>
              <w:top w:val="single" w:sz="4" w:space="0" w:color="auto"/>
              <w:left w:val="single" w:sz="4" w:space="0" w:color="auto"/>
              <w:bottom w:val="single" w:sz="4" w:space="0" w:color="auto"/>
              <w:right w:val="single" w:sz="4" w:space="0" w:color="auto"/>
            </w:tcBorders>
          </w:tcPr>
          <w:p w14:paraId="66B76B9E" w14:textId="77777777" w:rsidR="00BF6765" w:rsidRPr="00EF36D7" w:rsidRDefault="00BF6765" w:rsidP="00D06624">
            <w:pPr>
              <w:spacing w:line="480" w:lineRule="auto"/>
              <w:jc w:val="center"/>
              <w:rPr>
                <w:rFonts w:asciiTheme="minorHAnsi" w:hAnsiTheme="minorHAnsi" w:cstheme="minorHAnsi"/>
                <w:sz w:val="22"/>
                <w:szCs w:val="22"/>
              </w:rPr>
            </w:pPr>
          </w:p>
        </w:tc>
      </w:tr>
      <w:tr w:rsidR="00BF6765" w:rsidRPr="00EF36D7" w14:paraId="455AF5E1" w14:textId="77777777" w:rsidTr="00D06624">
        <w:trPr>
          <w:trHeight w:val="340"/>
        </w:trPr>
        <w:tc>
          <w:tcPr>
            <w:tcW w:w="1927" w:type="dxa"/>
            <w:tcBorders>
              <w:top w:val="single" w:sz="4" w:space="0" w:color="auto"/>
              <w:left w:val="single" w:sz="4" w:space="0" w:color="auto"/>
              <w:bottom w:val="single" w:sz="4" w:space="0" w:color="auto"/>
              <w:right w:val="single" w:sz="4" w:space="0" w:color="auto"/>
            </w:tcBorders>
            <w:hideMark/>
          </w:tcPr>
          <w:p w14:paraId="4B4122FC" w14:textId="77777777" w:rsidR="00BF6765" w:rsidRPr="00EF36D7" w:rsidRDefault="00BF6765" w:rsidP="00D06624">
            <w:pPr>
              <w:spacing w:line="480" w:lineRule="auto"/>
              <w:rPr>
                <w:rFonts w:asciiTheme="minorHAnsi" w:hAnsiTheme="minorHAnsi" w:cstheme="minorHAnsi"/>
                <w:b/>
                <w:sz w:val="22"/>
                <w:szCs w:val="22"/>
              </w:rPr>
            </w:pPr>
            <w:r w:rsidRPr="00EF36D7">
              <w:rPr>
                <w:rFonts w:asciiTheme="minorHAnsi" w:hAnsiTheme="minorHAnsi" w:cstheme="minorHAnsi"/>
                <w:sz w:val="22"/>
                <w:szCs w:val="22"/>
              </w:rPr>
              <w:t>- Never</w:t>
            </w:r>
          </w:p>
        </w:tc>
        <w:tc>
          <w:tcPr>
            <w:tcW w:w="1360" w:type="dxa"/>
            <w:tcBorders>
              <w:top w:val="single" w:sz="4" w:space="0" w:color="auto"/>
              <w:left w:val="single" w:sz="4" w:space="0" w:color="auto"/>
              <w:bottom w:val="single" w:sz="4" w:space="0" w:color="auto"/>
              <w:right w:val="single" w:sz="4" w:space="0" w:color="auto"/>
            </w:tcBorders>
            <w:hideMark/>
          </w:tcPr>
          <w:p w14:paraId="1CE7EC00" w14:textId="77777777" w:rsidR="00BF6765" w:rsidRPr="00EF36D7" w:rsidRDefault="00BF6765" w:rsidP="00D06624">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n (%)</w:t>
            </w:r>
          </w:p>
        </w:tc>
        <w:tc>
          <w:tcPr>
            <w:tcW w:w="1417" w:type="dxa"/>
            <w:tcBorders>
              <w:top w:val="single" w:sz="4" w:space="0" w:color="auto"/>
              <w:left w:val="single" w:sz="4" w:space="0" w:color="auto"/>
              <w:bottom w:val="single" w:sz="4" w:space="0" w:color="auto"/>
              <w:right w:val="single" w:sz="4" w:space="0" w:color="auto"/>
            </w:tcBorders>
            <w:hideMark/>
          </w:tcPr>
          <w:p w14:paraId="0855764C" w14:textId="77777777" w:rsidR="00BF6765" w:rsidRPr="00EF36D7" w:rsidRDefault="00BF6765" w:rsidP="00D06624">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984 (56.1)</w:t>
            </w:r>
          </w:p>
        </w:tc>
        <w:tc>
          <w:tcPr>
            <w:tcW w:w="1417" w:type="dxa"/>
            <w:tcBorders>
              <w:top w:val="single" w:sz="4" w:space="0" w:color="auto"/>
              <w:left w:val="single" w:sz="4" w:space="0" w:color="auto"/>
              <w:bottom w:val="single" w:sz="4" w:space="0" w:color="auto"/>
              <w:right w:val="single" w:sz="4" w:space="0" w:color="auto"/>
            </w:tcBorders>
            <w:hideMark/>
          </w:tcPr>
          <w:p w14:paraId="51A80139" w14:textId="77777777" w:rsidR="00BF6765" w:rsidRPr="00EF36D7" w:rsidRDefault="00BF6765" w:rsidP="00D06624">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62 (49.6)</w:t>
            </w:r>
          </w:p>
        </w:tc>
        <w:tc>
          <w:tcPr>
            <w:tcW w:w="1417" w:type="dxa"/>
            <w:tcBorders>
              <w:top w:val="single" w:sz="4" w:space="0" w:color="auto"/>
              <w:left w:val="single" w:sz="4" w:space="0" w:color="auto"/>
              <w:bottom w:val="single" w:sz="4" w:space="0" w:color="auto"/>
              <w:right w:val="single" w:sz="4" w:space="0" w:color="auto"/>
            </w:tcBorders>
            <w:hideMark/>
          </w:tcPr>
          <w:p w14:paraId="3543C9B7" w14:textId="77777777" w:rsidR="00BF6765" w:rsidRPr="00EF36D7" w:rsidRDefault="00BF6765" w:rsidP="00D06624">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238 (63.0)</w:t>
            </w:r>
          </w:p>
        </w:tc>
        <w:tc>
          <w:tcPr>
            <w:tcW w:w="1417" w:type="dxa"/>
            <w:tcBorders>
              <w:top w:val="single" w:sz="4" w:space="0" w:color="auto"/>
              <w:left w:val="single" w:sz="4" w:space="0" w:color="auto"/>
              <w:bottom w:val="single" w:sz="4" w:space="0" w:color="auto"/>
              <w:right w:val="single" w:sz="4" w:space="0" w:color="auto"/>
            </w:tcBorders>
            <w:hideMark/>
          </w:tcPr>
          <w:p w14:paraId="049E3B70" w14:textId="77777777" w:rsidR="00BF6765" w:rsidRPr="00EF36D7" w:rsidRDefault="00BF6765" w:rsidP="00D06624">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684 (54.7)</w:t>
            </w:r>
          </w:p>
        </w:tc>
      </w:tr>
      <w:tr w:rsidR="00BF6765" w:rsidRPr="00EF36D7" w14:paraId="55BBE5B9" w14:textId="77777777" w:rsidTr="00D06624">
        <w:trPr>
          <w:trHeight w:val="340"/>
        </w:trPr>
        <w:tc>
          <w:tcPr>
            <w:tcW w:w="1927" w:type="dxa"/>
            <w:tcBorders>
              <w:top w:val="single" w:sz="4" w:space="0" w:color="auto"/>
              <w:left w:val="single" w:sz="4" w:space="0" w:color="auto"/>
              <w:bottom w:val="single" w:sz="4" w:space="0" w:color="auto"/>
              <w:right w:val="single" w:sz="4" w:space="0" w:color="auto"/>
            </w:tcBorders>
            <w:hideMark/>
          </w:tcPr>
          <w:p w14:paraId="4D978970" w14:textId="77777777" w:rsidR="00BF6765" w:rsidRPr="00EF36D7" w:rsidRDefault="00BF6765" w:rsidP="00D06624">
            <w:pPr>
              <w:spacing w:line="480" w:lineRule="auto"/>
              <w:rPr>
                <w:rFonts w:asciiTheme="minorHAnsi" w:hAnsiTheme="minorHAnsi" w:cstheme="minorHAnsi"/>
                <w:b/>
                <w:sz w:val="22"/>
                <w:szCs w:val="22"/>
              </w:rPr>
            </w:pPr>
            <w:r w:rsidRPr="00EF36D7">
              <w:rPr>
                <w:rFonts w:asciiTheme="minorHAnsi" w:hAnsiTheme="minorHAnsi" w:cstheme="minorHAnsi"/>
                <w:sz w:val="22"/>
                <w:szCs w:val="22"/>
              </w:rPr>
              <w:t>- Ex</w:t>
            </w:r>
          </w:p>
        </w:tc>
        <w:tc>
          <w:tcPr>
            <w:tcW w:w="1360" w:type="dxa"/>
            <w:tcBorders>
              <w:top w:val="single" w:sz="4" w:space="0" w:color="auto"/>
              <w:left w:val="single" w:sz="4" w:space="0" w:color="auto"/>
              <w:bottom w:val="single" w:sz="4" w:space="0" w:color="auto"/>
              <w:right w:val="single" w:sz="4" w:space="0" w:color="auto"/>
            </w:tcBorders>
            <w:hideMark/>
          </w:tcPr>
          <w:p w14:paraId="49805937" w14:textId="77777777" w:rsidR="00BF6765" w:rsidRPr="00EF36D7" w:rsidRDefault="00BF6765" w:rsidP="00D06624">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n (%)</w:t>
            </w:r>
          </w:p>
        </w:tc>
        <w:tc>
          <w:tcPr>
            <w:tcW w:w="1417" w:type="dxa"/>
            <w:tcBorders>
              <w:top w:val="single" w:sz="4" w:space="0" w:color="auto"/>
              <w:left w:val="single" w:sz="4" w:space="0" w:color="auto"/>
              <w:bottom w:val="single" w:sz="4" w:space="0" w:color="auto"/>
              <w:right w:val="single" w:sz="4" w:space="0" w:color="auto"/>
            </w:tcBorders>
            <w:hideMark/>
          </w:tcPr>
          <w:p w14:paraId="5BEB706A" w14:textId="77777777" w:rsidR="00BF6765" w:rsidRPr="00EF36D7" w:rsidRDefault="00BF6765" w:rsidP="00D06624">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642 (36.6)</w:t>
            </w:r>
          </w:p>
        </w:tc>
        <w:tc>
          <w:tcPr>
            <w:tcW w:w="1417" w:type="dxa"/>
            <w:tcBorders>
              <w:top w:val="single" w:sz="4" w:space="0" w:color="auto"/>
              <w:left w:val="single" w:sz="4" w:space="0" w:color="auto"/>
              <w:bottom w:val="single" w:sz="4" w:space="0" w:color="auto"/>
              <w:right w:val="single" w:sz="4" w:space="0" w:color="auto"/>
            </w:tcBorders>
            <w:hideMark/>
          </w:tcPr>
          <w:p w14:paraId="72447FC0" w14:textId="77777777" w:rsidR="00BF6765" w:rsidRPr="00EF36D7" w:rsidRDefault="00BF6765" w:rsidP="00D06624">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51 (40.8)</w:t>
            </w:r>
          </w:p>
        </w:tc>
        <w:tc>
          <w:tcPr>
            <w:tcW w:w="1417" w:type="dxa"/>
            <w:tcBorders>
              <w:top w:val="single" w:sz="4" w:space="0" w:color="auto"/>
              <w:left w:val="single" w:sz="4" w:space="0" w:color="auto"/>
              <w:bottom w:val="single" w:sz="4" w:space="0" w:color="auto"/>
              <w:right w:val="single" w:sz="4" w:space="0" w:color="auto"/>
            </w:tcBorders>
            <w:hideMark/>
          </w:tcPr>
          <w:p w14:paraId="48E5E282" w14:textId="77777777" w:rsidR="00BF6765" w:rsidRPr="00EF36D7" w:rsidRDefault="00BF6765" w:rsidP="00D06624">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116 (30.7)</w:t>
            </w:r>
          </w:p>
        </w:tc>
        <w:tc>
          <w:tcPr>
            <w:tcW w:w="1417" w:type="dxa"/>
            <w:tcBorders>
              <w:top w:val="single" w:sz="4" w:space="0" w:color="auto"/>
              <w:left w:val="single" w:sz="4" w:space="0" w:color="auto"/>
              <w:bottom w:val="single" w:sz="4" w:space="0" w:color="auto"/>
              <w:right w:val="single" w:sz="4" w:space="0" w:color="auto"/>
            </w:tcBorders>
            <w:hideMark/>
          </w:tcPr>
          <w:p w14:paraId="362F7583" w14:textId="77777777" w:rsidR="00BF6765" w:rsidRPr="00EF36D7" w:rsidRDefault="00BF6765" w:rsidP="00D06624">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475 (38.0)</w:t>
            </w:r>
          </w:p>
        </w:tc>
      </w:tr>
      <w:tr w:rsidR="00BF6765" w:rsidRPr="00EF36D7" w14:paraId="62B70899" w14:textId="77777777" w:rsidTr="00D06624">
        <w:trPr>
          <w:trHeight w:val="340"/>
        </w:trPr>
        <w:tc>
          <w:tcPr>
            <w:tcW w:w="1927" w:type="dxa"/>
            <w:tcBorders>
              <w:top w:val="single" w:sz="4" w:space="0" w:color="auto"/>
              <w:left w:val="single" w:sz="4" w:space="0" w:color="auto"/>
              <w:bottom w:val="single" w:sz="4" w:space="0" w:color="auto"/>
              <w:right w:val="single" w:sz="4" w:space="0" w:color="auto"/>
            </w:tcBorders>
            <w:hideMark/>
          </w:tcPr>
          <w:p w14:paraId="2468E0D2" w14:textId="77777777" w:rsidR="00BF6765" w:rsidRPr="00EF36D7" w:rsidRDefault="00BF6765" w:rsidP="00D06624">
            <w:pPr>
              <w:spacing w:line="480" w:lineRule="auto"/>
              <w:rPr>
                <w:rFonts w:asciiTheme="minorHAnsi" w:hAnsiTheme="minorHAnsi" w:cstheme="minorHAnsi"/>
                <w:b/>
                <w:sz w:val="22"/>
                <w:szCs w:val="22"/>
              </w:rPr>
            </w:pPr>
            <w:r w:rsidRPr="00EF36D7">
              <w:rPr>
                <w:rFonts w:asciiTheme="minorHAnsi" w:hAnsiTheme="minorHAnsi" w:cstheme="minorHAnsi"/>
                <w:sz w:val="22"/>
                <w:szCs w:val="22"/>
              </w:rPr>
              <w:t>- Current</w:t>
            </w:r>
          </w:p>
        </w:tc>
        <w:tc>
          <w:tcPr>
            <w:tcW w:w="1360" w:type="dxa"/>
            <w:tcBorders>
              <w:top w:val="single" w:sz="4" w:space="0" w:color="auto"/>
              <w:left w:val="single" w:sz="4" w:space="0" w:color="auto"/>
              <w:bottom w:val="single" w:sz="4" w:space="0" w:color="auto"/>
              <w:right w:val="single" w:sz="4" w:space="0" w:color="auto"/>
            </w:tcBorders>
            <w:hideMark/>
          </w:tcPr>
          <w:p w14:paraId="6685A05E" w14:textId="77777777" w:rsidR="00BF6765" w:rsidRPr="00EF36D7" w:rsidRDefault="00BF6765" w:rsidP="00D06624">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n (%)</w:t>
            </w:r>
          </w:p>
        </w:tc>
        <w:tc>
          <w:tcPr>
            <w:tcW w:w="1417" w:type="dxa"/>
            <w:tcBorders>
              <w:top w:val="single" w:sz="4" w:space="0" w:color="auto"/>
              <w:left w:val="single" w:sz="4" w:space="0" w:color="auto"/>
              <w:bottom w:val="single" w:sz="4" w:space="0" w:color="auto"/>
              <w:right w:val="single" w:sz="4" w:space="0" w:color="auto"/>
            </w:tcBorders>
            <w:hideMark/>
          </w:tcPr>
          <w:p w14:paraId="2F662C50" w14:textId="77777777" w:rsidR="00BF6765" w:rsidRPr="00EF36D7" w:rsidRDefault="00BF6765" w:rsidP="00D06624">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127 (7.2)</w:t>
            </w:r>
          </w:p>
        </w:tc>
        <w:tc>
          <w:tcPr>
            <w:tcW w:w="1417" w:type="dxa"/>
            <w:tcBorders>
              <w:top w:val="single" w:sz="4" w:space="0" w:color="auto"/>
              <w:left w:val="single" w:sz="4" w:space="0" w:color="auto"/>
              <w:bottom w:val="single" w:sz="4" w:space="0" w:color="auto"/>
              <w:right w:val="single" w:sz="4" w:space="0" w:color="auto"/>
            </w:tcBorders>
            <w:hideMark/>
          </w:tcPr>
          <w:p w14:paraId="7DBEBDB2" w14:textId="77777777" w:rsidR="00BF6765" w:rsidRPr="00EF36D7" w:rsidRDefault="00BF6765" w:rsidP="00D06624">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12 (9.6)</w:t>
            </w:r>
          </w:p>
        </w:tc>
        <w:tc>
          <w:tcPr>
            <w:tcW w:w="1417" w:type="dxa"/>
            <w:tcBorders>
              <w:top w:val="single" w:sz="4" w:space="0" w:color="auto"/>
              <w:left w:val="single" w:sz="4" w:space="0" w:color="auto"/>
              <w:bottom w:val="single" w:sz="4" w:space="0" w:color="auto"/>
              <w:right w:val="single" w:sz="4" w:space="0" w:color="auto"/>
            </w:tcBorders>
            <w:hideMark/>
          </w:tcPr>
          <w:p w14:paraId="19803E31" w14:textId="77777777" w:rsidR="00BF6765" w:rsidRPr="00EF36D7" w:rsidRDefault="00BF6765" w:rsidP="00D06624">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24 (6.4)</w:t>
            </w:r>
          </w:p>
        </w:tc>
        <w:tc>
          <w:tcPr>
            <w:tcW w:w="1417" w:type="dxa"/>
            <w:tcBorders>
              <w:top w:val="single" w:sz="4" w:space="0" w:color="auto"/>
              <w:left w:val="single" w:sz="4" w:space="0" w:color="auto"/>
              <w:bottom w:val="single" w:sz="4" w:space="0" w:color="auto"/>
              <w:right w:val="single" w:sz="4" w:space="0" w:color="auto"/>
            </w:tcBorders>
            <w:hideMark/>
          </w:tcPr>
          <w:p w14:paraId="67DEA043" w14:textId="77777777" w:rsidR="00BF6765" w:rsidRPr="00EF36D7" w:rsidRDefault="00BF6765" w:rsidP="00D06624">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91 (7.3)</w:t>
            </w:r>
          </w:p>
        </w:tc>
      </w:tr>
      <w:tr w:rsidR="00BF6765" w:rsidRPr="00EF36D7" w14:paraId="2EDA91A5" w14:textId="77777777" w:rsidTr="00D06624">
        <w:trPr>
          <w:trHeight w:val="340"/>
        </w:trPr>
        <w:tc>
          <w:tcPr>
            <w:tcW w:w="1927" w:type="dxa"/>
            <w:tcBorders>
              <w:top w:val="single" w:sz="4" w:space="0" w:color="auto"/>
              <w:left w:val="single" w:sz="4" w:space="0" w:color="auto"/>
              <w:bottom w:val="single" w:sz="4" w:space="0" w:color="auto"/>
              <w:right w:val="single" w:sz="4" w:space="0" w:color="auto"/>
            </w:tcBorders>
            <w:hideMark/>
          </w:tcPr>
          <w:p w14:paraId="22D1C2C1" w14:textId="5121EE09" w:rsidR="00BF6765" w:rsidRPr="00EF36D7" w:rsidRDefault="00BF6765" w:rsidP="00D06624">
            <w:pPr>
              <w:spacing w:line="480" w:lineRule="auto"/>
              <w:rPr>
                <w:rFonts w:asciiTheme="minorHAnsi" w:hAnsiTheme="minorHAnsi" w:cstheme="minorHAnsi"/>
                <w:b/>
                <w:sz w:val="22"/>
                <w:szCs w:val="22"/>
              </w:rPr>
            </w:pPr>
            <w:r w:rsidRPr="00EF36D7">
              <w:rPr>
                <w:rFonts w:asciiTheme="minorHAnsi" w:hAnsiTheme="minorHAnsi" w:cstheme="minorHAnsi"/>
                <w:sz w:val="22"/>
                <w:szCs w:val="22"/>
              </w:rPr>
              <w:t xml:space="preserve">Duration of </w:t>
            </w:r>
            <w:r w:rsidR="009F23B7" w:rsidRPr="00EF36D7">
              <w:rPr>
                <w:rFonts w:asciiTheme="minorHAnsi" w:hAnsiTheme="minorHAnsi" w:cstheme="minorHAnsi"/>
                <w:sz w:val="22"/>
                <w:szCs w:val="22"/>
              </w:rPr>
              <w:t>T2</w:t>
            </w:r>
            <w:r w:rsidRPr="00EF36D7">
              <w:rPr>
                <w:rFonts w:asciiTheme="minorHAnsi" w:hAnsiTheme="minorHAnsi" w:cstheme="minorHAnsi"/>
                <w:sz w:val="22"/>
                <w:szCs w:val="22"/>
              </w:rPr>
              <w:t>DM</w:t>
            </w:r>
          </w:p>
        </w:tc>
        <w:tc>
          <w:tcPr>
            <w:tcW w:w="1360" w:type="dxa"/>
            <w:tcBorders>
              <w:top w:val="single" w:sz="4" w:space="0" w:color="auto"/>
              <w:left w:val="single" w:sz="4" w:space="0" w:color="auto"/>
              <w:bottom w:val="single" w:sz="4" w:space="0" w:color="auto"/>
              <w:right w:val="single" w:sz="4" w:space="0" w:color="auto"/>
            </w:tcBorders>
          </w:tcPr>
          <w:p w14:paraId="6429328A" w14:textId="77777777" w:rsidR="00BF6765" w:rsidRPr="00EF36D7" w:rsidRDefault="00BF6765" w:rsidP="00D06624">
            <w:pPr>
              <w:spacing w:line="480" w:lineRule="auto"/>
              <w:jc w:val="center"/>
              <w:rPr>
                <w:rFonts w:asciiTheme="minorHAnsi" w:hAnsiTheme="minorHAnsi" w:cstheme="minorHAnsi"/>
                <w:sz w:val="22"/>
                <w:szCs w:val="22"/>
              </w:rPr>
            </w:pPr>
          </w:p>
        </w:tc>
        <w:tc>
          <w:tcPr>
            <w:tcW w:w="1417" w:type="dxa"/>
            <w:tcBorders>
              <w:top w:val="single" w:sz="4" w:space="0" w:color="auto"/>
              <w:left w:val="single" w:sz="4" w:space="0" w:color="auto"/>
              <w:bottom w:val="single" w:sz="4" w:space="0" w:color="auto"/>
              <w:right w:val="single" w:sz="4" w:space="0" w:color="auto"/>
            </w:tcBorders>
          </w:tcPr>
          <w:p w14:paraId="1B84BC77" w14:textId="77777777" w:rsidR="00BF6765" w:rsidRPr="00EF36D7" w:rsidRDefault="00BF6765" w:rsidP="00D06624">
            <w:pPr>
              <w:spacing w:line="480" w:lineRule="auto"/>
              <w:jc w:val="center"/>
              <w:rPr>
                <w:rFonts w:asciiTheme="minorHAnsi" w:hAnsiTheme="minorHAnsi" w:cstheme="minorHAnsi"/>
                <w:sz w:val="22"/>
                <w:szCs w:val="22"/>
              </w:rPr>
            </w:pPr>
          </w:p>
        </w:tc>
        <w:tc>
          <w:tcPr>
            <w:tcW w:w="1417" w:type="dxa"/>
            <w:tcBorders>
              <w:top w:val="single" w:sz="4" w:space="0" w:color="auto"/>
              <w:left w:val="single" w:sz="4" w:space="0" w:color="auto"/>
              <w:bottom w:val="single" w:sz="4" w:space="0" w:color="auto"/>
              <w:right w:val="single" w:sz="4" w:space="0" w:color="auto"/>
            </w:tcBorders>
          </w:tcPr>
          <w:p w14:paraId="4E3EDD06" w14:textId="77777777" w:rsidR="00BF6765" w:rsidRPr="00EF36D7" w:rsidRDefault="00BF6765" w:rsidP="00D06624">
            <w:pPr>
              <w:spacing w:line="480" w:lineRule="auto"/>
              <w:jc w:val="center"/>
              <w:rPr>
                <w:rFonts w:asciiTheme="minorHAnsi" w:hAnsiTheme="minorHAnsi" w:cstheme="minorHAnsi"/>
                <w:sz w:val="22"/>
                <w:szCs w:val="22"/>
              </w:rPr>
            </w:pPr>
          </w:p>
        </w:tc>
        <w:tc>
          <w:tcPr>
            <w:tcW w:w="1417" w:type="dxa"/>
            <w:tcBorders>
              <w:top w:val="single" w:sz="4" w:space="0" w:color="auto"/>
              <w:left w:val="single" w:sz="4" w:space="0" w:color="auto"/>
              <w:bottom w:val="single" w:sz="4" w:space="0" w:color="auto"/>
              <w:right w:val="single" w:sz="4" w:space="0" w:color="auto"/>
            </w:tcBorders>
          </w:tcPr>
          <w:p w14:paraId="5CB20712" w14:textId="77777777" w:rsidR="00BF6765" w:rsidRPr="00EF36D7" w:rsidRDefault="00BF6765" w:rsidP="00D06624">
            <w:pPr>
              <w:spacing w:line="480" w:lineRule="auto"/>
              <w:jc w:val="center"/>
              <w:rPr>
                <w:rFonts w:asciiTheme="minorHAnsi" w:hAnsiTheme="minorHAnsi" w:cstheme="minorHAnsi"/>
                <w:sz w:val="22"/>
                <w:szCs w:val="22"/>
              </w:rPr>
            </w:pPr>
          </w:p>
        </w:tc>
        <w:tc>
          <w:tcPr>
            <w:tcW w:w="1417" w:type="dxa"/>
            <w:tcBorders>
              <w:top w:val="single" w:sz="4" w:space="0" w:color="auto"/>
              <w:left w:val="single" w:sz="4" w:space="0" w:color="auto"/>
              <w:bottom w:val="single" w:sz="4" w:space="0" w:color="auto"/>
              <w:right w:val="single" w:sz="4" w:space="0" w:color="auto"/>
            </w:tcBorders>
          </w:tcPr>
          <w:p w14:paraId="34C619DA" w14:textId="77777777" w:rsidR="00BF6765" w:rsidRPr="00EF36D7" w:rsidRDefault="00BF6765" w:rsidP="00D06624">
            <w:pPr>
              <w:spacing w:line="480" w:lineRule="auto"/>
              <w:jc w:val="center"/>
              <w:rPr>
                <w:rFonts w:asciiTheme="minorHAnsi" w:hAnsiTheme="minorHAnsi" w:cstheme="minorHAnsi"/>
                <w:sz w:val="22"/>
                <w:szCs w:val="22"/>
              </w:rPr>
            </w:pPr>
          </w:p>
        </w:tc>
      </w:tr>
      <w:tr w:rsidR="00BF6765" w:rsidRPr="00EF36D7" w14:paraId="345259A6" w14:textId="77777777" w:rsidTr="00D06624">
        <w:trPr>
          <w:trHeight w:val="340"/>
        </w:trPr>
        <w:tc>
          <w:tcPr>
            <w:tcW w:w="1927" w:type="dxa"/>
            <w:tcBorders>
              <w:top w:val="single" w:sz="4" w:space="0" w:color="auto"/>
              <w:left w:val="single" w:sz="4" w:space="0" w:color="auto"/>
              <w:bottom w:val="single" w:sz="4" w:space="0" w:color="auto"/>
              <w:right w:val="single" w:sz="4" w:space="0" w:color="auto"/>
            </w:tcBorders>
            <w:hideMark/>
          </w:tcPr>
          <w:p w14:paraId="12122B6E" w14:textId="77777777" w:rsidR="00BF6765" w:rsidRPr="00EF36D7" w:rsidRDefault="00BF6765" w:rsidP="00D06624">
            <w:pPr>
              <w:spacing w:line="480" w:lineRule="auto"/>
              <w:rPr>
                <w:rFonts w:asciiTheme="minorHAnsi" w:hAnsiTheme="minorHAnsi" w:cstheme="minorHAnsi"/>
                <w:b/>
                <w:sz w:val="22"/>
                <w:szCs w:val="22"/>
              </w:rPr>
            </w:pPr>
            <w:r w:rsidRPr="00EF36D7">
              <w:rPr>
                <w:rFonts w:asciiTheme="minorHAnsi" w:hAnsiTheme="minorHAnsi" w:cstheme="minorHAnsi"/>
                <w:sz w:val="22"/>
                <w:szCs w:val="22"/>
              </w:rPr>
              <w:t>- 0 to 5 years</w:t>
            </w:r>
          </w:p>
        </w:tc>
        <w:tc>
          <w:tcPr>
            <w:tcW w:w="1360" w:type="dxa"/>
            <w:tcBorders>
              <w:top w:val="single" w:sz="4" w:space="0" w:color="auto"/>
              <w:left w:val="single" w:sz="4" w:space="0" w:color="auto"/>
              <w:bottom w:val="single" w:sz="4" w:space="0" w:color="auto"/>
              <w:right w:val="single" w:sz="4" w:space="0" w:color="auto"/>
            </w:tcBorders>
            <w:hideMark/>
          </w:tcPr>
          <w:p w14:paraId="5E18CF2F" w14:textId="77777777" w:rsidR="00BF6765" w:rsidRPr="00EF36D7" w:rsidRDefault="00BF6765" w:rsidP="00D06624">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n (%)</w:t>
            </w:r>
          </w:p>
        </w:tc>
        <w:tc>
          <w:tcPr>
            <w:tcW w:w="1417" w:type="dxa"/>
            <w:tcBorders>
              <w:top w:val="single" w:sz="4" w:space="0" w:color="auto"/>
              <w:left w:val="single" w:sz="4" w:space="0" w:color="auto"/>
              <w:bottom w:val="single" w:sz="4" w:space="0" w:color="auto"/>
              <w:right w:val="single" w:sz="4" w:space="0" w:color="auto"/>
            </w:tcBorders>
            <w:hideMark/>
          </w:tcPr>
          <w:p w14:paraId="78D12F10" w14:textId="77777777" w:rsidR="00BF6765" w:rsidRPr="00EF36D7" w:rsidRDefault="00BF6765" w:rsidP="00D06624">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454 (24.6)</w:t>
            </w:r>
          </w:p>
        </w:tc>
        <w:tc>
          <w:tcPr>
            <w:tcW w:w="1417" w:type="dxa"/>
            <w:tcBorders>
              <w:top w:val="single" w:sz="4" w:space="0" w:color="auto"/>
              <w:left w:val="single" w:sz="4" w:space="0" w:color="auto"/>
              <w:bottom w:val="single" w:sz="4" w:space="0" w:color="auto"/>
              <w:right w:val="single" w:sz="4" w:space="0" w:color="auto"/>
            </w:tcBorders>
            <w:hideMark/>
          </w:tcPr>
          <w:p w14:paraId="0C0775B9" w14:textId="77777777" w:rsidR="00BF6765" w:rsidRPr="00EF36D7" w:rsidRDefault="00BF6765" w:rsidP="00D06624">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29 (21.2)</w:t>
            </w:r>
          </w:p>
        </w:tc>
        <w:tc>
          <w:tcPr>
            <w:tcW w:w="1417" w:type="dxa"/>
            <w:tcBorders>
              <w:top w:val="single" w:sz="4" w:space="0" w:color="auto"/>
              <w:left w:val="single" w:sz="4" w:space="0" w:color="auto"/>
              <w:bottom w:val="single" w:sz="4" w:space="0" w:color="auto"/>
              <w:right w:val="single" w:sz="4" w:space="0" w:color="auto"/>
            </w:tcBorders>
            <w:hideMark/>
          </w:tcPr>
          <w:p w14:paraId="153BE5E5" w14:textId="77777777" w:rsidR="00BF6765" w:rsidRPr="00EF36D7" w:rsidRDefault="00BF6765" w:rsidP="00D06624">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100 (25.2)</w:t>
            </w:r>
          </w:p>
        </w:tc>
        <w:tc>
          <w:tcPr>
            <w:tcW w:w="1417" w:type="dxa"/>
            <w:tcBorders>
              <w:top w:val="single" w:sz="4" w:space="0" w:color="auto"/>
              <w:left w:val="single" w:sz="4" w:space="0" w:color="auto"/>
              <w:bottom w:val="single" w:sz="4" w:space="0" w:color="auto"/>
              <w:right w:val="single" w:sz="4" w:space="0" w:color="auto"/>
            </w:tcBorders>
            <w:hideMark/>
          </w:tcPr>
          <w:p w14:paraId="35EF31B2" w14:textId="77777777" w:rsidR="00BF6765" w:rsidRPr="00EF36D7" w:rsidRDefault="00BF6765" w:rsidP="00D06624">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325 (24.8)</w:t>
            </w:r>
          </w:p>
        </w:tc>
      </w:tr>
      <w:tr w:rsidR="00BF6765" w:rsidRPr="00EF36D7" w14:paraId="00FB39C3" w14:textId="77777777" w:rsidTr="00D06624">
        <w:trPr>
          <w:trHeight w:val="340"/>
        </w:trPr>
        <w:tc>
          <w:tcPr>
            <w:tcW w:w="1927" w:type="dxa"/>
            <w:tcBorders>
              <w:top w:val="single" w:sz="4" w:space="0" w:color="auto"/>
              <w:left w:val="single" w:sz="4" w:space="0" w:color="auto"/>
              <w:bottom w:val="single" w:sz="4" w:space="0" w:color="auto"/>
              <w:right w:val="single" w:sz="4" w:space="0" w:color="auto"/>
            </w:tcBorders>
            <w:hideMark/>
          </w:tcPr>
          <w:p w14:paraId="564602EE" w14:textId="77777777" w:rsidR="00BF6765" w:rsidRPr="00EF36D7" w:rsidRDefault="00BF6765" w:rsidP="00D06624">
            <w:pPr>
              <w:spacing w:line="480" w:lineRule="auto"/>
              <w:rPr>
                <w:rFonts w:asciiTheme="minorHAnsi" w:hAnsiTheme="minorHAnsi" w:cstheme="minorHAnsi"/>
                <w:b/>
                <w:sz w:val="22"/>
                <w:szCs w:val="22"/>
              </w:rPr>
            </w:pPr>
            <w:r w:rsidRPr="00EF36D7">
              <w:rPr>
                <w:rFonts w:asciiTheme="minorHAnsi" w:hAnsiTheme="minorHAnsi" w:cstheme="minorHAnsi"/>
                <w:sz w:val="22"/>
                <w:szCs w:val="22"/>
              </w:rPr>
              <w:t>- 6 to 10 years</w:t>
            </w:r>
          </w:p>
        </w:tc>
        <w:tc>
          <w:tcPr>
            <w:tcW w:w="1360" w:type="dxa"/>
            <w:tcBorders>
              <w:top w:val="single" w:sz="4" w:space="0" w:color="auto"/>
              <w:left w:val="single" w:sz="4" w:space="0" w:color="auto"/>
              <w:bottom w:val="single" w:sz="4" w:space="0" w:color="auto"/>
              <w:right w:val="single" w:sz="4" w:space="0" w:color="auto"/>
            </w:tcBorders>
            <w:hideMark/>
          </w:tcPr>
          <w:p w14:paraId="56EB4531" w14:textId="77777777" w:rsidR="00BF6765" w:rsidRPr="00EF36D7" w:rsidRDefault="00BF6765" w:rsidP="00D06624">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n (%)</w:t>
            </w:r>
          </w:p>
        </w:tc>
        <w:tc>
          <w:tcPr>
            <w:tcW w:w="1417" w:type="dxa"/>
            <w:tcBorders>
              <w:top w:val="single" w:sz="4" w:space="0" w:color="auto"/>
              <w:left w:val="single" w:sz="4" w:space="0" w:color="auto"/>
              <w:bottom w:val="single" w:sz="4" w:space="0" w:color="auto"/>
              <w:right w:val="single" w:sz="4" w:space="0" w:color="auto"/>
            </w:tcBorders>
            <w:hideMark/>
          </w:tcPr>
          <w:p w14:paraId="1ACA55C0" w14:textId="77777777" w:rsidR="00BF6765" w:rsidRPr="00EF36D7" w:rsidRDefault="00BF6765" w:rsidP="00D06624">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568 (30.8)</w:t>
            </w:r>
          </w:p>
        </w:tc>
        <w:tc>
          <w:tcPr>
            <w:tcW w:w="1417" w:type="dxa"/>
            <w:tcBorders>
              <w:top w:val="single" w:sz="4" w:space="0" w:color="auto"/>
              <w:left w:val="single" w:sz="4" w:space="0" w:color="auto"/>
              <w:bottom w:val="single" w:sz="4" w:space="0" w:color="auto"/>
              <w:right w:val="single" w:sz="4" w:space="0" w:color="auto"/>
            </w:tcBorders>
            <w:hideMark/>
          </w:tcPr>
          <w:p w14:paraId="5F485E45" w14:textId="77777777" w:rsidR="00BF6765" w:rsidRPr="00EF36D7" w:rsidRDefault="00BF6765" w:rsidP="00D06624">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42 (30.7)</w:t>
            </w:r>
          </w:p>
        </w:tc>
        <w:tc>
          <w:tcPr>
            <w:tcW w:w="1417" w:type="dxa"/>
            <w:tcBorders>
              <w:top w:val="single" w:sz="4" w:space="0" w:color="auto"/>
              <w:left w:val="single" w:sz="4" w:space="0" w:color="auto"/>
              <w:bottom w:val="single" w:sz="4" w:space="0" w:color="auto"/>
              <w:right w:val="single" w:sz="4" w:space="0" w:color="auto"/>
            </w:tcBorders>
            <w:hideMark/>
          </w:tcPr>
          <w:p w14:paraId="76556DC1" w14:textId="77777777" w:rsidR="00BF6765" w:rsidRPr="00EF36D7" w:rsidRDefault="00BF6765" w:rsidP="00D06624">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116 (29.2)</w:t>
            </w:r>
          </w:p>
        </w:tc>
        <w:tc>
          <w:tcPr>
            <w:tcW w:w="1417" w:type="dxa"/>
            <w:tcBorders>
              <w:top w:val="single" w:sz="4" w:space="0" w:color="auto"/>
              <w:left w:val="single" w:sz="4" w:space="0" w:color="auto"/>
              <w:bottom w:val="single" w:sz="4" w:space="0" w:color="auto"/>
              <w:right w:val="single" w:sz="4" w:space="0" w:color="auto"/>
            </w:tcBorders>
            <w:hideMark/>
          </w:tcPr>
          <w:p w14:paraId="46608C82" w14:textId="77777777" w:rsidR="00BF6765" w:rsidRPr="00EF36D7" w:rsidRDefault="00BF6765" w:rsidP="00D06624">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410 (31.2)</w:t>
            </w:r>
          </w:p>
        </w:tc>
      </w:tr>
      <w:tr w:rsidR="00BF6765" w:rsidRPr="00EF36D7" w14:paraId="30B6D58A" w14:textId="77777777" w:rsidTr="00D06624">
        <w:trPr>
          <w:trHeight w:val="340"/>
        </w:trPr>
        <w:tc>
          <w:tcPr>
            <w:tcW w:w="1927" w:type="dxa"/>
            <w:tcBorders>
              <w:top w:val="single" w:sz="4" w:space="0" w:color="auto"/>
              <w:left w:val="single" w:sz="4" w:space="0" w:color="auto"/>
              <w:bottom w:val="single" w:sz="4" w:space="0" w:color="auto"/>
              <w:right w:val="single" w:sz="4" w:space="0" w:color="auto"/>
            </w:tcBorders>
            <w:hideMark/>
          </w:tcPr>
          <w:p w14:paraId="40E39BD9" w14:textId="77777777" w:rsidR="00BF6765" w:rsidRPr="00EF36D7" w:rsidRDefault="00BF6765" w:rsidP="00D06624">
            <w:pPr>
              <w:spacing w:line="480" w:lineRule="auto"/>
              <w:rPr>
                <w:rFonts w:asciiTheme="minorHAnsi" w:hAnsiTheme="minorHAnsi" w:cstheme="minorHAnsi"/>
                <w:b/>
                <w:sz w:val="22"/>
                <w:szCs w:val="22"/>
              </w:rPr>
            </w:pPr>
            <w:r w:rsidRPr="00EF36D7">
              <w:rPr>
                <w:rFonts w:asciiTheme="minorHAnsi" w:hAnsiTheme="minorHAnsi" w:cstheme="minorHAnsi"/>
                <w:sz w:val="22"/>
                <w:szCs w:val="22"/>
              </w:rPr>
              <w:t>- &gt;10 years</w:t>
            </w:r>
          </w:p>
        </w:tc>
        <w:tc>
          <w:tcPr>
            <w:tcW w:w="1360" w:type="dxa"/>
            <w:tcBorders>
              <w:top w:val="single" w:sz="4" w:space="0" w:color="auto"/>
              <w:left w:val="single" w:sz="4" w:space="0" w:color="auto"/>
              <w:bottom w:val="single" w:sz="4" w:space="0" w:color="auto"/>
              <w:right w:val="single" w:sz="4" w:space="0" w:color="auto"/>
            </w:tcBorders>
            <w:hideMark/>
          </w:tcPr>
          <w:p w14:paraId="76DE9B89" w14:textId="77777777" w:rsidR="00BF6765" w:rsidRPr="00EF36D7" w:rsidRDefault="00BF6765" w:rsidP="00D06624">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n (%)</w:t>
            </w:r>
          </w:p>
        </w:tc>
        <w:tc>
          <w:tcPr>
            <w:tcW w:w="1417" w:type="dxa"/>
            <w:tcBorders>
              <w:top w:val="single" w:sz="4" w:space="0" w:color="auto"/>
              <w:left w:val="single" w:sz="4" w:space="0" w:color="auto"/>
              <w:bottom w:val="single" w:sz="4" w:space="0" w:color="auto"/>
              <w:right w:val="single" w:sz="4" w:space="0" w:color="auto"/>
            </w:tcBorders>
            <w:hideMark/>
          </w:tcPr>
          <w:p w14:paraId="5501DBEB" w14:textId="77777777" w:rsidR="00BF6765" w:rsidRPr="00EF36D7" w:rsidRDefault="00BF6765" w:rsidP="00D06624">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825 (44.7)</w:t>
            </w:r>
          </w:p>
        </w:tc>
        <w:tc>
          <w:tcPr>
            <w:tcW w:w="1417" w:type="dxa"/>
            <w:tcBorders>
              <w:top w:val="single" w:sz="4" w:space="0" w:color="auto"/>
              <w:left w:val="single" w:sz="4" w:space="0" w:color="auto"/>
              <w:bottom w:val="single" w:sz="4" w:space="0" w:color="auto"/>
              <w:right w:val="single" w:sz="4" w:space="0" w:color="auto"/>
            </w:tcBorders>
            <w:hideMark/>
          </w:tcPr>
          <w:p w14:paraId="435E97AB" w14:textId="77777777" w:rsidR="00BF6765" w:rsidRPr="00EF36D7" w:rsidRDefault="00BF6765" w:rsidP="00D06624">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66 (48.2)</w:t>
            </w:r>
          </w:p>
        </w:tc>
        <w:tc>
          <w:tcPr>
            <w:tcW w:w="1417" w:type="dxa"/>
            <w:tcBorders>
              <w:top w:val="single" w:sz="4" w:space="0" w:color="auto"/>
              <w:left w:val="single" w:sz="4" w:space="0" w:color="auto"/>
              <w:bottom w:val="single" w:sz="4" w:space="0" w:color="auto"/>
              <w:right w:val="single" w:sz="4" w:space="0" w:color="auto"/>
            </w:tcBorders>
            <w:hideMark/>
          </w:tcPr>
          <w:p w14:paraId="1EED5809" w14:textId="77777777" w:rsidR="00BF6765" w:rsidRPr="00EF36D7" w:rsidRDefault="00BF6765" w:rsidP="00D06624">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181 (45.6)</w:t>
            </w:r>
          </w:p>
        </w:tc>
        <w:tc>
          <w:tcPr>
            <w:tcW w:w="1417" w:type="dxa"/>
            <w:tcBorders>
              <w:top w:val="single" w:sz="4" w:space="0" w:color="auto"/>
              <w:left w:val="single" w:sz="4" w:space="0" w:color="auto"/>
              <w:bottom w:val="single" w:sz="4" w:space="0" w:color="auto"/>
              <w:right w:val="single" w:sz="4" w:space="0" w:color="auto"/>
            </w:tcBorders>
            <w:hideMark/>
          </w:tcPr>
          <w:p w14:paraId="12570DBD" w14:textId="77777777" w:rsidR="00BF6765" w:rsidRPr="00EF36D7" w:rsidRDefault="00BF6765" w:rsidP="00D06624">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578 (44.0)</w:t>
            </w:r>
          </w:p>
        </w:tc>
      </w:tr>
      <w:tr w:rsidR="00BF6765" w:rsidRPr="00EF36D7" w14:paraId="15B8A04A" w14:textId="77777777" w:rsidTr="00D06624">
        <w:trPr>
          <w:trHeight w:val="340"/>
        </w:trPr>
        <w:tc>
          <w:tcPr>
            <w:tcW w:w="1927" w:type="dxa"/>
            <w:tcBorders>
              <w:top w:val="single" w:sz="4" w:space="0" w:color="auto"/>
              <w:left w:val="single" w:sz="4" w:space="0" w:color="auto"/>
              <w:bottom w:val="single" w:sz="4" w:space="0" w:color="auto"/>
              <w:right w:val="single" w:sz="4" w:space="0" w:color="auto"/>
            </w:tcBorders>
            <w:hideMark/>
          </w:tcPr>
          <w:p w14:paraId="712AECB7" w14:textId="77777777" w:rsidR="00BF6765" w:rsidRPr="00EF36D7" w:rsidRDefault="00BF6765" w:rsidP="00D06624">
            <w:pPr>
              <w:spacing w:line="480" w:lineRule="auto"/>
              <w:rPr>
                <w:rFonts w:asciiTheme="minorHAnsi" w:hAnsiTheme="minorHAnsi" w:cstheme="minorHAnsi"/>
                <w:b/>
                <w:sz w:val="22"/>
                <w:szCs w:val="22"/>
              </w:rPr>
            </w:pPr>
            <w:r w:rsidRPr="00EF36D7">
              <w:rPr>
                <w:rFonts w:asciiTheme="minorHAnsi" w:hAnsiTheme="minorHAnsi" w:cstheme="minorHAnsi"/>
                <w:sz w:val="22"/>
                <w:szCs w:val="22"/>
              </w:rPr>
              <w:t>Number of co-morbidities</w:t>
            </w:r>
          </w:p>
        </w:tc>
        <w:tc>
          <w:tcPr>
            <w:tcW w:w="1360" w:type="dxa"/>
            <w:tcBorders>
              <w:top w:val="single" w:sz="4" w:space="0" w:color="auto"/>
              <w:left w:val="single" w:sz="4" w:space="0" w:color="auto"/>
              <w:bottom w:val="single" w:sz="4" w:space="0" w:color="auto"/>
              <w:right w:val="single" w:sz="4" w:space="0" w:color="auto"/>
            </w:tcBorders>
          </w:tcPr>
          <w:p w14:paraId="16C823AA" w14:textId="77777777" w:rsidR="00BF6765" w:rsidRPr="00EF36D7" w:rsidRDefault="00BF6765" w:rsidP="00D06624">
            <w:pPr>
              <w:spacing w:line="480" w:lineRule="auto"/>
              <w:jc w:val="center"/>
              <w:rPr>
                <w:rFonts w:asciiTheme="minorHAnsi" w:hAnsiTheme="minorHAnsi" w:cstheme="minorHAnsi"/>
                <w:sz w:val="22"/>
                <w:szCs w:val="22"/>
              </w:rPr>
            </w:pPr>
          </w:p>
        </w:tc>
        <w:tc>
          <w:tcPr>
            <w:tcW w:w="1417" w:type="dxa"/>
            <w:tcBorders>
              <w:top w:val="single" w:sz="4" w:space="0" w:color="auto"/>
              <w:left w:val="single" w:sz="4" w:space="0" w:color="auto"/>
              <w:bottom w:val="single" w:sz="4" w:space="0" w:color="auto"/>
              <w:right w:val="single" w:sz="4" w:space="0" w:color="auto"/>
            </w:tcBorders>
          </w:tcPr>
          <w:p w14:paraId="170CFBEA" w14:textId="77777777" w:rsidR="00BF6765" w:rsidRPr="00EF36D7" w:rsidRDefault="00BF6765" w:rsidP="00D06624">
            <w:pPr>
              <w:spacing w:line="480" w:lineRule="auto"/>
              <w:jc w:val="center"/>
              <w:rPr>
                <w:rFonts w:asciiTheme="minorHAnsi" w:hAnsiTheme="minorHAnsi" w:cstheme="minorHAnsi"/>
                <w:sz w:val="22"/>
                <w:szCs w:val="22"/>
              </w:rPr>
            </w:pPr>
          </w:p>
        </w:tc>
        <w:tc>
          <w:tcPr>
            <w:tcW w:w="1417" w:type="dxa"/>
            <w:tcBorders>
              <w:top w:val="single" w:sz="4" w:space="0" w:color="auto"/>
              <w:left w:val="single" w:sz="4" w:space="0" w:color="auto"/>
              <w:bottom w:val="single" w:sz="4" w:space="0" w:color="auto"/>
              <w:right w:val="single" w:sz="4" w:space="0" w:color="auto"/>
            </w:tcBorders>
          </w:tcPr>
          <w:p w14:paraId="6828FA9A" w14:textId="77777777" w:rsidR="00BF6765" w:rsidRPr="00EF36D7" w:rsidRDefault="00BF6765" w:rsidP="00D06624">
            <w:pPr>
              <w:spacing w:line="480" w:lineRule="auto"/>
              <w:jc w:val="center"/>
              <w:rPr>
                <w:rFonts w:asciiTheme="minorHAnsi" w:hAnsiTheme="minorHAnsi" w:cstheme="minorHAnsi"/>
                <w:sz w:val="22"/>
                <w:szCs w:val="22"/>
              </w:rPr>
            </w:pPr>
          </w:p>
        </w:tc>
        <w:tc>
          <w:tcPr>
            <w:tcW w:w="1417" w:type="dxa"/>
            <w:tcBorders>
              <w:top w:val="single" w:sz="4" w:space="0" w:color="auto"/>
              <w:left w:val="single" w:sz="4" w:space="0" w:color="auto"/>
              <w:bottom w:val="single" w:sz="4" w:space="0" w:color="auto"/>
              <w:right w:val="single" w:sz="4" w:space="0" w:color="auto"/>
            </w:tcBorders>
          </w:tcPr>
          <w:p w14:paraId="0722C170" w14:textId="77777777" w:rsidR="00BF6765" w:rsidRPr="00EF36D7" w:rsidRDefault="00BF6765" w:rsidP="00D06624">
            <w:pPr>
              <w:spacing w:line="480" w:lineRule="auto"/>
              <w:jc w:val="center"/>
              <w:rPr>
                <w:rFonts w:asciiTheme="minorHAnsi" w:hAnsiTheme="minorHAnsi" w:cstheme="minorHAnsi"/>
                <w:sz w:val="22"/>
                <w:szCs w:val="22"/>
              </w:rPr>
            </w:pPr>
          </w:p>
        </w:tc>
        <w:tc>
          <w:tcPr>
            <w:tcW w:w="1417" w:type="dxa"/>
            <w:tcBorders>
              <w:top w:val="single" w:sz="4" w:space="0" w:color="auto"/>
              <w:left w:val="single" w:sz="4" w:space="0" w:color="auto"/>
              <w:bottom w:val="single" w:sz="4" w:space="0" w:color="auto"/>
              <w:right w:val="single" w:sz="4" w:space="0" w:color="auto"/>
            </w:tcBorders>
          </w:tcPr>
          <w:p w14:paraId="5B6390D8" w14:textId="77777777" w:rsidR="00BF6765" w:rsidRPr="00EF36D7" w:rsidRDefault="00BF6765" w:rsidP="00D06624">
            <w:pPr>
              <w:spacing w:line="480" w:lineRule="auto"/>
              <w:jc w:val="center"/>
              <w:rPr>
                <w:rFonts w:asciiTheme="minorHAnsi" w:hAnsiTheme="minorHAnsi" w:cstheme="minorHAnsi"/>
                <w:sz w:val="22"/>
                <w:szCs w:val="22"/>
              </w:rPr>
            </w:pPr>
          </w:p>
        </w:tc>
      </w:tr>
      <w:tr w:rsidR="00BF6765" w:rsidRPr="00EF36D7" w14:paraId="3641A406" w14:textId="77777777" w:rsidTr="00D06624">
        <w:trPr>
          <w:trHeight w:val="340"/>
        </w:trPr>
        <w:tc>
          <w:tcPr>
            <w:tcW w:w="1927" w:type="dxa"/>
            <w:tcBorders>
              <w:top w:val="single" w:sz="4" w:space="0" w:color="auto"/>
              <w:left w:val="single" w:sz="4" w:space="0" w:color="auto"/>
              <w:bottom w:val="single" w:sz="4" w:space="0" w:color="auto"/>
              <w:right w:val="single" w:sz="4" w:space="0" w:color="auto"/>
            </w:tcBorders>
            <w:hideMark/>
          </w:tcPr>
          <w:p w14:paraId="66E9E6FC" w14:textId="77777777" w:rsidR="00BF6765" w:rsidRPr="00EF36D7" w:rsidRDefault="00BF6765" w:rsidP="00D06624">
            <w:pPr>
              <w:spacing w:line="480" w:lineRule="auto"/>
              <w:rPr>
                <w:rFonts w:asciiTheme="minorHAnsi" w:hAnsiTheme="minorHAnsi" w:cstheme="minorHAnsi"/>
                <w:b/>
                <w:sz w:val="22"/>
                <w:szCs w:val="22"/>
              </w:rPr>
            </w:pPr>
            <w:r w:rsidRPr="00EF36D7">
              <w:rPr>
                <w:rFonts w:asciiTheme="minorHAnsi" w:hAnsiTheme="minorHAnsi" w:cstheme="minorHAnsi"/>
                <w:sz w:val="22"/>
                <w:szCs w:val="22"/>
              </w:rPr>
              <w:t>- 0</w:t>
            </w:r>
          </w:p>
        </w:tc>
        <w:tc>
          <w:tcPr>
            <w:tcW w:w="1360" w:type="dxa"/>
            <w:tcBorders>
              <w:top w:val="single" w:sz="4" w:space="0" w:color="auto"/>
              <w:left w:val="single" w:sz="4" w:space="0" w:color="auto"/>
              <w:bottom w:val="single" w:sz="4" w:space="0" w:color="auto"/>
              <w:right w:val="single" w:sz="4" w:space="0" w:color="auto"/>
            </w:tcBorders>
            <w:hideMark/>
          </w:tcPr>
          <w:p w14:paraId="364F42EA" w14:textId="77777777" w:rsidR="00BF6765" w:rsidRPr="00EF36D7" w:rsidRDefault="00BF6765" w:rsidP="00D06624">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n (%)</w:t>
            </w:r>
          </w:p>
        </w:tc>
        <w:tc>
          <w:tcPr>
            <w:tcW w:w="1417" w:type="dxa"/>
            <w:tcBorders>
              <w:top w:val="single" w:sz="4" w:space="0" w:color="auto"/>
              <w:left w:val="single" w:sz="4" w:space="0" w:color="auto"/>
              <w:bottom w:val="single" w:sz="4" w:space="0" w:color="auto"/>
              <w:right w:val="single" w:sz="4" w:space="0" w:color="auto"/>
            </w:tcBorders>
            <w:hideMark/>
          </w:tcPr>
          <w:p w14:paraId="19C6DE08" w14:textId="77777777" w:rsidR="00BF6765" w:rsidRPr="00EF36D7" w:rsidRDefault="00BF6765" w:rsidP="00D06624">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525 (28.4)</w:t>
            </w:r>
          </w:p>
        </w:tc>
        <w:tc>
          <w:tcPr>
            <w:tcW w:w="1417" w:type="dxa"/>
            <w:tcBorders>
              <w:top w:val="single" w:sz="4" w:space="0" w:color="auto"/>
              <w:left w:val="single" w:sz="4" w:space="0" w:color="auto"/>
              <w:bottom w:val="single" w:sz="4" w:space="0" w:color="auto"/>
              <w:right w:val="single" w:sz="4" w:space="0" w:color="auto"/>
            </w:tcBorders>
            <w:hideMark/>
          </w:tcPr>
          <w:p w14:paraId="7D409645" w14:textId="77777777" w:rsidR="00BF6765" w:rsidRPr="00EF36D7" w:rsidRDefault="00BF6765" w:rsidP="00D06624">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42 (30.7)</w:t>
            </w:r>
          </w:p>
        </w:tc>
        <w:tc>
          <w:tcPr>
            <w:tcW w:w="1417" w:type="dxa"/>
            <w:tcBorders>
              <w:top w:val="single" w:sz="4" w:space="0" w:color="auto"/>
              <w:left w:val="single" w:sz="4" w:space="0" w:color="auto"/>
              <w:bottom w:val="single" w:sz="4" w:space="0" w:color="auto"/>
              <w:right w:val="single" w:sz="4" w:space="0" w:color="auto"/>
            </w:tcBorders>
            <w:hideMark/>
          </w:tcPr>
          <w:p w14:paraId="31D1CC34" w14:textId="77777777" w:rsidR="00BF6765" w:rsidRPr="00EF36D7" w:rsidRDefault="00BF6765" w:rsidP="00D06624">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112 (28.2)</w:t>
            </w:r>
          </w:p>
        </w:tc>
        <w:tc>
          <w:tcPr>
            <w:tcW w:w="1417" w:type="dxa"/>
            <w:tcBorders>
              <w:top w:val="single" w:sz="4" w:space="0" w:color="auto"/>
              <w:left w:val="single" w:sz="4" w:space="0" w:color="auto"/>
              <w:bottom w:val="single" w:sz="4" w:space="0" w:color="auto"/>
              <w:right w:val="single" w:sz="4" w:space="0" w:color="auto"/>
            </w:tcBorders>
            <w:hideMark/>
          </w:tcPr>
          <w:p w14:paraId="5893B989" w14:textId="77777777" w:rsidR="00BF6765" w:rsidRPr="00EF36D7" w:rsidRDefault="00BF6765" w:rsidP="00D06624">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371 (28.3)</w:t>
            </w:r>
          </w:p>
        </w:tc>
      </w:tr>
      <w:tr w:rsidR="00BF6765" w:rsidRPr="00EF36D7" w14:paraId="50C19570" w14:textId="77777777" w:rsidTr="00D06624">
        <w:trPr>
          <w:trHeight w:val="340"/>
        </w:trPr>
        <w:tc>
          <w:tcPr>
            <w:tcW w:w="1927" w:type="dxa"/>
            <w:tcBorders>
              <w:top w:val="single" w:sz="4" w:space="0" w:color="auto"/>
              <w:left w:val="single" w:sz="4" w:space="0" w:color="auto"/>
              <w:bottom w:val="single" w:sz="4" w:space="0" w:color="auto"/>
              <w:right w:val="single" w:sz="4" w:space="0" w:color="auto"/>
            </w:tcBorders>
            <w:hideMark/>
          </w:tcPr>
          <w:p w14:paraId="0F3E3933" w14:textId="77777777" w:rsidR="00BF6765" w:rsidRPr="00EF36D7" w:rsidRDefault="00BF6765" w:rsidP="00D06624">
            <w:pPr>
              <w:spacing w:line="480" w:lineRule="auto"/>
              <w:rPr>
                <w:rFonts w:asciiTheme="minorHAnsi" w:hAnsiTheme="minorHAnsi" w:cstheme="minorHAnsi"/>
                <w:b/>
                <w:sz w:val="22"/>
                <w:szCs w:val="22"/>
              </w:rPr>
            </w:pPr>
            <w:r w:rsidRPr="00EF36D7">
              <w:rPr>
                <w:rFonts w:asciiTheme="minorHAnsi" w:hAnsiTheme="minorHAnsi" w:cstheme="minorHAnsi"/>
                <w:sz w:val="22"/>
                <w:szCs w:val="22"/>
              </w:rPr>
              <w:t>- 1</w:t>
            </w:r>
          </w:p>
        </w:tc>
        <w:tc>
          <w:tcPr>
            <w:tcW w:w="1360" w:type="dxa"/>
            <w:tcBorders>
              <w:top w:val="single" w:sz="4" w:space="0" w:color="auto"/>
              <w:left w:val="single" w:sz="4" w:space="0" w:color="auto"/>
              <w:bottom w:val="single" w:sz="4" w:space="0" w:color="auto"/>
              <w:right w:val="single" w:sz="4" w:space="0" w:color="auto"/>
            </w:tcBorders>
            <w:hideMark/>
          </w:tcPr>
          <w:p w14:paraId="612503C9" w14:textId="77777777" w:rsidR="00BF6765" w:rsidRPr="00EF36D7" w:rsidRDefault="00BF6765" w:rsidP="00D06624">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n (%)</w:t>
            </w:r>
          </w:p>
        </w:tc>
        <w:tc>
          <w:tcPr>
            <w:tcW w:w="1417" w:type="dxa"/>
            <w:tcBorders>
              <w:top w:val="single" w:sz="4" w:space="0" w:color="auto"/>
              <w:left w:val="single" w:sz="4" w:space="0" w:color="auto"/>
              <w:bottom w:val="single" w:sz="4" w:space="0" w:color="auto"/>
              <w:right w:val="single" w:sz="4" w:space="0" w:color="auto"/>
            </w:tcBorders>
            <w:hideMark/>
          </w:tcPr>
          <w:p w14:paraId="640F20F1" w14:textId="77777777" w:rsidR="00BF6765" w:rsidRPr="00EF36D7" w:rsidRDefault="00BF6765" w:rsidP="00D06624">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623 (34.2)</w:t>
            </w:r>
          </w:p>
        </w:tc>
        <w:tc>
          <w:tcPr>
            <w:tcW w:w="1417" w:type="dxa"/>
            <w:tcBorders>
              <w:top w:val="single" w:sz="4" w:space="0" w:color="auto"/>
              <w:left w:val="single" w:sz="4" w:space="0" w:color="auto"/>
              <w:bottom w:val="single" w:sz="4" w:space="0" w:color="auto"/>
              <w:right w:val="single" w:sz="4" w:space="0" w:color="auto"/>
            </w:tcBorders>
            <w:hideMark/>
          </w:tcPr>
          <w:p w14:paraId="336F9F1C" w14:textId="77777777" w:rsidR="00BF6765" w:rsidRPr="00EF36D7" w:rsidRDefault="00BF6765" w:rsidP="00D06624">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45 (32.9)</w:t>
            </w:r>
          </w:p>
        </w:tc>
        <w:tc>
          <w:tcPr>
            <w:tcW w:w="1417" w:type="dxa"/>
            <w:tcBorders>
              <w:top w:val="single" w:sz="4" w:space="0" w:color="auto"/>
              <w:left w:val="single" w:sz="4" w:space="0" w:color="auto"/>
              <w:bottom w:val="single" w:sz="4" w:space="0" w:color="auto"/>
              <w:right w:val="single" w:sz="4" w:space="0" w:color="auto"/>
            </w:tcBorders>
            <w:hideMark/>
          </w:tcPr>
          <w:p w14:paraId="5C37BBAE" w14:textId="77777777" w:rsidR="00BF6765" w:rsidRPr="00EF36D7" w:rsidRDefault="00BF6765" w:rsidP="00D06624">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133 (33.5)</w:t>
            </w:r>
          </w:p>
        </w:tc>
        <w:tc>
          <w:tcPr>
            <w:tcW w:w="1417" w:type="dxa"/>
            <w:tcBorders>
              <w:top w:val="single" w:sz="4" w:space="0" w:color="auto"/>
              <w:left w:val="single" w:sz="4" w:space="0" w:color="auto"/>
              <w:bottom w:val="single" w:sz="4" w:space="0" w:color="auto"/>
              <w:right w:val="single" w:sz="4" w:space="0" w:color="auto"/>
            </w:tcBorders>
            <w:hideMark/>
          </w:tcPr>
          <w:p w14:paraId="6127D920" w14:textId="77777777" w:rsidR="00BF6765" w:rsidRPr="00EF36D7" w:rsidRDefault="00BF6765" w:rsidP="00D06624">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454 (34.6)</w:t>
            </w:r>
          </w:p>
        </w:tc>
      </w:tr>
      <w:tr w:rsidR="00BF6765" w:rsidRPr="00EF36D7" w14:paraId="072ADE4E" w14:textId="77777777" w:rsidTr="00D06624">
        <w:trPr>
          <w:trHeight w:val="340"/>
        </w:trPr>
        <w:tc>
          <w:tcPr>
            <w:tcW w:w="1927" w:type="dxa"/>
            <w:tcBorders>
              <w:top w:val="single" w:sz="4" w:space="0" w:color="auto"/>
              <w:left w:val="single" w:sz="4" w:space="0" w:color="auto"/>
              <w:bottom w:val="single" w:sz="4" w:space="0" w:color="auto"/>
              <w:right w:val="single" w:sz="4" w:space="0" w:color="auto"/>
            </w:tcBorders>
            <w:hideMark/>
          </w:tcPr>
          <w:p w14:paraId="2D8ECA59" w14:textId="77777777" w:rsidR="00BF6765" w:rsidRPr="00EF36D7" w:rsidRDefault="00BF6765" w:rsidP="00D06624">
            <w:pPr>
              <w:spacing w:line="480" w:lineRule="auto"/>
              <w:rPr>
                <w:rFonts w:asciiTheme="minorHAnsi" w:hAnsiTheme="minorHAnsi" w:cstheme="minorHAnsi"/>
                <w:b/>
                <w:sz w:val="22"/>
                <w:szCs w:val="22"/>
              </w:rPr>
            </w:pPr>
            <w:r w:rsidRPr="00EF36D7">
              <w:rPr>
                <w:rFonts w:asciiTheme="minorHAnsi" w:hAnsiTheme="minorHAnsi" w:cstheme="minorHAnsi"/>
                <w:sz w:val="22"/>
                <w:szCs w:val="22"/>
              </w:rPr>
              <w:t>- 2 or more</w:t>
            </w:r>
          </w:p>
        </w:tc>
        <w:tc>
          <w:tcPr>
            <w:tcW w:w="1360" w:type="dxa"/>
            <w:tcBorders>
              <w:top w:val="single" w:sz="4" w:space="0" w:color="auto"/>
              <w:left w:val="single" w:sz="4" w:space="0" w:color="auto"/>
              <w:bottom w:val="single" w:sz="4" w:space="0" w:color="auto"/>
              <w:right w:val="single" w:sz="4" w:space="0" w:color="auto"/>
            </w:tcBorders>
            <w:hideMark/>
          </w:tcPr>
          <w:p w14:paraId="59F577F2" w14:textId="77777777" w:rsidR="00BF6765" w:rsidRPr="00EF36D7" w:rsidRDefault="00BF6765" w:rsidP="00D06624">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n (%)</w:t>
            </w:r>
          </w:p>
        </w:tc>
        <w:tc>
          <w:tcPr>
            <w:tcW w:w="1417" w:type="dxa"/>
            <w:tcBorders>
              <w:top w:val="single" w:sz="4" w:space="0" w:color="auto"/>
              <w:left w:val="single" w:sz="4" w:space="0" w:color="auto"/>
              <w:bottom w:val="single" w:sz="4" w:space="0" w:color="auto"/>
              <w:right w:val="single" w:sz="4" w:space="0" w:color="auto"/>
            </w:tcBorders>
            <w:hideMark/>
          </w:tcPr>
          <w:p w14:paraId="390760EC" w14:textId="77777777" w:rsidR="00BF6765" w:rsidRPr="00EF36D7" w:rsidRDefault="00BF6765" w:rsidP="00D06624">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690 (37.4)</w:t>
            </w:r>
          </w:p>
        </w:tc>
        <w:tc>
          <w:tcPr>
            <w:tcW w:w="1417" w:type="dxa"/>
            <w:tcBorders>
              <w:top w:val="single" w:sz="4" w:space="0" w:color="auto"/>
              <w:left w:val="single" w:sz="4" w:space="0" w:color="auto"/>
              <w:bottom w:val="single" w:sz="4" w:space="0" w:color="auto"/>
              <w:right w:val="single" w:sz="4" w:space="0" w:color="auto"/>
            </w:tcBorders>
            <w:hideMark/>
          </w:tcPr>
          <w:p w14:paraId="6B1E07B0" w14:textId="77777777" w:rsidR="00BF6765" w:rsidRPr="00EF36D7" w:rsidRDefault="00BF6765" w:rsidP="00D06624">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50 (36.5)</w:t>
            </w:r>
          </w:p>
        </w:tc>
        <w:tc>
          <w:tcPr>
            <w:tcW w:w="1417" w:type="dxa"/>
            <w:tcBorders>
              <w:top w:val="single" w:sz="4" w:space="0" w:color="auto"/>
              <w:left w:val="single" w:sz="4" w:space="0" w:color="auto"/>
              <w:bottom w:val="single" w:sz="4" w:space="0" w:color="auto"/>
              <w:right w:val="single" w:sz="4" w:space="0" w:color="auto"/>
            </w:tcBorders>
            <w:hideMark/>
          </w:tcPr>
          <w:p w14:paraId="7A19CF7D" w14:textId="77777777" w:rsidR="00BF6765" w:rsidRPr="00EF36D7" w:rsidRDefault="00BF6765" w:rsidP="00D06624">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152 (38.3)</w:t>
            </w:r>
          </w:p>
        </w:tc>
        <w:tc>
          <w:tcPr>
            <w:tcW w:w="1417" w:type="dxa"/>
            <w:tcBorders>
              <w:top w:val="single" w:sz="4" w:space="0" w:color="auto"/>
              <w:left w:val="single" w:sz="4" w:space="0" w:color="auto"/>
              <w:bottom w:val="single" w:sz="4" w:space="0" w:color="auto"/>
              <w:right w:val="single" w:sz="4" w:space="0" w:color="auto"/>
            </w:tcBorders>
            <w:hideMark/>
          </w:tcPr>
          <w:p w14:paraId="4B39E59F" w14:textId="77777777" w:rsidR="00BF6765" w:rsidRPr="00EF36D7" w:rsidRDefault="00BF6765" w:rsidP="00D06624">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488 (37.2)</w:t>
            </w:r>
          </w:p>
        </w:tc>
      </w:tr>
      <w:tr w:rsidR="00BF6765" w:rsidRPr="00EF36D7" w14:paraId="75E74258" w14:textId="77777777" w:rsidTr="00D06624">
        <w:trPr>
          <w:trHeight w:val="340"/>
        </w:trPr>
        <w:tc>
          <w:tcPr>
            <w:tcW w:w="1927" w:type="dxa"/>
            <w:tcBorders>
              <w:top w:val="single" w:sz="4" w:space="0" w:color="auto"/>
              <w:left w:val="single" w:sz="4" w:space="0" w:color="auto"/>
              <w:bottom w:val="single" w:sz="4" w:space="0" w:color="auto"/>
              <w:right w:val="single" w:sz="4" w:space="0" w:color="auto"/>
            </w:tcBorders>
            <w:hideMark/>
          </w:tcPr>
          <w:p w14:paraId="129F0C23" w14:textId="77777777" w:rsidR="00BF6765" w:rsidRPr="00EF36D7" w:rsidRDefault="00BF6765" w:rsidP="00D06624">
            <w:pPr>
              <w:spacing w:line="480" w:lineRule="auto"/>
              <w:rPr>
                <w:rFonts w:asciiTheme="minorHAnsi" w:hAnsiTheme="minorHAnsi" w:cstheme="minorHAnsi"/>
                <w:b/>
                <w:sz w:val="22"/>
                <w:szCs w:val="22"/>
              </w:rPr>
            </w:pPr>
            <w:r w:rsidRPr="00EF36D7">
              <w:rPr>
                <w:rFonts w:asciiTheme="minorHAnsi" w:hAnsiTheme="minorHAnsi" w:cstheme="minorHAnsi"/>
                <w:sz w:val="22"/>
                <w:szCs w:val="22"/>
              </w:rPr>
              <w:t>Ethnicity*</w:t>
            </w:r>
          </w:p>
        </w:tc>
        <w:tc>
          <w:tcPr>
            <w:tcW w:w="1360" w:type="dxa"/>
            <w:tcBorders>
              <w:top w:val="single" w:sz="4" w:space="0" w:color="auto"/>
              <w:left w:val="single" w:sz="4" w:space="0" w:color="auto"/>
              <w:bottom w:val="single" w:sz="4" w:space="0" w:color="auto"/>
              <w:right w:val="single" w:sz="4" w:space="0" w:color="auto"/>
            </w:tcBorders>
          </w:tcPr>
          <w:p w14:paraId="7AA15E39" w14:textId="77777777" w:rsidR="00BF6765" w:rsidRPr="00EF36D7" w:rsidRDefault="00BF6765" w:rsidP="00D06624">
            <w:pPr>
              <w:spacing w:line="480" w:lineRule="auto"/>
              <w:jc w:val="center"/>
              <w:rPr>
                <w:rFonts w:asciiTheme="minorHAnsi" w:hAnsiTheme="minorHAnsi" w:cstheme="minorHAnsi"/>
                <w:sz w:val="22"/>
                <w:szCs w:val="22"/>
              </w:rPr>
            </w:pPr>
          </w:p>
        </w:tc>
        <w:tc>
          <w:tcPr>
            <w:tcW w:w="1417" w:type="dxa"/>
            <w:tcBorders>
              <w:top w:val="single" w:sz="4" w:space="0" w:color="auto"/>
              <w:left w:val="single" w:sz="4" w:space="0" w:color="auto"/>
              <w:bottom w:val="single" w:sz="4" w:space="0" w:color="auto"/>
              <w:right w:val="single" w:sz="4" w:space="0" w:color="auto"/>
            </w:tcBorders>
          </w:tcPr>
          <w:p w14:paraId="1BA8A3CD" w14:textId="77777777" w:rsidR="00BF6765" w:rsidRPr="00EF36D7" w:rsidRDefault="00BF6765" w:rsidP="00D06624">
            <w:pPr>
              <w:spacing w:line="480" w:lineRule="auto"/>
              <w:jc w:val="center"/>
              <w:rPr>
                <w:rFonts w:asciiTheme="minorHAnsi" w:hAnsiTheme="minorHAnsi" w:cstheme="minorHAnsi"/>
                <w:sz w:val="22"/>
                <w:szCs w:val="22"/>
              </w:rPr>
            </w:pPr>
          </w:p>
        </w:tc>
        <w:tc>
          <w:tcPr>
            <w:tcW w:w="1417" w:type="dxa"/>
            <w:tcBorders>
              <w:top w:val="single" w:sz="4" w:space="0" w:color="auto"/>
              <w:left w:val="single" w:sz="4" w:space="0" w:color="auto"/>
              <w:bottom w:val="single" w:sz="4" w:space="0" w:color="auto"/>
              <w:right w:val="single" w:sz="4" w:space="0" w:color="auto"/>
            </w:tcBorders>
          </w:tcPr>
          <w:p w14:paraId="2FA0A2F3" w14:textId="77777777" w:rsidR="00BF6765" w:rsidRPr="00EF36D7" w:rsidRDefault="00BF6765" w:rsidP="00D06624">
            <w:pPr>
              <w:spacing w:line="480" w:lineRule="auto"/>
              <w:jc w:val="center"/>
              <w:rPr>
                <w:rFonts w:asciiTheme="minorHAnsi" w:hAnsiTheme="minorHAnsi" w:cstheme="minorHAnsi"/>
                <w:sz w:val="22"/>
                <w:szCs w:val="22"/>
              </w:rPr>
            </w:pPr>
          </w:p>
        </w:tc>
        <w:tc>
          <w:tcPr>
            <w:tcW w:w="1417" w:type="dxa"/>
            <w:tcBorders>
              <w:top w:val="single" w:sz="4" w:space="0" w:color="auto"/>
              <w:left w:val="single" w:sz="4" w:space="0" w:color="auto"/>
              <w:bottom w:val="single" w:sz="4" w:space="0" w:color="auto"/>
              <w:right w:val="single" w:sz="4" w:space="0" w:color="auto"/>
            </w:tcBorders>
          </w:tcPr>
          <w:p w14:paraId="409815F3" w14:textId="77777777" w:rsidR="00BF6765" w:rsidRPr="00EF36D7" w:rsidRDefault="00BF6765" w:rsidP="00D06624">
            <w:pPr>
              <w:spacing w:line="480" w:lineRule="auto"/>
              <w:jc w:val="center"/>
              <w:rPr>
                <w:rFonts w:asciiTheme="minorHAnsi" w:hAnsiTheme="minorHAnsi" w:cstheme="minorHAnsi"/>
                <w:sz w:val="22"/>
                <w:szCs w:val="22"/>
              </w:rPr>
            </w:pPr>
          </w:p>
        </w:tc>
        <w:tc>
          <w:tcPr>
            <w:tcW w:w="1417" w:type="dxa"/>
            <w:tcBorders>
              <w:top w:val="single" w:sz="4" w:space="0" w:color="auto"/>
              <w:left w:val="single" w:sz="4" w:space="0" w:color="auto"/>
              <w:bottom w:val="single" w:sz="4" w:space="0" w:color="auto"/>
              <w:right w:val="single" w:sz="4" w:space="0" w:color="auto"/>
            </w:tcBorders>
          </w:tcPr>
          <w:p w14:paraId="258EE4AB" w14:textId="77777777" w:rsidR="00BF6765" w:rsidRPr="00EF36D7" w:rsidRDefault="00BF6765" w:rsidP="00D06624">
            <w:pPr>
              <w:spacing w:line="480" w:lineRule="auto"/>
              <w:jc w:val="center"/>
              <w:rPr>
                <w:rFonts w:asciiTheme="minorHAnsi" w:hAnsiTheme="minorHAnsi" w:cstheme="minorHAnsi"/>
                <w:sz w:val="22"/>
                <w:szCs w:val="22"/>
              </w:rPr>
            </w:pPr>
          </w:p>
        </w:tc>
      </w:tr>
      <w:tr w:rsidR="00BF6765" w:rsidRPr="00EF36D7" w14:paraId="1DE10C6A" w14:textId="77777777" w:rsidTr="00D06624">
        <w:trPr>
          <w:trHeight w:val="340"/>
        </w:trPr>
        <w:tc>
          <w:tcPr>
            <w:tcW w:w="1927" w:type="dxa"/>
            <w:tcBorders>
              <w:top w:val="single" w:sz="4" w:space="0" w:color="auto"/>
              <w:left w:val="single" w:sz="4" w:space="0" w:color="auto"/>
              <w:bottom w:val="single" w:sz="4" w:space="0" w:color="auto"/>
              <w:right w:val="single" w:sz="4" w:space="0" w:color="auto"/>
            </w:tcBorders>
            <w:hideMark/>
          </w:tcPr>
          <w:p w14:paraId="43E91C16" w14:textId="63A79DFE" w:rsidR="00BF6765" w:rsidRPr="00EF36D7" w:rsidRDefault="00BF6765" w:rsidP="00D06624">
            <w:pPr>
              <w:spacing w:line="480" w:lineRule="auto"/>
              <w:rPr>
                <w:rFonts w:asciiTheme="minorHAnsi" w:hAnsiTheme="minorHAnsi" w:cstheme="minorHAnsi"/>
                <w:b/>
                <w:sz w:val="22"/>
                <w:szCs w:val="22"/>
              </w:rPr>
            </w:pPr>
            <w:r w:rsidRPr="00EF36D7">
              <w:rPr>
                <w:rFonts w:asciiTheme="minorHAnsi" w:hAnsiTheme="minorHAnsi" w:cstheme="minorHAnsi"/>
                <w:sz w:val="22"/>
                <w:szCs w:val="22"/>
              </w:rPr>
              <w:t xml:space="preserve">- </w:t>
            </w:r>
            <w:r w:rsidR="009F23B7" w:rsidRPr="00EF36D7">
              <w:rPr>
                <w:rFonts w:asciiTheme="minorHAnsi" w:hAnsiTheme="minorHAnsi" w:cstheme="minorHAnsi"/>
                <w:sz w:val="22"/>
                <w:szCs w:val="22"/>
              </w:rPr>
              <w:t>White</w:t>
            </w:r>
          </w:p>
        </w:tc>
        <w:tc>
          <w:tcPr>
            <w:tcW w:w="1360" w:type="dxa"/>
            <w:tcBorders>
              <w:top w:val="single" w:sz="4" w:space="0" w:color="auto"/>
              <w:left w:val="single" w:sz="4" w:space="0" w:color="auto"/>
              <w:bottom w:val="single" w:sz="4" w:space="0" w:color="auto"/>
              <w:right w:val="single" w:sz="4" w:space="0" w:color="auto"/>
            </w:tcBorders>
            <w:hideMark/>
          </w:tcPr>
          <w:p w14:paraId="60E7440B" w14:textId="77777777" w:rsidR="00BF6765" w:rsidRPr="00EF36D7" w:rsidRDefault="00BF6765" w:rsidP="00D06624">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n (%)</w:t>
            </w:r>
          </w:p>
        </w:tc>
        <w:tc>
          <w:tcPr>
            <w:tcW w:w="1417" w:type="dxa"/>
            <w:tcBorders>
              <w:top w:val="single" w:sz="4" w:space="0" w:color="auto"/>
              <w:left w:val="single" w:sz="4" w:space="0" w:color="auto"/>
              <w:bottom w:val="single" w:sz="4" w:space="0" w:color="auto"/>
              <w:right w:val="single" w:sz="4" w:space="0" w:color="auto"/>
            </w:tcBorders>
            <w:hideMark/>
          </w:tcPr>
          <w:p w14:paraId="232A41D9" w14:textId="77777777" w:rsidR="00BF6765" w:rsidRPr="00EF36D7" w:rsidRDefault="00BF6765" w:rsidP="00D06624">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1,591 (90.4)</w:t>
            </w:r>
          </w:p>
        </w:tc>
        <w:tc>
          <w:tcPr>
            <w:tcW w:w="1417" w:type="dxa"/>
            <w:tcBorders>
              <w:top w:val="single" w:sz="4" w:space="0" w:color="auto"/>
              <w:left w:val="single" w:sz="4" w:space="0" w:color="auto"/>
              <w:bottom w:val="single" w:sz="4" w:space="0" w:color="auto"/>
              <w:right w:val="single" w:sz="4" w:space="0" w:color="auto"/>
            </w:tcBorders>
            <w:hideMark/>
          </w:tcPr>
          <w:p w14:paraId="272CF23B" w14:textId="77777777" w:rsidR="00BF6765" w:rsidRPr="00EF36D7" w:rsidRDefault="00BF6765" w:rsidP="00D06624">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125 (94.0)</w:t>
            </w:r>
          </w:p>
        </w:tc>
        <w:tc>
          <w:tcPr>
            <w:tcW w:w="1417" w:type="dxa"/>
            <w:tcBorders>
              <w:top w:val="single" w:sz="4" w:space="0" w:color="auto"/>
              <w:left w:val="single" w:sz="4" w:space="0" w:color="auto"/>
              <w:bottom w:val="single" w:sz="4" w:space="0" w:color="auto"/>
              <w:right w:val="single" w:sz="4" w:space="0" w:color="auto"/>
            </w:tcBorders>
            <w:hideMark/>
          </w:tcPr>
          <w:p w14:paraId="02559775" w14:textId="77777777" w:rsidR="00BF6765" w:rsidRPr="00EF36D7" w:rsidRDefault="00BF6765" w:rsidP="00D06624">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328 (87.0)</w:t>
            </w:r>
          </w:p>
        </w:tc>
        <w:tc>
          <w:tcPr>
            <w:tcW w:w="1417" w:type="dxa"/>
            <w:tcBorders>
              <w:top w:val="single" w:sz="4" w:space="0" w:color="auto"/>
              <w:left w:val="single" w:sz="4" w:space="0" w:color="auto"/>
              <w:bottom w:val="single" w:sz="4" w:space="0" w:color="auto"/>
              <w:right w:val="single" w:sz="4" w:space="0" w:color="auto"/>
            </w:tcBorders>
            <w:hideMark/>
          </w:tcPr>
          <w:p w14:paraId="28A004B3" w14:textId="77777777" w:rsidR="00BF6765" w:rsidRPr="00EF36D7" w:rsidRDefault="00BF6765" w:rsidP="00D06624">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1,138 (91.0)</w:t>
            </w:r>
          </w:p>
        </w:tc>
      </w:tr>
      <w:tr w:rsidR="00BF6765" w:rsidRPr="00EF36D7" w14:paraId="51B76907" w14:textId="77777777" w:rsidTr="00D06624">
        <w:trPr>
          <w:trHeight w:val="340"/>
        </w:trPr>
        <w:tc>
          <w:tcPr>
            <w:tcW w:w="1927" w:type="dxa"/>
            <w:tcBorders>
              <w:top w:val="single" w:sz="4" w:space="0" w:color="auto"/>
              <w:left w:val="single" w:sz="4" w:space="0" w:color="auto"/>
              <w:bottom w:val="single" w:sz="4" w:space="0" w:color="auto"/>
              <w:right w:val="single" w:sz="4" w:space="0" w:color="auto"/>
            </w:tcBorders>
            <w:hideMark/>
          </w:tcPr>
          <w:p w14:paraId="5DA610A1" w14:textId="3064F3CA" w:rsidR="00BF6765" w:rsidRPr="00EF36D7" w:rsidRDefault="00BF6765" w:rsidP="00D06624">
            <w:pPr>
              <w:spacing w:line="480" w:lineRule="auto"/>
              <w:rPr>
                <w:rFonts w:asciiTheme="minorHAnsi" w:hAnsiTheme="minorHAnsi" w:cstheme="minorHAnsi"/>
                <w:b/>
                <w:sz w:val="22"/>
                <w:szCs w:val="22"/>
              </w:rPr>
            </w:pPr>
            <w:r w:rsidRPr="00EF36D7">
              <w:rPr>
                <w:rFonts w:asciiTheme="minorHAnsi" w:hAnsiTheme="minorHAnsi" w:cstheme="minorHAnsi"/>
                <w:sz w:val="22"/>
                <w:szCs w:val="22"/>
              </w:rPr>
              <w:t>- Non-</w:t>
            </w:r>
            <w:r w:rsidR="009F23B7" w:rsidRPr="00EF36D7">
              <w:rPr>
                <w:rFonts w:asciiTheme="minorHAnsi" w:hAnsiTheme="minorHAnsi" w:cstheme="minorHAnsi"/>
                <w:sz w:val="22"/>
                <w:szCs w:val="22"/>
              </w:rPr>
              <w:t>White</w:t>
            </w:r>
          </w:p>
        </w:tc>
        <w:tc>
          <w:tcPr>
            <w:tcW w:w="1360" w:type="dxa"/>
            <w:tcBorders>
              <w:top w:val="single" w:sz="4" w:space="0" w:color="auto"/>
              <w:left w:val="single" w:sz="4" w:space="0" w:color="auto"/>
              <w:bottom w:val="single" w:sz="4" w:space="0" w:color="auto"/>
              <w:right w:val="single" w:sz="4" w:space="0" w:color="auto"/>
            </w:tcBorders>
            <w:hideMark/>
          </w:tcPr>
          <w:p w14:paraId="46D8CD53" w14:textId="77777777" w:rsidR="00BF6765" w:rsidRPr="00EF36D7" w:rsidRDefault="00BF6765" w:rsidP="00D06624">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n (%)</w:t>
            </w:r>
          </w:p>
        </w:tc>
        <w:tc>
          <w:tcPr>
            <w:tcW w:w="1417" w:type="dxa"/>
            <w:tcBorders>
              <w:top w:val="single" w:sz="4" w:space="0" w:color="auto"/>
              <w:left w:val="single" w:sz="4" w:space="0" w:color="auto"/>
              <w:bottom w:val="single" w:sz="4" w:space="0" w:color="auto"/>
              <w:right w:val="single" w:sz="4" w:space="0" w:color="auto"/>
            </w:tcBorders>
            <w:hideMark/>
          </w:tcPr>
          <w:p w14:paraId="0649C505" w14:textId="77777777" w:rsidR="00BF6765" w:rsidRPr="00EF36D7" w:rsidRDefault="00BF6765" w:rsidP="00D06624">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169 (9.6)</w:t>
            </w:r>
          </w:p>
        </w:tc>
        <w:tc>
          <w:tcPr>
            <w:tcW w:w="1417" w:type="dxa"/>
            <w:tcBorders>
              <w:top w:val="single" w:sz="4" w:space="0" w:color="auto"/>
              <w:left w:val="single" w:sz="4" w:space="0" w:color="auto"/>
              <w:bottom w:val="single" w:sz="4" w:space="0" w:color="auto"/>
              <w:right w:val="single" w:sz="4" w:space="0" w:color="auto"/>
            </w:tcBorders>
            <w:hideMark/>
          </w:tcPr>
          <w:p w14:paraId="5717F874" w14:textId="77777777" w:rsidR="00BF6765" w:rsidRPr="00EF36D7" w:rsidRDefault="00BF6765" w:rsidP="00D06624">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8 (6.0)</w:t>
            </w:r>
          </w:p>
        </w:tc>
        <w:tc>
          <w:tcPr>
            <w:tcW w:w="1417" w:type="dxa"/>
            <w:tcBorders>
              <w:top w:val="single" w:sz="4" w:space="0" w:color="auto"/>
              <w:left w:val="single" w:sz="4" w:space="0" w:color="auto"/>
              <w:bottom w:val="single" w:sz="4" w:space="0" w:color="auto"/>
              <w:right w:val="single" w:sz="4" w:space="0" w:color="auto"/>
            </w:tcBorders>
            <w:hideMark/>
          </w:tcPr>
          <w:p w14:paraId="4DA3575A" w14:textId="77777777" w:rsidR="00BF6765" w:rsidRPr="00EF36D7" w:rsidRDefault="00BF6765" w:rsidP="00D06624">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49 (13.0)</w:t>
            </w:r>
          </w:p>
        </w:tc>
        <w:tc>
          <w:tcPr>
            <w:tcW w:w="1417" w:type="dxa"/>
            <w:tcBorders>
              <w:top w:val="single" w:sz="4" w:space="0" w:color="auto"/>
              <w:left w:val="single" w:sz="4" w:space="0" w:color="auto"/>
              <w:bottom w:val="single" w:sz="4" w:space="0" w:color="auto"/>
              <w:right w:val="single" w:sz="4" w:space="0" w:color="auto"/>
            </w:tcBorders>
            <w:hideMark/>
          </w:tcPr>
          <w:p w14:paraId="0E5AF00A" w14:textId="77777777" w:rsidR="00BF6765" w:rsidRPr="00EF36D7" w:rsidRDefault="00BF6765" w:rsidP="00D06624">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112 (9.1)</w:t>
            </w:r>
          </w:p>
        </w:tc>
      </w:tr>
    </w:tbl>
    <w:p w14:paraId="044510A2" w14:textId="56176830" w:rsidR="00BF6765" w:rsidRPr="00EF36D7" w:rsidRDefault="00BF6765" w:rsidP="00D06624">
      <w:pPr>
        <w:spacing w:line="480" w:lineRule="auto"/>
        <w:rPr>
          <w:rFonts w:asciiTheme="minorHAnsi" w:hAnsiTheme="minorHAnsi" w:cstheme="minorHAnsi"/>
          <w:sz w:val="22"/>
          <w:szCs w:val="22"/>
          <w:lang w:eastAsia="en-US"/>
        </w:rPr>
      </w:pPr>
      <w:r w:rsidRPr="00EF36D7">
        <w:rPr>
          <w:rFonts w:asciiTheme="minorHAnsi" w:hAnsiTheme="minorHAnsi" w:cstheme="minorHAnsi"/>
          <w:sz w:val="22"/>
          <w:szCs w:val="22"/>
        </w:rPr>
        <w:t xml:space="preserve">* Expressed among those with a recording in each category. </w:t>
      </w:r>
      <w:r w:rsidR="00876F61" w:rsidRPr="00EF36D7">
        <w:rPr>
          <w:rFonts w:asciiTheme="minorHAnsi" w:hAnsiTheme="minorHAnsi" w:cstheme="minorHAnsi"/>
          <w:sz w:val="22"/>
          <w:szCs w:val="22"/>
        </w:rPr>
        <w:t xml:space="preserve">Missing data for the following categories: n=94 (5.1%) had no smoking data record, n=87 (4.7%) had no ethnicity recorded. </w:t>
      </w:r>
      <w:proofErr w:type="spellStart"/>
      <w:r w:rsidR="002B3FF9" w:rsidRPr="00EF36D7">
        <w:rPr>
          <w:rFonts w:asciiTheme="minorHAnsi" w:hAnsiTheme="minorHAnsi" w:cstheme="minorHAnsi"/>
          <w:sz w:val="22"/>
          <w:szCs w:val="22"/>
        </w:rPr>
        <w:t>s</w:t>
      </w:r>
      <w:r w:rsidR="00BE6288" w:rsidRPr="00EF36D7">
        <w:rPr>
          <w:rFonts w:asciiTheme="minorHAnsi" w:hAnsiTheme="minorHAnsi" w:cstheme="minorHAnsi"/>
          <w:sz w:val="22"/>
          <w:szCs w:val="22"/>
        </w:rPr>
        <w:t>d</w:t>
      </w:r>
      <w:proofErr w:type="spellEnd"/>
      <w:r w:rsidR="00BE6288" w:rsidRPr="00EF36D7">
        <w:rPr>
          <w:rFonts w:asciiTheme="minorHAnsi" w:hAnsiTheme="minorHAnsi" w:cstheme="minorHAnsi"/>
          <w:sz w:val="22"/>
          <w:szCs w:val="22"/>
        </w:rPr>
        <w:t xml:space="preserve"> = standard deviation; IQR = interquartile range.</w:t>
      </w:r>
    </w:p>
    <w:p w14:paraId="306EC821" w14:textId="77777777" w:rsidR="00672D3B" w:rsidRPr="00EF36D7" w:rsidRDefault="00672D3B" w:rsidP="00FE12C4">
      <w:pPr>
        <w:spacing w:line="480" w:lineRule="auto"/>
        <w:rPr>
          <w:rFonts w:asciiTheme="minorHAnsi" w:hAnsiTheme="minorHAnsi" w:cstheme="minorHAnsi"/>
          <w:sz w:val="22"/>
          <w:szCs w:val="22"/>
        </w:rPr>
      </w:pPr>
    </w:p>
    <w:p w14:paraId="2500612C" w14:textId="77777777" w:rsidR="00672D3B" w:rsidRPr="00EF36D7" w:rsidRDefault="00672D3B" w:rsidP="00D06624">
      <w:pPr>
        <w:pStyle w:val="Heading3b"/>
      </w:pPr>
      <w:r w:rsidRPr="00EF36D7">
        <w:lastRenderedPageBreak/>
        <w:t>Clinical outcomes</w:t>
      </w:r>
    </w:p>
    <w:p w14:paraId="1A9C9DE4" w14:textId="2BE9500B" w:rsidR="00672D3B" w:rsidRPr="00EF36D7" w:rsidRDefault="00672D3B" w:rsidP="00FE12C4">
      <w:pPr>
        <w:spacing w:line="480" w:lineRule="auto"/>
        <w:jc w:val="both"/>
        <w:rPr>
          <w:rFonts w:asciiTheme="minorHAnsi" w:hAnsiTheme="minorHAnsi" w:cstheme="minorHAnsi"/>
          <w:sz w:val="22"/>
          <w:szCs w:val="22"/>
        </w:rPr>
      </w:pPr>
      <w:r w:rsidRPr="00EF36D7">
        <w:rPr>
          <w:rFonts w:asciiTheme="minorHAnsi" w:hAnsiTheme="minorHAnsi" w:cstheme="minorHAnsi"/>
          <w:sz w:val="22"/>
          <w:szCs w:val="22"/>
        </w:rPr>
        <w:t xml:space="preserve">At one-year follow up (mean of 355 days post procedure) the mean percentage weight loss was 27.4%, with </w:t>
      </w:r>
      <w:r w:rsidR="00994A5F" w:rsidRPr="00EF36D7">
        <w:rPr>
          <w:rFonts w:asciiTheme="minorHAnsi" w:hAnsiTheme="minorHAnsi" w:cstheme="minorHAnsi"/>
          <w:sz w:val="22"/>
          <w:szCs w:val="22"/>
        </w:rPr>
        <w:t xml:space="preserve">evidence of differential weight loss between surgical groups </w:t>
      </w:r>
      <w:r w:rsidRPr="00EF36D7">
        <w:rPr>
          <w:rFonts w:asciiTheme="minorHAnsi" w:hAnsiTheme="minorHAnsi" w:cstheme="minorHAnsi"/>
          <w:sz w:val="22"/>
          <w:szCs w:val="22"/>
        </w:rPr>
        <w:t>(p&lt;0.001; Table 2).</w:t>
      </w:r>
    </w:p>
    <w:p w14:paraId="0562038E" w14:textId="77777777" w:rsidR="00672D3B" w:rsidRPr="00EF36D7" w:rsidRDefault="00672D3B" w:rsidP="00FE12C4">
      <w:pPr>
        <w:spacing w:line="480" w:lineRule="auto"/>
        <w:jc w:val="both"/>
        <w:rPr>
          <w:rFonts w:asciiTheme="minorHAnsi" w:hAnsiTheme="minorHAnsi" w:cstheme="minorHAnsi"/>
          <w:sz w:val="22"/>
          <w:szCs w:val="22"/>
        </w:rPr>
      </w:pPr>
    </w:p>
    <w:p w14:paraId="1C2F1C41" w14:textId="73A8AD02" w:rsidR="00672D3B" w:rsidRPr="00EF36D7" w:rsidRDefault="00672D3B" w:rsidP="00FE12C4">
      <w:pPr>
        <w:spacing w:line="480" w:lineRule="auto"/>
        <w:jc w:val="both"/>
        <w:rPr>
          <w:rFonts w:asciiTheme="minorHAnsi" w:hAnsiTheme="minorHAnsi" w:cstheme="minorHAnsi"/>
          <w:sz w:val="22"/>
          <w:szCs w:val="22"/>
        </w:rPr>
      </w:pPr>
      <w:r w:rsidRPr="00EF36D7">
        <w:rPr>
          <w:rFonts w:asciiTheme="minorHAnsi" w:hAnsiTheme="minorHAnsi" w:cstheme="minorHAnsi"/>
          <w:sz w:val="22"/>
          <w:szCs w:val="22"/>
        </w:rPr>
        <w:t xml:space="preserve">Overall, approximately one-third (32.7%) of the total cohort were still using insulin at 1 year, with another third (33.5%) no longer recorded as having T2DM. There was significant variation in T2DM status by procedure (p&lt;0.001); with </w:t>
      </w:r>
      <w:r w:rsidR="00430AEE" w:rsidRPr="00EF36D7">
        <w:rPr>
          <w:rFonts w:asciiTheme="minorHAnsi" w:hAnsiTheme="minorHAnsi" w:cstheme="minorHAnsi"/>
          <w:sz w:val="22"/>
          <w:szCs w:val="22"/>
        </w:rPr>
        <w:t>33.6</w:t>
      </w:r>
      <w:r w:rsidRPr="00EF36D7">
        <w:rPr>
          <w:rFonts w:asciiTheme="minorHAnsi" w:hAnsiTheme="minorHAnsi" w:cstheme="minorHAnsi"/>
          <w:sz w:val="22"/>
          <w:szCs w:val="22"/>
        </w:rPr>
        <w:t xml:space="preserve">% </w:t>
      </w:r>
      <w:r w:rsidR="00430AEE" w:rsidRPr="00EF36D7">
        <w:rPr>
          <w:rFonts w:asciiTheme="minorHAnsi" w:hAnsiTheme="minorHAnsi" w:cstheme="minorHAnsi"/>
          <w:sz w:val="22"/>
          <w:szCs w:val="22"/>
        </w:rPr>
        <w:t>having ceased use of insulin</w:t>
      </w:r>
      <w:r w:rsidRPr="00EF36D7">
        <w:rPr>
          <w:rFonts w:asciiTheme="minorHAnsi" w:hAnsiTheme="minorHAnsi" w:cstheme="minorHAnsi"/>
          <w:sz w:val="22"/>
          <w:szCs w:val="22"/>
        </w:rPr>
        <w:t xml:space="preserve"> in the AGB group compared to </w:t>
      </w:r>
      <w:r w:rsidR="00430AEE" w:rsidRPr="00EF36D7">
        <w:rPr>
          <w:rFonts w:asciiTheme="minorHAnsi" w:hAnsiTheme="minorHAnsi" w:cstheme="minorHAnsi"/>
          <w:sz w:val="22"/>
          <w:szCs w:val="22"/>
        </w:rPr>
        <w:t>64.5</w:t>
      </w:r>
      <w:r w:rsidRPr="00EF36D7">
        <w:rPr>
          <w:rFonts w:asciiTheme="minorHAnsi" w:hAnsiTheme="minorHAnsi" w:cstheme="minorHAnsi"/>
          <w:sz w:val="22"/>
          <w:szCs w:val="22"/>
        </w:rPr>
        <w:t xml:space="preserve">% and </w:t>
      </w:r>
      <w:r w:rsidR="00430AEE" w:rsidRPr="00EF36D7">
        <w:rPr>
          <w:rFonts w:asciiTheme="minorHAnsi" w:hAnsiTheme="minorHAnsi" w:cstheme="minorHAnsi"/>
          <w:sz w:val="22"/>
          <w:szCs w:val="22"/>
        </w:rPr>
        <w:t>71.7</w:t>
      </w:r>
      <w:r w:rsidRPr="00EF36D7">
        <w:rPr>
          <w:rFonts w:asciiTheme="minorHAnsi" w:hAnsiTheme="minorHAnsi" w:cstheme="minorHAnsi"/>
          <w:sz w:val="22"/>
          <w:szCs w:val="22"/>
        </w:rPr>
        <w:t xml:space="preserve">% in the SG and RYGB groups respectively, and a smaller proportion of patients assessed as having no indication of T2DM following AGB (5.1%) than SG and RYGB (30.0% and 37.6% respectively). </w:t>
      </w:r>
    </w:p>
    <w:p w14:paraId="32B98164" w14:textId="43CAAE6B" w:rsidR="002B07D5" w:rsidRPr="00EF36D7" w:rsidRDefault="002B07D5" w:rsidP="00D06624">
      <w:pPr>
        <w:spacing w:line="480" w:lineRule="auto"/>
        <w:rPr>
          <w:rFonts w:asciiTheme="minorHAnsi" w:hAnsiTheme="minorHAnsi" w:cstheme="minorHAnsi"/>
          <w:b/>
          <w:sz w:val="22"/>
          <w:szCs w:val="22"/>
        </w:rPr>
      </w:pPr>
    </w:p>
    <w:p w14:paraId="1677CC92" w14:textId="316CB71C" w:rsidR="00672D3B" w:rsidRPr="00EF36D7" w:rsidRDefault="00672D3B" w:rsidP="00FE12C4">
      <w:pPr>
        <w:spacing w:line="480" w:lineRule="auto"/>
        <w:rPr>
          <w:rFonts w:asciiTheme="minorHAnsi" w:hAnsiTheme="minorHAnsi" w:cstheme="minorHAnsi"/>
          <w:b/>
          <w:bCs/>
          <w:sz w:val="22"/>
          <w:szCs w:val="22"/>
        </w:rPr>
      </w:pPr>
      <w:r w:rsidRPr="00EF36D7">
        <w:rPr>
          <w:rFonts w:asciiTheme="minorHAnsi" w:hAnsiTheme="minorHAnsi" w:cstheme="minorHAnsi"/>
          <w:b/>
          <w:sz w:val="22"/>
          <w:szCs w:val="22"/>
        </w:rPr>
        <w:t>Table 2:</w:t>
      </w:r>
      <w:r w:rsidRPr="00EF36D7">
        <w:rPr>
          <w:rFonts w:asciiTheme="minorHAnsi" w:hAnsiTheme="minorHAnsi" w:cstheme="minorHAnsi"/>
          <w:sz w:val="22"/>
          <w:szCs w:val="22"/>
        </w:rPr>
        <w:t xml:space="preserve"> </w:t>
      </w:r>
      <w:r w:rsidRPr="00EF36D7">
        <w:rPr>
          <w:rFonts w:asciiTheme="minorHAnsi" w:hAnsiTheme="minorHAnsi" w:cstheme="minorHAnsi"/>
          <w:b/>
          <w:bCs/>
          <w:sz w:val="22"/>
          <w:szCs w:val="22"/>
        </w:rPr>
        <w:t>Outcomes for surgical patients at 1 year by procedure (n=1,847)</w:t>
      </w:r>
    </w:p>
    <w:tbl>
      <w:tblPr>
        <w:tblW w:w="9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8"/>
        <w:gridCol w:w="1077"/>
        <w:gridCol w:w="1304"/>
        <w:gridCol w:w="1304"/>
        <w:gridCol w:w="1304"/>
        <w:gridCol w:w="1304"/>
        <w:gridCol w:w="1304"/>
      </w:tblGrid>
      <w:tr w:rsidR="00672D3B" w:rsidRPr="00EF36D7" w14:paraId="577B820E" w14:textId="77777777" w:rsidTr="00613010">
        <w:trPr>
          <w:trHeight w:val="340"/>
        </w:trPr>
        <w:tc>
          <w:tcPr>
            <w:tcW w:w="2098" w:type="dxa"/>
          </w:tcPr>
          <w:p w14:paraId="0CEFB17E" w14:textId="77777777" w:rsidR="00672D3B" w:rsidRPr="00EF36D7" w:rsidRDefault="00672D3B" w:rsidP="00FE12C4">
            <w:pPr>
              <w:spacing w:line="480" w:lineRule="auto"/>
              <w:rPr>
                <w:rFonts w:asciiTheme="minorHAnsi" w:hAnsiTheme="minorHAnsi" w:cstheme="minorHAnsi"/>
                <w:b/>
                <w:sz w:val="22"/>
                <w:szCs w:val="22"/>
              </w:rPr>
            </w:pPr>
          </w:p>
        </w:tc>
        <w:tc>
          <w:tcPr>
            <w:tcW w:w="1077" w:type="dxa"/>
          </w:tcPr>
          <w:p w14:paraId="6278E7F1" w14:textId="77777777" w:rsidR="00672D3B" w:rsidRPr="00EF36D7" w:rsidRDefault="00672D3B" w:rsidP="00FE12C4">
            <w:pPr>
              <w:spacing w:line="480" w:lineRule="auto"/>
              <w:jc w:val="center"/>
              <w:rPr>
                <w:rFonts w:asciiTheme="minorHAnsi" w:hAnsiTheme="minorHAnsi" w:cstheme="minorHAnsi"/>
                <w:b/>
                <w:sz w:val="22"/>
                <w:szCs w:val="22"/>
              </w:rPr>
            </w:pPr>
          </w:p>
        </w:tc>
        <w:tc>
          <w:tcPr>
            <w:tcW w:w="1304" w:type="dxa"/>
          </w:tcPr>
          <w:p w14:paraId="306EE0D1" w14:textId="1C96C52E" w:rsidR="00672D3B" w:rsidRPr="00EF36D7" w:rsidRDefault="00672D3B" w:rsidP="005174BB">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All</w:t>
            </w:r>
            <w:r w:rsidR="005174BB" w:rsidRPr="00EF36D7">
              <w:rPr>
                <w:rFonts w:asciiTheme="minorHAnsi" w:hAnsiTheme="minorHAnsi" w:cstheme="minorHAnsi"/>
                <w:sz w:val="22"/>
                <w:szCs w:val="22"/>
              </w:rPr>
              <w:t xml:space="preserve"> </w:t>
            </w:r>
            <w:r w:rsidRPr="00EF36D7">
              <w:rPr>
                <w:rFonts w:asciiTheme="minorHAnsi" w:hAnsiTheme="minorHAnsi" w:cstheme="minorHAnsi"/>
                <w:sz w:val="22"/>
                <w:szCs w:val="22"/>
              </w:rPr>
              <w:t>(n=1,847)</w:t>
            </w:r>
          </w:p>
        </w:tc>
        <w:tc>
          <w:tcPr>
            <w:tcW w:w="1304" w:type="dxa"/>
          </w:tcPr>
          <w:p w14:paraId="07CCB4FF" w14:textId="3BEDED2A" w:rsidR="00672D3B" w:rsidRPr="00EF36D7" w:rsidRDefault="00672D3B" w:rsidP="005174BB">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AGB (n=137)</w:t>
            </w:r>
          </w:p>
        </w:tc>
        <w:tc>
          <w:tcPr>
            <w:tcW w:w="1304" w:type="dxa"/>
          </w:tcPr>
          <w:p w14:paraId="16DE2C3D" w14:textId="2BDC889A" w:rsidR="00672D3B" w:rsidRPr="00EF36D7" w:rsidRDefault="00672D3B" w:rsidP="005174BB">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 xml:space="preserve">SG </w:t>
            </w:r>
            <w:proofErr w:type="gramStart"/>
            <w:r w:rsidR="005174BB" w:rsidRPr="00EF36D7">
              <w:rPr>
                <w:rFonts w:asciiTheme="minorHAnsi" w:hAnsiTheme="minorHAnsi" w:cstheme="minorHAnsi"/>
                <w:sz w:val="22"/>
                <w:szCs w:val="22"/>
              </w:rPr>
              <w:t xml:space="preserve">   </w:t>
            </w:r>
            <w:r w:rsidRPr="00EF36D7">
              <w:rPr>
                <w:rFonts w:asciiTheme="minorHAnsi" w:hAnsiTheme="minorHAnsi" w:cstheme="minorHAnsi"/>
                <w:sz w:val="22"/>
                <w:szCs w:val="22"/>
              </w:rPr>
              <w:t>(</w:t>
            </w:r>
            <w:proofErr w:type="gramEnd"/>
            <w:r w:rsidRPr="00EF36D7">
              <w:rPr>
                <w:rFonts w:asciiTheme="minorHAnsi" w:hAnsiTheme="minorHAnsi" w:cstheme="minorHAnsi"/>
                <w:sz w:val="22"/>
                <w:szCs w:val="22"/>
              </w:rPr>
              <w:t>n=397)</w:t>
            </w:r>
          </w:p>
        </w:tc>
        <w:tc>
          <w:tcPr>
            <w:tcW w:w="1304" w:type="dxa"/>
          </w:tcPr>
          <w:p w14:paraId="6453D2CF" w14:textId="77777777" w:rsidR="00672D3B" w:rsidRPr="00EF36D7" w:rsidRDefault="00672D3B" w:rsidP="00FE12C4">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RYGB (n=1,313)</w:t>
            </w:r>
          </w:p>
        </w:tc>
        <w:tc>
          <w:tcPr>
            <w:tcW w:w="1304" w:type="dxa"/>
          </w:tcPr>
          <w:p w14:paraId="7ECB474E" w14:textId="77777777" w:rsidR="00672D3B" w:rsidRPr="00EF36D7" w:rsidRDefault="00672D3B" w:rsidP="00FE12C4">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p-value**</w:t>
            </w:r>
          </w:p>
        </w:tc>
      </w:tr>
      <w:tr w:rsidR="00672D3B" w:rsidRPr="00EF36D7" w14:paraId="299B5879" w14:textId="77777777" w:rsidTr="00613010">
        <w:trPr>
          <w:trHeight w:val="340"/>
        </w:trPr>
        <w:tc>
          <w:tcPr>
            <w:tcW w:w="2098" w:type="dxa"/>
          </w:tcPr>
          <w:p w14:paraId="383943B4" w14:textId="77777777" w:rsidR="00672D3B" w:rsidRPr="00EF36D7" w:rsidRDefault="00672D3B" w:rsidP="00FE12C4">
            <w:pPr>
              <w:spacing w:line="480" w:lineRule="auto"/>
              <w:rPr>
                <w:rFonts w:asciiTheme="minorHAnsi" w:hAnsiTheme="minorHAnsi" w:cstheme="minorHAnsi"/>
                <w:b/>
                <w:sz w:val="22"/>
                <w:szCs w:val="22"/>
              </w:rPr>
            </w:pPr>
            <w:r w:rsidRPr="00EF36D7">
              <w:rPr>
                <w:rFonts w:asciiTheme="minorHAnsi" w:hAnsiTheme="minorHAnsi" w:cstheme="minorHAnsi"/>
                <w:sz w:val="22"/>
                <w:szCs w:val="22"/>
              </w:rPr>
              <w:t xml:space="preserve">Days since procedure </w:t>
            </w:r>
          </w:p>
        </w:tc>
        <w:tc>
          <w:tcPr>
            <w:tcW w:w="1077" w:type="dxa"/>
          </w:tcPr>
          <w:p w14:paraId="07E72A75" w14:textId="77777777" w:rsidR="00672D3B" w:rsidRPr="00EF36D7" w:rsidRDefault="00672D3B" w:rsidP="00FE12C4">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mean (</w:t>
            </w:r>
            <w:proofErr w:type="spellStart"/>
            <w:r w:rsidRPr="00EF36D7">
              <w:rPr>
                <w:rFonts w:asciiTheme="minorHAnsi" w:hAnsiTheme="minorHAnsi" w:cstheme="minorHAnsi"/>
                <w:sz w:val="22"/>
                <w:szCs w:val="22"/>
              </w:rPr>
              <w:t>sd</w:t>
            </w:r>
            <w:proofErr w:type="spellEnd"/>
            <w:r w:rsidRPr="00EF36D7">
              <w:rPr>
                <w:rFonts w:asciiTheme="minorHAnsi" w:hAnsiTheme="minorHAnsi" w:cstheme="minorHAnsi"/>
                <w:sz w:val="22"/>
                <w:szCs w:val="22"/>
              </w:rPr>
              <w:t>)</w:t>
            </w:r>
          </w:p>
        </w:tc>
        <w:tc>
          <w:tcPr>
            <w:tcW w:w="1304" w:type="dxa"/>
          </w:tcPr>
          <w:p w14:paraId="4A548AB8" w14:textId="77777777" w:rsidR="00672D3B" w:rsidRPr="00EF36D7" w:rsidRDefault="00672D3B" w:rsidP="00FE12C4">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354.7 (89.1)</w:t>
            </w:r>
          </w:p>
        </w:tc>
        <w:tc>
          <w:tcPr>
            <w:tcW w:w="1304" w:type="dxa"/>
          </w:tcPr>
          <w:p w14:paraId="285A81DF" w14:textId="77777777" w:rsidR="00672D3B" w:rsidRPr="00EF36D7" w:rsidRDefault="00672D3B" w:rsidP="00FE12C4">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362.6 (80.0)</w:t>
            </w:r>
          </w:p>
        </w:tc>
        <w:tc>
          <w:tcPr>
            <w:tcW w:w="1304" w:type="dxa"/>
          </w:tcPr>
          <w:p w14:paraId="3335175D" w14:textId="77777777" w:rsidR="00672D3B" w:rsidRPr="00EF36D7" w:rsidRDefault="00672D3B" w:rsidP="00FE12C4">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351.2 (91.5)</w:t>
            </w:r>
          </w:p>
        </w:tc>
        <w:tc>
          <w:tcPr>
            <w:tcW w:w="1304" w:type="dxa"/>
          </w:tcPr>
          <w:p w14:paraId="16CE0BFA" w14:textId="77777777" w:rsidR="00672D3B" w:rsidRPr="00EF36D7" w:rsidRDefault="00672D3B" w:rsidP="00FE12C4">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354.9 (89.2)</w:t>
            </w:r>
          </w:p>
        </w:tc>
        <w:tc>
          <w:tcPr>
            <w:tcW w:w="1304" w:type="dxa"/>
          </w:tcPr>
          <w:p w14:paraId="79AE2A58" w14:textId="77777777" w:rsidR="00672D3B" w:rsidRPr="00EF36D7" w:rsidRDefault="00672D3B" w:rsidP="00FE12C4">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0.43</w:t>
            </w:r>
          </w:p>
        </w:tc>
      </w:tr>
      <w:tr w:rsidR="00672D3B" w:rsidRPr="00EF36D7" w14:paraId="21F6CD72" w14:textId="77777777" w:rsidTr="00613010">
        <w:trPr>
          <w:trHeight w:val="340"/>
        </w:trPr>
        <w:tc>
          <w:tcPr>
            <w:tcW w:w="2098" w:type="dxa"/>
          </w:tcPr>
          <w:p w14:paraId="479DE004" w14:textId="77777777" w:rsidR="00672D3B" w:rsidRPr="00EF36D7" w:rsidRDefault="00672D3B" w:rsidP="00FE12C4">
            <w:pPr>
              <w:spacing w:line="480" w:lineRule="auto"/>
              <w:rPr>
                <w:rFonts w:asciiTheme="minorHAnsi" w:hAnsiTheme="minorHAnsi" w:cstheme="minorHAnsi"/>
                <w:b/>
                <w:sz w:val="22"/>
                <w:szCs w:val="22"/>
              </w:rPr>
            </w:pPr>
            <w:r w:rsidRPr="00EF36D7">
              <w:rPr>
                <w:rFonts w:asciiTheme="minorHAnsi" w:hAnsiTheme="minorHAnsi" w:cstheme="minorHAnsi"/>
                <w:sz w:val="22"/>
                <w:szCs w:val="22"/>
              </w:rPr>
              <w:t>Re-admission within 30 days*</w:t>
            </w:r>
          </w:p>
        </w:tc>
        <w:tc>
          <w:tcPr>
            <w:tcW w:w="1077" w:type="dxa"/>
          </w:tcPr>
          <w:p w14:paraId="0EA7CCED" w14:textId="77777777" w:rsidR="00672D3B" w:rsidRPr="00EF36D7" w:rsidRDefault="00672D3B" w:rsidP="00FE12C4">
            <w:pPr>
              <w:spacing w:line="480" w:lineRule="auto"/>
              <w:jc w:val="center"/>
              <w:rPr>
                <w:rFonts w:asciiTheme="minorHAnsi" w:hAnsiTheme="minorHAnsi" w:cstheme="minorHAnsi"/>
                <w:sz w:val="22"/>
                <w:szCs w:val="22"/>
              </w:rPr>
            </w:pPr>
          </w:p>
        </w:tc>
        <w:tc>
          <w:tcPr>
            <w:tcW w:w="1304" w:type="dxa"/>
          </w:tcPr>
          <w:p w14:paraId="566D60E9" w14:textId="77777777" w:rsidR="00672D3B" w:rsidRPr="00EF36D7" w:rsidRDefault="00672D3B" w:rsidP="00FE12C4">
            <w:pPr>
              <w:spacing w:line="480" w:lineRule="auto"/>
              <w:jc w:val="center"/>
              <w:rPr>
                <w:rFonts w:asciiTheme="minorHAnsi" w:hAnsiTheme="minorHAnsi" w:cstheme="minorHAnsi"/>
                <w:sz w:val="22"/>
                <w:szCs w:val="22"/>
              </w:rPr>
            </w:pPr>
          </w:p>
        </w:tc>
        <w:tc>
          <w:tcPr>
            <w:tcW w:w="1304" w:type="dxa"/>
          </w:tcPr>
          <w:p w14:paraId="3D2BA90E" w14:textId="77777777" w:rsidR="00672D3B" w:rsidRPr="00EF36D7" w:rsidRDefault="00672D3B" w:rsidP="00FE12C4">
            <w:pPr>
              <w:spacing w:line="480" w:lineRule="auto"/>
              <w:jc w:val="center"/>
              <w:rPr>
                <w:rFonts w:asciiTheme="minorHAnsi" w:hAnsiTheme="minorHAnsi" w:cstheme="minorHAnsi"/>
                <w:sz w:val="22"/>
                <w:szCs w:val="22"/>
              </w:rPr>
            </w:pPr>
          </w:p>
        </w:tc>
        <w:tc>
          <w:tcPr>
            <w:tcW w:w="1304" w:type="dxa"/>
          </w:tcPr>
          <w:p w14:paraId="4F0152D4" w14:textId="77777777" w:rsidR="00672D3B" w:rsidRPr="00EF36D7" w:rsidRDefault="00672D3B" w:rsidP="00FE12C4">
            <w:pPr>
              <w:spacing w:line="480" w:lineRule="auto"/>
              <w:jc w:val="center"/>
              <w:rPr>
                <w:rFonts w:asciiTheme="minorHAnsi" w:hAnsiTheme="minorHAnsi" w:cstheme="minorHAnsi"/>
                <w:sz w:val="22"/>
                <w:szCs w:val="22"/>
              </w:rPr>
            </w:pPr>
          </w:p>
        </w:tc>
        <w:tc>
          <w:tcPr>
            <w:tcW w:w="1304" w:type="dxa"/>
          </w:tcPr>
          <w:p w14:paraId="00D37991" w14:textId="77777777" w:rsidR="00672D3B" w:rsidRPr="00EF36D7" w:rsidRDefault="00672D3B" w:rsidP="00FE12C4">
            <w:pPr>
              <w:spacing w:line="480" w:lineRule="auto"/>
              <w:jc w:val="center"/>
              <w:rPr>
                <w:rFonts w:asciiTheme="minorHAnsi" w:hAnsiTheme="minorHAnsi" w:cstheme="minorHAnsi"/>
                <w:sz w:val="22"/>
                <w:szCs w:val="22"/>
              </w:rPr>
            </w:pPr>
          </w:p>
        </w:tc>
        <w:tc>
          <w:tcPr>
            <w:tcW w:w="1304" w:type="dxa"/>
          </w:tcPr>
          <w:p w14:paraId="4BEB6E64" w14:textId="77777777" w:rsidR="00672D3B" w:rsidRPr="00EF36D7" w:rsidRDefault="00672D3B" w:rsidP="00FE12C4">
            <w:pPr>
              <w:spacing w:line="480" w:lineRule="auto"/>
              <w:jc w:val="center"/>
              <w:rPr>
                <w:rFonts w:asciiTheme="minorHAnsi" w:hAnsiTheme="minorHAnsi" w:cstheme="minorHAnsi"/>
                <w:sz w:val="22"/>
                <w:szCs w:val="22"/>
              </w:rPr>
            </w:pPr>
          </w:p>
        </w:tc>
      </w:tr>
      <w:tr w:rsidR="00672D3B" w:rsidRPr="00EF36D7" w14:paraId="31022645" w14:textId="77777777" w:rsidTr="00613010">
        <w:trPr>
          <w:trHeight w:val="340"/>
        </w:trPr>
        <w:tc>
          <w:tcPr>
            <w:tcW w:w="2098" w:type="dxa"/>
          </w:tcPr>
          <w:p w14:paraId="14344890" w14:textId="77777777" w:rsidR="00672D3B" w:rsidRPr="00EF36D7" w:rsidRDefault="00672D3B" w:rsidP="00FE12C4">
            <w:pPr>
              <w:spacing w:line="480" w:lineRule="auto"/>
              <w:rPr>
                <w:rFonts w:asciiTheme="minorHAnsi" w:hAnsiTheme="minorHAnsi" w:cstheme="minorHAnsi"/>
                <w:b/>
                <w:sz w:val="22"/>
                <w:szCs w:val="22"/>
              </w:rPr>
            </w:pPr>
            <w:r w:rsidRPr="00EF36D7">
              <w:rPr>
                <w:rFonts w:asciiTheme="minorHAnsi" w:hAnsiTheme="minorHAnsi" w:cstheme="minorHAnsi"/>
                <w:sz w:val="22"/>
                <w:szCs w:val="22"/>
              </w:rPr>
              <w:t>- No</w:t>
            </w:r>
          </w:p>
        </w:tc>
        <w:tc>
          <w:tcPr>
            <w:tcW w:w="1077" w:type="dxa"/>
          </w:tcPr>
          <w:p w14:paraId="34D06DFE" w14:textId="77777777" w:rsidR="00672D3B" w:rsidRPr="00EF36D7" w:rsidRDefault="00672D3B" w:rsidP="00FE12C4">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n (%)</w:t>
            </w:r>
          </w:p>
        </w:tc>
        <w:tc>
          <w:tcPr>
            <w:tcW w:w="1304" w:type="dxa"/>
          </w:tcPr>
          <w:p w14:paraId="3B186D29" w14:textId="77777777" w:rsidR="00672D3B" w:rsidRPr="00EF36D7" w:rsidRDefault="00672D3B" w:rsidP="00FE12C4">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1,718 (94.5)</w:t>
            </w:r>
          </w:p>
        </w:tc>
        <w:tc>
          <w:tcPr>
            <w:tcW w:w="1304" w:type="dxa"/>
          </w:tcPr>
          <w:p w14:paraId="3320871A" w14:textId="77777777" w:rsidR="00672D3B" w:rsidRPr="00EF36D7" w:rsidRDefault="00672D3B" w:rsidP="00FE12C4">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127 (94.8)</w:t>
            </w:r>
          </w:p>
        </w:tc>
        <w:tc>
          <w:tcPr>
            <w:tcW w:w="1304" w:type="dxa"/>
          </w:tcPr>
          <w:p w14:paraId="01EBB5AF" w14:textId="77777777" w:rsidR="00672D3B" w:rsidRPr="00EF36D7" w:rsidRDefault="00672D3B" w:rsidP="00FE12C4">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374 (95.4)</w:t>
            </w:r>
          </w:p>
        </w:tc>
        <w:tc>
          <w:tcPr>
            <w:tcW w:w="1304" w:type="dxa"/>
          </w:tcPr>
          <w:p w14:paraId="4AA5A7C1" w14:textId="77777777" w:rsidR="00672D3B" w:rsidRPr="00EF36D7" w:rsidRDefault="00672D3B" w:rsidP="00FE12C4">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1,217 (94.2)</w:t>
            </w:r>
          </w:p>
        </w:tc>
        <w:tc>
          <w:tcPr>
            <w:tcW w:w="1304" w:type="dxa"/>
          </w:tcPr>
          <w:p w14:paraId="50218542" w14:textId="77777777" w:rsidR="00672D3B" w:rsidRPr="00EF36D7" w:rsidRDefault="00672D3B" w:rsidP="00FE12C4">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0.64</w:t>
            </w:r>
          </w:p>
        </w:tc>
      </w:tr>
      <w:tr w:rsidR="00672D3B" w:rsidRPr="00EF36D7" w14:paraId="2A5ACE7A" w14:textId="77777777" w:rsidTr="00613010">
        <w:trPr>
          <w:trHeight w:val="340"/>
        </w:trPr>
        <w:tc>
          <w:tcPr>
            <w:tcW w:w="2098" w:type="dxa"/>
          </w:tcPr>
          <w:p w14:paraId="3A82F11F" w14:textId="77777777" w:rsidR="00672D3B" w:rsidRPr="00EF36D7" w:rsidRDefault="00672D3B" w:rsidP="00FE12C4">
            <w:pPr>
              <w:spacing w:line="480" w:lineRule="auto"/>
              <w:rPr>
                <w:rFonts w:asciiTheme="minorHAnsi" w:hAnsiTheme="minorHAnsi" w:cstheme="minorHAnsi"/>
                <w:b/>
                <w:sz w:val="22"/>
                <w:szCs w:val="22"/>
              </w:rPr>
            </w:pPr>
            <w:r w:rsidRPr="00EF36D7">
              <w:rPr>
                <w:rFonts w:asciiTheme="minorHAnsi" w:hAnsiTheme="minorHAnsi" w:cstheme="minorHAnsi"/>
                <w:sz w:val="22"/>
                <w:szCs w:val="22"/>
              </w:rPr>
              <w:t>- Yes</w:t>
            </w:r>
          </w:p>
        </w:tc>
        <w:tc>
          <w:tcPr>
            <w:tcW w:w="1077" w:type="dxa"/>
          </w:tcPr>
          <w:p w14:paraId="4C68F3C0" w14:textId="77777777" w:rsidR="00672D3B" w:rsidRPr="00EF36D7" w:rsidRDefault="00672D3B" w:rsidP="00FE12C4">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n (%)</w:t>
            </w:r>
          </w:p>
        </w:tc>
        <w:tc>
          <w:tcPr>
            <w:tcW w:w="1304" w:type="dxa"/>
          </w:tcPr>
          <w:p w14:paraId="715BDD25" w14:textId="77777777" w:rsidR="00672D3B" w:rsidRPr="00EF36D7" w:rsidRDefault="00672D3B" w:rsidP="00FE12C4">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100 (5.5)</w:t>
            </w:r>
          </w:p>
        </w:tc>
        <w:tc>
          <w:tcPr>
            <w:tcW w:w="1304" w:type="dxa"/>
          </w:tcPr>
          <w:p w14:paraId="6C3FD0D2" w14:textId="77777777" w:rsidR="00672D3B" w:rsidRPr="00EF36D7" w:rsidRDefault="00672D3B" w:rsidP="00FE12C4">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7 (5.2)</w:t>
            </w:r>
          </w:p>
        </w:tc>
        <w:tc>
          <w:tcPr>
            <w:tcW w:w="1304" w:type="dxa"/>
          </w:tcPr>
          <w:p w14:paraId="673AF635" w14:textId="77777777" w:rsidR="00672D3B" w:rsidRPr="00EF36D7" w:rsidRDefault="00672D3B" w:rsidP="00FE12C4">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18 (4.6)</w:t>
            </w:r>
          </w:p>
        </w:tc>
        <w:tc>
          <w:tcPr>
            <w:tcW w:w="1304" w:type="dxa"/>
          </w:tcPr>
          <w:p w14:paraId="5C043B13" w14:textId="77777777" w:rsidR="00672D3B" w:rsidRPr="00EF36D7" w:rsidRDefault="00672D3B" w:rsidP="00FE12C4">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75 (5.8)</w:t>
            </w:r>
          </w:p>
        </w:tc>
        <w:tc>
          <w:tcPr>
            <w:tcW w:w="1304" w:type="dxa"/>
          </w:tcPr>
          <w:p w14:paraId="295B305B" w14:textId="77777777" w:rsidR="00672D3B" w:rsidRPr="00EF36D7" w:rsidRDefault="00672D3B" w:rsidP="00FE12C4">
            <w:pPr>
              <w:spacing w:line="480" w:lineRule="auto"/>
              <w:jc w:val="center"/>
              <w:rPr>
                <w:rFonts w:asciiTheme="minorHAnsi" w:hAnsiTheme="minorHAnsi" w:cstheme="minorHAnsi"/>
                <w:sz w:val="22"/>
                <w:szCs w:val="22"/>
              </w:rPr>
            </w:pPr>
          </w:p>
        </w:tc>
      </w:tr>
      <w:tr w:rsidR="00672D3B" w:rsidRPr="00EF36D7" w14:paraId="0C38EB56" w14:textId="77777777" w:rsidTr="00613010">
        <w:trPr>
          <w:trHeight w:val="340"/>
        </w:trPr>
        <w:tc>
          <w:tcPr>
            <w:tcW w:w="2098" w:type="dxa"/>
          </w:tcPr>
          <w:p w14:paraId="78AFF9BB" w14:textId="77777777" w:rsidR="00672D3B" w:rsidRPr="00EF36D7" w:rsidRDefault="00672D3B" w:rsidP="00FE12C4">
            <w:pPr>
              <w:spacing w:line="480" w:lineRule="auto"/>
              <w:rPr>
                <w:rFonts w:asciiTheme="minorHAnsi" w:hAnsiTheme="minorHAnsi" w:cstheme="minorHAnsi"/>
                <w:b/>
                <w:sz w:val="22"/>
                <w:szCs w:val="22"/>
              </w:rPr>
            </w:pPr>
            <w:r w:rsidRPr="00EF36D7">
              <w:rPr>
                <w:rFonts w:asciiTheme="minorHAnsi" w:hAnsiTheme="minorHAnsi" w:cstheme="minorHAnsi"/>
                <w:sz w:val="22"/>
                <w:szCs w:val="22"/>
              </w:rPr>
              <w:t xml:space="preserve">Weight Loss </w:t>
            </w:r>
          </w:p>
        </w:tc>
        <w:tc>
          <w:tcPr>
            <w:tcW w:w="1077" w:type="dxa"/>
          </w:tcPr>
          <w:p w14:paraId="120C6BDB" w14:textId="77777777" w:rsidR="00672D3B" w:rsidRPr="00EF36D7" w:rsidRDefault="00672D3B" w:rsidP="00FE12C4">
            <w:pPr>
              <w:spacing w:line="480" w:lineRule="auto"/>
              <w:jc w:val="center"/>
              <w:rPr>
                <w:rFonts w:asciiTheme="minorHAnsi" w:hAnsiTheme="minorHAnsi" w:cstheme="minorHAnsi"/>
                <w:sz w:val="22"/>
                <w:szCs w:val="22"/>
              </w:rPr>
            </w:pPr>
          </w:p>
        </w:tc>
        <w:tc>
          <w:tcPr>
            <w:tcW w:w="1304" w:type="dxa"/>
          </w:tcPr>
          <w:p w14:paraId="019259D9" w14:textId="77777777" w:rsidR="00672D3B" w:rsidRPr="00EF36D7" w:rsidRDefault="00672D3B" w:rsidP="00FE12C4">
            <w:pPr>
              <w:spacing w:line="480" w:lineRule="auto"/>
              <w:jc w:val="center"/>
              <w:rPr>
                <w:rFonts w:asciiTheme="minorHAnsi" w:hAnsiTheme="minorHAnsi" w:cstheme="minorHAnsi"/>
                <w:sz w:val="22"/>
                <w:szCs w:val="22"/>
              </w:rPr>
            </w:pPr>
          </w:p>
        </w:tc>
        <w:tc>
          <w:tcPr>
            <w:tcW w:w="1304" w:type="dxa"/>
          </w:tcPr>
          <w:p w14:paraId="668D9087" w14:textId="77777777" w:rsidR="00672D3B" w:rsidRPr="00EF36D7" w:rsidRDefault="00672D3B" w:rsidP="00FE12C4">
            <w:pPr>
              <w:spacing w:line="480" w:lineRule="auto"/>
              <w:jc w:val="center"/>
              <w:rPr>
                <w:rFonts w:asciiTheme="minorHAnsi" w:hAnsiTheme="minorHAnsi" w:cstheme="minorHAnsi"/>
                <w:sz w:val="22"/>
                <w:szCs w:val="22"/>
              </w:rPr>
            </w:pPr>
          </w:p>
        </w:tc>
        <w:tc>
          <w:tcPr>
            <w:tcW w:w="1304" w:type="dxa"/>
          </w:tcPr>
          <w:p w14:paraId="5FEE7BCF" w14:textId="77777777" w:rsidR="00672D3B" w:rsidRPr="00EF36D7" w:rsidRDefault="00672D3B" w:rsidP="00FE12C4">
            <w:pPr>
              <w:spacing w:line="480" w:lineRule="auto"/>
              <w:jc w:val="center"/>
              <w:rPr>
                <w:rFonts w:asciiTheme="minorHAnsi" w:hAnsiTheme="minorHAnsi" w:cstheme="minorHAnsi"/>
                <w:sz w:val="22"/>
                <w:szCs w:val="22"/>
              </w:rPr>
            </w:pPr>
          </w:p>
        </w:tc>
        <w:tc>
          <w:tcPr>
            <w:tcW w:w="1304" w:type="dxa"/>
          </w:tcPr>
          <w:p w14:paraId="5B10A7AA" w14:textId="77777777" w:rsidR="00672D3B" w:rsidRPr="00EF36D7" w:rsidRDefault="00672D3B" w:rsidP="00FE12C4">
            <w:pPr>
              <w:spacing w:line="480" w:lineRule="auto"/>
              <w:jc w:val="center"/>
              <w:rPr>
                <w:rFonts w:asciiTheme="minorHAnsi" w:hAnsiTheme="minorHAnsi" w:cstheme="minorHAnsi"/>
                <w:sz w:val="22"/>
                <w:szCs w:val="22"/>
              </w:rPr>
            </w:pPr>
          </w:p>
        </w:tc>
        <w:tc>
          <w:tcPr>
            <w:tcW w:w="1304" w:type="dxa"/>
          </w:tcPr>
          <w:p w14:paraId="28FCFB14" w14:textId="77777777" w:rsidR="00672D3B" w:rsidRPr="00EF36D7" w:rsidRDefault="00672D3B" w:rsidP="00FE12C4">
            <w:pPr>
              <w:spacing w:line="480" w:lineRule="auto"/>
              <w:jc w:val="center"/>
              <w:rPr>
                <w:rFonts w:asciiTheme="minorHAnsi" w:hAnsiTheme="minorHAnsi" w:cstheme="minorHAnsi"/>
                <w:sz w:val="22"/>
                <w:szCs w:val="22"/>
              </w:rPr>
            </w:pPr>
          </w:p>
        </w:tc>
      </w:tr>
      <w:tr w:rsidR="00672D3B" w:rsidRPr="00EF36D7" w14:paraId="103035F3" w14:textId="77777777" w:rsidTr="00613010">
        <w:trPr>
          <w:trHeight w:val="340"/>
        </w:trPr>
        <w:tc>
          <w:tcPr>
            <w:tcW w:w="2098" w:type="dxa"/>
          </w:tcPr>
          <w:p w14:paraId="7EA8F723" w14:textId="77777777" w:rsidR="00672D3B" w:rsidRPr="00EF36D7" w:rsidRDefault="00672D3B" w:rsidP="00FE12C4">
            <w:pPr>
              <w:spacing w:line="480" w:lineRule="auto"/>
              <w:rPr>
                <w:rFonts w:asciiTheme="minorHAnsi" w:hAnsiTheme="minorHAnsi" w:cstheme="minorHAnsi"/>
                <w:b/>
                <w:sz w:val="22"/>
                <w:szCs w:val="22"/>
              </w:rPr>
            </w:pPr>
            <w:r w:rsidRPr="00EF36D7">
              <w:rPr>
                <w:rFonts w:asciiTheme="minorHAnsi" w:hAnsiTheme="minorHAnsi" w:cstheme="minorHAnsi"/>
                <w:sz w:val="22"/>
                <w:szCs w:val="22"/>
              </w:rPr>
              <w:t>- %WL</w:t>
            </w:r>
          </w:p>
        </w:tc>
        <w:tc>
          <w:tcPr>
            <w:tcW w:w="1077" w:type="dxa"/>
          </w:tcPr>
          <w:p w14:paraId="331E030F" w14:textId="77777777" w:rsidR="00672D3B" w:rsidRPr="00EF36D7" w:rsidRDefault="00672D3B" w:rsidP="00FE12C4">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mean (</w:t>
            </w:r>
            <w:proofErr w:type="spellStart"/>
            <w:r w:rsidRPr="00EF36D7">
              <w:rPr>
                <w:rFonts w:asciiTheme="minorHAnsi" w:hAnsiTheme="minorHAnsi" w:cstheme="minorHAnsi"/>
                <w:sz w:val="22"/>
                <w:szCs w:val="22"/>
              </w:rPr>
              <w:t>sd</w:t>
            </w:r>
            <w:proofErr w:type="spellEnd"/>
            <w:r w:rsidRPr="00EF36D7">
              <w:rPr>
                <w:rFonts w:asciiTheme="minorHAnsi" w:hAnsiTheme="minorHAnsi" w:cstheme="minorHAnsi"/>
                <w:sz w:val="22"/>
                <w:szCs w:val="22"/>
              </w:rPr>
              <w:t>)</w:t>
            </w:r>
          </w:p>
        </w:tc>
        <w:tc>
          <w:tcPr>
            <w:tcW w:w="1304" w:type="dxa"/>
          </w:tcPr>
          <w:p w14:paraId="21682E58" w14:textId="77777777" w:rsidR="00672D3B" w:rsidRPr="00EF36D7" w:rsidRDefault="00672D3B" w:rsidP="00FE12C4">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27.4 (9.3)</w:t>
            </w:r>
          </w:p>
        </w:tc>
        <w:tc>
          <w:tcPr>
            <w:tcW w:w="1304" w:type="dxa"/>
          </w:tcPr>
          <w:p w14:paraId="34C69BEB" w14:textId="77777777" w:rsidR="00672D3B" w:rsidRPr="00EF36D7" w:rsidRDefault="00672D3B" w:rsidP="00FE12C4">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15.8 (9.0)</w:t>
            </w:r>
          </w:p>
        </w:tc>
        <w:tc>
          <w:tcPr>
            <w:tcW w:w="1304" w:type="dxa"/>
          </w:tcPr>
          <w:p w14:paraId="425857D1" w14:textId="77777777" w:rsidR="00672D3B" w:rsidRPr="00EF36D7" w:rsidRDefault="00672D3B" w:rsidP="00FE12C4">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25.1 (9.2)</w:t>
            </w:r>
          </w:p>
        </w:tc>
        <w:tc>
          <w:tcPr>
            <w:tcW w:w="1304" w:type="dxa"/>
          </w:tcPr>
          <w:p w14:paraId="522DD7C6" w14:textId="77777777" w:rsidR="00672D3B" w:rsidRPr="00EF36D7" w:rsidRDefault="00672D3B" w:rsidP="00FE12C4">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29.4 (8.2)</w:t>
            </w:r>
          </w:p>
        </w:tc>
        <w:tc>
          <w:tcPr>
            <w:tcW w:w="1304" w:type="dxa"/>
          </w:tcPr>
          <w:p w14:paraId="43BBA185" w14:textId="77777777" w:rsidR="00672D3B" w:rsidRPr="00EF36D7" w:rsidRDefault="00672D3B" w:rsidP="00FE12C4">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&lt;0.001</w:t>
            </w:r>
          </w:p>
        </w:tc>
      </w:tr>
      <w:tr w:rsidR="00593815" w:rsidRPr="00EF36D7" w14:paraId="5DF81F67" w14:textId="77777777" w:rsidTr="00613010">
        <w:trPr>
          <w:trHeight w:val="340"/>
        </w:trPr>
        <w:tc>
          <w:tcPr>
            <w:tcW w:w="2098" w:type="dxa"/>
          </w:tcPr>
          <w:p w14:paraId="2CD2FBA1" w14:textId="0447243E" w:rsidR="00593815" w:rsidRPr="00EF36D7" w:rsidRDefault="00593815" w:rsidP="00FE12C4">
            <w:pPr>
              <w:spacing w:line="480" w:lineRule="auto"/>
              <w:rPr>
                <w:rFonts w:asciiTheme="minorHAnsi" w:hAnsiTheme="minorHAnsi" w:cstheme="minorHAnsi"/>
                <w:sz w:val="22"/>
                <w:szCs w:val="22"/>
              </w:rPr>
            </w:pPr>
          </w:p>
        </w:tc>
        <w:tc>
          <w:tcPr>
            <w:tcW w:w="1077" w:type="dxa"/>
          </w:tcPr>
          <w:p w14:paraId="350C110D" w14:textId="60AE7D12" w:rsidR="00593815" w:rsidRPr="00EF36D7" w:rsidRDefault="005174BB" w:rsidP="005174BB">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m</w:t>
            </w:r>
            <w:r w:rsidR="00593815" w:rsidRPr="00EF36D7">
              <w:rPr>
                <w:rFonts w:asciiTheme="minorHAnsi" w:hAnsiTheme="minorHAnsi" w:cstheme="minorHAnsi"/>
                <w:sz w:val="22"/>
                <w:szCs w:val="22"/>
              </w:rPr>
              <w:t>edian</w:t>
            </w:r>
            <w:r w:rsidRPr="00EF36D7">
              <w:rPr>
                <w:rFonts w:asciiTheme="minorHAnsi" w:hAnsiTheme="minorHAnsi" w:cstheme="minorHAnsi"/>
                <w:sz w:val="22"/>
                <w:szCs w:val="22"/>
              </w:rPr>
              <w:t xml:space="preserve"> </w:t>
            </w:r>
            <w:r w:rsidR="00593815" w:rsidRPr="00EF36D7">
              <w:rPr>
                <w:rFonts w:asciiTheme="minorHAnsi" w:hAnsiTheme="minorHAnsi" w:cstheme="minorHAnsi"/>
                <w:sz w:val="22"/>
                <w:szCs w:val="22"/>
              </w:rPr>
              <w:t>(</w:t>
            </w:r>
            <w:r w:rsidR="000F5729" w:rsidRPr="00EF36D7">
              <w:rPr>
                <w:rFonts w:asciiTheme="minorHAnsi" w:hAnsiTheme="minorHAnsi" w:cstheme="minorHAnsi"/>
                <w:sz w:val="22"/>
                <w:szCs w:val="22"/>
              </w:rPr>
              <w:t>IQR</w:t>
            </w:r>
            <w:r w:rsidR="00593815" w:rsidRPr="00EF36D7">
              <w:rPr>
                <w:rFonts w:asciiTheme="minorHAnsi" w:hAnsiTheme="minorHAnsi" w:cstheme="minorHAnsi"/>
                <w:sz w:val="22"/>
                <w:szCs w:val="22"/>
              </w:rPr>
              <w:t>)</w:t>
            </w:r>
          </w:p>
        </w:tc>
        <w:tc>
          <w:tcPr>
            <w:tcW w:w="1304" w:type="dxa"/>
          </w:tcPr>
          <w:p w14:paraId="2AF6F717" w14:textId="27AB2FF7" w:rsidR="00593815" w:rsidRPr="00EF36D7" w:rsidRDefault="00F87D4B" w:rsidP="00FE12C4">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27.6 (21.6-33.6)</w:t>
            </w:r>
          </w:p>
        </w:tc>
        <w:tc>
          <w:tcPr>
            <w:tcW w:w="1304" w:type="dxa"/>
          </w:tcPr>
          <w:p w14:paraId="5F71FF40" w14:textId="0217E632" w:rsidR="00593815" w:rsidRPr="00EF36D7" w:rsidRDefault="0042030D" w:rsidP="00FE12C4">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15.5 (10.3-21.3)</w:t>
            </w:r>
          </w:p>
        </w:tc>
        <w:tc>
          <w:tcPr>
            <w:tcW w:w="1304" w:type="dxa"/>
          </w:tcPr>
          <w:p w14:paraId="335A288C" w14:textId="314C408A" w:rsidR="00593815" w:rsidRPr="00EF36D7" w:rsidRDefault="0042030D" w:rsidP="00FE12C4">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24.9 (19.3-30.4)</w:t>
            </w:r>
          </w:p>
        </w:tc>
        <w:tc>
          <w:tcPr>
            <w:tcW w:w="1304" w:type="dxa"/>
          </w:tcPr>
          <w:p w14:paraId="24D244B9" w14:textId="34F4FA53" w:rsidR="00593815" w:rsidRPr="00EF36D7" w:rsidRDefault="0042030D" w:rsidP="00FE12C4">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29.5 (24.1-34.8)</w:t>
            </w:r>
          </w:p>
        </w:tc>
        <w:tc>
          <w:tcPr>
            <w:tcW w:w="1304" w:type="dxa"/>
          </w:tcPr>
          <w:p w14:paraId="31A33A16" w14:textId="3292AFC2" w:rsidR="00593815" w:rsidRPr="00EF36D7" w:rsidRDefault="0042030D" w:rsidP="00FE12C4">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&lt;0.001</w:t>
            </w:r>
          </w:p>
        </w:tc>
      </w:tr>
      <w:tr w:rsidR="00672D3B" w:rsidRPr="00EF36D7" w14:paraId="56443383" w14:textId="77777777" w:rsidTr="00613010">
        <w:trPr>
          <w:trHeight w:val="340"/>
        </w:trPr>
        <w:tc>
          <w:tcPr>
            <w:tcW w:w="2098" w:type="dxa"/>
          </w:tcPr>
          <w:p w14:paraId="24925B75" w14:textId="77777777" w:rsidR="00672D3B" w:rsidRPr="00EF36D7" w:rsidRDefault="00672D3B" w:rsidP="00FE12C4">
            <w:pPr>
              <w:spacing w:line="480" w:lineRule="auto"/>
              <w:rPr>
                <w:rFonts w:asciiTheme="minorHAnsi" w:hAnsiTheme="minorHAnsi" w:cstheme="minorHAnsi"/>
                <w:b/>
                <w:sz w:val="22"/>
                <w:szCs w:val="22"/>
              </w:rPr>
            </w:pPr>
            <w:r w:rsidRPr="00EF36D7">
              <w:rPr>
                <w:rFonts w:asciiTheme="minorHAnsi" w:hAnsiTheme="minorHAnsi" w:cstheme="minorHAnsi"/>
                <w:sz w:val="22"/>
                <w:szCs w:val="22"/>
              </w:rPr>
              <w:lastRenderedPageBreak/>
              <w:t>- %EWL</w:t>
            </w:r>
          </w:p>
        </w:tc>
        <w:tc>
          <w:tcPr>
            <w:tcW w:w="1077" w:type="dxa"/>
          </w:tcPr>
          <w:p w14:paraId="1DCB697A" w14:textId="77777777" w:rsidR="00672D3B" w:rsidRPr="00EF36D7" w:rsidRDefault="00672D3B" w:rsidP="00FE12C4">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mean (</w:t>
            </w:r>
            <w:proofErr w:type="spellStart"/>
            <w:r w:rsidRPr="00EF36D7">
              <w:rPr>
                <w:rFonts w:asciiTheme="minorHAnsi" w:hAnsiTheme="minorHAnsi" w:cstheme="minorHAnsi"/>
                <w:sz w:val="22"/>
                <w:szCs w:val="22"/>
              </w:rPr>
              <w:t>sd</w:t>
            </w:r>
            <w:proofErr w:type="spellEnd"/>
            <w:r w:rsidRPr="00EF36D7">
              <w:rPr>
                <w:rFonts w:asciiTheme="minorHAnsi" w:hAnsiTheme="minorHAnsi" w:cstheme="minorHAnsi"/>
                <w:sz w:val="22"/>
                <w:szCs w:val="22"/>
              </w:rPr>
              <w:t>)</w:t>
            </w:r>
          </w:p>
        </w:tc>
        <w:tc>
          <w:tcPr>
            <w:tcW w:w="1304" w:type="dxa"/>
          </w:tcPr>
          <w:p w14:paraId="1F9A3C39" w14:textId="77777777" w:rsidR="00672D3B" w:rsidRPr="00EF36D7" w:rsidRDefault="00672D3B" w:rsidP="00FE12C4">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61.5 (22.9)</w:t>
            </w:r>
          </w:p>
        </w:tc>
        <w:tc>
          <w:tcPr>
            <w:tcW w:w="1304" w:type="dxa"/>
          </w:tcPr>
          <w:p w14:paraId="7B051472" w14:textId="77777777" w:rsidR="00672D3B" w:rsidRPr="00EF36D7" w:rsidRDefault="00672D3B" w:rsidP="00FE12C4">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35.0 (20.1)</w:t>
            </w:r>
          </w:p>
        </w:tc>
        <w:tc>
          <w:tcPr>
            <w:tcW w:w="1304" w:type="dxa"/>
          </w:tcPr>
          <w:p w14:paraId="0CEE4D08" w14:textId="77777777" w:rsidR="00672D3B" w:rsidRPr="00EF36D7" w:rsidRDefault="00672D3B" w:rsidP="00FE12C4">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54.7 (22.8)</w:t>
            </w:r>
          </w:p>
        </w:tc>
        <w:tc>
          <w:tcPr>
            <w:tcW w:w="1304" w:type="dxa"/>
          </w:tcPr>
          <w:p w14:paraId="2D0DE9E0" w14:textId="77777777" w:rsidR="00672D3B" w:rsidRPr="00EF36D7" w:rsidRDefault="00672D3B" w:rsidP="00FE12C4">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66.3 (20.8)</w:t>
            </w:r>
          </w:p>
        </w:tc>
        <w:tc>
          <w:tcPr>
            <w:tcW w:w="1304" w:type="dxa"/>
          </w:tcPr>
          <w:p w14:paraId="09D1F22C" w14:textId="77777777" w:rsidR="00672D3B" w:rsidRPr="00EF36D7" w:rsidRDefault="00672D3B" w:rsidP="00FE12C4">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&lt;0.001</w:t>
            </w:r>
          </w:p>
        </w:tc>
      </w:tr>
      <w:tr w:rsidR="00442488" w:rsidRPr="00EF36D7" w14:paraId="6A644313" w14:textId="77777777" w:rsidTr="00613010">
        <w:trPr>
          <w:trHeight w:val="340"/>
        </w:trPr>
        <w:tc>
          <w:tcPr>
            <w:tcW w:w="2098" w:type="dxa"/>
          </w:tcPr>
          <w:p w14:paraId="50A48C5F" w14:textId="77777777" w:rsidR="00442488" w:rsidRPr="00EF36D7" w:rsidRDefault="00442488" w:rsidP="00442488">
            <w:pPr>
              <w:spacing w:line="480" w:lineRule="auto"/>
              <w:rPr>
                <w:rFonts w:asciiTheme="minorHAnsi" w:hAnsiTheme="minorHAnsi" w:cstheme="minorHAnsi"/>
                <w:sz w:val="22"/>
                <w:szCs w:val="22"/>
              </w:rPr>
            </w:pPr>
          </w:p>
        </w:tc>
        <w:tc>
          <w:tcPr>
            <w:tcW w:w="1077" w:type="dxa"/>
          </w:tcPr>
          <w:p w14:paraId="53A9FFFD" w14:textId="38DED89B" w:rsidR="00442488" w:rsidRPr="00EF36D7" w:rsidRDefault="005174BB" w:rsidP="005174BB">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m</w:t>
            </w:r>
            <w:r w:rsidR="00442488" w:rsidRPr="00EF36D7">
              <w:rPr>
                <w:rFonts w:asciiTheme="minorHAnsi" w:hAnsiTheme="minorHAnsi" w:cstheme="minorHAnsi"/>
                <w:sz w:val="22"/>
                <w:szCs w:val="22"/>
              </w:rPr>
              <w:t>edian</w:t>
            </w:r>
            <w:r w:rsidRPr="00EF36D7">
              <w:rPr>
                <w:rFonts w:asciiTheme="minorHAnsi" w:hAnsiTheme="minorHAnsi" w:cstheme="minorHAnsi"/>
                <w:sz w:val="22"/>
                <w:szCs w:val="22"/>
              </w:rPr>
              <w:t xml:space="preserve"> </w:t>
            </w:r>
            <w:r w:rsidR="00442488" w:rsidRPr="00EF36D7">
              <w:rPr>
                <w:rFonts w:asciiTheme="minorHAnsi" w:hAnsiTheme="minorHAnsi" w:cstheme="minorHAnsi"/>
                <w:sz w:val="22"/>
                <w:szCs w:val="22"/>
              </w:rPr>
              <w:t>(</w:t>
            </w:r>
            <w:r w:rsidR="000F5729" w:rsidRPr="00EF36D7">
              <w:rPr>
                <w:rFonts w:asciiTheme="minorHAnsi" w:hAnsiTheme="minorHAnsi" w:cstheme="minorHAnsi"/>
                <w:sz w:val="22"/>
                <w:szCs w:val="22"/>
              </w:rPr>
              <w:t>IQR</w:t>
            </w:r>
            <w:r w:rsidR="00442488" w:rsidRPr="00EF36D7">
              <w:rPr>
                <w:rFonts w:asciiTheme="minorHAnsi" w:hAnsiTheme="minorHAnsi" w:cstheme="minorHAnsi"/>
                <w:sz w:val="22"/>
                <w:szCs w:val="22"/>
              </w:rPr>
              <w:t>)</w:t>
            </w:r>
          </w:p>
        </w:tc>
        <w:tc>
          <w:tcPr>
            <w:tcW w:w="1304" w:type="dxa"/>
          </w:tcPr>
          <w:p w14:paraId="3BCE60D5" w14:textId="0AED90F1" w:rsidR="00442488" w:rsidRPr="00EF36D7" w:rsidRDefault="0052524F" w:rsidP="00442488">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60.6 (47.0-75.3)</w:t>
            </w:r>
          </w:p>
        </w:tc>
        <w:tc>
          <w:tcPr>
            <w:tcW w:w="1304" w:type="dxa"/>
          </w:tcPr>
          <w:p w14:paraId="77658FA3" w14:textId="15CEAD80" w:rsidR="00442488" w:rsidRPr="00EF36D7" w:rsidRDefault="00620337" w:rsidP="00442488">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34.6 (21.8-49.7)</w:t>
            </w:r>
          </w:p>
        </w:tc>
        <w:tc>
          <w:tcPr>
            <w:tcW w:w="1304" w:type="dxa"/>
          </w:tcPr>
          <w:p w14:paraId="0E444C44" w14:textId="16D96BAB" w:rsidR="00442488" w:rsidRPr="00EF36D7" w:rsidRDefault="00DA3581" w:rsidP="00442488">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53.0 (39.8-67.4)</w:t>
            </w:r>
          </w:p>
        </w:tc>
        <w:tc>
          <w:tcPr>
            <w:tcW w:w="1304" w:type="dxa"/>
          </w:tcPr>
          <w:p w14:paraId="6D2E7D7B" w14:textId="276E9FA9" w:rsidR="00442488" w:rsidRPr="00EF36D7" w:rsidRDefault="00DA3581" w:rsidP="00442488">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64.9 (52.7-78.7)</w:t>
            </w:r>
          </w:p>
        </w:tc>
        <w:tc>
          <w:tcPr>
            <w:tcW w:w="1304" w:type="dxa"/>
          </w:tcPr>
          <w:p w14:paraId="2B90BB0A" w14:textId="16ABB33E" w:rsidR="00442488" w:rsidRPr="00EF36D7" w:rsidRDefault="00DA3581" w:rsidP="00442488">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&lt;0.001</w:t>
            </w:r>
          </w:p>
        </w:tc>
      </w:tr>
      <w:tr w:rsidR="00442488" w:rsidRPr="00EF36D7" w14:paraId="22A29CE5" w14:textId="77777777" w:rsidTr="00613010">
        <w:trPr>
          <w:trHeight w:val="340"/>
        </w:trPr>
        <w:tc>
          <w:tcPr>
            <w:tcW w:w="2098" w:type="dxa"/>
          </w:tcPr>
          <w:p w14:paraId="117904E8" w14:textId="77777777" w:rsidR="00442488" w:rsidRPr="00EF36D7" w:rsidRDefault="00442488" w:rsidP="00442488">
            <w:pPr>
              <w:spacing w:line="480" w:lineRule="auto"/>
              <w:rPr>
                <w:rFonts w:asciiTheme="minorHAnsi" w:hAnsiTheme="minorHAnsi" w:cstheme="minorHAnsi"/>
                <w:b/>
                <w:sz w:val="22"/>
                <w:szCs w:val="22"/>
              </w:rPr>
            </w:pPr>
            <w:r w:rsidRPr="00EF36D7">
              <w:rPr>
                <w:rFonts w:asciiTheme="minorHAnsi" w:hAnsiTheme="minorHAnsi" w:cstheme="minorHAnsi"/>
                <w:sz w:val="22"/>
                <w:szCs w:val="22"/>
              </w:rPr>
              <w:t>Diabetes Status</w:t>
            </w:r>
          </w:p>
        </w:tc>
        <w:tc>
          <w:tcPr>
            <w:tcW w:w="1077" w:type="dxa"/>
          </w:tcPr>
          <w:p w14:paraId="6ABDE35D" w14:textId="77777777" w:rsidR="00442488" w:rsidRPr="00EF36D7" w:rsidRDefault="00442488" w:rsidP="00442488">
            <w:pPr>
              <w:spacing w:line="480" w:lineRule="auto"/>
              <w:jc w:val="center"/>
              <w:rPr>
                <w:rFonts w:asciiTheme="minorHAnsi" w:hAnsiTheme="minorHAnsi" w:cstheme="minorHAnsi"/>
                <w:sz w:val="22"/>
                <w:szCs w:val="22"/>
              </w:rPr>
            </w:pPr>
          </w:p>
        </w:tc>
        <w:tc>
          <w:tcPr>
            <w:tcW w:w="1304" w:type="dxa"/>
          </w:tcPr>
          <w:p w14:paraId="11C851A3" w14:textId="77777777" w:rsidR="00442488" w:rsidRPr="00EF36D7" w:rsidRDefault="00442488" w:rsidP="00442488">
            <w:pPr>
              <w:spacing w:line="480" w:lineRule="auto"/>
              <w:jc w:val="center"/>
              <w:rPr>
                <w:rFonts w:asciiTheme="minorHAnsi" w:hAnsiTheme="minorHAnsi" w:cstheme="minorHAnsi"/>
                <w:sz w:val="22"/>
                <w:szCs w:val="22"/>
              </w:rPr>
            </w:pPr>
          </w:p>
        </w:tc>
        <w:tc>
          <w:tcPr>
            <w:tcW w:w="1304" w:type="dxa"/>
          </w:tcPr>
          <w:p w14:paraId="4CF08E70" w14:textId="77777777" w:rsidR="00442488" w:rsidRPr="00EF36D7" w:rsidRDefault="00442488" w:rsidP="00442488">
            <w:pPr>
              <w:spacing w:line="480" w:lineRule="auto"/>
              <w:jc w:val="center"/>
              <w:rPr>
                <w:rFonts w:asciiTheme="minorHAnsi" w:hAnsiTheme="minorHAnsi" w:cstheme="minorHAnsi"/>
                <w:sz w:val="22"/>
                <w:szCs w:val="22"/>
              </w:rPr>
            </w:pPr>
          </w:p>
        </w:tc>
        <w:tc>
          <w:tcPr>
            <w:tcW w:w="1304" w:type="dxa"/>
          </w:tcPr>
          <w:p w14:paraId="43954FAE" w14:textId="77777777" w:rsidR="00442488" w:rsidRPr="00EF36D7" w:rsidRDefault="00442488" w:rsidP="00442488">
            <w:pPr>
              <w:spacing w:line="480" w:lineRule="auto"/>
              <w:jc w:val="center"/>
              <w:rPr>
                <w:rFonts w:asciiTheme="minorHAnsi" w:hAnsiTheme="minorHAnsi" w:cstheme="minorHAnsi"/>
                <w:sz w:val="22"/>
                <w:szCs w:val="22"/>
              </w:rPr>
            </w:pPr>
          </w:p>
        </w:tc>
        <w:tc>
          <w:tcPr>
            <w:tcW w:w="1304" w:type="dxa"/>
          </w:tcPr>
          <w:p w14:paraId="521E9CC1" w14:textId="77777777" w:rsidR="00442488" w:rsidRPr="00EF36D7" w:rsidRDefault="00442488" w:rsidP="00442488">
            <w:pPr>
              <w:spacing w:line="480" w:lineRule="auto"/>
              <w:jc w:val="center"/>
              <w:rPr>
                <w:rFonts w:asciiTheme="minorHAnsi" w:hAnsiTheme="minorHAnsi" w:cstheme="minorHAnsi"/>
                <w:sz w:val="22"/>
                <w:szCs w:val="22"/>
              </w:rPr>
            </w:pPr>
          </w:p>
        </w:tc>
        <w:tc>
          <w:tcPr>
            <w:tcW w:w="1304" w:type="dxa"/>
          </w:tcPr>
          <w:p w14:paraId="7B706A15" w14:textId="77777777" w:rsidR="00442488" w:rsidRPr="00EF36D7" w:rsidRDefault="00442488" w:rsidP="00442488">
            <w:pPr>
              <w:spacing w:line="480" w:lineRule="auto"/>
              <w:jc w:val="center"/>
              <w:rPr>
                <w:rFonts w:asciiTheme="minorHAnsi" w:hAnsiTheme="minorHAnsi" w:cstheme="minorHAnsi"/>
                <w:sz w:val="22"/>
                <w:szCs w:val="22"/>
              </w:rPr>
            </w:pPr>
          </w:p>
        </w:tc>
      </w:tr>
      <w:tr w:rsidR="00442488" w:rsidRPr="00EF36D7" w14:paraId="72F2B21D" w14:textId="77777777" w:rsidTr="00613010">
        <w:trPr>
          <w:trHeight w:val="340"/>
        </w:trPr>
        <w:tc>
          <w:tcPr>
            <w:tcW w:w="2098" w:type="dxa"/>
          </w:tcPr>
          <w:p w14:paraId="5369BB02" w14:textId="40EEFB22" w:rsidR="00442488" w:rsidRPr="00EF36D7" w:rsidRDefault="00442488" w:rsidP="00442488">
            <w:pPr>
              <w:spacing w:line="480" w:lineRule="auto"/>
              <w:rPr>
                <w:rFonts w:asciiTheme="minorHAnsi" w:hAnsiTheme="minorHAnsi" w:cstheme="minorHAnsi"/>
                <w:b/>
                <w:sz w:val="22"/>
                <w:szCs w:val="22"/>
              </w:rPr>
            </w:pPr>
            <w:r w:rsidRPr="00EF36D7">
              <w:rPr>
                <w:rFonts w:asciiTheme="minorHAnsi" w:hAnsiTheme="minorHAnsi" w:cstheme="minorHAnsi"/>
                <w:sz w:val="22"/>
                <w:szCs w:val="22"/>
              </w:rPr>
              <w:t>- No indication of T2DM</w:t>
            </w:r>
          </w:p>
        </w:tc>
        <w:tc>
          <w:tcPr>
            <w:tcW w:w="1077" w:type="dxa"/>
          </w:tcPr>
          <w:p w14:paraId="1A380FF3" w14:textId="77777777" w:rsidR="00442488" w:rsidRPr="00EF36D7" w:rsidRDefault="00442488" w:rsidP="00442488">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n (%)</w:t>
            </w:r>
          </w:p>
        </w:tc>
        <w:tc>
          <w:tcPr>
            <w:tcW w:w="1304" w:type="dxa"/>
          </w:tcPr>
          <w:p w14:paraId="73C8970B" w14:textId="77777777" w:rsidR="00442488" w:rsidRPr="00EF36D7" w:rsidRDefault="00442488" w:rsidP="00442488">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619 (33.5)</w:t>
            </w:r>
          </w:p>
        </w:tc>
        <w:tc>
          <w:tcPr>
            <w:tcW w:w="1304" w:type="dxa"/>
          </w:tcPr>
          <w:p w14:paraId="715782EB" w14:textId="77777777" w:rsidR="00442488" w:rsidRPr="00EF36D7" w:rsidRDefault="00442488" w:rsidP="00442488">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7 (5.1)</w:t>
            </w:r>
          </w:p>
        </w:tc>
        <w:tc>
          <w:tcPr>
            <w:tcW w:w="1304" w:type="dxa"/>
          </w:tcPr>
          <w:p w14:paraId="45467060" w14:textId="77777777" w:rsidR="00442488" w:rsidRPr="00EF36D7" w:rsidRDefault="00442488" w:rsidP="00442488">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119 (30.0)</w:t>
            </w:r>
          </w:p>
        </w:tc>
        <w:tc>
          <w:tcPr>
            <w:tcW w:w="1304" w:type="dxa"/>
          </w:tcPr>
          <w:p w14:paraId="3A51E838" w14:textId="77777777" w:rsidR="00442488" w:rsidRPr="00EF36D7" w:rsidRDefault="00442488" w:rsidP="00442488">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493 (37.6)</w:t>
            </w:r>
          </w:p>
        </w:tc>
        <w:tc>
          <w:tcPr>
            <w:tcW w:w="1304" w:type="dxa"/>
          </w:tcPr>
          <w:p w14:paraId="734681E9" w14:textId="77777777" w:rsidR="00442488" w:rsidRPr="00EF36D7" w:rsidRDefault="00442488" w:rsidP="00442488">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&lt;0.001</w:t>
            </w:r>
          </w:p>
        </w:tc>
      </w:tr>
      <w:tr w:rsidR="00442488" w:rsidRPr="00EF36D7" w14:paraId="7FB2A79A" w14:textId="77777777" w:rsidTr="00613010">
        <w:trPr>
          <w:trHeight w:val="340"/>
        </w:trPr>
        <w:tc>
          <w:tcPr>
            <w:tcW w:w="2098" w:type="dxa"/>
          </w:tcPr>
          <w:p w14:paraId="63A80715" w14:textId="77777777" w:rsidR="00442488" w:rsidRPr="00EF36D7" w:rsidRDefault="00442488" w:rsidP="00442488">
            <w:pPr>
              <w:spacing w:line="480" w:lineRule="auto"/>
              <w:rPr>
                <w:rFonts w:asciiTheme="minorHAnsi" w:hAnsiTheme="minorHAnsi" w:cstheme="minorHAnsi"/>
                <w:b/>
                <w:sz w:val="22"/>
                <w:szCs w:val="22"/>
              </w:rPr>
            </w:pPr>
            <w:r w:rsidRPr="00EF36D7">
              <w:rPr>
                <w:rFonts w:asciiTheme="minorHAnsi" w:hAnsiTheme="minorHAnsi" w:cstheme="minorHAnsi"/>
                <w:sz w:val="22"/>
                <w:szCs w:val="22"/>
              </w:rPr>
              <w:t>- Impaired Fasting Glycemia</w:t>
            </w:r>
          </w:p>
        </w:tc>
        <w:tc>
          <w:tcPr>
            <w:tcW w:w="1077" w:type="dxa"/>
          </w:tcPr>
          <w:p w14:paraId="402496E8" w14:textId="77777777" w:rsidR="00442488" w:rsidRPr="00EF36D7" w:rsidRDefault="00442488" w:rsidP="00442488">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n (%)</w:t>
            </w:r>
          </w:p>
        </w:tc>
        <w:tc>
          <w:tcPr>
            <w:tcW w:w="1304" w:type="dxa"/>
          </w:tcPr>
          <w:p w14:paraId="56BE19CC" w14:textId="77777777" w:rsidR="00442488" w:rsidRPr="00EF36D7" w:rsidRDefault="00442488" w:rsidP="00442488">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77 (4.2)</w:t>
            </w:r>
          </w:p>
        </w:tc>
        <w:tc>
          <w:tcPr>
            <w:tcW w:w="1304" w:type="dxa"/>
          </w:tcPr>
          <w:p w14:paraId="55F086F1" w14:textId="77777777" w:rsidR="00442488" w:rsidRPr="00EF36D7" w:rsidRDefault="00442488" w:rsidP="00442488">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4 (2.9)</w:t>
            </w:r>
          </w:p>
        </w:tc>
        <w:tc>
          <w:tcPr>
            <w:tcW w:w="1304" w:type="dxa"/>
          </w:tcPr>
          <w:p w14:paraId="0775B19B" w14:textId="77777777" w:rsidR="00442488" w:rsidRPr="00EF36D7" w:rsidRDefault="00442488" w:rsidP="00442488">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19 (4.8)</w:t>
            </w:r>
          </w:p>
        </w:tc>
        <w:tc>
          <w:tcPr>
            <w:tcW w:w="1304" w:type="dxa"/>
          </w:tcPr>
          <w:p w14:paraId="492B49EB" w14:textId="77777777" w:rsidR="00442488" w:rsidRPr="00EF36D7" w:rsidRDefault="00442488" w:rsidP="00442488">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54 (4.1)</w:t>
            </w:r>
          </w:p>
        </w:tc>
        <w:tc>
          <w:tcPr>
            <w:tcW w:w="1304" w:type="dxa"/>
          </w:tcPr>
          <w:p w14:paraId="1CBFA892" w14:textId="77777777" w:rsidR="00442488" w:rsidRPr="00EF36D7" w:rsidRDefault="00442488" w:rsidP="00442488">
            <w:pPr>
              <w:spacing w:line="480" w:lineRule="auto"/>
              <w:jc w:val="center"/>
              <w:rPr>
                <w:rFonts w:asciiTheme="minorHAnsi" w:hAnsiTheme="minorHAnsi" w:cstheme="minorHAnsi"/>
                <w:sz w:val="22"/>
                <w:szCs w:val="22"/>
              </w:rPr>
            </w:pPr>
          </w:p>
        </w:tc>
      </w:tr>
      <w:tr w:rsidR="00442488" w:rsidRPr="00EF36D7" w14:paraId="667D3E1A" w14:textId="77777777" w:rsidTr="00613010">
        <w:trPr>
          <w:trHeight w:val="340"/>
        </w:trPr>
        <w:tc>
          <w:tcPr>
            <w:tcW w:w="2098" w:type="dxa"/>
          </w:tcPr>
          <w:p w14:paraId="03D4B27D" w14:textId="31446857" w:rsidR="00442488" w:rsidRPr="00EF36D7" w:rsidRDefault="00442488" w:rsidP="00442488">
            <w:pPr>
              <w:spacing w:line="480" w:lineRule="auto"/>
              <w:rPr>
                <w:rFonts w:asciiTheme="minorHAnsi" w:hAnsiTheme="minorHAnsi" w:cstheme="minorHAnsi"/>
                <w:b/>
                <w:sz w:val="22"/>
                <w:szCs w:val="22"/>
              </w:rPr>
            </w:pPr>
            <w:r w:rsidRPr="00EF36D7">
              <w:rPr>
                <w:rFonts w:asciiTheme="minorHAnsi" w:hAnsiTheme="minorHAnsi" w:cstheme="minorHAnsi"/>
                <w:sz w:val="22"/>
                <w:szCs w:val="22"/>
              </w:rPr>
              <w:t>- Oral Hypoglycaemics</w:t>
            </w:r>
          </w:p>
        </w:tc>
        <w:tc>
          <w:tcPr>
            <w:tcW w:w="1077" w:type="dxa"/>
          </w:tcPr>
          <w:p w14:paraId="11D01C7C" w14:textId="77777777" w:rsidR="00442488" w:rsidRPr="00EF36D7" w:rsidRDefault="00442488" w:rsidP="00442488">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n (%)</w:t>
            </w:r>
          </w:p>
        </w:tc>
        <w:tc>
          <w:tcPr>
            <w:tcW w:w="1304" w:type="dxa"/>
          </w:tcPr>
          <w:p w14:paraId="77E187ED" w14:textId="77777777" w:rsidR="00442488" w:rsidRPr="00EF36D7" w:rsidRDefault="00442488" w:rsidP="00442488">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548 (29.7)</w:t>
            </w:r>
          </w:p>
        </w:tc>
        <w:tc>
          <w:tcPr>
            <w:tcW w:w="1304" w:type="dxa"/>
          </w:tcPr>
          <w:p w14:paraId="222888DC" w14:textId="77777777" w:rsidR="00442488" w:rsidRPr="00EF36D7" w:rsidRDefault="00442488" w:rsidP="00442488">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35 (25.6)</w:t>
            </w:r>
          </w:p>
        </w:tc>
        <w:tc>
          <w:tcPr>
            <w:tcW w:w="1304" w:type="dxa"/>
          </w:tcPr>
          <w:p w14:paraId="081719D8" w14:textId="77777777" w:rsidR="00442488" w:rsidRPr="00EF36D7" w:rsidRDefault="00442488" w:rsidP="00442488">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118 (29.7)</w:t>
            </w:r>
          </w:p>
        </w:tc>
        <w:tc>
          <w:tcPr>
            <w:tcW w:w="1304" w:type="dxa"/>
          </w:tcPr>
          <w:p w14:paraId="7947369A" w14:textId="77777777" w:rsidR="00442488" w:rsidRPr="00EF36D7" w:rsidRDefault="00442488" w:rsidP="00442488">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395 (30.1)</w:t>
            </w:r>
          </w:p>
        </w:tc>
        <w:tc>
          <w:tcPr>
            <w:tcW w:w="1304" w:type="dxa"/>
          </w:tcPr>
          <w:p w14:paraId="3C06A88F" w14:textId="77777777" w:rsidR="00442488" w:rsidRPr="00EF36D7" w:rsidRDefault="00442488" w:rsidP="00442488">
            <w:pPr>
              <w:spacing w:line="480" w:lineRule="auto"/>
              <w:jc w:val="center"/>
              <w:rPr>
                <w:rFonts w:asciiTheme="minorHAnsi" w:hAnsiTheme="minorHAnsi" w:cstheme="minorHAnsi"/>
                <w:sz w:val="22"/>
                <w:szCs w:val="22"/>
              </w:rPr>
            </w:pPr>
          </w:p>
        </w:tc>
      </w:tr>
      <w:tr w:rsidR="00442488" w:rsidRPr="00EF36D7" w14:paraId="242E8CE7" w14:textId="77777777" w:rsidTr="00613010">
        <w:trPr>
          <w:trHeight w:val="340"/>
        </w:trPr>
        <w:tc>
          <w:tcPr>
            <w:tcW w:w="2098" w:type="dxa"/>
          </w:tcPr>
          <w:p w14:paraId="6DC46893" w14:textId="77777777" w:rsidR="00442488" w:rsidRPr="00EF36D7" w:rsidRDefault="00442488" w:rsidP="00442488">
            <w:pPr>
              <w:spacing w:line="480" w:lineRule="auto"/>
              <w:rPr>
                <w:rFonts w:asciiTheme="minorHAnsi" w:hAnsiTheme="minorHAnsi" w:cstheme="minorHAnsi"/>
                <w:b/>
                <w:sz w:val="22"/>
                <w:szCs w:val="22"/>
              </w:rPr>
            </w:pPr>
            <w:r w:rsidRPr="00EF36D7">
              <w:rPr>
                <w:rFonts w:asciiTheme="minorHAnsi" w:hAnsiTheme="minorHAnsi" w:cstheme="minorHAnsi"/>
                <w:sz w:val="22"/>
                <w:szCs w:val="22"/>
              </w:rPr>
              <w:t xml:space="preserve">- Insulin </w:t>
            </w:r>
          </w:p>
        </w:tc>
        <w:tc>
          <w:tcPr>
            <w:tcW w:w="1077" w:type="dxa"/>
          </w:tcPr>
          <w:p w14:paraId="22ECB648" w14:textId="77777777" w:rsidR="00442488" w:rsidRPr="00EF36D7" w:rsidRDefault="00442488" w:rsidP="00442488">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n (%)</w:t>
            </w:r>
          </w:p>
        </w:tc>
        <w:tc>
          <w:tcPr>
            <w:tcW w:w="1304" w:type="dxa"/>
          </w:tcPr>
          <w:p w14:paraId="6E19AAC4" w14:textId="77777777" w:rsidR="00442488" w:rsidRPr="00EF36D7" w:rsidRDefault="00442488" w:rsidP="00442488">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603 (32.7)</w:t>
            </w:r>
          </w:p>
        </w:tc>
        <w:tc>
          <w:tcPr>
            <w:tcW w:w="1304" w:type="dxa"/>
          </w:tcPr>
          <w:p w14:paraId="69B90D66" w14:textId="77777777" w:rsidR="00442488" w:rsidRPr="00EF36D7" w:rsidRDefault="00442488" w:rsidP="00442488">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91 (66.4)</w:t>
            </w:r>
          </w:p>
        </w:tc>
        <w:tc>
          <w:tcPr>
            <w:tcW w:w="1304" w:type="dxa"/>
          </w:tcPr>
          <w:p w14:paraId="7B43E6FB" w14:textId="77777777" w:rsidR="00442488" w:rsidRPr="00EF36D7" w:rsidRDefault="00442488" w:rsidP="00442488">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141 (35.5)</w:t>
            </w:r>
          </w:p>
        </w:tc>
        <w:tc>
          <w:tcPr>
            <w:tcW w:w="1304" w:type="dxa"/>
          </w:tcPr>
          <w:p w14:paraId="77011EB8" w14:textId="77777777" w:rsidR="00442488" w:rsidRPr="00EF36D7" w:rsidRDefault="00442488" w:rsidP="00442488">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371 (28.3)</w:t>
            </w:r>
          </w:p>
        </w:tc>
        <w:tc>
          <w:tcPr>
            <w:tcW w:w="1304" w:type="dxa"/>
          </w:tcPr>
          <w:p w14:paraId="01047CA6" w14:textId="77777777" w:rsidR="00442488" w:rsidRPr="00EF36D7" w:rsidRDefault="00442488" w:rsidP="00442488">
            <w:pPr>
              <w:spacing w:line="480" w:lineRule="auto"/>
              <w:jc w:val="center"/>
              <w:rPr>
                <w:rFonts w:asciiTheme="minorHAnsi" w:hAnsiTheme="minorHAnsi" w:cstheme="minorHAnsi"/>
                <w:sz w:val="22"/>
                <w:szCs w:val="22"/>
              </w:rPr>
            </w:pPr>
          </w:p>
        </w:tc>
      </w:tr>
    </w:tbl>
    <w:p w14:paraId="4C5CE38F" w14:textId="26B108B4" w:rsidR="00672D3B" w:rsidRPr="00EF36D7" w:rsidRDefault="00672D3B" w:rsidP="00FE12C4">
      <w:pPr>
        <w:spacing w:line="480" w:lineRule="auto"/>
        <w:rPr>
          <w:rFonts w:asciiTheme="minorHAnsi" w:hAnsiTheme="minorHAnsi" w:cstheme="minorHAnsi"/>
          <w:sz w:val="22"/>
          <w:szCs w:val="22"/>
          <w:lang w:eastAsia="en-US"/>
        </w:rPr>
      </w:pPr>
      <w:r w:rsidRPr="00EF36D7">
        <w:rPr>
          <w:rFonts w:asciiTheme="minorHAnsi" w:hAnsiTheme="minorHAnsi" w:cstheme="minorHAnsi"/>
          <w:sz w:val="22"/>
          <w:szCs w:val="22"/>
        </w:rPr>
        <w:t>*</w:t>
      </w:r>
      <w:r w:rsidR="002B3FF9" w:rsidRPr="00EF36D7">
        <w:rPr>
          <w:rFonts w:asciiTheme="minorHAnsi" w:hAnsiTheme="minorHAnsi" w:cstheme="minorHAnsi"/>
          <w:sz w:val="22"/>
          <w:szCs w:val="22"/>
        </w:rPr>
        <w:t xml:space="preserve">Missing data </w:t>
      </w:r>
      <w:r w:rsidRPr="00EF36D7">
        <w:rPr>
          <w:rFonts w:asciiTheme="minorHAnsi" w:hAnsiTheme="minorHAnsi" w:cstheme="minorHAnsi"/>
          <w:sz w:val="22"/>
          <w:szCs w:val="22"/>
        </w:rPr>
        <w:t>for n=29 (1.6%) patients</w:t>
      </w:r>
      <w:r w:rsidR="0096483F" w:rsidRPr="00EF36D7">
        <w:rPr>
          <w:rFonts w:asciiTheme="minorHAnsi" w:hAnsiTheme="minorHAnsi" w:cstheme="minorHAnsi"/>
          <w:sz w:val="22"/>
          <w:szCs w:val="22"/>
        </w:rPr>
        <w:t xml:space="preserve"> </w:t>
      </w:r>
      <w:r w:rsidRPr="00EF36D7">
        <w:rPr>
          <w:rFonts w:asciiTheme="minorHAnsi" w:hAnsiTheme="minorHAnsi" w:cstheme="minorHAnsi"/>
          <w:sz w:val="22"/>
          <w:szCs w:val="22"/>
        </w:rPr>
        <w:t>** P-value for tests of heterogeneity between procedure type (ANOVA</w:t>
      </w:r>
      <w:r w:rsidR="0002457C" w:rsidRPr="00EF36D7">
        <w:rPr>
          <w:rFonts w:asciiTheme="minorHAnsi" w:hAnsiTheme="minorHAnsi" w:cstheme="minorHAnsi"/>
          <w:sz w:val="22"/>
          <w:szCs w:val="22"/>
        </w:rPr>
        <w:t xml:space="preserve">, comparison of medians </w:t>
      </w:r>
      <w:r w:rsidR="00561A5A" w:rsidRPr="00EF36D7">
        <w:rPr>
          <w:rFonts w:asciiTheme="minorHAnsi" w:hAnsiTheme="minorHAnsi" w:cstheme="minorHAnsi"/>
          <w:sz w:val="22"/>
          <w:szCs w:val="22"/>
        </w:rPr>
        <w:t>using</w:t>
      </w:r>
      <w:r w:rsidR="0002457C" w:rsidRPr="00EF36D7">
        <w:rPr>
          <w:rFonts w:asciiTheme="minorHAnsi" w:hAnsiTheme="minorHAnsi" w:cstheme="minorHAnsi"/>
          <w:sz w:val="22"/>
          <w:szCs w:val="22"/>
        </w:rPr>
        <w:t xml:space="preserve"> quantile reg</w:t>
      </w:r>
      <w:r w:rsidR="00561A5A" w:rsidRPr="00EF36D7">
        <w:rPr>
          <w:rFonts w:asciiTheme="minorHAnsi" w:hAnsiTheme="minorHAnsi" w:cstheme="minorHAnsi"/>
          <w:sz w:val="22"/>
          <w:szCs w:val="22"/>
        </w:rPr>
        <w:t>ression</w:t>
      </w:r>
      <w:r w:rsidRPr="00EF36D7">
        <w:rPr>
          <w:rFonts w:asciiTheme="minorHAnsi" w:hAnsiTheme="minorHAnsi" w:cstheme="minorHAnsi"/>
          <w:sz w:val="22"/>
          <w:szCs w:val="22"/>
        </w:rPr>
        <w:t xml:space="preserve"> or chi-square test)</w:t>
      </w:r>
      <w:r w:rsidR="0096483F" w:rsidRPr="00EF36D7">
        <w:rPr>
          <w:rFonts w:asciiTheme="minorHAnsi" w:hAnsiTheme="minorHAnsi" w:cstheme="minorHAnsi"/>
          <w:sz w:val="22"/>
          <w:szCs w:val="22"/>
        </w:rPr>
        <w:t xml:space="preserve"> Sd = standard deviation</w:t>
      </w:r>
      <w:r w:rsidR="00593815" w:rsidRPr="00EF36D7">
        <w:rPr>
          <w:rFonts w:asciiTheme="minorHAnsi" w:hAnsiTheme="minorHAnsi" w:cstheme="minorHAnsi"/>
          <w:sz w:val="22"/>
          <w:szCs w:val="22"/>
        </w:rPr>
        <w:t xml:space="preserve">, </w:t>
      </w:r>
      <w:r w:rsidR="000F5729" w:rsidRPr="00EF36D7">
        <w:rPr>
          <w:rFonts w:asciiTheme="minorHAnsi" w:hAnsiTheme="minorHAnsi" w:cstheme="minorHAnsi"/>
          <w:sz w:val="22"/>
          <w:szCs w:val="22"/>
        </w:rPr>
        <w:t>IQR</w:t>
      </w:r>
      <w:r w:rsidR="00593815" w:rsidRPr="00EF36D7">
        <w:rPr>
          <w:rFonts w:asciiTheme="minorHAnsi" w:hAnsiTheme="minorHAnsi" w:cstheme="minorHAnsi"/>
          <w:sz w:val="22"/>
          <w:szCs w:val="22"/>
        </w:rPr>
        <w:t xml:space="preserve"> = interquartile range</w:t>
      </w:r>
      <w:r w:rsidR="0096483F" w:rsidRPr="00EF36D7">
        <w:rPr>
          <w:rFonts w:asciiTheme="minorHAnsi" w:hAnsiTheme="minorHAnsi" w:cstheme="minorHAnsi"/>
          <w:sz w:val="22"/>
          <w:szCs w:val="22"/>
        </w:rPr>
        <w:t>.</w:t>
      </w:r>
    </w:p>
    <w:p w14:paraId="2292B62C" w14:textId="77777777" w:rsidR="00672D3B" w:rsidRPr="00EF36D7" w:rsidRDefault="00672D3B" w:rsidP="00FE12C4">
      <w:pPr>
        <w:spacing w:line="480" w:lineRule="auto"/>
        <w:rPr>
          <w:rFonts w:asciiTheme="minorHAnsi" w:hAnsiTheme="minorHAnsi" w:cstheme="minorHAnsi"/>
          <w:sz w:val="22"/>
          <w:szCs w:val="22"/>
        </w:rPr>
      </w:pPr>
    </w:p>
    <w:p w14:paraId="71638BED" w14:textId="49464438" w:rsidR="00672D3B" w:rsidRPr="00EF36D7" w:rsidRDefault="00672D3B" w:rsidP="00FE12C4">
      <w:pPr>
        <w:spacing w:line="480" w:lineRule="auto"/>
        <w:jc w:val="both"/>
        <w:rPr>
          <w:rFonts w:asciiTheme="minorHAnsi" w:hAnsiTheme="minorHAnsi" w:cstheme="minorHAnsi"/>
          <w:sz w:val="22"/>
          <w:szCs w:val="22"/>
        </w:rPr>
      </w:pPr>
      <w:r w:rsidRPr="00EF36D7">
        <w:rPr>
          <w:rFonts w:asciiTheme="minorHAnsi" w:hAnsiTheme="minorHAnsi" w:cstheme="minorHAnsi"/>
          <w:sz w:val="22"/>
          <w:szCs w:val="22"/>
        </w:rPr>
        <w:t xml:space="preserve">Follow-up of over 2 years (mean 1132 days, maximum 3274 days) was available for 857 patients of whom 605 (70.6%) underwent RYGB, 156 (18.2%) SG and 96 (11.2%) AGB (Table 3). Weight loss varied again by procedure (p&lt;0.001) with levels broadly similar to what was reported at one-year follow-up. For diabetes status, differences between procedures were still apparent (p&lt;0.001), with a wider gap now seen at 2 years between the percentage of patients with no indication of T2DM in the RYGB (42.2%) and SG (26.9%) groups. </w:t>
      </w:r>
    </w:p>
    <w:p w14:paraId="12FBEA0D" w14:textId="77777777" w:rsidR="00672D3B" w:rsidRPr="00EF36D7" w:rsidRDefault="00672D3B" w:rsidP="00FE12C4">
      <w:pPr>
        <w:spacing w:line="480" w:lineRule="auto"/>
        <w:jc w:val="both"/>
        <w:rPr>
          <w:rFonts w:asciiTheme="minorHAnsi" w:hAnsiTheme="minorHAnsi" w:cstheme="minorHAnsi"/>
          <w:sz w:val="22"/>
          <w:szCs w:val="22"/>
        </w:rPr>
      </w:pPr>
    </w:p>
    <w:p w14:paraId="654EBE60" w14:textId="4DE77BD9" w:rsidR="00672D3B" w:rsidRPr="00EF36D7" w:rsidRDefault="00672D3B" w:rsidP="00FE12C4">
      <w:pPr>
        <w:spacing w:line="480" w:lineRule="auto"/>
        <w:rPr>
          <w:rFonts w:asciiTheme="minorHAnsi" w:hAnsiTheme="minorHAnsi" w:cstheme="minorHAnsi"/>
          <w:b/>
          <w:sz w:val="22"/>
          <w:szCs w:val="22"/>
        </w:rPr>
      </w:pPr>
      <w:r w:rsidRPr="00EF36D7">
        <w:rPr>
          <w:rFonts w:asciiTheme="minorHAnsi" w:hAnsiTheme="minorHAnsi" w:cstheme="minorHAnsi"/>
          <w:b/>
          <w:sz w:val="22"/>
          <w:szCs w:val="22"/>
        </w:rPr>
        <w:t>Table 3: Outcomes for surgical patients at final post 2 year follow up by procedure (n=857)</w:t>
      </w:r>
    </w:p>
    <w:tbl>
      <w:tblPr>
        <w:tblW w:w="9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8"/>
        <w:gridCol w:w="1077"/>
        <w:gridCol w:w="1304"/>
        <w:gridCol w:w="1304"/>
        <w:gridCol w:w="1304"/>
        <w:gridCol w:w="1304"/>
        <w:gridCol w:w="1304"/>
      </w:tblGrid>
      <w:tr w:rsidR="00672D3B" w:rsidRPr="00EF36D7" w14:paraId="519891CA" w14:textId="77777777" w:rsidTr="00613010">
        <w:trPr>
          <w:trHeight w:val="340"/>
        </w:trPr>
        <w:tc>
          <w:tcPr>
            <w:tcW w:w="2098" w:type="dxa"/>
          </w:tcPr>
          <w:p w14:paraId="18EA57EC" w14:textId="77777777" w:rsidR="00672D3B" w:rsidRPr="00EF36D7" w:rsidRDefault="00672D3B" w:rsidP="00FE12C4">
            <w:pPr>
              <w:spacing w:line="480" w:lineRule="auto"/>
              <w:rPr>
                <w:rFonts w:asciiTheme="minorHAnsi" w:hAnsiTheme="minorHAnsi" w:cstheme="minorHAnsi"/>
                <w:b/>
                <w:sz w:val="22"/>
                <w:szCs w:val="22"/>
              </w:rPr>
            </w:pPr>
          </w:p>
        </w:tc>
        <w:tc>
          <w:tcPr>
            <w:tcW w:w="1077" w:type="dxa"/>
          </w:tcPr>
          <w:p w14:paraId="713BB38D" w14:textId="77777777" w:rsidR="00672D3B" w:rsidRPr="00EF36D7" w:rsidRDefault="00672D3B" w:rsidP="00FE12C4">
            <w:pPr>
              <w:spacing w:line="480" w:lineRule="auto"/>
              <w:jc w:val="center"/>
              <w:rPr>
                <w:rFonts w:asciiTheme="minorHAnsi" w:hAnsiTheme="minorHAnsi" w:cstheme="minorHAnsi"/>
                <w:b/>
                <w:sz w:val="22"/>
                <w:szCs w:val="22"/>
              </w:rPr>
            </w:pPr>
          </w:p>
        </w:tc>
        <w:tc>
          <w:tcPr>
            <w:tcW w:w="1304" w:type="dxa"/>
          </w:tcPr>
          <w:p w14:paraId="0D112A90" w14:textId="060B9D2B" w:rsidR="00672D3B" w:rsidRPr="00EF36D7" w:rsidRDefault="00672D3B" w:rsidP="005174BB">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 xml:space="preserve">All </w:t>
            </w:r>
          </w:p>
        </w:tc>
        <w:tc>
          <w:tcPr>
            <w:tcW w:w="1304" w:type="dxa"/>
          </w:tcPr>
          <w:p w14:paraId="4FA812F2" w14:textId="3E845B81" w:rsidR="00672D3B" w:rsidRPr="00EF36D7" w:rsidRDefault="00672D3B" w:rsidP="005174BB">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AGB</w:t>
            </w:r>
          </w:p>
        </w:tc>
        <w:tc>
          <w:tcPr>
            <w:tcW w:w="1304" w:type="dxa"/>
          </w:tcPr>
          <w:p w14:paraId="549248A8" w14:textId="76B72FFD" w:rsidR="00672D3B" w:rsidRPr="00EF36D7" w:rsidRDefault="00672D3B" w:rsidP="005174BB">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 xml:space="preserve">SG </w:t>
            </w:r>
          </w:p>
        </w:tc>
        <w:tc>
          <w:tcPr>
            <w:tcW w:w="1304" w:type="dxa"/>
          </w:tcPr>
          <w:p w14:paraId="3A387A72" w14:textId="6CB8EBBA" w:rsidR="00672D3B" w:rsidRPr="00EF36D7" w:rsidRDefault="00672D3B" w:rsidP="005174BB">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 xml:space="preserve">RYGB </w:t>
            </w:r>
          </w:p>
        </w:tc>
        <w:tc>
          <w:tcPr>
            <w:tcW w:w="1304" w:type="dxa"/>
          </w:tcPr>
          <w:p w14:paraId="23BE2B87" w14:textId="77777777" w:rsidR="00672D3B" w:rsidRPr="00EF36D7" w:rsidRDefault="00672D3B" w:rsidP="00FE12C4">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p-value*</w:t>
            </w:r>
          </w:p>
        </w:tc>
      </w:tr>
      <w:tr w:rsidR="00672D3B" w:rsidRPr="00EF36D7" w14:paraId="3150278C" w14:textId="77777777" w:rsidTr="00613010">
        <w:trPr>
          <w:trHeight w:val="340"/>
        </w:trPr>
        <w:tc>
          <w:tcPr>
            <w:tcW w:w="2098" w:type="dxa"/>
          </w:tcPr>
          <w:p w14:paraId="651DD19D" w14:textId="77777777" w:rsidR="00672D3B" w:rsidRPr="00EF36D7" w:rsidRDefault="00672D3B" w:rsidP="00FE12C4">
            <w:pPr>
              <w:spacing w:line="480" w:lineRule="auto"/>
              <w:rPr>
                <w:rFonts w:asciiTheme="minorHAnsi" w:hAnsiTheme="minorHAnsi" w:cstheme="minorHAnsi"/>
                <w:sz w:val="22"/>
                <w:szCs w:val="22"/>
              </w:rPr>
            </w:pPr>
            <w:r w:rsidRPr="00EF36D7">
              <w:rPr>
                <w:rFonts w:asciiTheme="minorHAnsi" w:hAnsiTheme="minorHAnsi" w:cstheme="minorHAnsi"/>
                <w:sz w:val="22"/>
                <w:szCs w:val="22"/>
              </w:rPr>
              <w:lastRenderedPageBreak/>
              <w:t>Number of patients</w:t>
            </w:r>
          </w:p>
        </w:tc>
        <w:tc>
          <w:tcPr>
            <w:tcW w:w="1077" w:type="dxa"/>
          </w:tcPr>
          <w:p w14:paraId="43FF6F11" w14:textId="77777777" w:rsidR="00672D3B" w:rsidRPr="00EF36D7" w:rsidRDefault="00672D3B" w:rsidP="00FE12C4">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N (%)</w:t>
            </w:r>
          </w:p>
        </w:tc>
        <w:tc>
          <w:tcPr>
            <w:tcW w:w="1304" w:type="dxa"/>
          </w:tcPr>
          <w:p w14:paraId="3954C2C2" w14:textId="77777777" w:rsidR="00672D3B" w:rsidRPr="00EF36D7" w:rsidRDefault="00672D3B" w:rsidP="00FE12C4">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857 (100)</w:t>
            </w:r>
          </w:p>
        </w:tc>
        <w:tc>
          <w:tcPr>
            <w:tcW w:w="1304" w:type="dxa"/>
          </w:tcPr>
          <w:p w14:paraId="03C04F51" w14:textId="77777777" w:rsidR="00672D3B" w:rsidRPr="00EF36D7" w:rsidRDefault="00672D3B" w:rsidP="00FE12C4">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96 (11.2)</w:t>
            </w:r>
          </w:p>
        </w:tc>
        <w:tc>
          <w:tcPr>
            <w:tcW w:w="1304" w:type="dxa"/>
          </w:tcPr>
          <w:p w14:paraId="03AF8ACE" w14:textId="77777777" w:rsidR="00672D3B" w:rsidRPr="00EF36D7" w:rsidRDefault="00672D3B" w:rsidP="00FE12C4">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156 (18.2)</w:t>
            </w:r>
          </w:p>
        </w:tc>
        <w:tc>
          <w:tcPr>
            <w:tcW w:w="1304" w:type="dxa"/>
          </w:tcPr>
          <w:p w14:paraId="006CB30B" w14:textId="77777777" w:rsidR="00672D3B" w:rsidRPr="00EF36D7" w:rsidRDefault="00672D3B" w:rsidP="00FE12C4">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605 (70.6)</w:t>
            </w:r>
          </w:p>
        </w:tc>
        <w:tc>
          <w:tcPr>
            <w:tcW w:w="1304" w:type="dxa"/>
          </w:tcPr>
          <w:p w14:paraId="651D54EE" w14:textId="77777777" w:rsidR="00672D3B" w:rsidRPr="00EF36D7" w:rsidRDefault="00672D3B" w:rsidP="00FE12C4">
            <w:pPr>
              <w:spacing w:line="480" w:lineRule="auto"/>
              <w:jc w:val="center"/>
              <w:rPr>
                <w:rFonts w:asciiTheme="minorHAnsi" w:hAnsiTheme="minorHAnsi" w:cstheme="minorHAnsi"/>
                <w:sz w:val="22"/>
                <w:szCs w:val="22"/>
              </w:rPr>
            </w:pPr>
          </w:p>
        </w:tc>
      </w:tr>
      <w:tr w:rsidR="00672D3B" w:rsidRPr="00EF36D7" w14:paraId="08DDBA0F" w14:textId="77777777" w:rsidTr="00613010">
        <w:trPr>
          <w:trHeight w:val="340"/>
        </w:trPr>
        <w:tc>
          <w:tcPr>
            <w:tcW w:w="2098" w:type="dxa"/>
          </w:tcPr>
          <w:p w14:paraId="6B09F92D" w14:textId="77777777" w:rsidR="00672D3B" w:rsidRPr="00EF36D7" w:rsidRDefault="00672D3B" w:rsidP="00FE12C4">
            <w:pPr>
              <w:spacing w:line="480" w:lineRule="auto"/>
              <w:rPr>
                <w:rFonts w:asciiTheme="minorHAnsi" w:hAnsiTheme="minorHAnsi" w:cstheme="minorHAnsi"/>
                <w:b/>
                <w:sz w:val="22"/>
                <w:szCs w:val="22"/>
              </w:rPr>
            </w:pPr>
            <w:r w:rsidRPr="00EF36D7">
              <w:rPr>
                <w:rFonts w:asciiTheme="minorHAnsi" w:hAnsiTheme="minorHAnsi" w:cstheme="minorHAnsi"/>
                <w:sz w:val="22"/>
                <w:szCs w:val="22"/>
              </w:rPr>
              <w:t xml:space="preserve">Days since procedure </w:t>
            </w:r>
          </w:p>
        </w:tc>
        <w:tc>
          <w:tcPr>
            <w:tcW w:w="1077" w:type="dxa"/>
          </w:tcPr>
          <w:p w14:paraId="78A932F3" w14:textId="77777777" w:rsidR="00672D3B" w:rsidRPr="00EF36D7" w:rsidRDefault="00672D3B" w:rsidP="00FE12C4">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mean (</w:t>
            </w:r>
            <w:proofErr w:type="spellStart"/>
            <w:r w:rsidRPr="00EF36D7">
              <w:rPr>
                <w:rFonts w:asciiTheme="minorHAnsi" w:hAnsiTheme="minorHAnsi" w:cstheme="minorHAnsi"/>
                <w:sz w:val="22"/>
                <w:szCs w:val="22"/>
              </w:rPr>
              <w:t>sd</w:t>
            </w:r>
            <w:proofErr w:type="spellEnd"/>
            <w:r w:rsidRPr="00EF36D7">
              <w:rPr>
                <w:rFonts w:asciiTheme="minorHAnsi" w:hAnsiTheme="minorHAnsi" w:cstheme="minorHAnsi"/>
                <w:sz w:val="22"/>
                <w:szCs w:val="22"/>
              </w:rPr>
              <w:t>)</w:t>
            </w:r>
          </w:p>
        </w:tc>
        <w:tc>
          <w:tcPr>
            <w:tcW w:w="1304" w:type="dxa"/>
          </w:tcPr>
          <w:p w14:paraId="0E147B02" w14:textId="77777777" w:rsidR="00672D3B" w:rsidRPr="00EF36D7" w:rsidRDefault="00672D3B" w:rsidP="00FE12C4">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1131.5 (466.9)</w:t>
            </w:r>
          </w:p>
        </w:tc>
        <w:tc>
          <w:tcPr>
            <w:tcW w:w="1304" w:type="dxa"/>
          </w:tcPr>
          <w:p w14:paraId="42BFB067" w14:textId="77777777" w:rsidR="00672D3B" w:rsidRPr="00EF36D7" w:rsidRDefault="00672D3B" w:rsidP="00FE12C4">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1455.2 (551.3)</w:t>
            </w:r>
          </w:p>
        </w:tc>
        <w:tc>
          <w:tcPr>
            <w:tcW w:w="1304" w:type="dxa"/>
          </w:tcPr>
          <w:p w14:paraId="4EDF2D7E" w14:textId="77777777" w:rsidR="00672D3B" w:rsidRPr="00EF36D7" w:rsidRDefault="00672D3B" w:rsidP="00FE12C4">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1062.8 (413.6)</w:t>
            </w:r>
          </w:p>
        </w:tc>
        <w:tc>
          <w:tcPr>
            <w:tcW w:w="1304" w:type="dxa"/>
          </w:tcPr>
          <w:p w14:paraId="62E11EF3" w14:textId="77777777" w:rsidR="00672D3B" w:rsidRPr="00EF36D7" w:rsidRDefault="00672D3B" w:rsidP="00FE12C4">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1097.9 (445.3)</w:t>
            </w:r>
          </w:p>
        </w:tc>
        <w:tc>
          <w:tcPr>
            <w:tcW w:w="1304" w:type="dxa"/>
          </w:tcPr>
          <w:p w14:paraId="716D4ADB" w14:textId="77777777" w:rsidR="00672D3B" w:rsidRPr="00EF36D7" w:rsidRDefault="00672D3B" w:rsidP="00FE12C4">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&lt;0.001</w:t>
            </w:r>
          </w:p>
        </w:tc>
      </w:tr>
      <w:tr w:rsidR="00672D3B" w:rsidRPr="00EF36D7" w14:paraId="767B6E00" w14:textId="77777777" w:rsidTr="00613010">
        <w:trPr>
          <w:trHeight w:val="340"/>
        </w:trPr>
        <w:tc>
          <w:tcPr>
            <w:tcW w:w="2098" w:type="dxa"/>
          </w:tcPr>
          <w:p w14:paraId="3D3786B9" w14:textId="77777777" w:rsidR="00672D3B" w:rsidRPr="00EF36D7" w:rsidRDefault="00672D3B" w:rsidP="00FE12C4">
            <w:pPr>
              <w:spacing w:line="480" w:lineRule="auto"/>
              <w:rPr>
                <w:rFonts w:asciiTheme="minorHAnsi" w:hAnsiTheme="minorHAnsi" w:cstheme="minorHAnsi"/>
                <w:b/>
                <w:sz w:val="22"/>
                <w:szCs w:val="22"/>
              </w:rPr>
            </w:pPr>
            <w:r w:rsidRPr="00EF36D7">
              <w:rPr>
                <w:rFonts w:asciiTheme="minorHAnsi" w:hAnsiTheme="minorHAnsi" w:cstheme="minorHAnsi"/>
                <w:sz w:val="22"/>
                <w:szCs w:val="22"/>
              </w:rPr>
              <w:t xml:space="preserve">Weight Loss </w:t>
            </w:r>
          </w:p>
        </w:tc>
        <w:tc>
          <w:tcPr>
            <w:tcW w:w="1077" w:type="dxa"/>
          </w:tcPr>
          <w:p w14:paraId="163846AB" w14:textId="77777777" w:rsidR="00672D3B" w:rsidRPr="00EF36D7" w:rsidRDefault="00672D3B" w:rsidP="00FE12C4">
            <w:pPr>
              <w:spacing w:line="480" w:lineRule="auto"/>
              <w:jc w:val="center"/>
              <w:rPr>
                <w:rFonts w:asciiTheme="minorHAnsi" w:hAnsiTheme="minorHAnsi" w:cstheme="minorHAnsi"/>
                <w:sz w:val="22"/>
                <w:szCs w:val="22"/>
              </w:rPr>
            </w:pPr>
          </w:p>
        </w:tc>
        <w:tc>
          <w:tcPr>
            <w:tcW w:w="1304" w:type="dxa"/>
          </w:tcPr>
          <w:p w14:paraId="07FBD156" w14:textId="77777777" w:rsidR="00672D3B" w:rsidRPr="00EF36D7" w:rsidRDefault="00672D3B" w:rsidP="00FE12C4">
            <w:pPr>
              <w:spacing w:line="480" w:lineRule="auto"/>
              <w:jc w:val="center"/>
              <w:rPr>
                <w:rFonts w:asciiTheme="minorHAnsi" w:hAnsiTheme="minorHAnsi" w:cstheme="minorHAnsi"/>
                <w:sz w:val="22"/>
                <w:szCs w:val="22"/>
              </w:rPr>
            </w:pPr>
          </w:p>
        </w:tc>
        <w:tc>
          <w:tcPr>
            <w:tcW w:w="1304" w:type="dxa"/>
          </w:tcPr>
          <w:p w14:paraId="629A8118" w14:textId="77777777" w:rsidR="00672D3B" w:rsidRPr="00EF36D7" w:rsidRDefault="00672D3B" w:rsidP="00FE12C4">
            <w:pPr>
              <w:spacing w:line="480" w:lineRule="auto"/>
              <w:jc w:val="center"/>
              <w:rPr>
                <w:rFonts w:asciiTheme="minorHAnsi" w:hAnsiTheme="minorHAnsi" w:cstheme="minorHAnsi"/>
                <w:sz w:val="22"/>
                <w:szCs w:val="22"/>
              </w:rPr>
            </w:pPr>
          </w:p>
        </w:tc>
        <w:tc>
          <w:tcPr>
            <w:tcW w:w="1304" w:type="dxa"/>
          </w:tcPr>
          <w:p w14:paraId="5C57600A" w14:textId="77777777" w:rsidR="00672D3B" w:rsidRPr="00EF36D7" w:rsidRDefault="00672D3B" w:rsidP="00FE12C4">
            <w:pPr>
              <w:spacing w:line="480" w:lineRule="auto"/>
              <w:jc w:val="center"/>
              <w:rPr>
                <w:rFonts w:asciiTheme="minorHAnsi" w:hAnsiTheme="minorHAnsi" w:cstheme="minorHAnsi"/>
                <w:sz w:val="22"/>
                <w:szCs w:val="22"/>
              </w:rPr>
            </w:pPr>
          </w:p>
        </w:tc>
        <w:tc>
          <w:tcPr>
            <w:tcW w:w="1304" w:type="dxa"/>
          </w:tcPr>
          <w:p w14:paraId="1F0C562C" w14:textId="77777777" w:rsidR="00672D3B" w:rsidRPr="00EF36D7" w:rsidRDefault="00672D3B" w:rsidP="00FE12C4">
            <w:pPr>
              <w:spacing w:line="480" w:lineRule="auto"/>
              <w:jc w:val="center"/>
              <w:rPr>
                <w:rFonts w:asciiTheme="minorHAnsi" w:hAnsiTheme="minorHAnsi" w:cstheme="minorHAnsi"/>
                <w:sz w:val="22"/>
                <w:szCs w:val="22"/>
              </w:rPr>
            </w:pPr>
          </w:p>
        </w:tc>
        <w:tc>
          <w:tcPr>
            <w:tcW w:w="1304" w:type="dxa"/>
          </w:tcPr>
          <w:p w14:paraId="37529719" w14:textId="77777777" w:rsidR="00672D3B" w:rsidRPr="00EF36D7" w:rsidRDefault="00672D3B" w:rsidP="00FE12C4">
            <w:pPr>
              <w:spacing w:line="480" w:lineRule="auto"/>
              <w:jc w:val="center"/>
              <w:rPr>
                <w:rFonts w:asciiTheme="minorHAnsi" w:hAnsiTheme="minorHAnsi" w:cstheme="minorHAnsi"/>
                <w:sz w:val="22"/>
                <w:szCs w:val="22"/>
              </w:rPr>
            </w:pPr>
          </w:p>
        </w:tc>
      </w:tr>
      <w:tr w:rsidR="00672D3B" w:rsidRPr="00EF36D7" w14:paraId="29A04EC5" w14:textId="77777777" w:rsidTr="00613010">
        <w:trPr>
          <w:trHeight w:val="340"/>
        </w:trPr>
        <w:tc>
          <w:tcPr>
            <w:tcW w:w="2098" w:type="dxa"/>
          </w:tcPr>
          <w:p w14:paraId="7837E09F" w14:textId="77777777" w:rsidR="00672D3B" w:rsidRPr="00EF36D7" w:rsidRDefault="00672D3B" w:rsidP="00FE12C4">
            <w:pPr>
              <w:spacing w:line="480" w:lineRule="auto"/>
              <w:rPr>
                <w:rFonts w:asciiTheme="minorHAnsi" w:hAnsiTheme="minorHAnsi" w:cstheme="minorHAnsi"/>
                <w:b/>
                <w:sz w:val="22"/>
                <w:szCs w:val="22"/>
              </w:rPr>
            </w:pPr>
            <w:r w:rsidRPr="00EF36D7">
              <w:rPr>
                <w:rFonts w:asciiTheme="minorHAnsi" w:hAnsiTheme="minorHAnsi" w:cstheme="minorHAnsi"/>
                <w:sz w:val="22"/>
                <w:szCs w:val="22"/>
              </w:rPr>
              <w:t>- %WL</w:t>
            </w:r>
          </w:p>
        </w:tc>
        <w:tc>
          <w:tcPr>
            <w:tcW w:w="1077" w:type="dxa"/>
          </w:tcPr>
          <w:p w14:paraId="12B11FE3" w14:textId="77777777" w:rsidR="00672D3B" w:rsidRPr="00EF36D7" w:rsidRDefault="00672D3B" w:rsidP="00FE12C4">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mean (</w:t>
            </w:r>
            <w:proofErr w:type="spellStart"/>
            <w:r w:rsidRPr="00EF36D7">
              <w:rPr>
                <w:rFonts w:asciiTheme="minorHAnsi" w:hAnsiTheme="minorHAnsi" w:cstheme="minorHAnsi"/>
                <w:sz w:val="22"/>
                <w:szCs w:val="22"/>
              </w:rPr>
              <w:t>sd</w:t>
            </w:r>
            <w:proofErr w:type="spellEnd"/>
            <w:r w:rsidRPr="00EF36D7">
              <w:rPr>
                <w:rFonts w:asciiTheme="minorHAnsi" w:hAnsiTheme="minorHAnsi" w:cstheme="minorHAnsi"/>
                <w:sz w:val="22"/>
                <w:szCs w:val="22"/>
              </w:rPr>
              <w:t>)</w:t>
            </w:r>
          </w:p>
        </w:tc>
        <w:tc>
          <w:tcPr>
            <w:tcW w:w="1304" w:type="dxa"/>
          </w:tcPr>
          <w:p w14:paraId="3020FF23" w14:textId="77777777" w:rsidR="00672D3B" w:rsidRPr="00EF36D7" w:rsidRDefault="00672D3B" w:rsidP="00FE12C4">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27.1 (11.1)</w:t>
            </w:r>
          </w:p>
        </w:tc>
        <w:tc>
          <w:tcPr>
            <w:tcW w:w="1304" w:type="dxa"/>
          </w:tcPr>
          <w:p w14:paraId="7CE8B9FA" w14:textId="77777777" w:rsidR="00672D3B" w:rsidRPr="00EF36D7" w:rsidRDefault="00672D3B" w:rsidP="00FE12C4">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17.2 (10.0)</w:t>
            </w:r>
          </w:p>
        </w:tc>
        <w:tc>
          <w:tcPr>
            <w:tcW w:w="1304" w:type="dxa"/>
          </w:tcPr>
          <w:p w14:paraId="0733AAFA" w14:textId="77777777" w:rsidR="00672D3B" w:rsidRPr="00EF36D7" w:rsidRDefault="00672D3B" w:rsidP="00FE12C4">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24.7 (11.5)</w:t>
            </w:r>
          </w:p>
        </w:tc>
        <w:tc>
          <w:tcPr>
            <w:tcW w:w="1304" w:type="dxa"/>
          </w:tcPr>
          <w:p w14:paraId="6432F5BC" w14:textId="77777777" w:rsidR="00672D3B" w:rsidRPr="00EF36D7" w:rsidRDefault="00672D3B" w:rsidP="00FE12C4">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29.3 (10.1)</w:t>
            </w:r>
          </w:p>
        </w:tc>
        <w:tc>
          <w:tcPr>
            <w:tcW w:w="1304" w:type="dxa"/>
          </w:tcPr>
          <w:p w14:paraId="120A20FD" w14:textId="77777777" w:rsidR="00672D3B" w:rsidRPr="00EF36D7" w:rsidRDefault="00672D3B" w:rsidP="00FE12C4">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&lt;0.001</w:t>
            </w:r>
          </w:p>
        </w:tc>
      </w:tr>
      <w:tr w:rsidR="00D1611F" w:rsidRPr="00EF36D7" w14:paraId="6A102DF8" w14:textId="77777777" w:rsidTr="00613010">
        <w:trPr>
          <w:trHeight w:val="340"/>
        </w:trPr>
        <w:tc>
          <w:tcPr>
            <w:tcW w:w="2098" w:type="dxa"/>
          </w:tcPr>
          <w:p w14:paraId="11170BF9" w14:textId="77777777" w:rsidR="00D1611F" w:rsidRPr="00EF36D7" w:rsidRDefault="00D1611F" w:rsidP="00D1611F">
            <w:pPr>
              <w:spacing w:line="480" w:lineRule="auto"/>
              <w:rPr>
                <w:rFonts w:asciiTheme="minorHAnsi" w:hAnsiTheme="minorHAnsi" w:cstheme="minorHAnsi"/>
                <w:sz w:val="22"/>
                <w:szCs w:val="22"/>
              </w:rPr>
            </w:pPr>
          </w:p>
        </w:tc>
        <w:tc>
          <w:tcPr>
            <w:tcW w:w="1077" w:type="dxa"/>
          </w:tcPr>
          <w:p w14:paraId="3C32F96B" w14:textId="794F6967" w:rsidR="00D1611F" w:rsidRPr="00EF36D7" w:rsidRDefault="005174BB" w:rsidP="005174BB">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m</w:t>
            </w:r>
            <w:r w:rsidR="00D1611F" w:rsidRPr="00EF36D7">
              <w:rPr>
                <w:rFonts w:asciiTheme="minorHAnsi" w:hAnsiTheme="minorHAnsi" w:cstheme="minorHAnsi"/>
                <w:sz w:val="22"/>
                <w:szCs w:val="22"/>
              </w:rPr>
              <w:t>edian</w:t>
            </w:r>
            <w:r w:rsidRPr="00EF36D7">
              <w:rPr>
                <w:rFonts w:asciiTheme="minorHAnsi" w:hAnsiTheme="minorHAnsi" w:cstheme="minorHAnsi"/>
                <w:sz w:val="22"/>
                <w:szCs w:val="22"/>
              </w:rPr>
              <w:t xml:space="preserve"> </w:t>
            </w:r>
            <w:r w:rsidR="00D1611F" w:rsidRPr="00EF36D7">
              <w:rPr>
                <w:rFonts w:asciiTheme="minorHAnsi" w:hAnsiTheme="minorHAnsi" w:cstheme="minorHAnsi"/>
                <w:sz w:val="22"/>
                <w:szCs w:val="22"/>
              </w:rPr>
              <w:t>(</w:t>
            </w:r>
            <w:proofErr w:type="spellStart"/>
            <w:r w:rsidR="00D1611F" w:rsidRPr="00EF36D7">
              <w:rPr>
                <w:rFonts w:asciiTheme="minorHAnsi" w:hAnsiTheme="minorHAnsi" w:cstheme="minorHAnsi"/>
                <w:sz w:val="22"/>
                <w:szCs w:val="22"/>
              </w:rPr>
              <w:t>iqr</w:t>
            </w:r>
            <w:proofErr w:type="spellEnd"/>
            <w:r w:rsidR="00D1611F" w:rsidRPr="00EF36D7">
              <w:rPr>
                <w:rFonts w:asciiTheme="minorHAnsi" w:hAnsiTheme="minorHAnsi" w:cstheme="minorHAnsi"/>
                <w:sz w:val="22"/>
                <w:szCs w:val="22"/>
              </w:rPr>
              <w:t>)</w:t>
            </w:r>
          </w:p>
        </w:tc>
        <w:tc>
          <w:tcPr>
            <w:tcW w:w="1304" w:type="dxa"/>
          </w:tcPr>
          <w:p w14:paraId="0A974CED" w14:textId="0177C73E" w:rsidR="00D1611F" w:rsidRPr="00EF36D7" w:rsidRDefault="0040487C" w:rsidP="00D1611F">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27.3 (19.5-34.9)</w:t>
            </w:r>
          </w:p>
        </w:tc>
        <w:tc>
          <w:tcPr>
            <w:tcW w:w="1304" w:type="dxa"/>
          </w:tcPr>
          <w:p w14:paraId="696EC569" w14:textId="4EDD47BA" w:rsidR="00D1611F" w:rsidRPr="00EF36D7" w:rsidRDefault="00870D04" w:rsidP="00D1611F">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17.0 (</w:t>
            </w:r>
            <w:r w:rsidR="004E119C" w:rsidRPr="00EF36D7">
              <w:rPr>
                <w:rFonts w:asciiTheme="minorHAnsi" w:hAnsiTheme="minorHAnsi" w:cstheme="minorHAnsi"/>
                <w:sz w:val="22"/>
                <w:szCs w:val="22"/>
              </w:rPr>
              <w:t>10.8-24.2)</w:t>
            </w:r>
          </w:p>
        </w:tc>
        <w:tc>
          <w:tcPr>
            <w:tcW w:w="1304" w:type="dxa"/>
          </w:tcPr>
          <w:p w14:paraId="59983884" w14:textId="6B53E8A9" w:rsidR="00D1611F" w:rsidRPr="00EF36D7" w:rsidRDefault="004E119C" w:rsidP="00D1611F">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23.5 (17.4-32.2)</w:t>
            </w:r>
          </w:p>
        </w:tc>
        <w:tc>
          <w:tcPr>
            <w:tcW w:w="1304" w:type="dxa"/>
          </w:tcPr>
          <w:p w14:paraId="3FBD04F5" w14:textId="75582642" w:rsidR="00D1611F" w:rsidRPr="00EF36D7" w:rsidRDefault="004E119C" w:rsidP="00D1611F">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29.1 (</w:t>
            </w:r>
            <w:r w:rsidR="00B86D33" w:rsidRPr="00EF36D7">
              <w:rPr>
                <w:rFonts w:asciiTheme="minorHAnsi" w:hAnsiTheme="minorHAnsi" w:cstheme="minorHAnsi"/>
                <w:sz w:val="22"/>
                <w:szCs w:val="22"/>
              </w:rPr>
              <w:t>22.6-36.3)</w:t>
            </w:r>
          </w:p>
        </w:tc>
        <w:tc>
          <w:tcPr>
            <w:tcW w:w="1304" w:type="dxa"/>
          </w:tcPr>
          <w:p w14:paraId="5173FF26" w14:textId="5E2335F2" w:rsidR="00D1611F" w:rsidRPr="00EF36D7" w:rsidRDefault="00B86D33" w:rsidP="00D1611F">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&lt;0.001</w:t>
            </w:r>
          </w:p>
        </w:tc>
      </w:tr>
      <w:tr w:rsidR="00D1611F" w:rsidRPr="00EF36D7" w14:paraId="383828C8" w14:textId="77777777" w:rsidTr="00613010">
        <w:trPr>
          <w:trHeight w:val="340"/>
        </w:trPr>
        <w:tc>
          <w:tcPr>
            <w:tcW w:w="2098" w:type="dxa"/>
          </w:tcPr>
          <w:p w14:paraId="05FAB2A3" w14:textId="77777777" w:rsidR="00D1611F" w:rsidRPr="00EF36D7" w:rsidRDefault="00D1611F" w:rsidP="00D1611F">
            <w:pPr>
              <w:spacing w:line="480" w:lineRule="auto"/>
              <w:rPr>
                <w:rFonts w:asciiTheme="minorHAnsi" w:hAnsiTheme="minorHAnsi" w:cstheme="minorHAnsi"/>
                <w:b/>
                <w:sz w:val="22"/>
                <w:szCs w:val="22"/>
              </w:rPr>
            </w:pPr>
            <w:r w:rsidRPr="00EF36D7">
              <w:rPr>
                <w:rFonts w:asciiTheme="minorHAnsi" w:hAnsiTheme="minorHAnsi" w:cstheme="minorHAnsi"/>
                <w:sz w:val="22"/>
                <w:szCs w:val="22"/>
              </w:rPr>
              <w:t>- %EWL</w:t>
            </w:r>
          </w:p>
        </w:tc>
        <w:tc>
          <w:tcPr>
            <w:tcW w:w="1077" w:type="dxa"/>
          </w:tcPr>
          <w:p w14:paraId="7DA3CD3C" w14:textId="77777777" w:rsidR="00D1611F" w:rsidRPr="00EF36D7" w:rsidRDefault="00D1611F" w:rsidP="00D1611F">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mean (</w:t>
            </w:r>
            <w:proofErr w:type="spellStart"/>
            <w:r w:rsidRPr="00EF36D7">
              <w:rPr>
                <w:rFonts w:asciiTheme="minorHAnsi" w:hAnsiTheme="minorHAnsi" w:cstheme="minorHAnsi"/>
                <w:sz w:val="22"/>
                <w:szCs w:val="22"/>
              </w:rPr>
              <w:t>sd</w:t>
            </w:r>
            <w:proofErr w:type="spellEnd"/>
            <w:r w:rsidRPr="00EF36D7">
              <w:rPr>
                <w:rFonts w:asciiTheme="minorHAnsi" w:hAnsiTheme="minorHAnsi" w:cstheme="minorHAnsi"/>
                <w:sz w:val="22"/>
                <w:szCs w:val="22"/>
              </w:rPr>
              <w:t>)</w:t>
            </w:r>
          </w:p>
        </w:tc>
        <w:tc>
          <w:tcPr>
            <w:tcW w:w="1304" w:type="dxa"/>
          </w:tcPr>
          <w:p w14:paraId="10057594" w14:textId="77777777" w:rsidR="00D1611F" w:rsidRPr="00EF36D7" w:rsidRDefault="00D1611F" w:rsidP="00D1611F">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59.7 (25.0)</w:t>
            </w:r>
          </w:p>
        </w:tc>
        <w:tc>
          <w:tcPr>
            <w:tcW w:w="1304" w:type="dxa"/>
          </w:tcPr>
          <w:p w14:paraId="3C7C6F21" w14:textId="77777777" w:rsidR="00D1611F" w:rsidRPr="00EF36D7" w:rsidRDefault="00D1611F" w:rsidP="00D1611F">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37.7 (22.6)</w:t>
            </w:r>
          </w:p>
        </w:tc>
        <w:tc>
          <w:tcPr>
            <w:tcW w:w="1304" w:type="dxa"/>
          </w:tcPr>
          <w:p w14:paraId="0CC01FF4" w14:textId="77777777" w:rsidR="00D1611F" w:rsidRPr="00EF36D7" w:rsidRDefault="00D1611F" w:rsidP="00D1611F">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53.3 (26.1)</w:t>
            </w:r>
          </w:p>
        </w:tc>
        <w:tc>
          <w:tcPr>
            <w:tcW w:w="1304" w:type="dxa"/>
          </w:tcPr>
          <w:p w14:paraId="41969ABF" w14:textId="77777777" w:rsidR="00D1611F" w:rsidRPr="00EF36D7" w:rsidRDefault="00D1611F" w:rsidP="00D1611F">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64.9 (22.8)</w:t>
            </w:r>
          </w:p>
        </w:tc>
        <w:tc>
          <w:tcPr>
            <w:tcW w:w="1304" w:type="dxa"/>
          </w:tcPr>
          <w:p w14:paraId="49BB79B0" w14:textId="77777777" w:rsidR="00D1611F" w:rsidRPr="00EF36D7" w:rsidRDefault="00D1611F" w:rsidP="00D1611F">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&lt;0.001</w:t>
            </w:r>
          </w:p>
        </w:tc>
      </w:tr>
      <w:tr w:rsidR="00341DB3" w:rsidRPr="00EF36D7" w14:paraId="39D26736" w14:textId="77777777" w:rsidTr="00613010">
        <w:trPr>
          <w:trHeight w:val="340"/>
        </w:trPr>
        <w:tc>
          <w:tcPr>
            <w:tcW w:w="2098" w:type="dxa"/>
          </w:tcPr>
          <w:p w14:paraId="27A5894D" w14:textId="77777777" w:rsidR="00341DB3" w:rsidRPr="00EF36D7" w:rsidRDefault="00341DB3" w:rsidP="00341DB3">
            <w:pPr>
              <w:spacing w:line="480" w:lineRule="auto"/>
              <w:rPr>
                <w:rFonts w:asciiTheme="minorHAnsi" w:hAnsiTheme="minorHAnsi" w:cstheme="minorHAnsi"/>
                <w:sz w:val="22"/>
                <w:szCs w:val="22"/>
              </w:rPr>
            </w:pPr>
          </w:p>
        </w:tc>
        <w:tc>
          <w:tcPr>
            <w:tcW w:w="1077" w:type="dxa"/>
          </w:tcPr>
          <w:p w14:paraId="14911A94" w14:textId="73C78A52" w:rsidR="00341DB3" w:rsidRPr="00EF36D7" w:rsidRDefault="005174BB" w:rsidP="005174BB">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m</w:t>
            </w:r>
            <w:r w:rsidR="00341DB3" w:rsidRPr="00EF36D7">
              <w:rPr>
                <w:rFonts w:asciiTheme="minorHAnsi" w:hAnsiTheme="minorHAnsi" w:cstheme="minorHAnsi"/>
                <w:sz w:val="22"/>
                <w:szCs w:val="22"/>
              </w:rPr>
              <w:t>edian</w:t>
            </w:r>
            <w:r w:rsidRPr="00EF36D7">
              <w:rPr>
                <w:rFonts w:asciiTheme="minorHAnsi" w:hAnsiTheme="minorHAnsi" w:cstheme="minorHAnsi"/>
                <w:sz w:val="22"/>
                <w:szCs w:val="22"/>
              </w:rPr>
              <w:t xml:space="preserve"> </w:t>
            </w:r>
            <w:r w:rsidR="00341DB3" w:rsidRPr="00EF36D7">
              <w:rPr>
                <w:rFonts w:asciiTheme="minorHAnsi" w:hAnsiTheme="minorHAnsi" w:cstheme="minorHAnsi"/>
                <w:sz w:val="22"/>
                <w:szCs w:val="22"/>
              </w:rPr>
              <w:t>(</w:t>
            </w:r>
            <w:proofErr w:type="spellStart"/>
            <w:r w:rsidR="00341DB3" w:rsidRPr="00EF36D7">
              <w:rPr>
                <w:rFonts w:asciiTheme="minorHAnsi" w:hAnsiTheme="minorHAnsi" w:cstheme="minorHAnsi"/>
                <w:sz w:val="22"/>
                <w:szCs w:val="22"/>
              </w:rPr>
              <w:t>iqr</w:t>
            </w:r>
            <w:proofErr w:type="spellEnd"/>
            <w:r w:rsidR="00341DB3" w:rsidRPr="00EF36D7">
              <w:rPr>
                <w:rFonts w:asciiTheme="minorHAnsi" w:hAnsiTheme="minorHAnsi" w:cstheme="minorHAnsi"/>
                <w:sz w:val="22"/>
                <w:szCs w:val="22"/>
              </w:rPr>
              <w:t>)</w:t>
            </w:r>
          </w:p>
        </w:tc>
        <w:tc>
          <w:tcPr>
            <w:tcW w:w="1304" w:type="dxa"/>
          </w:tcPr>
          <w:p w14:paraId="1DB55DCF" w14:textId="21193E60" w:rsidR="00341DB3" w:rsidRPr="00EF36D7" w:rsidRDefault="007A6B6D" w:rsidP="00341DB3">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59.3 (</w:t>
            </w:r>
            <w:r w:rsidR="00990258" w:rsidRPr="00EF36D7">
              <w:rPr>
                <w:rFonts w:asciiTheme="minorHAnsi" w:hAnsiTheme="minorHAnsi" w:cstheme="minorHAnsi"/>
                <w:sz w:val="22"/>
                <w:szCs w:val="22"/>
              </w:rPr>
              <w:t>43.6-76.6)</w:t>
            </w:r>
          </w:p>
        </w:tc>
        <w:tc>
          <w:tcPr>
            <w:tcW w:w="1304" w:type="dxa"/>
          </w:tcPr>
          <w:p w14:paraId="51DC90F6" w14:textId="647595B2" w:rsidR="00341DB3" w:rsidRPr="00EF36D7" w:rsidRDefault="00990258" w:rsidP="00341DB3">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36.5 (24.3-51.0)</w:t>
            </w:r>
          </w:p>
        </w:tc>
        <w:tc>
          <w:tcPr>
            <w:tcW w:w="1304" w:type="dxa"/>
          </w:tcPr>
          <w:p w14:paraId="15B20124" w14:textId="452751ED" w:rsidR="00341DB3" w:rsidRPr="00EF36D7" w:rsidRDefault="00990258" w:rsidP="00341DB3">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51.0 (35.7-70.1)</w:t>
            </w:r>
          </w:p>
        </w:tc>
        <w:tc>
          <w:tcPr>
            <w:tcW w:w="1304" w:type="dxa"/>
          </w:tcPr>
          <w:p w14:paraId="68E27866" w14:textId="23E7DA34" w:rsidR="00341DB3" w:rsidRPr="00EF36D7" w:rsidRDefault="009B77D2" w:rsidP="00341DB3">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64.4 (49.8-80.2)</w:t>
            </w:r>
          </w:p>
        </w:tc>
        <w:tc>
          <w:tcPr>
            <w:tcW w:w="1304" w:type="dxa"/>
          </w:tcPr>
          <w:p w14:paraId="5331D558" w14:textId="4E891A0E" w:rsidR="00341DB3" w:rsidRPr="00EF36D7" w:rsidRDefault="009B77D2" w:rsidP="00341DB3">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&lt;0.001</w:t>
            </w:r>
          </w:p>
        </w:tc>
      </w:tr>
      <w:tr w:rsidR="00341DB3" w:rsidRPr="00EF36D7" w14:paraId="4C8C1B88" w14:textId="77777777" w:rsidTr="00613010">
        <w:trPr>
          <w:trHeight w:val="340"/>
        </w:trPr>
        <w:tc>
          <w:tcPr>
            <w:tcW w:w="2098" w:type="dxa"/>
          </w:tcPr>
          <w:p w14:paraId="5D81644F" w14:textId="77777777" w:rsidR="00341DB3" w:rsidRPr="00EF36D7" w:rsidRDefault="00341DB3" w:rsidP="00341DB3">
            <w:pPr>
              <w:spacing w:line="480" w:lineRule="auto"/>
              <w:rPr>
                <w:rFonts w:asciiTheme="minorHAnsi" w:hAnsiTheme="minorHAnsi" w:cstheme="minorHAnsi"/>
                <w:b/>
                <w:sz w:val="22"/>
                <w:szCs w:val="22"/>
              </w:rPr>
            </w:pPr>
            <w:r w:rsidRPr="00EF36D7">
              <w:rPr>
                <w:rFonts w:asciiTheme="minorHAnsi" w:hAnsiTheme="minorHAnsi" w:cstheme="minorHAnsi"/>
                <w:sz w:val="22"/>
                <w:szCs w:val="22"/>
              </w:rPr>
              <w:t>Diabetes Status</w:t>
            </w:r>
          </w:p>
        </w:tc>
        <w:tc>
          <w:tcPr>
            <w:tcW w:w="1077" w:type="dxa"/>
          </w:tcPr>
          <w:p w14:paraId="47F21ADE" w14:textId="77777777" w:rsidR="00341DB3" w:rsidRPr="00EF36D7" w:rsidRDefault="00341DB3" w:rsidP="00341DB3">
            <w:pPr>
              <w:spacing w:line="480" w:lineRule="auto"/>
              <w:jc w:val="center"/>
              <w:rPr>
                <w:rFonts w:asciiTheme="minorHAnsi" w:hAnsiTheme="minorHAnsi" w:cstheme="minorHAnsi"/>
                <w:sz w:val="22"/>
                <w:szCs w:val="22"/>
              </w:rPr>
            </w:pPr>
          </w:p>
        </w:tc>
        <w:tc>
          <w:tcPr>
            <w:tcW w:w="1304" w:type="dxa"/>
          </w:tcPr>
          <w:p w14:paraId="2DFD8D44" w14:textId="77777777" w:rsidR="00341DB3" w:rsidRPr="00EF36D7" w:rsidRDefault="00341DB3" w:rsidP="00341DB3">
            <w:pPr>
              <w:spacing w:line="480" w:lineRule="auto"/>
              <w:jc w:val="center"/>
              <w:rPr>
                <w:rFonts w:asciiTheme="minorHAnsi" w:hAnsiTheme="minorHAnsi" w:cstheme="minorHAnsi"/>
                <w:sz w:val="22"/>
                <w:szCs w:val="22"/>
              </w:rPr>
            </w:pPr>
          </w:p>
        </w:tc>
        <w:tc>
          <w:tcPr>
            <w:tcW w:w="1304" w:type="dxa"/>
          </w:tcPr>
          <w:p w14:paraId="732142A4" w14:textId="77777777" w:rsidR="00341DB3" w:rsidRPr="00EF36D7" w:rsidRDefault="00341DB3" w:rsidP="00341DB3">
            <w:pPr>
              <w:spacing w:line="480" w:lineRule="auto"/>
              <w:jc w:val="center"/>
              <w:rPr>
                <w:rFonts w:asciiTheme="minorHAnsi" w:hAnsiTheme="minorHAnsi" w:cstheme="minorHAnsi"/>
                <w:sz w:val="22"/>
                <w:szCs w:val="22"/>
              </w:rPr>
            </w:pPr>
          </w:p>
        </w:tc>
        <w:tc>
          <w:tcPr>
            <w:tcW w:w="1304" w:type="dxa"/>
          </w:tcPr>
          <w:p w14:paraId="5E067EB8" w14:textId="77777777" w:rsidR="00341DB3" w:rsidRPr="00EF36D7" w:rsidRDefault="00341DB3" w:rsidP="00341DB3">
            <w:pPr>
              <w:spacing w:line="480" w:lineRule="auto"/>
              <w:jc w:val="center"/>
              <w:rPr>
                <w:rFonts w:asciiTheme="minorHAnsi" w:hAnsiTheme="minorHAnsi" w:cstheme="minorHAnsi"/>
                <w:sz w:val="22"/>
                <w:szCs w:val="22"/>
              </w:rPr>
            </w:pPr>
          </w:p>
        </w:tc>
        <w:tc>
          <w:tcPr>
            <w:tcW w:w="1304" w:type="dxa"/>
          </w:tcPr>
          <w:p w14:paraId="3A383D79" w14:textId="77777777" w:rsidR="00341DB3" w:rsidRPr="00EF36D7" w:rsidRDefault="00341DB3" w:rsidP="00341DB3">
            <w:pPr>
              <w:spacing w:line="480" w:lineRule="auto"/>
              <w:jc w:val="center"/>
              <w:rPr>
                <w:rFonts w:asciiTheme="minorHAnsi" w:hAnsiTheme="minorHAnsi" w:cstheme="minorHAnsi"/>
                <w:sz w:val="22"/>
                <w:szCs w:val="22"/>
              </w:rPr>
            </w:pPr>
          </w:p>
        </w:tc>
        <w:tc>
          <w:tcPr>
            <w:tcW w:w="1304" w:type="dxa"/>
          </w:tcPr>
          <w:p w14:paraId="1A9B22A0" w14:textId="77777777" w:rsidR="00341DB3" w:rsidRPr="00EF36D7" w:rsidRDefault="00341DB3" w:rsidP="00341DB3">
            <w:pPr>
              <w:spacing w:line="480" w:lineRule="auto"/>
              <w:jc w:val="center"/>
              <w:rPr>
                <w:rFonts w:asciiTheme="minorHAnsi" w:hAnsiTheme="minorHAnsi" w:cstheme="minorHAnsi"/>
                <w:sz w:val="22"/>
                <w:szCs w:val="22"/>
              </w:rPr>
            </w:pPr>
          </w:p>
        </w:tc>
      </w:tr>
      <w:tr w:rsidR="00341DB3" w:rsidRPr="00EF36D7" w14:paraId="539642A6" w14:textId="77777777" w:rsidTr="00613010">
        <w:trPr>
          <w:trHeight w:val="340"/>
        </w:trPr>
        <w:tc>
          <w:tcPr>
            <w:tcW w:w="2098" w:type="dxa"/>
          </w:tcPr>
          <w:p w14:paraId="36090E38" w14:textId="77777777" w:rsidR="00341DB3" w:rsidRPr="00EF36D7" w:rsidRDefault="00341DB3" w:rsidP="00341DB3">
            <w:pPr>
              <w:spacing w:line="480" w:lineRule="auto"/>
              <w:rPr>
                <w:rFonts w:asciiTheme="minorHAnsi" w:hAnsiTheme="minorHAnsi" w:cstheme="minorHAnsi"/>
                <w:b/>
                <w:sz w:val="22"/>
                <w:szCs w:val="22"/>
              </w:rPr>
            </w:pPr>
            <w:r w:rsidRPr="00EF36D7">
              <w:rPr>
                <w:rFonts w:asciiTheme="minorHAnsi" w:hAnsiTheme="minorHAnsi" w:cstheme="minorHAnsi"/>
                <w:sz w:val="22"/>
                <w:szCs w:val="22"/>
              </w:rPr>
              <w:t>- No indication of T2DM</w:t>
            </w:r>
          </w:p>
        </w:tc>
        <w:tc>
          <w:tcPr>
            <w:tcW w:w="1077" w:type="dxa"/>
          </w:tcPr>
          <w:p w14:paraId="14733DB5" w14:textId="77777777" w:rsidR="00341DB3" w:rsidRPr="00EF36D7" w:rsidRDefault="00341DB3" w:rsidP="00341DB3">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n (%)</w:t>
            </w:r>
          </w:p>
        </w:tc>
        <w:tc>
          <w:tcPr>
            <w:tcW w:w="1304" w:type="dxa"/>
          </w:tcPr>
          <w:p w14:paraId="2413078C" w14:textId="77777777" w:rsidR="00341DB3" w:rsidRPr="00EF36D7" w:rsidRDefault="00341DB3" w:rsidP="00341DB3">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314 (36.6)</w:t>
            </w:r>
          </w:p>
        </w:tc>
        <w:tc>
          <w:tcPr>
            <w:tcW w:w="1304" w:type="dxa"/>
          </w:tcPr>
          <w:p w14:paraId="09154195" w14:textId="77777777" w:rsidR="00341DB3" w:rsidRPr="00EF36D7" w:rsidRDefault="00341DB3" w:rsidP="00341DB3">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17 (17.7)</w:t>
            </w:r>
          </w:p>
        </w:tc>
        <w:tc>
          <w:tcPr>
            <w:tcW w:w="1304" w:type="dxa"/>
          </w:tcPr>
          <w:p w14:paraId="0F819BB1" w14:textId="77777777" w:rsidR="00341DB3" w:rsidRPr="00EF36D7" w:rsidRDefault="00341DB3" w:rsidP="00341DB3">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42 (26.9)</w:t>
            </w:r>
          </w:p>
        </w:tc>
        <w:tc>
          <w:tcPr>
            <w:tcW w:w="1304" w:type="dxa"/>
          </w:tcPr>
          <w:p w14:paraId="7A3E8F5E" w14:textId="77777777" w:rsidR="00341DB3" w:rsidRPr="00EF36D7" w:rsidRDefault="00341DB3" w:rsidP="00341DB3">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255 (42.2)</w:t>
            </w:r>
          </w:p>
        </w:tc>
        <w:tc>
          <w:tcPr>
            <w:tcW w:w="1304" w:type="dxa"/>
          </w:tcPr>
          <w:p w14:paraId="4D0F0095" w14:textId="77777777" w:rsidR="00341DB3" w:rsidRPr="00EF36D7" w:rsidRDefault="00341DB3" w:rsidP="00341DB3">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&lt;0.001</w:t>
            </w:r>
          </w:p>
        </w:tc>
      </w:tr>
      <w:tr w:rsidR="00341DB3" w:rsidRPr="00EF36D7" w14:paraId="5A338160" w14:textId="77777777" w:rsidTr="00613010">
        <w:trPr>
          <w:trHeight w:val="340"/>
        </w:trPr>
        <w:tc>
          <w:tcPr>
            <w:tcW w:w="2098" w:type="dxa"/>
          </w:tcPr>
          <w:p w14:paraId="4687B112" w14:textId="77777777" w:rsidR="00341DB3" w:rsidRPr="00EF36D7" w:rsidRDefault="00341DB3" w:rsidP="00341DB3">
            <w:pPr>
              <w:spacing w:line="480" w:lineRule="auto"/>
              <w:rPr>
                <w:rFonts w:asciiTheme="minorHAnsi" w:hAnsiTheme="minorHAnsi" w:cstheme="minorHAnsi"/>
                <w:b/>
                <w:sz w:val="22"/>
                <w:szCs w:val="22"/>
              </w:rPr>
            </w:pPr>
            <w:r w:rsidRPr="00EF36D7">
              <w:rPr>
                <w:rFonts w:asciiTheme="minorHAnsi" w:hAnsiTheme="minorHAnsi" w:cstheme="minorHAnsi"/>
                <w:sz w:val="22"/>
                <w:szCs w:val="22"/>
              </w:rPr>
              <w:t>- Impaired Fasting Glycemia</w:t>
            </w:r>
          </w:p>
        </w:tc>
        <w:tc>
          <w:tcPr>
            <w:tcW w:w="1077" w:type="dxa"/>
          </w:tcPr>
          <w:p w14:paraId="5EA0E66A" w14:textId="77777777" w:rsidR="00341DB3" w:rsidRPr="00EF36D7" w:rsidRDefault="00341DB3" w:rsidP="00341DB3">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n (%)</w:t>
            </w:r>
          </w:p>
        </w:tc>
        <w:tc>
          <w:tcPr>
            <w:tcW w:w="1304" w:type="dxa"/>
          </w:tcPr>
          <w:p w14:paraId="5DB45968" w14:textId="77777777" w:rsidR="00341DB3" w:rsidRPr="00EF36D7" w:rsidRDefault="00341DB3" w:rsidP="00341DB3">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40 (4.7)</w:t>
            </w:r>
          </w:p>
        </w:tc>
        <w:tc>
          <w:tcPr>
            <w:tcW w:w="1304" w:type="dxa"/>
          </w:tcPr>
          <w:p w14:paraId="6AD6D002" w14:textId="77777777" w:rsidR="00341DB3" w:rsidRPr="00EF36D7" w:rsidRDefault="00341DB3" w:rsidP="00341DB3">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3 (3.1)</w:t>
            </w:r>
          </w:p>
        </w:tc>
        <w:tc>
          <w:tcPr>
            <w:tcW w:w="1304" w:type="dxa"/>
          </w:tcPr>
          <w:p w14:paraId="4DF6C5C7" w14:textId="77777777" w:rsidR="00341DB3" w:rsidRPr="00EF36D7" w:rsidRDefault="00341DB3" w:rsidP="00341DB3">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10 (6.4)</w:t>
            </w:r>
          </w:p>
        </w:tc>
        <w:tc>
          <w:tcPr>
            <w:tcW w:w="1304" w:type="dxa"/>
          </w:tcPr>
          <w:p w14:paraId="0F0E303F" w14:textId="77777777" w:rsidR="00341DB3" w:rsidRPr="00EF36D7" w:rsidRDefault="00341DB3" w:rsidP="00341DB3">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27 (4.5)</w:t>
            </w:r>
          </w:p>
        </w:tc>
        <w:tc>
          <w:tcPr>
            <w:tcW w:w="1304" w:type="dxa"/>
          </w:tcPr>
          <w:p w14:paraId="2E5DA945" w14:textId="77777777" w:rsidR="00341DB3" w:rsidRPr="00EF36D7" w:rsidRDefault="00341DB3" w:rsidP="00341DB3">
            <w:pPr>
              <w:spacing w:line="480" w:lineRule="auto"/>
              <w:jc w:val="center"/>
              <w:rPr>
                <w:rFonts w:asciiTheme="minorHAnsi" w:hAnsiTheme="minorHAnsi" w:cstheme="minorHAnsi"/>
                <w:sz w:val="22"/>
                <w:szCs w:val="22"/>
              </w:rPr>
            </w:pPr>
          </w:p>
        </w:tc>
      </w:tr>
      <w:tr w:rsidR="00341DB3" w:rsidRPr="00EF36D7" w14:paraId="5131D6BA" w14:textId="77777777" w:rsidTr="00613010">
        <w:trPr>
          <w:trHeight w:val="340"/>
        </w:trPr>
        <w:tc>
          <w:tcPr>
            <w:tcW w:w="2098" w:type="dxa"/>
          </w:tcPr>
          <w:p w14:paraId="04F71A64" w14:textId="77777777" w:rsidR="00341DB3" w:rsidRPr="00EF36D7" w:rsidRDefault="00341DB3" w:rsidP="00341DB3">
            <w:pPr>
              <w:spacing w:line="480" w:lineRule="auto"/>
              <w:rPr>
                <w:rFonts w:asciiTheme="minorHAnsi" w:hAnsiTheme="minorHAnsi" w:cstheme="minorHAnsi"/>
                <w:b/>
                <w:sz w:val="22"/>
                <w:szCs w:val="22"/>
              </w:rPr>
            </w:pPr>
            <w:r w:rsidRPr="00EF36D7">
              <w:rPr>
                <w:rFonts w:asciiTheme="minorHAnsi" w:hAnsiTheme="minorHAnsi" w:cstheme="minorHAnsi"/>
                <w:sz w:val="22"/>
                <w:szCs w:val="22"/>
              </w:rPr>
              <w:t>- Oral Hypoglycaemics</w:t>
            </w:r>
          </w:p>
        </w:tc>
        <w:tc>
          <w:tcPr>
            <w:tcW w:w="1077" w:type="dxa"/>
          </w:tcPr>
          <w:p w14:paraId="16BC31FE" w14:textId="77777777" w:rsidR="00341DB3" w:rsidRPr="00EF36D7" w:rsidRDefault="00341DB3" w:rsidP="00341DB3">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n (%)</w:t>
            </w:r>
          </w:p>
        </w:tc>
        <w:tc>
          <w:tcPr>
            <w:tcW w:w="1304" w:type="dxa"/>
          </w:tcPr>
          <w:p w14:paraId="4CD69193" w14:textId="77777777" w:rsidR="00341DB3" w:rsidRPr="00EF36D7" w:rsidRDefault="00341DB3" w:rsidP="00341DB3">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270 (31.5)</w:t>
            </w:r>
          </w:p>
        </w:tc>
        <w:tc>
          <w:tcPr>
            <w:tcW w:w="1304" w:type="dxa"/>
          </w:tcPr>
          <w:p w14:paraId="5E9B85FF" w14:textId="77777777" w:rsidR="00341DB3" w:rsidRPr="00EF36D7" w:rsidRDefault="00341DB3" w:rsidP="00341DB3">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24 (25.0)</w:t>
            </w:r>
          </w:p>
        </w:tc>
        <w:tc>
          <w:tcPr>
            <w:tcW w:w="1304" w:type="dxa"/>
          </w:tcPr>
          <w:p w14:paraId="0F70806D" w14:textId="77777777" w:rsidR="00341DB3" w:rsidRPr="00EF36D7" w:rsidRDefault="00341DB3" w:rsidP="00341DB3">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50 (32.1)</w:t>
            </w:r>
          </w:p>
        </w:tc>
        <w:tc>
          <w:tcPr>
            <w:tcW w:w="1304" w:type="dxa"/>
          </w:tcPr>
          <w:p w14:paraId="69FB8194" w14:textId="77777777" w:rsidR="00341DB3" w:rsidRPr="00EF36D7" w:rsidRDefault="00341DB3" w:rsidP="00341DB3">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196 (32.4)</w:t>
            </w:r>
          </w:p>
        </w:tc>
        <w:tc>
          <w:tcPr>
            <w:tcW w:w="1304" w:type="dxa"/>
          </w:tcPr>
          <w:p w14:paraId="70A6FC81" w14:textId="77777777" w:rsidR="00341DB3" w:rsidRPr="00EF36D7" w:rsidRDefault="00341DB3" w:rsidP="00341DB3">
            <w:pPr>
              <w:spacing w:line="480" w:lineRule="auto"/>
              <w:jc w:val="center"/>
              <w:rPr>
                <w:rFonts w:asciiTheme="minorHAnsi" w:hAnsiTheme="minorHAnsi" w:cstheme="minorHAnsi"/>
                <w:sz w:val="22"/>
                <w:szCs w:val="22"/>
              </w:rPr>
            </w:pPr>
          </w:p>
        </w:tc>
      </w:tr>
      <w:tr w:rsidR="00341DB3" w:rsidRPr="00EF36D7" w14:paraId="419351EA" w14:textId="77777777" w:rsidTr="00613010">
        <w:trPr>
          <w:trHeight w:val="340"/>
        </w:trPr>
        <w:tc>
          <w:tcPr>
            <w:tcW w:w="2098" w:type="dxa"/>
          </w:tcPr>
          <w:p w14:paraId="00076CC6" w14:textId="77777777" w:rsidR="00341DB3" w:rsidRPr="00EF36D7" w:rsidRDefault="00341DB3" w:rsidP="00341DB3">
            <w:pPr>
              <w:spacing w:line="480" w:lineRule="auto"/>
              <w:rPr>
                <w:rFonts w:asciiTheme="minorHAnsi" w:hAnsiTheme="minorHAnsi" w:cstheme="minorHAnsi"/>
                <w:b/>
                <w:sz w:val="22"/>
                <w:szCs w:val="22"/>
              </w:rPr>
            </w:pPr>
            <w:r w:rsidRPr="00EF36D7">
              <w:rPr>
                <w:rFonts w:asciiTheme="minorHAnsi" w:hAnsiTheme="minorHAnsi" w:cstheme="minorHAnsi"/>
                <w:sz w:val="22"/>
                <w:szCs w:val="22"/>
              </w:rPr>
              <w:t xml:space="preserve">- Insulin </w:t>
            </w:r>
          </w:p>
        </w:tc>
        <w:tc>
          <w:tcPr>
            <w:tcW w:w="1077" w:type="dxa"/>
          </w:tcPr>
          <w:p w14:paraId="37E49B2E" w14:textId="77777777" w:rsidR="00341DB3" w:rsidRPr="00EF36D7" w:rsidRDefault="00341DB3" w:rsidP="00341DB3">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n (%)</w:t>
            </w:r>
          </w:p>
        </w:tc>
        <w:tc>
          <w:tcPr>
            <w:tcW w:w="1304" w:type="dxa"/>
          </w:tcPr>
          <w:p w14:paraId="582216D7" w14:textId="77777777" w:rsidR="00341DB3" w:rsidRPr="00EF36D7" w:rsidRDefault="00341DB3" w:rsidP="00341DB3">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233 (27.2)</w:t>
            </w:r>
          </w:p>
        </w:tc>
        <w:tc>
          <w:tcPr>
            <w:tcW w:w="1304" w:type="dxa"/>
          </w:tcPr>
          <w:p w14:paraId="2ED3297F" w14:textId="77777777" w:rsidR="00341DB3" w:rsidRPr="00EF36D7" w:rsidRDefault="00341DB3" w:rsidP="00341DB3">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52 (54.2)</w:t>
            </w:r>
          </w:p>
        </w:tc>
        <w:tc>
          <w:tcPr>
            <w:tcW w:w="1304" w:type="dxa"/>
          </w:tcPr>
          <w:p w14:paraId="75EBBC7C" w14:textId="77777777" w:rsidR="00341DB3" w:rsidRPr="00EF36D7" w:rsidRDefault="00341DB3" w:rsidP="00341DB3">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54 (34.6)</w:t>
            </w:r>
          </w:p>
        </w:tc>
        <w:tc>
          <w:tcPr>
            <w:tcW w:w="1304" w:type="dxa"/>
          </w:tcPr>
          <w:p w14:paraId="6FAAC898" w14:textId="77777777" w:rsidR="00341DB3" w:rsidRPr="00EF36D7" w:rsidRDefault="00341DB3" w:rsidP="00341DB3">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127 (21.0)</w:t>
            </w:r>
          </w:p>
        </w:tc>
        <w:tc>
          <w:tcPr>
            <w:tcW w:w="1304" w:type="dxa"/>
          </w:tcPr>
          <w:p w14:paraId="05DE70A0" w14:textId="77777777" w:rsidR="00341DB3" w:rsidRPr="00EF36D7" w:rsidRDefault="00341DB3" w:rsidP="00341DB3">
            <w:pPr>
              <w:spacing w:line="480" w:lineRule="auto"/>
              <w:jc w:val="center"/>
              <w:rPr>
                <w:rFonts w:asciiTheme="minorHAnsi" w:hAnsiTheme="minorHAnsi" w:cstheme="minorHAnsi"/>
                <w:sz w:val="22"/>
                <w:szCs w:val="22"/>
              </w:rPr>
            </w:pPr>
          </w:p>
        </w:tc>
      </w:tr>
    </w:tbl>
    <w:p w14:paraId="4BBA42CB" w14:textId="5E35D83C" w:rsidR="00672D3B" w:rsidRPr="00EF36D7" w:rsidRDefault="00672D3B" w:rsidP="00FE12C4">
      <w:pPr>
        <w:spacing w:line="480" w:lineRule="auto"/>
        <w:rPr>
          <w:rFonts w:asciiTheme="minorHAnsi" w:hAnsiTheme="minorHAnsi" w:cstheme="minorHAnsi"/>
          <w:sz w:val="22"/>
          <w:szCs w:val="22"/>
        </w:rPr>
      </w:pPr>
      <w:r w:rsidRPr="00EF36D7">
        <w:rPr>
          <w:rFonts w:asciiTheme="minorHAnsi" w:hAnsiTheme="minorHAnsi" w:cstheme="minorHAnsi"/>
          <w:sz w:val="22"/>
          <w:szCs w:val="22"/>
        </w:rPr>
        <w:t xml:space="preserve">* P-value for tests of heterogeneity between procedure type </w:t>
      </w:r>
      <w:r w:rsidR="002B3FF9" w:rsidRPr="00EF36D7">
        <w:rPr>
          <w:rFonts w:asciiTheme="minorHAnsi" w:hAnsiTheme="minorHAnsi" w:cstheme="minorHAnsi"/>
          <w:sz w:val="22"/>
          <w:szCs w:val="22"/>
        </w:rPr>
        <w:t>(ANOVA, comparison of medians using quantile regression or chi-square test) Sd = standard deviation, IQR = interquartile range.</w:t>
      </w:r>
    </w:p>
    <w:p w14:paraId="1A9B7FFB" w14:textId="77777777" w:rsidR="00672D3B" w:rsidRPr="00EF36D7" w:rsidRDefault="00672D3B" w:rsidP="00FE12C4">
      <w:pPr>
        <w:spacing w:line="480" w:lineRule="auto"/>
        <w:rPr>
          <w:rFonts w:asciiTheme="minorHAnsi" w:hAnsiTheme="minorHAnsi" w:cstheme="minorHAnsi"/>
          <w:sz w:val="22"/>
          <w:szCs w:val="22"/>
        </w:rPr>
      </w:pPr>
    </w:p>
    <w:p w14:paraId="0456953F" w14:textId="290222F9" w:rsidR="00BF6765" w:rsidRPr="00EF36D7" w:rsidRDefault="00672D3B" w:rsidP="00FE12C4">
      <w:pPr>
        <w:spacing w:line="480" w:lineRule="auto"/>
        <w:jc w:val="both"/>
        <w:rPr>
          <w:rFonts w:asciiTheme="minorHAnsi" w:hAnsiTheme="minorHAnsi" w:cstheme="minorHAnsi"/>
          <w:sz w:val="22"/>
          <w:szCs w:val="22"/>
        </w:rPr>
      </w:pPr>
      <w:r w:rsidRPr="00EF36D7">
        <w:rPr>
          <w:rFonts w:asciiTheme="minorHAnsi" w:hAnsiTheme="minorHAnsi" w:cstheme="minorHAnsi"/>
          <w:sz w:val="22"/>
          <w:szCs w:val="22"/>
        </w:rPr>
        <w:t xml:space="preserve">Fig 2 summarises T2DM status over 4 years, in 3-month periods, for all surgical patients with follow-up within those periods only. Prevalence of insulin use reached a plateau at around 19-24 months, </w:t>
      </w:r>
      <w:r w:rsidRPr="00EF36D7">
        <w:rPr>
          <w:rFonts w:asciiTheme="minorHAnsi" w:hAnsiTheme="minorHAnsi" w:cstheme="minorHAnsi"/>
          <w:sz w:val="22"/>
          <w:szCs w:val="22"/>
        </w:rPr>
        <w:lastRenderedPageBreak/>
        <w:t>stabilising at this level up to 4 years after surgery. Similarly, BMI reached a plateau at around 13-18 months, stabilising over the next four years (Fig 3).</w:t>
      </w:r>
    </w:p>
    <w:p w14:paraId="12644BCE" w14:textId="3F3C3A42" w:rsidR="00BC7C2C" w:rsidRPr="00EF36D7" w:rsidRDefault="00BC7C2C" w:rsidP="00D06624">
      <w:pPr>
        <w:spacing w:line="480" w:lineRule="auto"/>
        <w:jc w:val="both"/>
        <w:rPr>
          <w:rFonts w:asciiTheme="minorHAnsi" w:hAnsiTheme="minorHAnsi" w:cstheme="minorHAnsi"/>
          <w:sz w:val="22"/>
          <w:szCs w:val="22"/>
        </w:rPr>
      </w:pPr>
    </w:p>
    <w:p w14:paraId="269C0718" w14:textId="1D1DA89F" w:rsidR="00354D62" w:rsidRPr="00EF36D7" w:rsidRDefault="00BF6765" w:rsidP="00D06624">
      <w:pPr>
        <w:spacing w:line="480" w:lineRule="auto"/>
        <w:rPr>
          <w:rFonts w:asciiTheme="minorHAnsi" w:hAnsiTheme="minorHAnsi" w:cstheme="minorHAnsi"/>
          <w:b/>
          <w:sz w:val="22"/>
          <w:szCs w:val="22"/>
        </w:rPr>
      </w:pPr>
      <w:bookmarkStart w:id="8" w:name="_Hlk42001419"/>
      <w:r w:rsidRPr="00EF36D7">
        <w:rPr>
          <w:rFonts w:asciiTheme="minorHAnsi" w:hAnsiTheme="minorHAnsi" w:cstheme="minorHAnsi"/>
          <w:b/>
          <w:sz w:val="22"/>
          <w:szCs w:val="22"/>
        </w:rPr>
        <w:t xml:space="preserve">Fig 2: </w:t>
      </w:r>
      <w:r w:rsidR="00FE12C4" w:rsidRPr="00EF36D7">
        <w:rPr>
          <w:rFonts w:asciiTheme="minorHAnsi" w:hAnsiTheme="minorHAnsi" w:cstheme="minorHAnsi"/>
          <w:b/>
          <w:sz w:val="22"/>
          <w:szCs w:val="22"/>
        </w:rPr>
        <w:t>Type 2 diabetes mellitus (T2DM)</w:t>
      </w:r>
      <w:r w:rsidRPr="00EF36D7">
        <w:rPr>
          <w:rFonts w:asciiTheme="minorHAnsi" w:hAnsiTheme="minorHAnsi" w:cstheme="minorHAnsi"/>
          <w:b/>
          <w:sz w:val="22"/>
          <w:szCs w:val="22"/>
        </w:rPr>
        <w:t xml:space="preserve"> status in patients </w:t>
      </w:r>
      <w:r w:rsidR="00FE12C4" w:rsidRPr="00EF36D7">
        <w:rPr>
          <w:rFonts w:asciiTheme="minorHAnsi" w:hAnsiTheme="minorHAnsi" w:cstheme="minorHAnsi"/>
          <w:b/>
          <w:sz w:val="22"/>
          <w:szCs w:val="22"/>
        </w:rPr>
        <w:t>over time since bariatric procedure</w:t>
      </w:r>
    </w:p>
    <w:p w14:paraId="2526C052" w14:textId="262E8BAB" w:rsidR="00BF6765" w:rsidRPr="00EF36D7" w:rsidRDefault="00354D62" w:rsidP="00D06624">
      <w:pPr>
        <w:spacing w:line="480" w:lineRule="auto"/>
        <w:rPr>
          <w:rFonts w:asciiTheme="minorHAnsi" w:hAnsiTheme="minorHAnsi" w:cstheme="minorHAnsi"/>
          <w:b/>
          <w:sz w:val="22"/>
          <w:szCs w:val="22"/>
        </w:rPr>
      </w:pPr>
      <w:r w:rsidRPr="00EF36D7">
        <w:rPr>
          <w:rFonts w:asciiTheme="minorHAnsi" w:hAnsiTheme="minorHAnsi" w:cstheme="minorHAnsi"/>
          <w:bCs/>
          <w:sz w:val="22"/>
          <w:szCs w:val="22"/>
        </w:rPr>
        <w:t>Percentage of patients with each T2DM status amongst those with a follow-up visit during each time period from bariatric procedure. Numbers at each visit were: month 0-6 n=2,150; month 7-12 n=1,446; month 13-18 n=1,114; month 19-24 n=639; month 25-30 n=633; month 31-36 n=251; month 37-42 n=190; month 43-48 n=108.</w:t>
      </w:r>
    </w:p>
    <w:p w14:paraId="5E470A78" w14:textId="77777777" w:rsidR="00BF6765" w:rsidRPr="00EF36D7" w:rsidRDefault="00BF6765" w:rsidP="00D06624">
      <w:pPr>
        <w:spacing w:line="480" w:lineRule="auto"/>
        <w:rPr>
          <w:rFonts w:asciiTheme="minorHAnsi" w:hAnsiTheme="minorHAnsi" w:cstheme="minorHAnsi"/>
          <w:b/>
          <w:sz w:val="22"/>
          <w:szCs w:val="22"/>
        </w:rPr>
      </w:pPr>
    </w:p>
    <w:p w14:paraId="47AA92A1" w14:textId="52046247" w:rsidR="00BF6765" w:rsidRPr="00EF36D7" w:rsidRDefault="00BF6765">
      <w:pPr>
        <w:spacing w:line="480" w:lineRule="auto"/>
        <w:rPr>
          <w:rFonts w:asciiTheme="minorHAnsi" w:hAnsiTheme="minorHAnsi" w:cstheme="minorHAnsi"/>
          <w:b/>
          <w:sz w:val="22"/>
          <w:szCs w:val="22"/>
        </w:rPr>
      </w:pPr>
      <w:bookmarkStart w:id="9" w:name="_Hlk42001454"/>
      <w:bookmarkEnd w:id="8"/>
      <w:r w:rsidRPr="00EF36D7">
        <w:rPr>
          <w:rFonts w:asciiTheme="minorHAnsi" w:hAnsiTheme="minorHAnsi" w:cstheme="minorHAnsi"/>
          <w:b/>
          <w:sz w:val="22"/>
          <w:szCs w:val="22"/>
        </w:rPr>
        <w:t xml:space="preserve">Fig 3: Body mass index (BMI) in patients over time </w:t>
      </w:r>
      <w:r w:rsidR="00FE12C4" w:rsidRPr="00EF36D7">
        <w:rPr>
          <w:rFonts w:asciiTheme="minorHAnsi" w:hAnsiTheme="minorHAnsi" w:cstheme="minorHAnsi"/>
          <w:b/>
          <w:sz w:val="22"/>
          <w:szCs w:val="22"/>
        </w:rPr>
        <w:t>since bariatric procedure</w:t>
      </w:r>
    </w:p>
    <w:p w14:paraId="5B0C44FF" w14:textId="26126BBE" w:rsidR="00354D62" w:rsidRPr="00EF36D7" w:rsidRDefault="00354D62" w:rsidP="00D06624">
      <w:pPr>
        <w:spacing w:line="480" w:lineRule="auto"/>
        <w:rPr>
          <w:rFonts w:asciiTheme="minorHAnsi" w:hAnsiTheme="minorHAnsi" w:cstheme="minorHAnsi"/>
          <w:bCs/>
          <w:sz w:val="22"/>
          <w:szCs w:val="22"/>
        </w:rPr>
      </w:pPr>
      <w:r w:rsidRPr="00EF36D7">
        <w:rPr>
          <w:rFonts w:asciiTheme="minorHAnsi" w:hAnsiTheme="minorHAnsi" w:cstheme="minorHAnsi"/>
          <w:bCs/>
          <w:sz w:val="22"/>
          <w:szCs w:val="22"/>
        </w:rPr>
        <w:t>Box and whisker plot (median and IQR) to illustrate BMI of patients amongst those with a follow-up visit during each time period from bariatric procedure. Whiskers represent the upper and lower adjacent values, with dots showing observations beyond these values. Numbers at each visit were: month 0-6 n=2,133; month 7-12 n=1,442; month 13-18 n=1,112; month 19-24 n=637; month 25-30 n=633; month 31-36 n=250; month 37-42 n=189; month 43-48 n=108.</w:t>
      </w:r>
    </w:p>
    <w:bookmarkEnd w:id="9"/>
    <w:p w14:paraId="30614904" w14:textId="77777777" w:rsidR="008B3D6E" w:rsidRPr="00EF36D7" w:rsidRDefault="008B3D6E" w:rsidP="00FE12C4">
      <w:pPr>
        <w:spacing w:line="480" w:lineRule="auto"/>
        <w:rPr>
          <w:rFonts w:asciiTheme="minorHAnsi" w:hAnsiTheme="minorHAnsi" w:cstheme="minorHAnsi"/>
          <w:sz w:val="22"/>
          <w:szCs w:val="22"/>
        </w:rPr>
      </w:pPr>
    </w:p>
    <w:p w14:paraId="27A13431" w14:textId="77777777" w:rsidR="00672D3B" w:rsidRPr="00EF36D7" w:rsidRDefault="00672D3B" w:rsidP="00FE12C4">
      <w:pPr>
        <w:pStyle w:val="Heading3"/>
        <w:spacing w:before="0" w:line="480" w:lineRule="auto"/>
        <w:rPr>
          <w:rFonts w:asciiTheme="minorHAnsi" w:hAnsiTheme="minorHAnsi" w:cstheme="minorHAnsi"/>
          <w:i/>
          <w:iCs/>
          <w:color w:val="auto"/>
          <w:sz w:val="22"/>
          <w:szCs w:val="22"/>
        </w:rPr>
      </w:pPr>
      <w:r w:rsidRPr="00EF36D7">
        <w:rPr>
          <w:rFonts w:asciiTheme="minorHAnsi" w:hAnsiTheme="minorHAnsi" w:cstheme="minorHAnsi"/>
          <w:i/>
          <w:iCs/>
          <w:color w:val="auto"/>
          <w:sz w:val="22"/>
          <w:szCs w:val="22"/>
        </w:rPr>
        <w:t>Prediction of insulin cessation by baseline factors</w:t>
      </w:r>
    </w:p>
    <w:p w14:paraId="6E5C0108" w14:textId="77777777" w:rsidR="00672D3B" w:rsidRPr="00EF36D7" w:rsidRDefault="00672D3B" w:rsidP="00FE12C4">
      <w:pPr>
        <w:spacing w:line="480" w:lineRule="auto"/>
        <w:jc w:val="both"/>
        <w:rPr>
          <w:rFonts w:asciiTheme="minorHAnsi" w:hAnsiTheme="minorHAnsi" w:cstheme="minorHAnsi"/>
          <w:sz w:val="22"/>
          <w:szCs w:val="22"/>
        </w:rPr>
      </w:pPr>
      <w:r w:rsidRPr="00EF36D7">
        <w:rPr>
          <w:rFonts w:asciiTheme="minorHAnsi" w:hAnsiTheme="minorHAnsi" w:cstheme="minorHAnsi"/>
          <w:sz w:val="22"/>
          <w:szCs w:val="22"/>
        </w:rPr>
        <w:t>Insulin cessation was more prevalent in patients undergoing RYGB than in patients undergoing SG (RR 0.92, 95%CI 0.86-0.99, p=0.02) or AGB (RR 0.45, 95%CI 0.34-0.60, p&lt;0.001) (table 4). Male patients were more likely to cease insulin use after surgery (RR 1.14, 95%CI 1.07-1.23, p&lt;0.001). There was no evidence of different insulin cessation rates by number of co-morbidities (RR 1.02, 95% 0.94-1.11 for 2 or more versus none). Patients with shorter T2DM duration were more likely to cease insulin (RR 1.40, 95%CI 1.29-1.53, p&lt;0.001, for patients with duration &lt;5 years as compared to those with duration &gt;10 years). When adjusted for other baseline demographic factors, procedure, gender and duration of diabetes were all independent predictors of cessation of insulin use after surgery (p&lt;0.001).</w:t>
      </w:r>
    </w:p>
    <w:p w14:paraId="5AA089D0" w14:textId="77777777" w:rsidR="00672D3B" w:rsidRPr="00EF36D7" w:rsidRDefault="00672D3B" w:rsidP="00FE12C4">
      <w:pPr>
        <w:spacing w:line="480" w:lineRule="auto"/>
        <w:jc w:val="both"/>
        <w:rPr>
          <w:rFonts w:asciiTheme="minorHAnsi" w:hAnsiTheme="minorHAnsi" w:cstheme="minorHAnsi"/>
          <w:sz w:val="22"/>
          <w:szCs w:val="22"/>
        </w:rPr>
      </w:pPr>
    </w:p>
    <w:p w14:paraId="5BD3DEC8" w14:textId="77777777" w:rsidR="00672D3B" w:rsidRPr="00EF36D7" w:rsidRDefault="00672D3B" w:rsidP="00FE12C4">
      <w:pPr>
        <w:spacing w:line="480" w:lineRule="auto"/>
        <w:jc w:val="both"/>
        <w:rPr>
          <w:rFonts w:asciiTheme="minorHAnsi" w:hAnsiTheme="minorHAnsi" w:cstheme="minorHAnsi"/>
          <w:b/>
          <w:bCs/>
          <w:sz w:val="22"/>
          <w:szCs w:val="22"/>
        </w:rPr>
      </w:pPr>
      <w:r w:rsidRPr="00EF36D7">
        <w:rPr>
          <w:rFonts w:asciiTheme="minorHAnsi" w:hAnsiTheme="minorHAnsi" w:cstheme="minorHAnsi"/>
          <w:b/>
          <w:sz w:val="22"/>
          <w:szCs w:val="22"/>
        </w:rPr>
        <w:t>Table 4</w:t>
      </w:r>
      <w:r w:rsidRPr="00EF36D7">
        <w:rPr>
          <w:rFonts w:asciiTheme="minorHAnsi" w:hAnsiTheme="minorHAnsi" w:cstheme="minorHAnsi"/>
          <w:sz w:val="22"/>
          <w:szCs w:val="22"/>
        </w:rPr>
        <w:t xml:space="preserve">: </w:t>
      </w:r>
      <w:r w:rsidRPr="00EF36D7">
        <w:rPr>
          <w:rFonts w:asciiTheme="minorHAnsi" w:hAnsiTheme="minorHAnsi" w:cstheme="minorHAnsi"/>
          <w:b/>
          <w:bCs/>
          <w:sz w:val="22"/>
          <w:szCs w:val="22"/>
        </w:rPr>
        <w:t>Unadjusted and adjusted relative risks for insulin cessation at follow-up by baseline factors (n=1,847)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7"/>
        <w:gridCol w:w="1330"/>
        <w:gridCol w:w="1815"/>
        <w:gridCol w:w="1815"/>
        <w:gridCol w:w="1813"/>
      </w:tblGrid>
      <w:tr w:rsidR="00672D3B" w:rsidRPr="00EF36D7" w14:paraId="1DF99883" w14:textId="77777777" w:rsidTr="007A511A">
        <w:trPr>
          <w:trHeight w:val="283"/>
          <w:tblHeader/>
        </w:trPr>
        <w:tc>
          <w:tcPr>
            <w:tcW w:w="1241" w:type="pct"/>
          </w:tcPr>
          <w:p w14:paraId="6A167FE9" w14:textId="77777777" w:rsidR="00672D3B" w:rsidRPr="00EF36D7" w:rsidRDefault="00672D3B" w:rsidP="00FE12C4">
            <w:pPr>
              <w:spacing w:line="480" w:lineRule="auto"/>
              <w:rPr>
                <w:rFonts w:asciiTheme="minorHAnsi" w:hAnsiTheme="minorHAnsi" w:cstheme="minorHAnsi"/>
                <w:sz w:val="22"/>
                <w:szCs w:val="22"/>
              </w:rPr>
            </w:pPr>
          </w:p>
        </w:tc>
        <w:tc>
          <w:tcPr>
            <w:tcW w:w="738" w:type="pct"/>
          </w:tcPr>
          <w:p w14:paraId="7C360500" w14:textId="77777777" w:rsidR="00672D3B" w:rsidRPr="00EF36D7" w:rsidRDefault="00672D3B" w:rsidP="00FE12C4">
            <w:pPr>
              <w:spacing w:line="480" w:lineRule="auto"/>
              <w:jc w:val="center"/>
              <w:rPr>
                <w:rFonts w:asciiTheme="minorHAnsi" w:hAnsiTheme="minorHAnsi" w:cstheme="minorHAnsi"/>
                <w:b/>
                <w:sz w:val="22"/>
                <w:szCs w:val="22"/>
              </w:rPr>
            </w:pPr>
            <w:r w:rsidRPr="00EF36D7">
              <w:rPr>
                <w:rFonts w:asciiTheme="minorHAnsi" w:hAnsiTheme="minorHAnsi" w:cstheme="minorHAnsi"/>
                <w:b/>
                <w:sz w:val="22"/>
                <w:szCs w:val="22"/>
              </w:rPr>
              <w:t>N</w:t>
            </w:r>
          </w:p>
        </w:tc>
        <w:tc>
          <w:tcPr>
            <w:tcW w:w="1007" w:type="pct"/>
          </w:tcPr>
          <w:p w14:paraId="3F6ADEC4" w14:textId="77777777" w:rsidR="00672D3B" w:rsidRPr="00EF36D7" w:rsidRDefault="00672D3B" w:rsidP="00FE12C4">
            <w:pPr>
              <w:spacing w:line="480" w:lineRule="auto"/>
              <w:jc w:val="center"/>
              <w:rPr>
                <w:rFonts w:asciiTheme="minorHAnsi" w:hAnsiTheme="minorHAnsi" w:cstheme="minorHAnsi"/>
                <w:b/>
                <w:sz w:val="22"/>
                <w:szCs w:val="22"/>
              </w:rPr>
            </w:pPr>
            <w:r w:rsidRPr="00EF36D7">
              <w:rPr>
                <w:rFonts w:asciiTheme="minorHAnsi" w:hAnsiTheme="minorHAnsi" w:cstheme="minorHAnsi"/>
                <w:b/>
                <w:sz w:val="22"/>
                <w:szCs w:val="22"/>
              </w:rPr>
              <w:t>% on Insulin at 6-24 mo. follow-up</w:t>
            </w:r>
          </w:p>
        </w:tc>
        <w:tc>
          <w:tcPr>
            <w:tcW w:w="1007" w:type="pct"/>
          </w:tcPr>
          <w:p w14:paraId="0EBB10EA" w14:textId="4DE19086" w:rsidR="00672D3B" w:rsidRPr="00EF36D7" w:rsidRDefault="00672D3B" w:rsidP="005174BB">
            <w:pPr>
              <w:spacing w:line="480" w:lineRule="auto"/>
              <w:jc w:val="center"/>
              <w:rPr>
                <w:rFonts w:asciiTheme="minorHAnsi" w:hAnsiTheme="minorHAnsi" w:cstheme="minorHAnsi"/>
                <w:b/>
                <w:sz w:val="22"/>
                <w:szCs w:val="22"/>
              </w:rPr>
            </w:pPr>
            <w:r w:rsidRPr="00EF36D7">
              <w:rPr>
                <w:rFonts w:asciiTheme="minorHAnsi" w:hAnsiTheme="minorHAnsi" w:cstheme="minorHAnsi"/>
                <w:b/>
                <w:sz w:val="22"/>
                <w:szCs w:val="22"/>
              </w:rPr>
              <w:t>RR (95% CI)</w:t>
            </w:r>
            <w:r w:rsidR="005174BB" w:rsidRPr="00EF36D7">
              <w:rPr>
                <w:rFonts w:asciiTheme="minorHAnsi" w:hAnsiTheme="minorHAnsi" w:cstheme="minorHAnsi"/>
                <w:b/>
                <w:sz w:val="22"/>
                <w:szCs w:val="22"/>
              </w:rPr>
              <w:t xml:space="preserve"> </w:t>
            </w:r>
            <w:r w:rsidRPr="00EF36D7">
              <w:rPr>
                <w:rFonts w:asciiTheme="minorHAnsi" w:hAnsiTheme="minorHAnsi" w:cstheme="minorHAnsi"/>
                <w:b/>
                <w:sz w:val="22"/>
                <w:szCs w:val="22"/>
              </w:rPr>
              <w:t>Unadjusted</w:t>
            </w:r>
          </w:p>
        </w:tc>
        <w:tc>
          <w:tcPr>
            <w:tcW w:w="1006" w:type="pct"/>
          </w:tcPr>
          <w:p w14:paraId="30ED62F2" w14:textId="2E8B5894" w:rsidR="00672D3B" w:rsidRPr="00EF36D7" w:rsidRDefault="00672D3B" w:rsidP="005174BB">
            <w:pPr>
              <w:spacing w:line="480" w:lineRule="auto"/>
              <w:jc w:val="center"/>
              <w:rPr>
                <w:rFonts w:asciiTheme="minorHAnsi" w:hAnsiTheme="minorHAnsi" w:cstheme="minorHAnsi"/>
                <w:b/>
                <w:sz w:val="22"/>
                <w:szCs w:val="22"/>
              </w:rPr>
            </w:pPr>
            <w:r w:rsidRPr="00EF36D7">
              <w:rPr>
                <w:rFonts w:asciiTheme="minorHAnsi" w:hAnsiTheme="minorHAnsi" w:cstheme="minorHAnsi"/>
                <w:b/>
                <w:sz w:val="22"/>
                <w:szCs w:val="22"/>
              </w:rPr>
              <w:t>RR (95% CI)</w:t>
            </w:r>
            <w:r w:rsidR="005174BB" w:rsidRPr="00EF36D7">
              <w:rPr>
                <w:rFonts w:asciiTheme="minorHAnsi" w:hAnsiTheme="minorHAnsi" w:cstheme="minorHAnsi"/>
                <w:b/>
                <w:sz w:val="22"/>
                <w:szCs w:val="22"/>
              </w:rPr>
              <w:t xml:space="preserve"> </w:t>
            </w:r>
            <w:r w:rsidRPr="00EF36D7">
              <w:rPr>
                <w:rFonts w:asciiTheme="minorHAnsi" w:hAnsiTheme="minorHAnsi" w:cstheme="minorHAnsi"/>
                <w:b/>
                <w:sz w:val="22"/>
                <w:szCs w:val="22"/>
              </w:rPr>
              <w:t>Mutually adjusted</w:t>
            </w:r>
          </w:p>
        </w:tc>
      </w:tr>
      <w:tr w:rsidR="00672D3B" w:rsidRPr="00EF36D7" w14:paraId="33413394" w14:textId="77777777" w:rsidTr="007A511A">
        <w:trPr>
          <w:trHeight w:val="283"/>
        </w:trPr>
        <w:tc>
          <w:tcPr>
            <w:tcW w:w="1241" w:type="pct"/>
          </w:tcPr>
          <w:p w14:paraId="0B5C8EB8" w14:textId="77777777" w:rsidR="00672D3B" w:rsidRPr="00EF36D7" w:rsidRDefault="00672D3B" w:rsidP="00FE12C4">
            <w:pPr>
              <w:spacing w:line="480" w:lineRule="auto"/>
              <w:rPr>
                <w:rFonts w:asciiTheme="minorHAnsi" w:hAnsiTheme="minorHAnsi" w:cstheme="minorHAnsi"/>
                <w:sz w:val="22"/>
                <w:szCs w:val="22"/>
              </w:rPr>
            </w:pPr>
            <w:r w:rsidRPr="00EF36D7">
              <w:rPr>
                <w:rFonts w:asciiTheme="minorHAnsi" w:hAnsiTheme="minorHAnsi" w:cstheme="minorHAnsi"/>
                <w:sz w:val="22"/>
                <w:szCs w:val="22"/>
              </w:rPr>
              <w:t>Operation Type</w:t>
            </w:r>
          </w:p>
        </w:tc>
        <w:tc>
          <w:tcPr>
            <w:tcW w:w="738" w:type="pct"/>
          </w:tcPr>
          <w:p w14:paraId="78DBD400" w14:textId="77777777" w:rsidR="00672D3B" w:rsidRPr="00EF36D7" w:rsidRDefault="00672D3B" w:rsidP="00FE12C4">
            <w:pPr>
              <w:spacing w:line="480" w:lineRule="auto"/>
              <w:jc w:val="center"/>
              <w:rPr>
                <w:rFonts w:asciiTheme="minorHAnsi" w:hAnsiTheme="minorHAnsi" w:cstheme="minorHAnsi"/>
                <w:sz w:val="22"/>
                <w:szCs w:val="22"/>
              </w:rPr>
            </w:pPr>
          </w:p>
        </w:tc>
        <w:tc>
          <w:tcPr>
            <w:tcW w:w="1007" w:type="pct"/>
          </w:tcPr>
          <w:p w14:paraId="2460F5D1" w14:textId="77777777" w:rsidR="00672D3B" w:rsidRPr="00EF36D7" w:rsidRDefault="00672D3B" w:rsidP="00FE12C4">
            <w:pPr>
              <w:spacing w:line="480" w:lineRule="auto"/>
              <w:jc w:val="center"/>
              <w:rPr>
                <w:rFonts w:asciiTheme="minorHAnsi" w:hAnsiTheme="minorHAnsi" w:cstheme="minorHAnsi"/>
                <w:sz w:val="22"/>
                <w:szCs w:val="22"/>
              </w:rPr>
            </w:pPr>
          </w:p>
        </w:tc>
        <w:tc>
          <w:tcPr>
            <w:tcW w:w="1007" w:type="pct"/>
          </w:tcPr>
          <w:p w14:paraId="36C32978" w14:textId="77777777" w:rsidR="00672D3B" w:rsidRPr="00EF36D7" w:rsidRDefault="00672D3B" w:rsidP="00FE12C4">
            <w:pPr>
              <w:spacing w:line="480" w:lineRule="auto"/>
              <w:jc w:val="center"/>
              <w:rPr>
                <w:rFonts w:asciiTheme="minorHAnsi" w:hAnsiTheme="minorHAnsi" w:cstheme="minorHAnsi"/>
                <w:sz w:val="22"/>
                <w:szCs w:val="22"/>
              </w:rPr>
            </w:pPr>
          </w:p>
        </w:tc>
        <w:tc>
          <w:tcPr>
            <w:tcW w:w="1006" w:type="pct"/>
          </w:tcPr>
          <w:p w14:paraId="781AB290" w14:textId="77777777" w:rsidR="00672D3B" w:rsidRPr="00EF36D7" w:rsidRDefault="00672D3B" w:rsidP="00FE12C4">
            <w:pPr>
              <w:spacing w:line="480" w:lineRule="auto"/>
              <w:jc w:val="center"/>
              <w:rPr>
                <w:rFonts w:asciiTheme="minorHAnsi" w:hAnsiTheme="minorHAnsi" w:cstheme="minorHAnsi"/>
                <w:sz w:val="22"/>
                <w:szCs w:val="22"/>
              </w:rPr>
            </w:pPr>
          </w:p>
        </w:tc>
      </w:tr>
      <w:tr w:rsidR="00672D3B" w:rsidRPr="00EF36D7" w14:paraId="71220F7D" w14:textId="77777777" w:rsidTr="007A511A">
        <w:trPr>
          <w:trHeight w:val="283"/>
        </w:trPr>
        <w:tc>
          <w:tcPr>
            <w:tcW w:w="1241" w:type="pct"/>
          </w:tcPr>
          <w:p w14:paraId="67647294" w14:textId="77777777" w:rsidR="00672D3B" w:rsidRPr="00EF36D7" w:rsidRDefault="00672D3B" w:rsidP="00FE12C4">
            <w:pPr>
              <w:spacing w:line="480" w:lineRule="auto"/>
              <w:rPr>
                <w:rFonts w:asciiTheme="minorHAnsi" w:hAnsiTheme="minorHAnsi" w:cstheme="minorHAnsi"/>
                <w:sz w:val="22"/>
                <w:szCs w:val="22"/>
              </w:rPr>
            </w:pPr>
            <w:r w:rsidRPr="00EF36D7">
              <w:rPr>
                <w:rFonts w:asciiTheme="minorHAnsi" w:hAnsiTheme="minorHAnsi" w:cstheme="minorHAnsi"/>
                <w:sz w:val="22"/>
                <w:szCs w:val="22"/>
              </w:rPr>
              <w:t>- AGB</w:t>
            </w:r>
          </w:p>
        </w:tc>
        <w:tc>
          <w:tcPr>
            <w:tcW w:w="738" w:type="pct"/>
          </w:tcPr>
          <w:p w14:paraId="138C925A" w14:textId="77777777" w:rsidR="00672D3B" w:rsidRPr="00EF36D7" w:rsidRDefault="00672D3B" w:rsidP="00FE12C4">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137</w:t>
            </w:r>
          </w:p>
        </w:tc>
        <w:tc>
          <w:tcPr>
            <w:tcW w:w="1007" w:type="pct"/>
          </w:tcPr>
          <w:p w14:paraId="12D74078" w14:textId="77777777" w:rsidR="00672D3B" w:rsidRPr="00EF36D7" w:rsidRDefault="00672D3B" w:rsidP="00FE12C4">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66.4%</w:t>
            </w:r>
          </w:p>
        </w:tc>
        <w:tc>
          <w:tcPr>
            <w:tcW w:w="1007" w:type="pct"/>
          </w:tcPr>
          <w:p w14:paraId="66D0F0CA" w14:textId="77777777" w:rsidR="00672D3B" w:rsidRPr="00EF36D7" w:rsidRDefault="00672D3B" w:rsidP="00FE12C4">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0.45 (0.34-0.60)</w:t>
            </w:r>
          </w:p>
        </w:tc>
        <w:tc>
          <w:tcPr>
            <w:tcW w:w="1006" w:type="pct"/>
          </w:tcPr>
          <w:p w14:paraId="78B2743C" w14:textId="77777777" w:rsidR="00672D3B" w:rsidRPr="00EF36D7" w:rsidRDefault="00672D3B" w:rsidP="00FE12C4">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0.46 (0.35-0.61)</w:t>
            </w:r>
          </w:p>
        </w:tc>
      </w:tr>
      <w:tr w:rsidR="00672D3B" w:rsidRPr="00EF36D7" w14:paraId="6363CB77" w14:textId="77777777" w:rsidTr="007A511A">
        <w:trPr>
          <w:trHeight w:val="283"/>
        </w:trPr>
        <w:tc>
          <w:tcPr>
            <w:tcW w:w="1241" w:type="pct"/>
          </w:tcPr>
          <w:p w14:paraId="42B92B9E" w14:textId="77777777" w:rsidR="00672D3B" w:rsidRPr="00EF36D7" w:rsidRDefault="00672D3B" w:rsidP="00FE12C4">
            <w:pPr>
              <w:spacing w:line="480" w:lineRule="auto"/>
              <w:rPr>
                <w:rFonts w:asciiTheme="minorHAnsi" w:hAnsiTheme="minorHAnsi" w:cstheme="minorHAnsi"/>
                <w:sz w:val="22"/>
                <w:szCs w:val="22"/>
              </w:rPr>
            </w:pPr>
            <w:r w:rsidRPr="00EF36D7">
              <w:rPr>
                <w:rFonts w:asciiTheme="minorHAnsi" w:hAnsiTheme="minorHAnsi" w:cstheme="minorHAnsi"/>
                <w:sz w:val="22"/>
                <w:szCs w:val="22"/>
              </w:rPr>
              <w:t>- RYGB</w:t>
            </w:r>
          </w:p>
        </w:tc>
        <w:tc>
          <w:tcPr>
            <w:tcW w:w="738" w:type="pct"/>
          </w:tcPr>
          <w:p w14:paraId="54CB13F4" w14:textId="77777777" w:rsidR="00672D3B" w:rsidRPr="00EF36D7" w:rsidRDefault="00672D3B" w:rsidP="00FE12C4">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1,313</w:t>
            </w:r>
          </w:p>
        </w:tc>
        <w:tc>
          <w:tcPr>
            <w:tcW w:w="1007" w:type="pct"/>
          </w:tcPr>
          <w:p w14:paraId="0DC96364" w14:textId="77777777" w:rsidR="00672D3B" w:rsidRPr="00EF36D7" w:rsidRDefault="00672D3B" w:rsidP="00FE12C4">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28.3%</w:t>
            </w:r>
          </w:p>
        </w:tc>
        <w:tc>
          <w:tcPr>
            <w:tcW w:w="1007" w:type="pct"/>
          </w:tcPr>
          <w:p w14:paraId="01F6AE73" w14:textId="77777777" w:rsidR="00672D3B" w:rsidRPr="00EF36D7" w:rsidRDefault="00672D3B" w:rsidP="00FE12C4">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1</w:t>
            </w:r>
          </w:p>
        </w:tc>
        <w:tc>
          <w:tcPr>
            <w:tcW w:w="1006" w:type="pct"/>
          </w:tcPr>
          <w:p w14:paraId="6F8F3150" w14:textId="77777777" w:rsidR="00672D3B" w:rsidRPr="00EF36D7" w:rsidRDefault="00672D3B" w:rsidP="00FE12C4">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1</w:t>
            </w:r>
          </w:p>
        </w:tc>
      </w:tr>
      <w:tr w:rsidR="00672D3B" w:rsidRPr="00EF36D7" w14:paraId="3E2B47A3" w14:textId="77777777" w:rsidTr="007A511A">
        <w:trPr>
          <w:trHeight w:val="283"/>
        </w:trPr>
        <w:tc>
          <w:tcPr>
            <w:tcW w:w="1241" w:type="pct"/>
          </w:tcPr>
          <w:p w14:paraId="06817950" w14:textId="77777777" w:rsidR="00672D3B" w:rsidRPr="00EF36D7" w:rsidRDefault="00672D3B" w:rsidP="00FE12C4">
            <w:pPr>
              <w:spacing w:line="480" w:lineRule="auto"/>
              <w:rPr>
                <w:rFonts w:asciiTheme="minorHAnsi" w:hAnsiTheme="minorHAnsi" w:cstheme="minorHAnsi"/>
                <w:sz w:val="22"/>
                <w:szCs w:val="22"/>
              </w:rPr>
            </w:pPr>
            <w:r w:rsidRPr="00EF36D7">
              <w:rPr>
                <w:rFonts w:asciiTheme="minorHAnsi" w:hAnsiTheme="minorHAnsi" w:cstheme="minorHAnsi"/>
                <w:sz w:val="22"/>
                <w:szCs w:val="22"/>
              </w:rPr>
              <w:t>- SG</w:t>
            </w:r>
          </w:p>
        </w:tc>
        <w:tc>
          <w:tcPr>
            <w:tcW w:w="738" w:type="pct"/>
          </w:tcPr>
          <w:p w14:paraId="3017A6D0" w14:textId="77777777" w:rsidR="00672D3B" w:rsidRPr="00EF36D7" w:rsidRDefault="00672D3B" w:rsidP="00FE12C4">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397</w:t>
            </w:r>
          </w:p>
        </w:tc>
        <w:tc>
          <w:tcPr>
            <w:tcW w:w="1007" w:type="pct"/>
          </w:tcPr>
          <w:p w14:paraId="16674E9C" w14:textId="77777777" w:rsidR="00672D3B" w:rsidRPr="00EF36D7" w:rsidRDefault="00672D3B" w:rsidP="00FE12C4">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35.5%</w:t>
            </w:r>
          </w:p>
        </w:tc>
        <w:tc>
          <w:tcPr>
            <w:tcW w:w="1007" w:type="pct"/>
          </w:tcPr>
          <w:p w14:paraId="143F705F" w14:textId="77777777" w:rsidR="00672D3B" w:rsidRPr="00EF36D7" w:rsidRDefault="00672D3B" w:rsidP="00FE12C4">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0.92 (0.86-0.99)</w:t>
            </w:r>
          </w:p>
        </w:tc>
        <w:tc>
          <w:tcPr>
            <w:tcW w:w="1006" w:type="pct"/>
          </w:tcPr>
          <w:p w14:paraId="60C69ABE" w14:textId="77777777" w:rsidR="00672D3B" w:rsidRPr="00EF36D7" w:rsidRDefault="00672D3B" w:rsidP="00FE12C4">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0.91 (0.84-0.98)</w:t>
            </w:r>
          </w:p>
        </w:tc>
      </w:tr>
      <w:tr w:rsidR="00672D3B" w:rsidRPr="00EF36D7" w14:paraId="12D1178C" w14:textId="77777777" w:rsidTr="007A511A">
        <w:trPr>
          <w:trHeight w:val="283"/>
        </w:trPr>
        <w:tc>
          <w:tcPr>
            <w:tcW w:w="1241" w:type="pct"/>
          </w:tcPr>
          <w:p w14:paraId="1D67FF2D" w14:textId="77777777" w:rsidR="00672D3B" w:rsidRPr="00EF36D7" w:rsidRDefault="00672D3B" w:rsidP="00FE12C4">
            <w:pPr>
              <w:spacing w:line="480" w:lineRule="auto"/>
              <w:rPr>
                <w:rFonts w:asciiTheme="minorHAnsi" w:hAnsiTheme="minorHAnsi" w:cstheme="minorHAnsi"/>
                <w:sz w:val="22"/>
                <w:szCs w:val="22"/>
              </w:rPr>
            </w:pPr>
            <w:r w:rsidRPr="00EF36D7">
              <w:rPr>
                <w:rFonts w:asciiTheme="minorHAnsi" w:hAnsiTheme="minorHAnsi" w:cstheme="minorHAnsi"/>
                <w:sz w:val="22"/>
                <w:szCs w:val="22"/>
              </w:rPr>
              <w:t>p-value*</w:t>
            </w:r>
          </w:p>
        </w:tc>
        <w:tc>
          <w:tcPr>
            <w:tcW w:w="738" w:type="pct"/>
          </w:tcPr>
          <w:p w14:paraId="39B51559" w14:textId="77777777" w:rsidR="00672D3B" w:rsidRPr="00EF36D7" w:rsidRDefault="00672D3B" w:rsidP="00FE12C4">
            <w:pPr>
              <w:spacing w:line="480" w:lineRule="auto"/>
              <w:jc w:val="center"/>
              <w:rPr>
                <w:rFonts w:asciiTheme="minorHAnsi" w:hAnsiTheme="minorHAnsi" w:cstheme="minorHAnsi"/>
                <w:sz w:val="22"/>
                <w:szCs w:val="22"/>
              </w:rPr>
            </w:pPr>
          </w:p>
        </w:tc>
        <w:tc>
          <w:tcPr>
            <w:tcW w:w="1007" w:type="pct"/>
          </w:tcPr>
          <w:p w14:paraId="7300D36B" w14:textId="77777777" w:rsidR="00672D3B" w:rsidRPr="00EF36D7" w:rsidRDefault="00672D3B" w:rsidP="00FE12C4">
            <w:pPr>
              <w:spacing w:line="480" w:lineRule="auto"/>
              <w:jc w:val="center"/>
              <w:rPr>
                <w:rFonts w:asciiTheme="minorHAnsi" w:hAnsiTheme="minorHAnsi" w:cstheme="minorHAnsi"/>
                <w:sz w:val="22"/>
                <w:szCs w:val="22"/>
              </w:rPr>
            </w:pPr>
          </w:p>
        </w:tc>
        <w:tc>
          <w:tcPr>
            <w:tcW w:w="1007" w:type="pct"/>
          </w:tcPr>
          <w:p w14:paraId="01BB92C8" w14:textId="77777777" w:rsidR="00672D3B" w:rsidRPr="00EF36D7" w:rsidRDefault="00672D3B" w:rsidP="00FE12C4">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&lt;0.001</w:t>
            </w:r>
          </w:p>
        </w:tc>
        <w:tc>
          <w:tcPr>
            <w:tcW w:w="1006" w:type="pct"/>
          </w:tcPr>
          <w:p w14:paraId="13FAAD25" w14:textId="77777777" w:rsidR="00672D3B" w:rsidRPr="00EF36D7" w:rsidRDefault="00672D3B" w:rsidP="00FE12C4">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&lt;0.001</w:t>
            </w:r>
          </w:p>
        </w:tc>
      </w:tr>
      <w:tr w:rsidR="00672D3B" w:rsidRPr="00EF36D7" w14:paraId="0550D9B9" w14:textId="77777777" w:rsidTr="007A511A">
        <w:trPr>
          <w:trHeight w:val="283"/>
        </w:trPr>
        <w:tc>
          <w:tcPr>
            <w:tcW w:w="1241" w:type="pct"/>
          </w:tcPr>
          <w:p w14:paraId="7A811BB0" w14:textId="77777777" w:rsidR="00672D3B" w:rsidRPr="00EF36D7" w:rsidRDefault="00672D3B" w:rsidP="00FE12C4">
            <w:pPr>
              <w:spacing w:line="480" w:lineRule="auto"/>
              <w:rPr>
                <w:rFonts w:asciiTheme="minorHAnsi" w:hAnsiTheme="minorHAnsi" w:cstheme="minorHAnsi"/>
                <w:sz w:val="22"/>
                <w:szCs w:val="22"/>
              </w:rPr>
            </w:pPr>
            <w:r w:rsidRPr="00EF36D7">
              <w:rPr>
                <w:rFonts w:asciiTheme="minorHAnsi" w:hAnsiTheme="minorHAnsi" w:cstheme="minorHAnsi"/>
                <w:sz w:val="22"/>
                <w:szCs w:val="22"/>
              </w:rPr>
              <w:t>Age (years)</w:t>
            </w:r>
          </w:p>
        </w:tc>
        <w:tc>
          <w:tcPr>
            <w:tcW w:w="738" w:type="pct"/>
          </w:tcPr>
          <w:p w14:paraId="46103A3B" w14:textId="77777777" w:rsidR="00672D3B" w:rsidRPr="00EF36D7" w:rsidRDefault="00672D3B" w:rsidP="00FE12C4">
            <w:pPr>
              <w:spacing w:line="480" w:lineRule="auto"/>
              <w:jc w:val="center"/>
              <w:rPr>
                <w:rFonts w:asciiTheme="minorHAnsi" w:hAnsiTheme="minorHAnsi" w:cstheme="minorHAnsi"/>
                <w:sz w:val="22"/>
                <w:szCs w:val="22"/>
              </w:rPr>
            </w:pPr>
          </w:p>
        </w:tc>
        <w:tc>
          <w:tcPr>
            <w:tcW w:w="1007" w:type="pct"/>
          </w:tcPr>
          <w:p w14:paraId="7796B6AE" w14:textId="77777777" w:rsidR="00672D3B" w:rsidRPr="00EF36D7" w:rsidRDefault="00672D3B" w:rsidP="00FE12C4">
            <w:pPr>
              <w:spacing w:line="480" w:lineRule="auto"/>
              <w:jc w:val="center"/>
              <w:rPr>
                <w:rFonts w:asciiTheme="minorHAnsi" w:hAnsiTheme="minorHAnsi" w:cstheme="minorHAnsi"/>
                <w:sz w:val="22"/>
                <w:szCs w:val="22"/>
              </w:rPr>
            </w:pPr>
          </w:p>
        </w:tc>
        <w:tc>
          <w:tcPr>
            <w:tcW w:w="1007" w:type="pct"/>
          </w:tcPr>
          <w:p w14:paraId="6BEB3BD3" w14:textId="77777777" w:rsidR="00672D3B" w:rsidRPr="00EF36D7" w:rsidRDefault="00672D3B" w:rsidP="00FE12C4">
            <w:pPr>
              <w:spacing w:line="480" w:lineRule="auto"/>
              <w:jc w:val="center"/>
              <w:rPr>
                <w:rFonts w:asciiTheme="minorHAnsi" w:hAnsiTheme="minorHAnsi" w:cstheme="minorHAnsi"/>
                <w:sz w:val="22"/>
                <w:szCs w:val="22"/>
              </w:rPr>
            </w:pPr>
          </w:p>
        </w:tc>
        <w:tc>
          <w:tcPr>
            <w:tcW w:w="1006" w:type="pct"/>
          </w:tcPr>
          <w:p w14:paraId="3A630F5B" w14:textId="77777777" w:rsidR="00672D3B" w:rsidRPr="00EF36D7" w:rsidRDefault="00672D3B" w:rsidP="00FE12C4">
            <w:pPr>
              <w:spacing w:line="480" w:lineRule="auto"/>
              <w:jc w:val="center"/>
              <w:rPr>
                <w:rFonts w:asciiTheme="minorHAnsi" w:hAnsiTheme="minorHAnsi" w:cstheme="minorHAnsi"/>
                <w:sz w:val="22"/>
                <w:szCs w:val="22"/>
              </w:rPr>
            </w:pPr>
          </w:p>
        </w:tc>
      </w:tr>
      <w:tr w:rsidR="00672D3B" w:rsidRPr="00EF36D7" w14:paraId="0E2527FE" w14:textId="77777777" w:rsidTr="007A511A">
        <w:trPr>
          <w:trHeight w:val="283"/>
        </w:trPr>
        <w:tc>
          <w:tcPr>
            <w:tcW w:w="1241" w:type="pct"/>
          </w:tcPr>
          <w:p w14:paraId="09BD4283" w14:textId="77777777" w:rsidR="00672D3B" w:rsidRPr="00EF36D7" w:rsidRDefault="00672D3B" w:rsidP="00FE12C4">
            <w:pPr>
              <w:spacing w:line="480" w:lineRule="auto"/>
              <w:rPr>
                <w:rFonts w:asciiTheme="minorHAnsi" w:hAnsiTheme="minorHAnsi" w:cstheme="minorHAnsi"/>
                <w:sz w:val="22"/>
                <w:szCs w:val="22"/>
              </w:rPr>
            </w:pPr>
            <w:r w:rsidRPr="00EF36D7">
              <w:rPr>
                <w:rFonts w:asciiTheme="minorHAnsi" w:hAnsiTheme="minorHAnsi" w:cstheme="minorHAnsi"/>
                <w:sz w:val="22"/>
                <w:szCs w:val="22"/>
              </w:rPr>
              <w:t>- 17 to 39</w:t>
            </w:r>
          </w:p>
        </w:tc>
        <w:tc>
          <w:tcPr>
            <w:tcW w:w="738" w:type="pct"/>
          </w:tcPr>
          <w:p w14:paraId="3CAD46D3" w14:textId="77777777" w:rsidR="00672D3B" w:rsidRPr="00EF36D7" w:rsidRDefault="00672D3B" w:rsidP="00FE12C4">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222</w:t>
            </w:r>
          </w:p>
        </w:tc>
        <w:tc>
          <w:tcPr>
            <w:tcW w:w="1007" w:type="pct"/>
          </w:tcPr>
          <w:p w14:paraId="5E82DF12" w14:textId="77777777" w:rsidR="00672D3B" w:rsidRPr="00EF36D7" w:rsidRDefault="00672D3B" w:rsidP="00FE12C4">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35.6%</w:t>
            </w:r>
          </w:p>
        </w:tc>
        <w:tc>
          <w:tcPr>
            <w:tcW w:w="1007" w:type="pct"/>
          </w:tcPr>
          <w:p w14:paraId="5DB4AE3F" w14:textId="77777777" w:rsidR="00672D3B" w:rsidRPr="00EF36D7" w:rsidRDefault="00672D3B" w:rsidP="00FE12C4">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0.89 (0.81-0.98)</w:t>
            </w:r>
          </w:p>
        </w:tc>
        <w:tc>
          <w:tcPr>
            <w:tcW w:w="1006" w:type="pct"/>
          </w:tcPr>
          <w:p w14:paraId="778D98A0" w14:textId="77777777" w:rsidR="00672D3B" w:rsidRPr="00EF36D7" w:rsidRDefault="00672D3B" w:rsidP="00FE12C4">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0.90 (0.83-0.97)</w:t>
            </w:r>
          </w:p>
        </w:tc>
      </w:tr>
      <w:tr w:rsidR="00672D3B" w:rsidRPr="00EF36D7" w14:paraId="4B33E00A" w14:textId="77777777" w:rsidTr="007A511A">
        <w:trPr>
          <w:trHeight w:val="283"/>
        </w:trPr>
        <w:tc>
          <w:tcPr>
            <w:tcW w:w="1241" w:type="pct"/>
          </w:tcPr>
          <w:p w14:paraId="427BE41C" w14:textId="77777777" w:rsidR="00672D3B" w:rsidRPr="00EF36D7" w:rsidRDefault="00672D3B" w:rsidP="00FE12C4">
            <w:pPr>
              <w:spacing w:line="480" w:lineRule="auto"/>
              <w:rPr>
                <w:rFonts w:asciiTheme="minorHAnsi" w:hAnsiTheme="minorHAnsi" w:cstheme="minorHAnsi"/>
                <w:sz w:val="22"/>
                <w:szCs w:val="22"/>
              </w:rPr>
            </w:pPr>
            <w:r w:rsidRPr="00EF36D7">
              <w:rPr>
                <w:rFonts w:asciiTheme="minorHAnsi" w:hAnsiTheme="minorHAnsi" w:cstheme="minorHAnsi"/>
                <w:sz w:val="22"/>
                <w:szCs w:val="22"/>
              </w:rPr>
              <w:t>- 40 to 49</w:t>
            </w:r>
          </w:p>
        </w:tc>
        <w:tc>
          <w:tcPr>
            <w:tcW w:w="738" w:type="pct"/>
          </w:tcPr>
          <w:p w14:paraId="25EADFCA" w14:textId="77777777" w:rsidR="00672D3B" w:rsidRPr="00EF36D7" w:rsidRDefault="00672D3B" w:rsidP="00FE12C4">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540</w:t>
            </w:r>
          </w:p>
        </w:tc>
        <w:tc>
          <w:tcPr>
            <w:tcW w:w="1007" w:type="pct"/>
          </w:tcPr>
          <w:p w14:paraId="3E980526" w14:textId="77777777" w:rsidR="00672D3B" w:rsidRPr="00EF36D7" w:rsidRDefault="00672D3B" w:rsidP="00FE12C4">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30.4%</w:t>
            </w:r>
          </w:p>
        </w:tc>
        <w:tc>
          <w:tcPr>
            <w:tcW w:w="1007" w:type="pct"/>
          </w:tcPr>
          <w:p w14:paraId="690A688E" w14:textId="77777777" w:rsidR="00672D3B" w:rsidRPr="00EF36D7" w:rsidRDefault="00672D3B" w:rsidP="00FE12C4">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1</w:t>
            </w:r>
          </w:p>
        </w:tc>
        <w:tc>
          <w:tcPr>
            <w:tcW w:w="1006" w:type="pct"/>
          </w:tcPr>
          <w:p w14:paraId="4F5A030D" w14:textId="77777777" w:rsidR="00672D3B" w:rsidRPr="00EF36D7" w:rsidRDefault="00672D3B" w:rsidP="00FE12C4">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1</w:t>
            </w:r>
          </w:p>
        </w:tc>
      </w:tr>
      <w:tr w:rsidR="00672D3B" w:rsidRPr="00EF36D7" w14:paraId="0DC9FA0D" w14:textId="77777777" w:rsidTr="007A511A">
        <w:trPr>
          <w:trHeight w:val="283"/>
        </w:trPr>
        <w:tc>
          <w:tcPr>
            <w:tcW w:w="1241" w:type="pct"/>
          </w:tcPr>
          <w:p w14:paraId="2026C311" w14:textId="77777777" w:rsidR="00672D3B" w:rsidRPr="00EF36D7" w:rsidRDefault="00672D3B" w:rsidP="00FE12C4">
            <w:pPr>
              <w:spacing w:line="480" w:lineRule="auto"/>
              <w:rPr>
                <w:rFonts w:asciiTheme="minorHAnsi" w:hAnsiTheme="minorHAnsi" w:cstheme="minorHAnsi"/>
                <w:sz w:val="22"/>
                <w:szCs w:val="22"/>
              </w:rPr>
            </w:pPr>
            <w:r w:rsidRPr="00EF36D7">
              <w:rPr>
                <w:rFonts w:asciiTheme="minorHAnsi" w:hAnsiTheme="minorHAnsi" w:cstheme="minorHAnsi"/>
                <w:sz w:val="22"/>
                <w:szCs w:val="22"/>
              </w:rPr>
              <w:t>- 50 to 59</w:t>
            </w:r>
          </w:p>
        </w:tc>
        <w:tc>
          <w:tcPr>
            <w:tcW w:w="738" w:type="pct"/>
          </w:tcPr>
          <w:p w14:paraId="0A161814" w14:textId="77777777" w:rsidR="00672D3B" w:rsidRPr="00EF36D7" w:rsidRDefault="00672D3B" w:rsidP="00FE12C4">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718</w:t>
            </w:r>
          </w:p>
        </w:tc>
        <w:tc>
          <w:tcPr>
            <w:tcW w:w="1007" w:type="pct"/>
          </w:tcPr>
          <w:p w14:paraId="0CA673E3" w14:textId="77777777" w:rsidR="00672D3B" w:rsidRPr="00EF36D7" w:rsidRDefault="00672D3B" w:rsidP="00FE12C4">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31.9%</w:t>
            </w:r>
          </w:p>
        </w:tc>
        <w:tc>
          <w:tcPr>
            <w:tcW w:w="1007" w:type="pct"/>
          </w:tcPr>
          <w:p w14:paraId="68B87CEA" w14:textId="77777777" w:rsidR="00672D3B" w:rsidRPr="00EF36D7" w:rsidRDefault="00672D3B" w:rsidP="00FE12C4">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0.95 (0.87-1.04)</w:t>
            </w:r>
          </w:p>
        </w:tc>
        <w:tc>
          <w:tcPr>
            <w:tcW w:w="1006" w:type="pct"/>
          </w:tcPr>
          <w:p w14:paraId="089D18B8" w14:textId="77777777" w:rsidR="00672D3B" w:rsidRPr="00EF36D7" w:rsidRDefault="00672D3B" w:rsidP="00FE12C4">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0.98 (0.90-1.06)</w:t>
            </w:r>
          </w:p>
        </w:tc>
      </w:tr>
      <w:tr w:rsidR="00672D3B" w:rsidRPr="00EF36D7" w14:paraId="342AB573" w14:textId="77777777" w:rsidTr="007A511A">
        <w:trPr>
          <w:trHeight w:val="283"/>
        </w:trPr>
        <w:tc>
          <w:tcPr>
            <w:tcW w:w="1241" w:type="pct"/>
          </w:tcPr>
          <w:p w14:paraId="188A88D6" w14:textId="77777777" w:rsidR="00672D3B" w:rsidRPr="00EF36D7" w:rsidRDefault="00672D3B" w:rsidP="00FE12C4">
            <w:pPr>
              <w:spacing w:line="480" w:lineRule="auto"/>
              <w:rPr>
                <w:rFonts w:asciiTheme="minorHAnsi" w:hAnsiTheme="minorHAnsi" w:cstheme="minorHAnsi"/>
                <w:sz w:val="22"/>
                <w:szCs w:val="22"/>
              </w:rPr>
            </w:pPr>
            <w:r w:rsidRPr="00EF36D7">
              <w:rPr>
                <w:rFonts w:asciiTheme="minorHAnsi" w:hAnsiTheme="minorHAnsi" w:cstheme="minorHAnsi"/>
                <w:sz w:val="22"/>
                <w:szCs w:val="22"/>
              </w:rPr>
              <w:t>- 60 +</w:t>
            </w:r>
          </w:p>
        </w:tc>
        <w:tc>
          <w:tcPr>
            <w:tcW w:w="738" w:type="pct"/>
          </w:tcPr>
          <w:p w14:paraId="15B0317E" w14:textId="77777777" w:rsidR="00672D3B" w:rsidRPr="00EF36D7" w:rsidRDefault="00672D3B" w:rsidP="00FE12C4">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367</w:t>
            </w:r>
          </w:p>
        </w:tc>
        <w:tc>
          <w:tcPr>
            <w:tcW w:w="1007" w:type="pct"/>
          </w:tcPr>
          <w:p w14:paraId="236767A5" w14:textId="77777777" w:rsidR="00672D3B" w:rsidRPr="00EF36D7" w:rsidRDefault="00672D3B" w:rsidP="00FE12C4">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35.7%</w:t>
            </w:r>
          </w:p>
        </w:tc>
        <w:tc>
          <w:tcPr>
            <w:tcW w:w="1007" w:type="pct"/>
          </w:tcPr>
          <w:p w14:paraId="50FFF99C" w14:textId="77777777" w:rsidR="00672D3B" w:rsidRPr="00EF36D7" w:rsidRDefault="00672D3B" w:rsidP="00FE12C4">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0.91 (0.81-1.01)</w:t>
            </w:r>
          </w:p>
        </w:tc>
        <w:tc>
          <w:tcPr>
            <w:tcW w:w="1006" w:type="pct"/>
          </w:tcPr>
          <w:p w14:paraId="0717B941" w14:textId="77777777" w:rsidR="00672D3B" w:rsidRPr="00EF36D7" w:rsidRDefault="00672D3B" w:rsidP="00FE12C4">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0.97 (0.88-1.07)</w:t>
            </w:r>
          </w:p>
        </w:tc>
      </w:tr>
      <w:tr w:rsidR="00672D3B" w:rsidRPr="00EF36D7" w14:paraId="06C73A0D" w14:textId="77777777" w:rsidTr="007A511A">
        <w:trPr>
          <w:trHeight w:val="283"/>
        </w:trPr>
        <w:tc>
          <w:tcPr>
            <w:tcW w:w="1241" w:type="pct"/>
          </w:tcPr>
          <w:p w14:paraId="657FD783" w14:textId="3B152EA7" w:rsidR="00672D3B" w:rsidRPr="00EF36D7" w:rsidRDefault="00672D3B" w:rsidP="00FE12C4">
            <w:pPr>
              <w:spacing w:line="480" w:lineRule="auto"/>
              <w:rPr>
                <w:rFonts w:asciiTheme="minorHAnsi" w:hAnsiTheme="minorHAnsi" w:cstheme="minorHAnsi"/>
                <w:sz w:val="22"/>
                <w:szCs w:val="22"/>
              </w:rPr>
            </w:pPr>
            <w:r w:rsidRPr="00EF36D7">
              <w:rPr>
                <w:rFonts w:asciiTheme="minorHAnsi" w:hAnsiTheme="minorHAnsi" w:cstheme="minorHAnsi"/>
                <w:sz w:val="22"/>
                <w:szCs w:val="22"/>
              </w:rPr>
              <w:t>p-value</w:t>
            </w:r>
            <w:r w:rsidR="007A511A" w:rsidRPr="00EF36D7">
              <w:rPr>
                <w:rFonts w:asciiTheme="minorHAnsi" w:hAnsiTheme="minorHAnsi" w:cstheme="minorHAnsi"/>
              </w:rPr>
              <w:t>†</w:t>
            </w:r>
          </w:p>
        </w:tc>
        <w:tc>
          <w:tcPr>
            <w:tcW w:w="738" w:type="pct"/>
          </w:tcPr>
          <w:p w14:paraId="747BBB84" w14:textId="77777777" w:rsidR="00672D3B" w:rsidRPr="00EF36D7" w:rsidRDefault="00672D3B" w:rsidP="00FE12C4">
            <w:pPr>
              <w:spacing w:line="480" w:lineRule="auto"/>
              <w:jc w:val="center"/>
              <w:rPr>
                <w:rFonts w:asciiTheme="minorHAnsi" w:hAnsiTheme="minorHAnsi" w:cstheme="minorHAnsi"/>
                <w:sz w:val="22"/>
                <w:szCs w:val="22"/>
              </w:rPr>
            </w:pPr>
          </w:p>
        </w:tc>
        <w:tc>
          <w:tcPr>
            <w:tcW w:w="1007" w:type="pct"/>
          </w:tcPr>
          <w:p w14:paraId="49D5AB9E" w14:textId="77777777" w:rsidR="00672D3B" w:rsidRPr="00EF36D7" w:rsidRDefault="00672D3B" w:rsidP="00FE12C4">
            <w:pPr>
              <w:spacing w:line="480" w:lineRule="auto"/>
              <w:jc w:val="center"/>
              <w:rPr>
                <w:rFonts w:asciiTheme="minorHAnsi" w:hAnsiTheme="minorHAnsi" w:cstheme="minorHAnsi"/>
                <w:sz w:val="22"/>
                <w:szCs w:val="22"/>
              </w:rPr>
            </w:pPr>
          </w:p>
        </w:tc>
        <w:tc>
          <w:tcPr>
            <w:tcW w:w="1007" w:type="pct"/>
          </w:tcPr>
          <w:p w14:paraId="25259F32" w14:textId="77777777" w:rsidR="00672D3B" w:rsidRPr="00EF36D7" w:rsidRDefault="00672D3B" w:rsidP="00FE12C4">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0.96</w:t>
            </w:r>
          </w:p>
        </w:tc>
        <w:tc>
          <w:tcPr>
            <w:tcW w:w="1006" w:type="pct"/>
          </w:tcPr>
          <w:p w14:paraId="2F590FFD" w14:textId="77777777" w:rsidR="00672D3B" w:rsidRPr="00EF36D7" w:rsidRDefault="00672D3B" w:rsidP="00FE12C4">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0.13</w:t>
            </w:r>
          </w:p>
        </w:tc>
      </w:tr>
      <w:tr w:rsidR="00672D3B" w:rsidRPr="00EF36D7" w14:paraId="4B1467CB" w14:textId="77777777" w:rsidTr="007A511A">
        <w:trPr>
          <w:trHeight w:val="283"/>
        </w:trPr>
        <w:tc>
          <w:tcPr>
            <w:tcW w:w="1241" w:type="pct"/>
          </w:tcPr>
          <w:p w14:paraId="240AAFBC" w14:textId="77777777" w:rsidR="00672D3B" w:rsidRPr="00EF36D7" w:rsidRDefault="00672D3B" w:rsidP="00FE12C4">
            <w:pPr>
              <w:spacing w:line="480" w:lineRule="auto"/>
              <w:rPr>
                <w:rFonts w:asciiTheme="minorHAnsi" w:hAnsiTheme="minorHAnsi" w:cstheme="minorHAnsi"/>
                <w:sz w:val="22"/>
                <w:szCs w:val="22"/>
              </w:rPr>
            </w:pPr>
            <w:r w:rsidRPr="00EF36D7">
              <w:rPr>
                <w:rFonts w:asciiTheme="minorHAnsi" w:hAnsiTheme="minorHAnsi" w:cstheme="minorHAnsi"/>
                <w:sz w:val="22"/>
                <w:szCs w:val="22"/>
              </w:rPr>
              <w:t>Sex</w:t>
            </w:r>
          </w:p>
        </w:tc>
        <w:tc>
          <w:tcPr>
            <w:tcW w:w="738" w:type="pct"/>
          </w:tcPr>
          <w:p w14:paraId="49047CD0" w14:textId="77777777" w:rsidR="00672D3B" w:rsidRPr="00EF36D7" w:rsidRDefault="00672D3B" w:rsidP="00FE12C4">
            <w:pPr>
              <w:spacing w:line="480" w:lineRule="auto"/>
              <w:jc w:val="center"/>
              <w:rPr>
                <w:rFonts w:asciiTheme="minorHAnsi" w:hAnsiTheme="minorHAnsi" w:cstheme="minorHAnsi"/>
                <w:sz w:val="22"/>
                <w:szCs w:val="22"/>
              </w:rPr>
            </w:pPr>
          </w:p>
        </w:tc>
        <w:tc>
          <w:tcPr>
            <w:tcW w:w="1007" w:type="pct"/>
          </w:tcPr>
          <w:p w14:paraId="4C351645" w14:textId="77777777" w:rsidR="00672D3B" w:rsidRPr="00EF36D7" w:rsidRDefault="00672D3B" w:rsidP="00FE12C4">
            <w:pPr>
              <w:spacing w:line="480" w:lineRule="auto"/>
              <w:jc w:val="center"/>
              <w:rPr>
                <w:rFonts w:asciiTheme="minorHAnsi" w:hAnsiTheme="minorHAnsi" w:cstheme="minorHAnsi"/>
                <w:sz w:val="22"/>
                <w:szCs w:val="22"/>
              </w:rPr>
            </w:pPr>
          </w:p>
        </w:tc>
        <w:tc>
          <w:tcPr>
            <w:tcW w:w="1007" w:type="pct"/>
          </w:tcPr>
          <w:p w14:paraId="2BA445AF" w14:textId="77777777" w:rsidR="00672D3B" w:rsidRPr="00EF36D7" w:rsidRDefault="00672D3B" w:rsidP="00FE12C4">
            <w:pPr>
              <w:spacing w:line="480" w:lineRule="auto"/>
              <w:jc w:val="center"/>
              <w:rPr>
                <w:rFonts w:asciiTheme="minorHAnsi" w:hAnsiTheme="minorHAnsi" w:cstheme="minorHAnsi"/>
                <w:sz w:val="22"/>
                <w:szCs w:val="22"/>
              </w:rPr>
            </w:pPr>
          </w:p>
        </w:tc>
        <w:tc>
          <w:tcPr>
            <w:tcW w:w="1006" w:type="pct"/>
          </w:tcPr>
          <w:p w14:paraId="581224A3" w14:textId="77777777" w:rsidR="00672D3B" w:rsidRPr="00EF36D7" w:rsidRDefault="00672D3B" w:rsidP="00FE12C4">
            <w:pPr>
              <w:spacing w:line="480" w:lineRule="auto"/>
              <w:jc w:val="center"/>
              <w:rPr>
                <w:rFonts w:asciiTheme="minorHAnsi" w:hAnsiTheme="minorHAnsi" w:cstheme="minorHAnsi"/>
                <w:sz w:val="22"/>
                <w:szCs w:val="22"/>
              </w:rPr>
            </w:pPr>
          </w:p>
        </w:tc>
      </w:tr>
      <w:tr w:rsidR="00672D3B" w:rsidRPr="00EF36D7" w14:paraId="3CD8E6DF" w14:textId="77777777" w:rsidTr="007A511A">
        <w:trPr>
          <w:trHeight w:val="283"/>
        </w:trPr>
        <w:tc>
          <w:tcPr>
            <w:tcW w:w="1241" w:type="pct"/>
          </w:tcPr>
          <w:p w14:paraId="68DEA3C5" w14:textId="77777777" w:rsidR="00672D3B" w:rsidRPr="00EF36D7" w:rsidRDefault="00672D3B" w:rsidP="00FE12C4">
            <w:pPr>
              <w:spacing w:line="480" w:lineRule="auto"/>
              <w:rPr>
                <w:rFonts w:asciiTheme="minorHAnsi" w:hAnsiTheme="minorHAnsi" w:cstheme="minorHAnsi"/>
                <w:sz w:val="22"/>
                <w:szCs w:val="22"/>
              </w:rPr>
            </w:pPr>
            <w:r w:rsidRPr="00EF36D7">
              <w:rPr>
                <w:rFonts w:asciiTheme="minorHAnsi" w:hAnsiTheme="minorHAnsi" w:cstheme="minorHAnsi"/>
                <w:sz w:val="22"/>
                <w:szCs w:val="22"/>
              </w:rPr>
              <w:t>- Female</w:t>
            </w:r>
          </w:p>
        </w:tc>
        <w:tc>
          <w:tcPr>
            <w:tcW w:w="738" w:type="pct"/>
          </w:tcPr>
          <w:p w14:paraId="403DB247" w14:textId="77777777" w:rsidR="00672D3B" w:rsidRPr="00EF36D7" w:rsidRDefault="00672D3B" w:rsidP="00FE12C4">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1,180</w:t>
            </w:r>
          </w:p>
        </w:tc>
        <w:tc>
          <w:tcPr>
            <w:tcW w:w="1007" w:type="pct"/>
          </w:tcPr>
          <w:p w14:paraId="19ED3559" w14:textId="77777777" w:rsidR="00672D3B" w:rsidRPr="00EF36D7" w:rsidRDefault="00672D3B" w:rsidP="00FE12C4">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35.9%</w:t>
            </w:r>
          </w:p>
        </w:tc>
        <w:tc>
          <w:tcPr>
            <w:tcW w:w="1007" w:type="pct"/>
          </w:tcPr>
          <w:p w14:paraId="3C244BDB" w14:textId="77777777" w:rsidR="00672D3B" w:rsidRPr="00EF36D7" w:rsidRDefault="00672D3B" w:rsidP="00FE12C4">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1</w:t>
            </w:r>
          </w:p>
        </w:tc>
        <w:tc>
          <w:tcPr>
            <w:tcW w:w="1006" w:type="pct"/>
          </w:tcPr>
          <w:p w14:paraId="577EF70F" w14:textId="77777777" w:rsidR="00672D3B" w:rsidRPr="00EF36D7" w:rsidRDefault="00672D3B" w:rsidP="00FE12C4">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1</w:t>
            </w:r>
          </w:p>
        </w:tc>
      </w:tr>
      <w:tr w:rsidR="00672D3B" w:rsidRPr="00EF36D7" w14:paraId="480809C7" w14:textId="77777777" w:rsidTr="007A511A">
        <w:trPr>
          <w:trHeight w:val="283"/>
        </w:trPr>
        <w:tc>
          <w:tcPr>
            <w:tcW w:w="1241" w:type="pct"/>
          </w:tcPr>
          <w:p w14:paraId="681DCC7B" w14:textId="77777777" w:rsidR="00672D3B" w:rsidRPr="00EF36D7" w:rsidRDefault="00672D3B" w:rsidP="00FE12C4">
            <w:pPr>
              <w:spacing w:line="480" w:lineRule="auto"/>
              <w:rPr>
                <w:rFonts w:asciiTheme="minorHAnsi" w:hAnsiTheme="minorHAnsi" w:cstheme="minorHAnsi"/>
                <w:sz w:val="22"/>
                <w:szCs w:val="22"/>
              </w:rPr>
            </w:pPr>
            <w:r w:rsidRPr="00EF36D7">
              <w:rPr>
                <w:rFonts w:asciiTheme="minorHAnsi" w:hAnsiTheme="minorHAnsi" w:cstheme="minorHAnsi"/>
                <w:sz w:val="22"/>
                <w:szCs w:val="22"/>
              </w:rPr>
              <w:t xml:space="preserve">- Male </w:t>
            </w:r>
          </w:p>
        </w:tc>
        <w:tc>
          <w:tcPr>
            <w:tcW w:w="738" w:type="pct"/>
          </w:tcPr>
          <w:p w14:paraId="5A3A71DC" w14:textId="77777777" w:rsidR="00672D3B" w:rsidRPr="00EF36D7" w:rsidRDefault="00672D3B" w:rsidP="00FE12C4">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667</w:t>
            </w:r>
          </w:p>
        </w:tc>
        <w:tc>
          <w:tcPr>
            <w:tcW w:w="1007" w:type="pct"/>
          </w:tcPr>
          <w:p w14:paraId="0F2EE356" w14:textId="77777777" w:rsidR="00672D3B" w:rsidRPr="00EF36D7" w:rsidRDefault="00672D3B" w:rsidP="00FE12C4">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26.8%</w:t>
            </w:r>
          </w:p>
        </w:tc>
        <w:tc>
          <w:tcPr>
            <w:tcW w:w="1007" w:type="pct"/>
          </w:tcPr>
          <w:p w14:paraId="14D408A0" w14:textId="77777777" w:rsidR="00672D3B" w:rsidRPr="00EF36D7" w:rsidRDefault="00672D3B" w:rsidP="00FE12C4">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1.14 (1.07-1.23)</w:t>
            </w:r>
          </w:p>
        </w:tc>
        <w:tc>
          <w:tcPr>
            <w:tcW w:w="1006" w:type="pct"/>
          </w:tcPr>
          <w:p w14:paraId="255BA650" w14:textId="77777777" w:rsidR="00672D3B" w:rsidRPr="00EF36D7" w:rsidRDefault="00672D3B" w:rsidP="00FE12C4">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1.14 (1.06-1.23)</w:t>
            </w:r>
          </w:p>
        </w:tc>
      </w:tr>
      <w:tr w:rsidR="00672D3B" w:rsidRPr="00EF36D7" w14:paraId="0E046365" w14:textId="77777777" w:rsidTr="007A511A">
        <w:trPr>
          <w:trHeight w:val="283"/>
        </w:trPr>
        <w:tc>
          <w:tcPr>
            <w:tcW w:w="1241" w:type="pct"/>
          </w:tcPr>
          <w:p w14:paraId="776BF267" w14:textId="77777777" w:rsidR="00672D3B" w:rsidRPr="00EF36D7" w:rsidRDefault="00672D3B" w:rsidP="00FE12C4">
            <w:pPr>
              <w:spacing w:line="480" w:lineRule="auto"/>
              <w:rPr>
                <w:rFonts w:asciiTheme="minorHAnsi" w:hAnsiTheme="minorHAnsi" w:cstheme="minorHAnsi"/>
                <w:sz w:val="22"/>
                <w:szCs w:val="22"/>
              </w:rPr>
            </w:pPr>
            <w:r w:rsidRPr="00EF36D7">
              <w:rPr>
                <w:rFonts w:asciiTheme="minorHAnsi" w:hAnsiTheme="minorHAnsi" w:cstheme="minorHAnsi"/>
                <w:sz w:val="22"/>
                <w:szCs w:val="22"/>
              </w:rPr>
              <w:t>p-value*</w:t>
            </w:r>
          </w:p>
        </w:tc>
        <w:tc>
          <w:tcPr>
            <w:tcW w:w="738" w:type="pct"/>
          </w:tcPr>
          <w:p w14:paraId="033F54D4" w14:textId="77777777" w:rsidR="00672D3B" w:rsidRPr="00EF36D7" w:rsidRDefault="00672D3B" w:rsidP="00FE12C4">
            <w:pPr>
              <w:spacing w:line="480" w:lineRule="auto"/>
              <w:jc w:val="center"/>
              <w:rPr>
                <w:rFonts w:asciiTheme="minorHAnsi" w:hAnsiTheme="minorHAnsi" w:cstheme="minorHAnsi"/>
                <w:sz w:val="22"/>
                <w:szCs w:val="22"/>
              </w:rPr>
            </w:pPr>
          </w:p>
        </w:tc>
        <w:tc>
          <w:tcPr>
            <w:tcW w:w="1007" w:type="pct"/>
          </w:tcPr>
          <w:p w14:paraId="2FA602C9" w14:textId="77777777" w:rsidR="00672D3B" w:rsidRPr="00EF36D7" w:rsidRDefault="00672D3B" w:rsidP="00FE12C4">
            <w:pPr>
              <w:spacing w:line="480" w:lineRule="auto"/>
              <w:jc w:val="center"/>
              <w:rPr>
                <w:rFonts w:asciiTheme="minorHAnsi" w:hAnsiTheme="minorHAnsi" w:cstheme="minorHAnsi"/>
                <w:sz w:val="22"/>
                <w:szCs w:val="22"/>
              </w:rPr>
            </w:pPr>
          </w:p>
        </w:tc>
        <w:tc>
          <w:tcPr>
            <w:tcW w:w="1007" w:type="pct"/>
          </w:tcPr>
          <w:p w14:paraId="0EC5B496" w14:textId="77777777" w:rsidR="00672D3B" w:rsidRPr="00EF36D7" w:rsidRDefault="00672D3B" w:rsidP="00FE12C4">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&lt;0.001</w:t>
            </w:r>
          </w:p>
        </w:tc>
        <w:tc>
          <w:tcPr>
            <w:tcW w:w="1006" w:type="pct"/>
          </w:tcPr>
          <w:p w14:paraId="51ADA79F" w14:textId="77777777" w:rsidR="00672D3B" w:rsidRPr="00EF36D7" w:rsidRDefault="00672D3B" w:rsidP="00FE12C4">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&lt;0.001</w:t>
            </w:r>
          </w:p>
        </w:tc>
      </w:tr>
      <w:tr w:rsidR="00672D3B" w:rsidRPr="00EF36D7" w14:paraId="0DEAE588" w14:textId="77777777" w:rsidTr="007A511A">
        <w:trPr>
          <w:trHeight w:val="283"/>
        </w:trPr>
        <w:tc>
          <w:tcPr>
            <w:tcW w:w="1241" w:type="pct"/>
          </w:tcPr>
          <w:p w14:paraId="5965CAFE" w14:textId="77777777" w:rsidR="00672D3B" w:rsidRPr="00EF36D7" w:rsidRDefault="00672D3B" w:rsidP="00FE12C4">
            <w:pPr>
              <w:spacing w:line="480" w:lineRule="auto"/>
              <w:rPr>
                <w:rFonts w:asciiTheme="minorHAnsi" w:hAnsiTheme="minorHAnsi" w:cstheme="minorHAnsi"/>
                <w:sz w:val="22"/>
                <w:szCs w:val="22"/>
              </w:rPr>
            </w:pPr>
            <w:r w:rsidRPr="00EF36D7">
              <w:rPr>
                <w:rFonts w:asciiTheme="minorHAnsi" w:hAnsiTheme="minorHAnsi" w:cstheme="minorHAnsi"/>
                <w:sz w:val="22"/>
                <w:szCs w:val="22"/>
              </w:rPr>
              <w:t>Initial BMI</w:t>
            </w:r>
          </w:p>
        </w:tc>
        <w:tc>
          <w:tcPr>
            <w:tcW w:w="738" w:type="pct"/>
          </w:tcPr>
          <w:p w14:paraId="3129600B" w14:textId="77777777" w:rsidR="00672D3B" w:rsidRPr="00EF36D7" w:rsidRDefault="00672D3B" w:rsidP="00FE12C4">
            <w:pPr>
              <w:spacing w:line="480" w:lineRule="auto"/>
              <w:jc w:val="center"/>
              <w:rPr>
                <w:rFonts w:asciiTheme="minorHAnsi" w:hAnsiTheme="minorHAnsi" w:cstheme="minorHAnsi"/>
                <w:sz w:val="22"/>
                <w:szCs w:val="22"/>
              </w:rPr>
            </w:pPr>
          </w:p>
        </w:tc>
        <w:tc>
          <w:tcPr>
            <w:tcW w:w="1007" w:type="pct"/>
          </w:tcPr>
          <w:p w14:paraId="1B5663CF" w14:textId="77777777" w:rsidR="00672D3B" w:rsidRPr="00EF36D7" w:rsidRDefault="00672D3B" w:rsidP="00FE12C4">
            <w:pPr>
              <w:spacing w:line="480" w:lineRule="auto"/>
              <w:jc w:val="center"/>
              <w:rPr>
                <w:rFonts w:asciiTheme="minorHAnsi" w:hAnsiTheme="minorHAnsi" w:cstheme="minorHAnsi"/>
                <w:sz w:val="22"/>
                <w:szCs w:val="22"/>
              </w:rPr>
            </w:pPr>
          </w:p>
        </w:tc>
        <w:tc>
          <w:tcPr>
            <w:tcW w:w="1007" w:type="pct"/>
          </w:tcPr>
          <w:p w14:paraId="5C3FBF8F" w14:textId="77777777" w:rsidR="00672D3B" w:rsidRPr="00EF36D7" w:rsidRDefault="00672D3B" w:rsidP="00FE12C4">
            <w:pPr>
              <w:spacing w:line="480" w:lineRule="auto"/>
              <w:jc w:val="center"/>
              <w:rPr>
                <w:rFonts w:asciiTheme="minorHAnsi" w:hAnsiTheme="minorHAnsi" w:cstheme="minorHAnsi"/>
                <w:sz w:val="22"/>
                <w:szCs w:val="22"/>
              </w:rPr>
            </w:pPr>
          </w:p>
        </w:tc>
        <w:tc>
          <w:tcPr>
            <w:tcW w:w="1006" w:type="pct"/>
          </w:tcPr>
          <w:p w14:paraId="14A4B61B" w14:textId="77777777" w:rsidR="00672D3B" w:rsidRPr="00EF36D7" w:rsidRDefault="00672D3B" w:rsidP="00FE12C4">
            <w:pPr>
              <w:spacing w:line="480" w:lineRule="auto"/>
              <w:jc w:val="center"/>
              <w:rPr>
                <w:rFonts w:asciiTheme="minorHAnsi" w:hAnsiTheme="minorHAnsi" w:cstheme="minorHAnsi"/>
                <w:sz w:val="22"/>
                <w:szCs w:val="22"/>
              </w:rPr>
            </w:pPr>
          </w:p>
        </w:tc>
      </w:tr>
      <w:tr w:rsidR="00672D3B" w:rsidRPr="00EF36D7" w14:paraId="6165855D" w14:textId="77777777" w:rsidTr="007A511A">
        <w:trPr>
          <w:trHeight w:val="283"/>
        </w:trPr>
        <w:tc>
          <w:tcPr>
            <w:tcW w:w="1241" w:type="pct"/>
          </w:tcPr>
          <w:p w14:paraId="07743CF8" w14:textId="77777777" w:rsidR="00672D3B" w:rsidRPr="00EF36D7" w:rsidRDefault="00672D3B" w:rsidP="00FE12C4">
            <w:pPr>
              <w:spacing w:line="480" w:lineRule="auto"/>
              <w:rPr>
                <w:rFonts w:asciiTheme="minorHAnsi" w:hAnsiTheme="minorHAnsi" w:cstheme="minorHAnsi"/>
                <w:sz w:val="22"/>
                <w:szCs w:val="22"/>
              </w:rPr>
            </w:pPr>
            <w:r w:rsidRPr="00EF36D7">
              <w:rPr>
                <w:rFonts w:asciiTheme="minorHAnsi" w:hAnsiTheme="minorHAnsi" w:cstheme="minorHAnsi"/>
                <w:sz w:val="22"/>
                <w:szCs w:val="22"/>
              </w:rPr>
              <w:t>- 40 or less</w:t>
            </w:r>
          </w:p>
        </w:tc>
        <w:tc>
          <w:tcPr>
            <w:tcW w:w="738" w:type="pct"/>
          </w:tcPr>
          <w:p w14:paraId="1153B02B" w14:textId="77777777" w:rsidR="00672D3B" w:rsidRPr="00EF36D7" w:rsidRDefault="00672D3B" w:rsidP="00FE12C4">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284</w:t>
            </w:r>
          </w:p>
        </w:tc>
        <w:tc>
          <w:tcPr>
            <w:tcW w:w="1007" w:type="pct"/>
          </w:tcPr>
          <w:p w14:paraId="529A0C54" w14:textId="77777777" w:rsidR="00672D3B" w:rsidRPr="00EF36D7" w:rsidRDefault="00672D3B" w:rsidP="00FE12C4">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34.5%</w:t>
            </w:r>
          </w:p>
        </w:tc>
        <w:tc>
          <w:tcPr>
            <w:tcW w:w="1007" w:type="pct"/>
          </w:tcPr>
          <w:p w14:paraId="7AD7E0E2" w14:textId="77777777" w:rsidR="00672D3B" w:rsidRPr="00EF36D7" w:rsidRDefault="00672D3B" w:rsidP="00FE12C4">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1.04 (0.89-1.22)</w:t>
            </w:r>
          </w:p>
        </w:tc>
        <w:tc>
          <w:tcPr>
            <w:tcW w:w="1006" w:type="pct"/>
          </w:tcPr>
          <w:p w14:paraId="46DB2D4C" w14:textId="77777777" w:rsidR="00672D3B" w:rsidRPr="00EF36D7" w:rsidRDefault="00672D3B" w:rsidP="00FE12C4">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1.02 (0.87-1.19)</w:t>
            </w:r>
          </w:p>
        </w:tc>
      </w:tr>
      <w:tr w:rsidR="00672D3B" w:rsidRPr="00EF36D7" w14:paraId="68400668" w14:textId="77777777" w:rsidTr="007A511A">
        <w:trPr>
          <w:trHeight w:val="283"/>
        </w:trPr>
        <w:tc>
          <w:tcPr>
            <w:tcW w:w="1241" w:type="pct"/>
          </w:tcPr>
          <w:p w14:paraId="0EBA28F0" w14:textId="77777777" w:rsidR="00672D3B" w:rsidRPr="00EF36D7" w:rsidRDefault="00672D3B" w:rsidP="00FE12C4">
            <w:pPr>
              <w:spacing w:line="480" w:lineRule="auto"/>
              <w:rPr>
                <w:rFonts w:asciiTheme="minorHAnsi" w:hAnsiTheme="minorHAnsi" w:cstheme="minorHAnsi"/>
                <w:sz w:val="22"/>
                <w:szCs w:val="22"/>
              </w:rPr>
            </w:pPr>
            <w:r w:rsidRPr="00EF36D7">
              <w:rPr>
                <w:rFonts w:asciiTheme="minorHAnsi" w:hAnsiTheme="minorHAnsi" w:cstheme="minorHAnsi"/>
                <w:sz w:val="22"/>
                <w:szCs w:val="22"/>
              </w:rPr>
              <w:t>- 40 to 45</w:t>
            </w:r>
          </w:p>
        </w:tc>
        <w:tc>
          <w:tcPr>
            <w:tcW w:w="738" w:type="pct"/>
          </w:tcPr>
          <w:p w14:paraId="16C14519" w14:textId="77777777" w:rsidR="00672D3B" w:rsidRPr="00EF36D7" w:rsidRDefault="00672D3B" w:rsidP="00FE12C4">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479</w:t>
            </w:r>
          </w:p>
        </w:tc>
        <w:tc>
          <w:tcPr>
            <w:tcW w:w="1007" w:type="pct"/>
          </w:tcPr>
          <w:p w14:paraId="0F84959E" w14:textId="77777777" w:rsidR="00672D3B" w:rsidRPr="00EF36D7" w:rsidRDefault="00672D3B" w:rsidP="00FE12C4">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35.3%</w:t>
            </w:r>
          </w:p>
        </w:tc>
        <w:tc>
          <w:tcPr>
            <w:tcW w:w="1007" w:type="pct"/>
          </w:tcPr>
          <w:p w14:paraId="6C6C9773" w14:textId="77777777" w:rsidR="00672D3B" w:rsidRPr="00EF36D7" w:rsidRDefault="00672D3B" w:rsidP="00FE12C4">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1</w:t>
            </w:r>
          </w:p>
        </w:tc>
        <w:tc>
          <w:tcPr>
            <w:tcW w:w="1006" w:type="pct"/>
          </w:tcPr>
          <w:p w14:paraId="1CFB1ACE" w14:textId="77777777" w:rsidR="00672D3B" w:rsidRPr="00EF36D7" w:rsidRDefault="00672D3B" w:rsidP="00FE12C4">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1</w:t>
            </w:r>
          </w:p>
        </w:tc>
      </w:tr>
      <w:tr w:rsidR="00672D3B" w:rsidRPr="00EF36D7" w14:paraId="54B5C896" w14:textId="77777777" w:rsidTr="007A511A">
        <w:trPr>
          <w:trHeight w:val="283"/>
        </w:trPr>
        <w:tc>
          <w:tcPr>
            <w:tcW w:w="1241" w:type="pct"/>
          </w:tcPr>
          <w:p w14:paraId="7B42BF1C" w14:textId="77777777" w:rsidR="00672D3B" w:rsidRPr="00EF36D7" w:rsidRDefault="00672D3B" w:rsidP="00FE12C4">
            <w:pPr>
              <w:spacing w:line="480" w:lineRule="auto"/>
              <w:rPr>
                <w:rFonts w:asciiTheme="minorHAnsi" w:hAnsiTheme="minorHAnsi" w:cstheme="minorHAnsi"/>
                <w:sz w:val="22"/>
                <w:szCs w:val="22"/>
              </w:rPr>
            </w:pPr>
            <w:r w:rsidRPr="00EF36D7">
              <w:rPr>
                <w:rFonts w:asciiTheme="minorHAnsi" w:hAnsiTheme="minorHAnsi" w:cstheme="minorHAnsi"/>
                <w:sz w:val="22"/>
                <w:szCs w:val="22"/>
              </w:rPr>
              <w:t>- 45 to 50</w:t>
            </w:r>
          </w:p>
        </w:tc>
        <w:tc>
          <w:tcPr>
            <w:tcW w:w="738" w:type="pct"/>
          </w:tcPr>
          <w:p w14:paraId="4AAA94A0" w14:textId="77777777" w:rsidR="00672D3B" w:rsidRPr="00EF36D7" w:rsidRDefault="00672D3B" w:rsidP="00FE12C4">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490</w:t>
            </w:r>
          </w:p>
        </w:tc>
        <w:tc>
          <w:tcPr>
            <w:tcW w:w="1007" w:type="pct"/>
          </w:tcPr>
          <w:p w14:paraId="0D1496EB" w14:textId="77777777" w:rsidR="00672D3B" w:rsidRPr="00EF36D7" w:rsidRDefault="00672D3B" w:rsidP="00FE12C4">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32.0%</w:t>
            </w:r>
          </w:p>
        </w:tc>
        <w:tc>
          <w:tcPr>
            <w:tcW w:w="1007" w:type="pct"/>
          </w:tcPr>
          <w:p w14:paraId="69EE7236" w14:textId="77777777" w:rsidR="00672D3B" w:rsidRPr="00EF36D7" w:rsidRDefault="00672D3B" w:rsidP="00FE12C4">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1.04 (0.95-1.13)</w:t>
            </w:r>
          </w:p>
        </w:tc>
        <w:tc>
          <w:tcPr>
            <w:tcW w:w="1006" w:type="pct"/>
          </w:tcPr>
          <w:p w14:paraId="7BA06E56" w14:textId="77777777" w:rsidR="00672D3B" w:rsidRPr="00EF36D7" w:rsidRDefault="00672D3B" w:rsidP="00FE12C4">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1.02 (0.94-1.11)</w:t>
            </w:r>
          </w:p>
        </w:tc>
      </w:tr>
      <w:tr w:rsidR="00672D3B" w:rsidRPr="00EF36D7" w14:paraId="660B8770" w14:textId="77777777" w:rsidTr="007A511A">
        <w:trPr>
          <w:trHeight w:val="283"/>
        </w:trPr>
        <w:tc>
          <w:tcPr>
            <w:tcW w:w="1241" w:type="pct"/>
          </w:tcPr>
          <w:p w14:paraId="5CDCF955" w14:textId="77777777" w:rsidR="00672D3B" w:rsidRPr="00EF36D7" w:rsidRDefault="00672D3B" w:rsidP="00FE12C4">
            <w:pPr>
              <w:spacing w:line="480" w:lineRule="auto"/>
              <w:rPr>
                <w:rFonts w:asciiTheme="minorHAnsi" w:hAnsiTheme="minorHAnsi" w:cstheme="minorHAnsi"/>
                <w:sz w:val="22"/>
                <w:szCs w:val="22"/>
              </w:rPr>
            </w:pPr>
            <w:r w:rsidRPr="00EF36D7">
              <w:rPr>
                <w:rFonts w:asciiTheme="minorHAnsi" w:hAnsiTheme="minorHAnsi" w:cstheme="minorHAnsi"/>
                <w:sz w:val="22"/>
                <w:szCs w:val="22"/>
              </w:rPr>
              <w:lastRenderedPageBreak/>
              <w:t>- 50 to 55</w:t>
            </w:r>
          </w:p>
        </w:tc>
        <w:tc>
          <w:tcPr>
            <w:tcW w:w="738" w:type="pct"/>
          </w:tcPr>
          <w:p w14:paraId="24561FBA" w14:textId="77777777" w:rsidR="00672D3B" w:rsidRPr="00EF36D7" w:rsidRDefault="00672D3B" w:rsidP="00FE12C4">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324</w:t>
            </w:r>
          </w:p>
        </w:tc>
        <w:tc>
          <w:tcPr>
            <w:tcW w:w="1007" w:type="pct"/>
          </w:tcPr>
          <w:p w14:paraId="170BE0FD" w14:textId="77777777" w:rsidR="00672D3B" w:rsidRPr="00EF36D7" w:rsidRDefault="00672D3B" w:rsidP="00FE12C4">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31.2%</w:t>
            </w:r>
          </w:p>
        </w:tc>
        <w:tc>
          <w:tcPr>
            <w:tcW w:w="1007" w:type="pct"/>
          </w:tcPr>
          <w:p w14:paraId="3DC30926" w14:textId="77777777" w:rsidR="00672D3B" w:rsidRPr="00EF36D7" w:rsidRDefault="00672D3B" w:rsidP="00FE12C4">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1.05 (0.96-1.14)</w:t>
            </w:r>
          </w:p>
        </w:tc>
        <w:tc>
          <w:tcPr>
            <w:tcW w:w="1006" w:type="pct"/>
          </w:tcPr>
          <w:p w14:paraId="7E42DC54" w14:textId="77777777" w:rsidR="00672D3B" w:rsidRPr="00EF36D7" w:rsidRDefault="00672D3B" w:rsidP="00FE12C4">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1.03 (0.95-1.12)</w:t>
            </w:r>
          </w:p>
        </w:tc>
      </w:tr>
      <w:tr w:rsidR="00672D3B" w:rsidRPr="00EF36D7" w14:paraId="61A81BC2" w14:textId="77777777" w:rsidTr="007A511A">
        <w:trPr>
          <w:trHeight w:val="283"/>
        </w:trPr>
        <w:tc>
          <w:tcPr>
            <w:tcW w:w="1241" w:type="pct"/>
          </w:tcPr>
          <w:p w14:paraId="6357B684" w14:textId="77777777" w:rsidR="00672D3B" w:rsidRPr="00EF36D7" w:rsidRDefault="00672D3B" w:rsidP="00FE12C4">
            <w:pPr>
              <w:spacing w:line="480" w:lineRule="auto"/>
              <w:rPr>
                <w:rFonts w:asciiTheme="minorHAnsi" w:hAnsiTheme="minorHAnsi" w:cstheme="minorHAnsi"/>
                <w:sz w:val="22"/>
                <w:szCs w:val="22"/>
              </w:rPr>
            </w:pPr>
            <w:r w:rsidRPr="00EF36D7">
              <w:rPr>
                <w:rFonts w:asciiTheme="minorHAnsi" w:hAnsiTheme="minorHAnsi" w:cstheme="minorHAnsi"/>
                <w:sz w:val="22"/>
                <w:szCs w:val="22"/>
              </w:rPr>
              <w:t>- 55 to 60</w:t>
            </w:r>
          </w:p>
        </w:tc>
        <w:tc>
          <w:tcPr>
            <w:tcW w:w="738" w:type="pct"/>
          </w:tcPr>
          <w:p w14:paraId="3701D632" w14:textId="77777777" w:rsidR="00672D3B" w:rsidRPr="00EF36D7" w:rsidRDefault="00672D3B" w:rsidP="00FE12C4">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176</w:t>
            </w:r>
          </w:p>
        </w:tc>
        <w:tc>
          <w:tcPr>
            <w:tcW w:w="1007" w:type="pct"/>
          </w:tcPr>
          <w:p w14:paraId="5C8319C0" w14:textId="77777777" w:rsidR="00672D3B" w:rsidRPr="00EF36D7" w:rsidRDefault="00672D3B" w:rsidP="00FE12C4">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31.8%</w:t>
            </w:r>
          </w:p>
        </w:tc>
        <w:tc>
          <w:tcPr>
            <w:tcW w:w="1007" w:type="pct"/>
          </w:tcPr>
          <w:p w14:paraId="2C7FAF92" w14:textId="77777777" w:rsidR="00672D3B" w:rsidRPr="00EF36D7" w:rsidRDefault="00672D3B" w:rsidP="00FE12C4">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1.09 (0.96-1.23)</w:t>
            </w:r>
          </w:p>
        </w:tc>
        <w:tc>
          <w:tcPr>
            <w:tcW w:w="1006" w:type="pct"/>
          </w:tcPr>
          <w:p w14:paraId="397F3F31" w14:textId="77777777" w:rsidR="00672D3B" w:rsidRPr="00EF36D7" w:rsidRDefault="00672D3B" w:rsidP="00FE12C4">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1.10 (0.98-1.24)</w:t>
            </w:r>
          </w:p>
        </w:tc>
      </w:tr>
      <w:tr w:rsidR="00672D3B" w:rsidRPr="00EF36D7" w14:paraId="5BEF5AAD" w14:textId="77777777" w:rsidTr="007A511A">
        <w:trPr>
          <w:trHeight w:val="283"/>
        </w:trPr>
        <w:tc>
          <w:tcPr>
            <w:tcW w:w="1241" w:type="pct"/>
          </w:tcPr>
          <w:p w14:paraId="093DBCF8" w14:textId="77777777" w:rsidR="00672D3B" w:rsidRPr="00EF36D7" w:rsidRDefault="00672D3B" w:rsidP="00FE12C4">
            <w:pPr>
              <w:spacing w:line="480" w:lineRule="auto"/>
              <w:rPr>
                <w:rFonts w:asciiTheme="minorHAnsi" w:hAnsiTheme="minorHAnsi" w:cstheme="minorHAnsi"/>
                <w:sz w:val="22"/>
                <w:szCs w:val="22"/>
              </w:rPr>
            </w:pPr>
            <w:r w:rsidRPr="00EF36D7">
              <w:rPr>
                <w:rFonts w:asciiTheme="minorHAnsi" w:hAnsiTheme="minorHAnsi" w:cstheme="minorHAnsi"/>
                <w:sz w:val="22"/>
                <w:szCs w:val="22"/>
              </w:rPr>
              <w:t>- 60 or more</w:t>
            </w:r>
          </w:p>
        </w:tc>
        <w:tc>
          <w:tcPr>
            <w:tcW w:w="738" w:type="pct"/>
          </w:tcPr>
          <w:p w14:paraId="20872141" w14:textId="77777777" w:rsidR="00672D3B" w:rsidRPr="00EF36D7" w:rsidRDefault="00672D3B" w:rsidP="00FE12C4">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94</w:t>
            </w:r>
          </w:p>
        </w:tc>
        <w:tc>
          <w:tcPr>
            <w:tcW w:w="1007" w:type="pct"/>
          </w:tcPr>
          <w:p w14:paraId="7B138610" w14:textId="77777777" w:rsidR="00672D3B" w:rsidRPr="00EF36D7" w:rsidRDefault="00672D3B" w:rsidP="00FE12C4">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23.4%</w:t>
            </w:r>
          </w:p>
        </w:tc>
        <w:tc>
          <w:tcPr>
            <w:tcW w:w="1007" w:type="pct"/>
          </w:tcPr>
          <w:p w14:paraId="370B10A5" w14:textId="77777777" w:rsidR="00672D3B" w:rsidRPr="00EF36D7" w:rsidRDefault="00672D3B" w:rsidP="00FE12C4">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1.14 (0.99-1.32)</w:t>
            </w:r>
          </w:p>
        </w:tc>
        <w:tc>
          <w:tcPr>
            <w:tcW w:w="1006" w:type="pct"/>
          </w:tcPr>
          <w:p w14:paraId="3E8A5518" w14:textId="77777777" w:rsidR="00672D3B" w:rsidRPr="00EF36D7" w:rsidRDefault="00672D3B" w:rsidP="00FE12C4">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1.11 (0.96-1.27)</w:t>
            </w:r>
          </w:p>
        </w:tc>
      </w:tr>
      <w:tr w:rsidR="00672D3B" w:rsidRPr="00EF36D7" w14:paraId="2414AFE3" w14:textId="77777777" w:rsidTr="007A511A">
        <w:trPr>
          <w:trHeight w:val="283"/>
        </w:trPr>
        <w:tc>
          <w:tcPr>
            <w:tcW w:w="1241" w:type="pct"/>
          </w:tcPr>
          <w:p w14:paraId="08767A57" w14:textId="0A42E208" w:rsidR="00672D3B" w:rsidRPr="00EF36D7" w:rsidRDefault="00672D3B" w:rsidP="00FE12C4">
            <w:pPr>
              <w:spacing w:line="480" w:lineRule="auto"/>
              <w:rPr>
                <w:rFonts w:asciiTheme="minorHAnsi" w:hAnsiTheme="minorHAnsi" w:cstheme="minorHAnsi"/>
                <w:sz w:val="22"/>
                <w:szCs w:val="22"/>
              </w:rPr>
            </w:pPr>
            <w:r w:rsidRPr="00EF36D7">
              <w:rPr>
                <w:rFonts w:asciiTheme="minorHAnsi" w:hAnsiTheme="minorHAnsi" w:cstheme="minorHAnsi"/>
                <w:sz w:val="22"/>
                <w:szCs w:val="22"/>
              </w:rPr>
              <w:t>p-value</w:t>
            </w:r>
            <w:r w:rsidR="007A511A" w:rsidRPr="00EF36D7">
              <w:rPr>
                <w:rFonts w:asciiTheme="minorHAnsi" w:hAnsiTheme="minorHAnsi" w:cstheme="minorHAnsi"/>
              </w:rPr>
              <w:t>†</w:t>
            </w:r>
          </w:p>
        </w:tc>
        <w:tc>
          <w:tcPr>
            <w:tcW w:w="738" w:type="pct"/>
          </w:tcPr>
          <w:p w14:paraId="444006C4" w14:textId="77777777" w:rsidR="00672D3B" w:rsidRPr="00EF36D7" w:rsidRDefault="00672D3B" w:rsidP="00FE12C4">
            <w:pPr>
              <w:spacing w:line="480" w:lineRule="auto"/>
              <w:jc w:val="center"/>
              <w:rPr>
                <w:rFonts w:asciiTheme="minorHAnsi" w:hAnsiTheme="minorHAnsi" w:cstheme="minorHAnsi"/>
                <w:sz w:val="22"/>
                <w:szCs w:val="22"/>
              </w:rPr>
            </w:pPr>
          </w:p>
        </w:tc>
        <w:tc>
          <w:tcPr>
            <w:tcW w:w="1007" w:type="pct"/>
          </w:tcPr>
          <w:p w14:paraId="675058A7" w14:textId="77777777" w:rsidR="00672D3B" w:rsidRPr="00EF36D7" w:rsidRDefault="00672D3B" w:rsidP="00FE12C4">
            <w:pPr>
              <w:spacing w:line="480" w:lineRule="auto"/>
              <w:jc w:val="center"/>
              <w:rPr>
                <w:rFonts w:asciiTheme="minorHAnsi" w:hAnsiTheme="minorHAnsi" w:cstheme="minorHAnsi"/>
                <w:sz w:val="22"/>
                <w:szCs w:val="22"/>
              </w:rPr>
            </w:pPr>
          </w:p>
        </w:tc>
        <w:tc>
          <w:tcPr>
            <w:tcW w:w="1007" w:type="pct"/>
          </w:tcPr>
          <w:p w14:paraId="1065FB80" w14:textId="77777777" w:rsidR="00672D3B" w:rsidRPr="00EF36D7" w:rsidRDefault="00672D3B" w:rsidP="00FE12C4">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0.31</w:t>
            </w:r>
          </w:p>
        </w:tc>
        <w:tc>
          <w:tcPr>
            <w:tcW w:w="1006" w:type="pct"/>
          </w:tcPr>
          <w:p w14:paraId="336E2881" w14:textId="77777777" w:rsidR="00672D3B" w:rsidRPr="00EF36D7" w:rsidRDefault="00672D3B" w:rsidP="00FE12C4">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0.31</w:t>
            </w:r>
          </w:p>
        </w:tc>
      </w:tr>
      <w:tr w:rsidR="00672D3B" w:rsidRPr="00EF36D7" w14:paraId="216ED1C5" w14:textId="77777777" w:rsidTr="007A511A">
        <w:trPr>
          <w:trHeight w:val="283"/>
        </w:trPr>
        <w:tc>
          <w:tcPr>
            <w:tcW w:w="1241" w:type="pct"/>
          </w:tcPr>
          <w:p w14:paraId="48AC54D5" w14:textId="557AF4EC" w:rsidR="00672D3B" w:rsidRPr="00EF36D7" w:rsidRDefault="00672D3B" w:rsidP="00FE12C4">
            <w:pPr>
              <w:spacing w:line="480" w:lineRule="auto"/>
              <w:rPr>
                <w:rFonts w:asciiTheme="minorHAnsi" w:hAnsiTheme="minorHAnsi" w:cstheme="minorHAnsi"/>
                <w:sz w:val="22"/>
                <w:szCs w:val="22"/>
              </w:rPr>
            </w:pPr>
            <w:r w:rsidRPr="00EF36D7">
              <w:rPr>
                <w:rFonts w:asciiTheme="minorHAnsi" w:hAnsiTheme="minorHAnsi" w:cstheme="minorHAnsi"/>
                <w:sz w:val="22"/>
                <w:szCs w:val="22"/>
              </w:rPr>
              <w:t>Smoking</w:t>
            </w:r>
          </w:p>
        </w:tc>
        <w:tc>
          <w:tcPr>
            <w:tcW w:w="738" w:type="pct"/>
          </w:tcPr>
          <w:p w14:paraId="163F4028" w14:textId="77777777" w:rsidR="00672D3B" w:rsidRPr="00EF36D7" w:rsidRDefault="00672D3B" w:rsidP="00FE12C4">
            <w:pPr>
              <w:spacing w:line="480" w:lineRule="auto"/>
              <w:jc w:val="center"/>
              <w:rPr>
                <w:rFonts w:asciiTheme="minorHAnsi" w:hAnsiTheme="minorHAnsi" w:cstheme="minorHAnsi"/>
                <w:sz w:val="22"/>
                <w:szCs w:val="22"/>
              </w:rPr>
            </w:pPr>
          </w:p>
        </w:tc>
        <w:tc>
          <w:tcPr>
            <w:tcW w:w="1007" w:type="pct"/>
          </w:tcPr>
          <w:p w14:paraId="138CEAAB" w14:textId="77777777" w:rsidR="00672D3B" w:rsidRPr="00EF36D7" w:rsidRDefault="00672D3B" w:rsidP="00FE12C4">
            <w:pPr>
              <w:spacing w:line="480" w:lineRule="auto"/>
              <w:jc w:val="center"/>
              <w:rPr>
                <w:rFonts w:asciiTheme="minorHAnsi" w:hAnsiTheme="minorHAnsi" w:cstheme="minorHAnsi"/>
                <w:sz w:val="22"/>
                <w:szCs w:val="22"/>
              </w:rPr>
            </w:pPr>
          </w:p>
        </w:tc>
        <w:tc>
          <w:tcPr>
            <w:tcW w:w="1007" w:type="pct"/>
          </w:tcPr>
          <w:p w14:paraId="20135513" w14:textId="77777777" w:rsidR="00672D3B" w:rsidRPr="00EF36D7" w:rsidRDefault="00672D3B" w:rsidP="00FE12C4">
            <w:pPr>
              <w:spacing w:line="480" w:lineRule="auto"/>
              <w:jc w:val="center"/>
              <w:rPr>
                <w:rFonts w:asciiTheme="minorHAnsi" w:hAnsiTheme="minorHAnsi" w:cstheme="minorHAnsi"/>
                <w:sz w:val="22"/>
                <w:szCs w:val="22"/>
              </w:rPr>
            </w:pPr>
          </w:p>
        </w:tc>
        <w:tc>
          <w:tcPr>
            <w:tcW w:w="1006" w:type="pct"/>
          </w:tcPr>
          <w:p w14:paraId="20B38129" w14:textId="77777777" w:rsidR="00672D3B" w:rsidRPr="00EF36D7" w:rsidRDefault="00672D3B" w:rsidP="00FE12C4">
            <w:pPr>
              <w:spacing w:line="480" w:lineRule="auto"/>
              <w:jc w:val="center"/>
              <w:rPr>
                <w:rFonts w:asciiTheme="minorHAnsi" w:hAnsiTheme="minorHAnsi" w:cstheme="minorHAnsi"/>
                <w:sz w:val="22"/>
                <w:szCs w:val="22"/>
              </w:rPr>
            </w:pPr>
          </w:p>
        </w:tc>
      </w:tr>
      <w:tr w:rsidR="00672D3B" w:rsidRPr="00EF36D7" w14:paraId="09136911" w14:textId="77777777" w:rsidTr="007A511A">
        <w:trPr>
          <w:trHeight w:val="283"/>
        </w:trPr>
        <w:tc>
          <w:tcPr>
            <w:tcW w:w="1241" w:type="pct"/>
          </w:tcPr>
          <w:p w14:paraId="33723E2C" w14:textId="77777777" w:rsidR="00672D3B" w:rsidRPr="00EF36D7" w:rsidRDefault="00672D3B" w:rsidP="00FE12C4">
            <w:pPr>
              <w:spacing w:line="480" w:lineRule="auto"/>
              <w:rPr>
                <w:rFonts w:asciiTheme="minorHAnsi" w:hAnsiTheme="minorHAnsi" w:cstheme="minorHAnsi"/>
                <w:sz w:val="22"/>
                <w:szCs w:val="22"/>
              </w:rPr>
            </w:pPr>
            <w:r w:rsidRPr="00EF36D7">
              <w:rPr>
                <w:rFonts w:asciiTheme="minorHAnsi" w:hAnsiTheme="minorHAnsi" w:cstheme="minorHAnsi"/>
                <w:sz w:val="22"/>
                <w:szCs w:val="22"/>
              </w:rPr>
              <w:t>- Never</w:t>
            </w:r>
          </w:p>
        </w:tc>
        <w:tc>
          <w:tcPr>
            <w:tcW w:w="738" w:type="pct"/>
          </w:tcPr>
          <w:p w14:paraId="40C7DC06" w14:textId="77777777" w:rsidR="00672D3B" w:rsidRPr="00EF36D7" w:rsidRDefault="00672D3B" w:rsidP="00FE12C4">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984</w:t>
            </w:r>
          </w:p>
        </w:tc>
        <w:tc>
          <w:tcPr>
            <w:tcW w:w="1007" w:type="pct"/>
          </w:tcPr>
          <w:p w14:paraId="4E50BB4E" w14:textId="77777777" w:rsidR="00672D3B" w:rsidRPr="00EF36D7" w:rsidRDefault="00672D3B" w:rsidP="00FE12C4">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32.4%</w:t>
            </w:r>
          </w:p>
        </w:tc>
        <w:tc>
          <w:tcPr>
            <w:tcW w:w="1007" w:type="pct"/>
          </w:tcPr>
          <w:p w14:paraId="0A2E731C" w14:textId="77777777" w:rsidR="00672D3B" w:rsidRPr="00EF36D7" w:rsidRDefault="00672D3B" w:rsidP="00FE12C4">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1</w:t>
            </w:r>
          </w:p>
        </w:tc>
        <w:tc>
          <w:tcPr>
            <w:tcW w:w="1006" w:type="pct"/>
          </w:tcPr>
          <w:p w14:paraId="3302AF7F" w14:textId="77777777" w:rsidR="00672D3B" w:rsidRPr="00EF36D7" w:rsidRDefault="00672D3B" w:rsidP="00FE12C4">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1</w:t>
            </w:r>
          </w:p>
        </w:tc>
      </w:tr>
      <w:tr w:rsidR="00672D3B" w:rsidRPr="00EF36D7" w14:paraId="5809A5FE" w14:textId="77777777" w:rsidTr="007A511A">
        <w:trPr>
          <w:trHeight w:val="283"/>
        </w:trPr>
        <w:tc>
          <w:tcPr>
            <w:tcW w:w="1241" w:type="pct"/>
          </w:tcPr>
          <w:p w14:paraId="48B2610E" w14:textId="77777777" w:rsidR="00672D3B" w:rsidRPr="00EF36D7" w:rsidRDefault="00672D3B" w:rsidP="00FE12C4">
            <w:pPr>
              <w:spacing w:line="480" w:lineRule="auto"/>
              <w:rPr>
                <w:rFonts w:asciiTheme="minorHAnsi" w:hAnsiTheme="minorHAnsi" w:cstheme="minorHAnsi"/>
                <w:sz w:val="22"/>
                <w:szCs w:val="22"/>
              </w:rPr>
            </w:pPr>
            <w:r w:rsidRPr="00EF36D7">
              <w:rPr>
                <w:rFonts w:asciiTheme="minorHAnsi" w:hAnsiTheme="minorHAnsi" w:cstheme="minorHAnsi"/>
                <w:sz w:val="22"/>
                <w:szCs w:val="22"/>
              </w:rPr>
              <w:t>- Ex vs. Never</w:t>
            </w:r>
          </w:p>
        </w:tc>
        <w:tc>
          <w:tcPr>
            <w:tcW w:w="738" w:type="pct"/>
          </w:tcPr>
          <w:p w14:paraId="7E42328B" w14:textId="77777777" w:rsidR="00672D3B" w:rsidRPr="00EF36D7" w:rsidRDefault="00672D3B" w:rsidP="00FE12C4">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642</w:t>
            </w:r>
          </w:p>
        </w:tc>
        <w:tc>
          <w:tcPr>
            <w:tcW w:w="1007" w:type="pct"/>
          </w:tcPr>
          <w:p w14:paraId="4C9A043E" w14:textId="77777777" w:rsidR="00672D3B" w:rsidRPr="00EF36D7" w:rsidRDefault="00672D3B" w:rsidP="00FE12C4">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32.9%</w:t>
            </w:r>
          </w:p>
        </w:tc>
        <w:tc>
          <w:tcPr>
            <w:tcW w:w="1007" w:type="pct"/>
          </w:tcPr>
          <w:p w14:paraId="4BA1A134" w14:textId="77777777" w:rsidR="00672D3B" w:rsidRPr="00EF36D7" w:rsidRDefault="00672D3B" w:rsidP="00FE12C4">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1.01 (0.94-1.08)</w:t>
            </w:r>
          </w:p>
        </w:tc>
        <w:tc>
          <w:tcPr>
            <w:tcW w:w="1006" w:type="pct"/>
          </w:tcPr>
          <w:p w14:paraId="12B22A33" w14:textId="77777777" w:rsidR="00672D3B" w:rsidRPr="00EF36D7" w:rsidRDefault="00672D3B" w:rsidP="00FE12C4">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1.00 (0.93-1.07)</w:t>
            </w:r>
          </w:p>
        </w:tc>
      </w:tr>
      <w:tr w:rsidR="00672D3B" w:rsidRPr="00EF36D7" w14:paraId="4D60FB0E" w14:textId="77777777" w:rsidTr="007A511A">
        <w:trPr>
          <w:trHeight w:val="283"/>
        </w:trPr>
        <w:tc>
          <w:tcPr>
            <w:tcW w:w="1241" w:type="pct"/>
          </w:tcPr>
          <w:p w14:paraId="0531D559" w14:textId="77777777" w:rsidR="00672D3B" w:rsidRPr="00EF36D7" w:rsidRDefault="00672D3B" w:rsidP="00FE12C4">
            <w:pPr>
              <w:spacing w:line="480" w:lineRule="auto"/>
              <w:rPr>
                <w:rFonts w:asciiTheme="minorHAnsi" w:hAnsiTheme="minorHAnsi" w:cstheme="minorHAnsi"/>
                <w:sz w:val="22"/>
                <w:szCs w:val="22"/>
              </w:rPr>
            </w:pPr>
            <w:r w:rsidRPr="00EF36D7">
              <w:rPr>
                <w:rFonts w:asciiTheme="minorHAnsi" w:hAnsiTheme="minorHAnsi" w:cstheme="minorHAnsi"/>
                <w:sz w:val="22"/>
                <w:szCs w:val="22"/>
              </w:rPr>
              <w:t>- Current vs. Never</w:t>
            </w:r>
          </w:p>
        </w:tc>
        <w:tc>
          <w:tcPr>
            <w:tcW w:w="738" w:type="pct"/>
          </w:tcPr>
          <w:p w14:paraId="63D2632A" w14:textId="77777777" w:rsidR="00672D3B" w:rsidRPr="00EF36D7" w:rsidRDefault="00672D3B" w:rsidP="00FE12C4">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127</w:t>
            </w:r>
          </w:p>
        </w:tc>
        <w:tc>
          <w:tcPr>
            <w:tcW w:w="1007" w:type="pct"/>
          </w:tcPr>
          <w:p w14:paraId="19332611" w14:textId="77777777" w:rsidR="00672D3B" w:rsidRPr="00EF36D7" w:rsidRDefault="00672D3B" w:rsidP="00FE12C4">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25.2%</w:t>
            </w:r>
          </w:p>
        </w:tc>
        <w:tc>
          <w:tcPr>
            <w:tcW w:w="1007" w:type="pct"/>
          </w:tcPr>
          <w:p w14:paraId="5A480B8D" w14:textId="77777777" w:rsidR="00672D3B" w:rsidRPr="00EF36D7" w:rsidRDefault="00672D3B" w:rsidP="00FE12C4">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1.12 (1.01-1.23)</w:t>
            </w:r>
          </w:p>
        </w:tc>
        <w:tc>
          <w:tcPr>
            <w:tcW w:w="1006" w:type="pct"/>
          </w:tcPr>
          <w:p w14:paraId="18F014F7" w14:textId="77777777" w:rsidR="00672D3B" w:rsidRPr="00EF36D7" w:rsidRDefault="00672D3B" w:rsidP="00FE12C4">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1.09 (0.98-1.27)</w:t>
            </w:r>
          </w:p>
        </w:tc>
      </w:tr>
      <w:tr w:rsidR="00672D3B" w:rsidRPr="00EF36D7" w14:paraId="4EC6201D" w14:textId="77777777" w:rsidTr="007A511A">
        <w:trPr>
          <w:trHeight w:val="283"/>
        </w:trPr>
        <w:tc>
          <w:tcPr>
            <w:tcW w:w="1241" w:type="pct"/>
          </w:tcPr>
          <w:p w14:paraId="1C8C3230" w14:textId="77777777" w:rsidR="00672D3B" w:rsidRPr="00EF36D7" w:rsidRDefault="00672D3B" w:rsidP="00FE12C4">
            <w:pPr>
              <w:spacing w:line="480" w:lineRule="auto"/>
              <w:rPr>
                <w:rFonts w:asciiTheme="minorHAnsi" w:hAnsiTheme="minorHAnsi" w:cstheme="minorHAnsi"/>
                <w:sz w:val="22"/>
                <w:szCs w:val="22"/>
              </w:rPr>
            </w:pPr>
            <w:r w:rsidRPr="00EF36D7">
              <w:rPr>
                <w:rFonts w:asciiTheme="minorHAnsi" w:hAnsiTheme="minorHAnsi" w:cstheme="minorHAnsi"/>
                <w:sz w:val="22"/>
                <w:szCs w:val="22"/>
              </w:rPr>
              <w:t>p-value*</w:t>
            </w:r>
          </w:p>
        </w:tc>
        <w:tc>
          <w:tcPr>
            <w:tcW w:w="738" w:type="pct"/>
          </w:tcPr>
          <w:p w14:paraId="496E16B5" w14:textId="77777777" w:rsidR="00672D3B" w:rsidRPr="00EF36D7" w:rsidRDefault="00672D3B" w:rsidP="00FE12C4">
            <w:pPr>
              <w:spacing w:line="480" w:lineRule="auto"/>
              <w:jc w:val="center"/>
              <w:rPr>
                <w:rFonts w:asciiTheme="minorHAnsi" w:hAnsiTheme="minorHAnsi" w:cstheme="minorHAnsi"/>
                <w:sz w:val="22"/>
                <w:szCs w:val="22"/>
              </w:rPr>
            </w:pPr>
          </w:p>
        </w:tc>
        <w:tc>
          <w:tcPr>
            <w:tcW w:w="1007" w:type="pct"/>
          </w:tcPr>
          <w:p w14:paraId="1F69EB3B" w14:textId="77777777" w:rsidR="00672D3B" w:rsidRPr="00EF36D7" w:rsidRDefault="00672D3B" w:rsidP="00FE12C4">
            <w:pPr>
              <w:spacing w:line="480" w:lineRule="auto"/>
              <w:jc w:val="center"/>
              <w:rPr>
                <w:rFonts w:asciiTheme="minorHAnsi" w:hAnsiTheme="minorHAnsi" w:cstheme="minorHAnsi"/>
                <w:sz w:val="22"/>
                <w:szCs w:val="22"/>
              </w:rPr>
            </w:pPr>
          </w:p>
        </w:tc>
        <w:tc>
          <w:tcPr>
            <w:tcW w:w="1007" w:type="pct"/>
          </w:tcPr>
          <w:p w14:paraId="3D72093B" w14:textId="77777777" w:rsidR="00672D3B" w:rsidRPr="00EF36D7" w:rsidRDefault="00672D3B" w:rsidP="00FE12C4">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0.051</w:t>
            </w:r>
          </w:p>
        </w:tc>
        <w:tc>
          <w:tcPr>
            <w:tcW w:w="1006" w:type="pct"/>
          </w:tcPr>
          <w:p w14:paraId="5AD8EB42" w14:textId="77777777" w:rsidR="00672D3B" w:rsidRPr="00EF36D7" w:rsidRDefault="00672D3B" w:rsidP="00FE12C4">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0.10</w:t>
            </w:r>
          </w:p>
        </w:tc>
      </w:tr>
      <w:tr w:rsidR="00672D3B" w:rsidRPr="00EF36D7" w14:paraId="00BBAF75" w14:textId="77777777" w:rsidTr="007A511A">
        <w:trPr>
          <w:trHeight w:val="283"/>
        </w:trPr>
        <w:tc>
          <w:tcPr>
            <w:tcW w:w="1241" w:type="pct"/>
          </w:tcPr>
          <w:p w14:paraId="21CAC9E9" w14:textId="77777777" w:rsidR="00672D3B" w:rsidRPr="00EF36D7" w:rsidRDefault="00672D3B" w:rsidP="00FE12C4">
            <w:pPr>
              <w:spacing w:line="480" w:lineRule="auto"/>
              <w:rPr>
                <w:rFonts w:asciiTheme="minorHAnsi" w:hAnsiTheme="minorHAnsi" w:cstheme="minorHAnsi"/>
                <w:sz w:val="22"/>
                <w:szCs w:val="22"/>
              </w:rPr>
            </w:pPr>
            <w:r w:rsidRPr="00EF36D7">
              <w:rPr>
                <w:rFonts w:asciiTheme="minorHAnsi" w:hAnsiTheme="minorHAnsi" w:cstheme="minorHAnsi"/>
                <w:sz w:val="22"/>
                <w:szCs w:val="22"/>
              </w:rPr>
              <w:t>Co-Morbidities</w:t>
            </w:r>
          </w:p>
        </w:tc>
        <w:tc>
          <w:tcPr>
            <w:tcW w:w="738" w:type="pct"/>
          </w:tcPr>
          <w:p w14:paraId="7BB0AD28" w14:textId="77777777" w:rsidR="00672D3B" w:rsidRPr="00EF36D7" w:rsidRDefault="00672D3B" w:rsidP="00FE12C4">
            <w:pPr>
              <w:spacing w:line="480" w:lineRule="auto"/>
              <w:jc w:val="center"/>
              <w:rPr>
                <w:rFonts w:asciiTheme="minorHAnsi" w:hAnsiTheme="minorHAnsi" w:cstheme="minorHAnsi"/>
                <w:sz w:val="22"/>
                <w:szCs w:val="22"/>
              </w:rPr>
            </w:pPr>
          </w:p>
        </w:tc>
        <w:tc>
          <w:tcPr>
            <w:tcW w:w="1007" w:type="pct"/>
          </w:tcPr>
          <w:p w14:paraId="43EFDC9B" w14:textId="77777777" w:rsidR="00672D3B" w:rsidRPr="00EF36D7" w:rsidRDefault="00672D3B" w:rsidP="00FE12C4">
            <w:pPr>
              <w:spacing w:line="480" w:lineRule="auto"/>
              <w:jc w:val="center"/>
              <w:rPr>
                <w:rFonts w:asciiTheme="minorHAnsi" w:hAnsiTheme="minorHAnsi" w:cstheme="minorHAnsi"/>
                <w:sz w:val="22"/>
                <w:szCs w:val="22"/>
              </w:rPr>
            </w:pPr>
          </w:p>
        </w:tc>
        <w:tc>
          <w:tcPr>
            <w:tcW w:w="1007" w:type="pct"/>
          </w:tcPr>
          <w:p w14:paraId="63EEF090" w14:textId="77777777" w:rsidR="00672D3B" w:rsidRPr="00EF36D7" w:rsidRDefault="00672D3B" w:rsidP="00FE12C4">
            <w:pPr>
              <w:spacing w:line="480" w:lineRule="auto"/>
              <w:jc w:val="center"/>
              <w:rPr>
                <w:rFonts w:asciiTheme="minorHAnsi" w:hAnsiTheme="minorHAnsi" w:cstheme="minorHAnsi"/>
                <w:sz w:val="22"/>
                <w:szCs w:val="22"/>
              </w:rPr>
            </w:pPr>
          </w:p>
        </w:tc>
        <w:tc>
          <w:tcPr>
            <w:tcW w:w="1006" w:type="pct"/>
          </w:tcPr>
          <w:p w14:paraId="608F9E60" w14:textId="77777777" w:rsidR="00672D3B" w:rsidRPr="00EF36D7" w:rsidRDefault="00672D3B" w:rsidP="00FE12C4">
            <w:pPr>
              <w:spacing w:line="480" w:lineRule="auto"/>
              <w:jc w:val="center"/>
              <w:rPr>
                <w:rFonts w:asciiTheme="minorHAnsi" w:hAnsiTheme="minorHAnsi" w:cstheme="minorHAnsi"/>
                <w:sz w:val="22"/>
                <w:szCs w:val="22"/>
              </w:rPr>
            </w:pPr>
          </w:p>
        </w:tc>
      </w:tr>
      <w:tr w:rsidR="00672D3B" w:rsidRPr="00EF36D7" w14:paraId="43D12579" w14:textId="77777777" w:rsidTr="007A511A">
        <w:trPr>
          <w:trHeight w:val="283"/>
        </w:trPr>
        <w:tc>
          <w:tcPr>
            <w:tcW w:w="1241" w:type="pct"/>
          </w:tcPr>
          <w:p w14:paraId="3B46C22B" w14:textId="77777777" w:rsidR="00672D3B" w:rsidRPr="00EF36D7" w:rsidRDefault="00672D3B" w:rsidP="00FE12C4">
            <w:pPr>
              <w:spacing w:line="480" w:lineRule="auto"/>
              <w:rPr>
                <w:rFonts w:asciiTheme="minorHAnsi" w:hAnsiTheme="minorHAnsi" w:cstheme="minorHAnsi"/>
                <w:sz w:val="22"/>
                <w:szCs w:val="22"/>
              </w:rPr>
            </w:pPr>
            <w:r w:rsidRPr="00EF36D7">
              <w:rPr>
                <w:rFonts w:asciiTheme="minorHAnsi" w:hAnsiTheme="minorHAnsi" w:cstheme="minorHAnsi"/>
                <w:sz w:val="22"/>
                <w:szCs w:val="22"/>
              </w:rPr>
              <w:t>- 0</w:t>
            </w:r>
          </w:p>
        </w:tc>
        <w:tc>
          <w:tcPr>
            <w:tcW w:w="738" w:type="pct"/>
          </w:tcPr>
          <w:p w14:paraId="2493BAF9" w14:textId="77777777" w:rsidR="00672D3B" w:rsidRPr="00EF36D7" w:rsidRDefault="00672D3B" w:rsidP="00FE12C4">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525</w:t>
            </w:r>
          </w:p>
        </w:tc>
        <w:tc>
          <w:tcPr>
            <w:tcW w:w="1007" w:type="pct"/>
          </w:tcPr>
          <w:p w14:paraId="5278AF1C" w14:textId="77777777" w:rsidR="00672D3B" w:rsidRPr="00EF36D7" w:rsidRDefault="00672D3B" w:rsidP="00FE12C4">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36.2%</w:t>
            </w:r>
          </w:p>
        </w:tc>
        <w:tc>
          <w:tcPr>
            <w:tcW w:w="1007" w:type="pct"/>
          </w:tcPr>
          <w:p w14:paraId="7AE2980A" w14:textId="77777777" w:rsidR="00672D3B" w:rsidRPr="00EF36D7" w:rsidRDefault="00672D3B" w:rsidP="00FE12C4">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1</w:t>
            </w:r>
          </w:p>
        </w:tc>
        <w:tc>
          <w:tcPr>
            <w:tcW w:w="1006" w:type="pct"/>
          </w:tcPr>
          <w:p w14:paraId="61EFB3CA" w14:textId="77777777" w:rsidR="00672D3B" w:rsidRPr="00EF36D7" w:rsidRDefault="00672D3B" w:rsidP="00FE12C4">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1</w:t>
            </w:r>
          </w:p>
        </w:tc>
      </w:tr>
      <w:tr w:rsidR="00672D3B" w:rsidRPr="00EF36D7" w14:paraId="331B9245" w14:textId="77777777" w:rsidTr="007A511A">
        <w:trPr>
          <w:trHeight w:val="283"/>
        </w:trPr>
        <w:tc>
          <w:tcPr>
            <w:tcW w:w="1241" w:type="pct"/>
          </w:tcPr>
          <w:p w14:paraId="49976BAC" w14:textId="77777777" w:rsidR="00672D3B" w:rsidRPr="00EF36D7" w:rsidRDefault="00672D3B" w:rsidP="00FE12C4">
            <w:pPr>
              <w:spacing w:line="480" w:lineRule="auto"/>
              <w:rPr>
                <w:rFonts w:asciiTheme="minorHAnsi" w:hAnsiTheme="minorHAnsi" w:cstheme="minorHAnsi"/>
                <w:sz w:val="22"/>
                <w:szCs w:val="22"/>
              </w:rPr>
            </w:pPr>
            <w:r w:rsidRPr="00EF36D7">
              <w:rPr>
                <w:rFonts w:asciiTheme="minorHAnsi" w:hAnsiTheme="minorHAnsi" w:cstheme="minorHAnsi"/>
                <w:sz w:val="22"/>
                <w:szCs w:val="22"/>
              </w:rPr>
              <w:t xml:space="preserve">- 1 </w:t>
            </w:r>
          </w:p>
        </w:tc>
        <w:tc>
          <w:tcPr>
            <w:tcW w:w="738" w:type="pct"/>
          </w:tcPr>
          <w:p w14:paraId="510A81B8" w14:textId="77777777" w:rsidR="00672D3B" w:rsidRPr="00EF36D7" w:rsidRDefault="00672D3B" w:rsidP="00FE12C4">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632</w:t>
            </w:r>
          </w:p>
        </w:tc>
        <w:tc>
          <w:tcPr>
            <w:tcW w:w="1007" w:type="pct"/>
          </w:tcPr>
          <w:p w14:paraId="1B1F60B0" w14:textId="77777777" w:rsidR="00672D3B" w:rsidRPr="00EF36D7" w:rsidRDefault="00672D3B" w:rsidP="00FE12C4">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30.2%</w:t>
            </w:r>
          </w:p>
        </w:tc>
        <w:tc>
          <w:tcPr>
            <w:tcW w:w="1007" w:type="pct"/>
          </w:tcPr>
          <w:p w14:paraId="1DCD088C" w14:textId="77777777" w:rsidR="00672D3B" w:rsidRPr="00EF36D7" w:rsidRDefault="00672D3B" w:rsidP="00FE12C4">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1.06 (0.98-1.16)</w:t>
            </w:r>
          </w:p>
        </w:tc>
        <w:tc>
          <w:tcPr>
            <w:tcW w:w="1006" w:type="pct"/>
          </w:tcPr>
          <w:p w14:paraId="5DCD96B5" w14:textId="77777777" w:rsidR="00672D3B" w:rsidRPr="00EF36D7" w:rsidRDefault="00672D3B" w:rsidP="00FE12C4">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1.07 (1.00-1.15)</w:t>
            </w:r>
          </w:p>
        </w:tc>
      </w:tr>
      <w:tr w:rsidR="00672D3B" w:rsidRPr="00EF36D7" w14:paraId="65806D13" w14:textId="77777777" w:rsidTr="007A511A">
        <w:trPr>
          <w:trHeight w:val="283"/>
        </w:trPr>
        <w:tc>
          <w:tcPr>
            <w:tcW w:w="1241" w:type="pct"/>
          </w:tcPr>
          <w:p w14:paraId="43C725DA" w14:textId="77777777" w:rsidR="00672D3B" w:rsidRPr="00EF36D7" w:rsidRDefault="00672D3B" w:rsidP="00FE12C4">
            <w:pPr>
              <w:spacing w:line="480" w:lineRule="auto"/>
              <w:rPr>
                <w:rFonts w:asciiTheme="minorHAnsi" w:hAnsiTheme="minorHAnsi" w:cstheme="minorHAnsi"/>
                <w:sz w:val="22"/>
                <w:szCs w:val="22"/>
              </w:rPr>
            </w:pPr>
            <w:r w:rsidRPr="00EF36D7">
              <w:rPr>
                <w:rFonts w:asciiTheme="minorHAnsi" w:hAnsiTheme="minorHAnsi" w:cstheme="minorHAnsi"/>
                <w:sz w:val="22"/>
                <w:szCs w:val="22"/>
              </w:rPr>
              <w:t>- 2 or more</w:t>
            </w:r>
          </w:p>
        </w:tc>
        <w:tc>
          <w:tcPr>
            <w:tcW w:w="738" w:type="pct"/>
          </w:tcPr>
          <w:p w14:paraId="4A03EC4B" w14:textId="77777777" w:rsidR="00672D3B" w:rsidRPr="00EF36D7" w:rsidRDefault="00672D3B" w:rsidP="00FE12C4">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690</w:t>
            </w:r>
          </w:p>
        </w:tc>
        <w:tc>
          <w:tcPr>
            <w:tcW w:w="1007" w:type="pct"/>
          </w:tcPr>
          <w:p w14:paraId="138CD9C2" w14:textId="77777777" w:rsidR="00672D3B" w:rsidRPr="00EF36D7" w:rsidRDefault="00672D3B" w:rsidP="00FE12C4">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32.2%</w:t>
            </w:r>
          </w:p>
        </w:tc>
        <w:tc>
          <w:tcPr>
            <w:tcW w:w="1007" w:type="pct"/>
          </w:tcPr>
          <w:p w14:paraId="1D8A9928" w14:textId="77777777" w:rsidR="00672D3B" w:rsidRPr="00EF36D7" w:rsidRDefault="00672D3B" w:rsidP="00FE12C4">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1.02 (0.94-1.11)</w:t>
            </w:r>
          </w:p>
        </w:tc>
        <w:tc>
          <w:tcPr>
            <w:tcW w:w="1006" w:type="pct"/>
          </w:tcPr>
          <w:p w14:paraId="6922576A" w14:textId="77777777" w:rsidR="00672D3B" w:rsidRPr="00EF36D7" w:rsidRDefault="00672D3B" w:rsidP="00FE12C4">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1.03 (0.95-1.12)</w:t>
            </w:r>
          </w:p>
        </w:tc>
      </w:tr>
      <w:tr w:rsidR="00672D3B" w:rsidRPr="00EF36D7" w14:paraId="17156C9A" w14:textId="77777777" w:rsidTr="007A511A">
        <w:trPr>
          <w:trHeight w:val="283"/>
        </w:trPr>
        <w:tc>
          <w:tcPr>
            <w:tcW w:w="1241" w:type="pct"/>
          </w:tcPr>
          <w:p w14:paraId="0AE55D81" w14:textId="77777777" w:rsidR="00672D3B" w:rsidRPr="00EF36D7" w:rsidRDefault="00672D3B" w:rsidP="00FE12C4">
            <w:pPr>
              <w:spacing w:line="480" w:lineRule="auto"/>
              <w:rPr>
                <w:rFonts w:asciiTheme="minorHAnsi" w:hAnsiTheme="minorHAnsi" w:cstheme="minorHAnsi"/>
                <w:sz w:val="22"/>
                <w:szCs w:val="22"/>
              </w:rPr>
            </w:pPr>
            <w:r w:rsidRPr="00EF36D7">
              <w:rPr>
                <w:rFonts w:asciiTheme="minorHAnsi" w:hAnsiTheme="minorHAnsi" w:cstheme="minorHAnsi"/>
                <w:sz w:val="22"/>
                <w:szCs w:val="22"/>
              </w:rPr>
              <w:t>p-value*</w:t>
            </w:r>
          </w:p>
        </w:tc>
        <w:tc>
          <w:tcPr>
            <w:tcW w:w="738" w:type="pct"/>
          </w:tcPr>
          <w:p w14:paraId="1C40CB0C" w14:textId="77777777" w:rsidR="00672D3B" w:rsidRPr="00EF36D7" w:rsidRDefault="00672D3B" w:rsidP="00FE12C4">
            <w:pPr>
              <w:spacing w:line="480" w:lineRule="auto"/>
              <w:jc w:val="center"/>
              <w:rPr>
                <w:rFonts w:asciiTheme="minorHAnsi" w:hAnsiTheme="minorHAnsi" w:cstheme="minorHAnsi"/>
                <w:sz w:val="22"/>
                <w:szCs w:val="22"/>
              </w:rPr>
            </w:pPr>
          </w:p>
        </w:tc>
        <w:tc>
          <w:tcPr>
            <w:tcW w:w="1007" w:type="pct"/>
          </w:tcPr>
          <w:p w14:paraId="7CBA5323" w14:textId="77777777" w:rsidR="00672D3B" w:rsidRPr="00EF36D7" w:rsidRDefault="00672D3B" w:rsidP="00FE12C4">
            <w:pPr>
              <w:spacing w:line="480" w:lineRule="auto"/>
              <w:jc w:val="center"/>
              <w:rPr>
                <w:rFonts w:asciiTheme="minorHAnsi" w:hAnsiTheme="minorHAnsi" w:cstheme="minorHAnsi"/>
                <w:sz w:val="22"/>
                <w:szCs w:val="22"/>
              </w:rPr>
            </w:pPr>
          </w:p>
        </w:tc>
        <w:tc>
          <w:tcPr>
            <w:tcW w:w="1007" w:type="pct"/>
          </w:tcPr>
          <w:p w14:paraId="1314665F" w14:textId="77777777" w:rsidR="00672D3B" w:rsidRPr="00EF36D7" w:rsidRDefault="00672D3B" w:rsidP="00FE12C4">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0.70</w:t>
            </w:r>
          </w:p>
        </w:tc>
        <w:tc>
          <w:tcPr>
            <w:tcW w:w="1006" w:type="pct"/>
          </w:tcPr>
          <w:p w14:paraId="10A7F958" w14:textId="77777777" w:rsidR="00672D3B" w:rsidRPr="00EF36D7" w:rsidRDefault="00672D3B" w:rsidP="00FE12C4">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0.50</w:t>
            </w:r>
          </w:p>
        </w:tc>
      </w:tr>
      <w:tr w:rsidR="00672D3B" w:rsidRPr="00EF36D7" w14:paraId="64CD3500" w14:textId="77777777" w:rsidTr="007A511A">
        <w:trPr>
          <w:trHeight w:val="283"/>
        </w:trPr>
        <w:tc>
          <w:tcPr>
            <w:tcW w:w="1241" w:type="pct"/>
          </w:tcPr>
          <w:p w14:paraId="2BF41C4C" w14:textId="77777777" w:rsidR="00672D3B" w:rsidRPr="00EF36D7" w:rsidRDefault="00672D3B" w:rsidP="00FE12C4">
            <w:pPr>
              <w:spacing w:line="480" w:lineRule="auto"/>
              <w:rPr>
                <w:rFonts w:asciiTheme="minorHAnsi" w:hAnsiTheme="minorHAnsi" w:cstheme="minorHAnsi"/>
                <w:sz w:val="22"/>
                <w:szCs w:val="22"/>
              </w:rPr>
            </w:pPr>
            <w:r w:rsidRPr="00EF36D7">
              <w:rPr>
                <w:rFonts w:asciiTheme="minorHAnsi" w:hAnsiTheme="minorHAnsi" w:cstheme="minorHAnsi"/>
                <w:sz w:val="22"/>
                <w:szCs w:val="22"/>
              </w:rPr>
              <w:t>T2DM Duration (years)</w:t>
            </w:r>
          </w:p>
        </w:tc>
        <w:tc>
          <w:tcPr>
            <w:tcW w:w="738" w:type="pct"/>
          </w:tcPr>
          <w:p w14:paraId="4EEE6CF8" w14:textId="77777777" w:rsidR="00672D3B" w:rsidRPr="00EF36D7" w:rsidRDefault="00672D3B" w:rsidP="00FE12C4">
            <w:pPr>
              <w:spacing w:line="480" w:lineRule="auto"/>
              <w:jc w:val="center"/>
              <w:rPr>
                <w:rFonts w:asciiTheme="minorHAnsi" w:hAnsiTheme="minorHAnsi" w:cstheme="minorHAnsi"/>
                <w:sz w:val="22"/>
                <w:szCs w:val="22"/>
              </w:rPr>
            </w:pPr>
          </w:p>
        </w:tc>
        <w:tc>
          <w:tcPr>
            <w:tcW w:w="1007" w:type="pct"/>
          </w:tcPr>
          <w:p w14:paraId="2BD74C5F" w14:textId="77777777" w:rsidR="00672D3B" w:rsidRPr="00EF36D7" w:rsidRDefault="00672D3B" w:rsidP="00FE12C4">
            <w:pPr>
              <w:spacing w:line="480" w:lineRule="auto"/>
              <w:jc w:val="center"/>
              <w:rPr>
                <w:rFonts w:asciiTheme="minorHAnsi" w:hAnsiTheme="minorHAnsi" w:cstheme="minorHAnsi"/>
                <w:sz w:val="22"/>
                <w:szCs w:val="22"/>
              </w:rPr>
            </w:pPr>
          </w:p>
        </w:tc>
        <w:tc>
          <w:tcPr>
            <w:tcW w:w="1007" w:type="pct"/>
          </w:tcPr>
          <w:p w14:paraId="7D99B006" w14:textId="77777777" w:rsidR="00672D3B" w:rsidRPr="00EF36D7" w:rsidRDefault="00672D3B" w:rsidP="00FE12C4">
            <w:pPr>
              <w:spacing w:line="480" w:lineRule="auto"/>
              <w:jc w:val="center"/>
              <w:rPr>
                <w:rFonts w:asciiTheme="minorHAnsi" w:hAnsiTheme="minorHAnsi" w:cstheme="minorHAnsi"/>
                <w:sz w:val="22"/>
                <w:szCs w:val="22"/>
              </w:rPr>
            </w:pPr>
          </w:p>
        </w:tc>
        <w:tc>
          <w:tcPr>
            <w:tcW w:w="1006" w:type="pct"/>
          </w:tcPr>
          <w:p w14:paraId="0C02DC61" w14:textId="77777777" w:rsidR="00672D3B" w:rsidRPr="00EF36D7" w:rsidRDefault="00672D3B" w:rsidP="00FE12C4">
            <w:pPr>
              <w:spacing w:line="480" w:lineRule="auto"/>
              <w:jc w:val="center"/>
              <w:rPr>
                <w:rFonts w:asciiTheme="minorHAnsi" w:hAnsiTheme="minorHAnsi" w:cstheme="minorHAnsi"/>
                <w:sz w:val="22"/>
                <w:szCs w:val="22"/>
              </w:rPr>
            </w:pPr>
          </w:p>
        </w:tc>
      </w:tr>
      <w:tr w:rsidR="00672D3B" w:rsidRPr="00EF36D7" w14:paraId="094ECB74" w14:textId="77777777" w:rsidTr="007A511A">
        <w:trPr>
          <w:trHeight w:val="283"/>
        </w:trPr>
        <w:tc>
          <w:tcPr>
            <w:tcW w:w="1241" w:type="pct"/>
          </w:tcPr>
          <w:p w14:paraId="2F7730F2" w14:textId="77777777" w:rsidR="00672D3B" w:rsidRPr="00EF36D7" w:rsidRDefault="00672D3B" w:rsidP="00FE12C4">
            <w:pPr>
              <w:spacing w:line="480" w:lineRule="auto"/>
              <w:rPr>
                <w:rFonts w:asciiTheme="minorHAnsi" w:hAnsiTheme="minorHAnsi" w:cstheme="minorHAnsi"/>
                <w:sz w:val="22"/>
                <w:szCs w:val="22"/>
              </w:rPr>
            </w:pPr>
            <w:r w:rsidRPr="00EF36D7">
              <w:rPr>
                <w:rFonts w:asciiTheme="minorHAnsi" w:hAnsiTheme="minorHAnsi" w:cstheme="minorHAnsi"/>
                <w:sz w:val="22"/>
                <w:szCs w:val="22"/>
              </w:rPr>
              <w:t>- 0 to 5</w:t>
            </w:r>
          </w:p>
        </w:tc>
        <w:tc>
          <w:tcPr>
            <w:tcW w:w="738" w:type="pct"/>
          </w:tcPr>
          <w:p w14:paraId="0A9D75A1" w14:textId="77777777" w:rsidR="00672D3B" w:rsidRPr="00EF36D7" w:rsidRDefault="00672D3B" w:rsidP="00FE12C4">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454</w:t>
            </w:r>
          </w:p>
        </w:tc>
        <w:tc>
          <w:tcPr>
            <w:tcW w:w="1007" w:type="pct"/>
          </w:tcPr>
          <w:p w14:paraId="55B6606D" w14:textId="77777777" w:rsidR="00672D3B" w:rsidRPr="00EF36D7" w:rsidRDefault="00672D3B" w:rsidP="00FE12C4">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19.8%</w:t>
            </w:r>
          </w:p>
        </w:tc>
        <w:tc>
          <w:tcPr>
            <w:tcW w:w="1007" w:type="pct"/>
          </w:tcPr>
          <w:p w14:paraId="509E259D" w14:textId="77777777" w:rsidR="00672D3B" w:rsidRPr="00EF36D7" w:rsidRDefault="00672D3B" w:rsidP="00FE12C4">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1.40 (1.29-1.53)</w:t>
            </w:r>
          </w:p>
        </w:tc>
        <w:tc>
          <w:tcPr>
            <w:tcW w:w="1006" w:type="pct"/>
          </w:tcPr>
          <w:p w14:paraId="5E15E714" w14:textId="77777777" w:rsidR="00672D3B" w:rsidRPr="00EF36D7" w:rsidRDefault="00672D3B" w:rsidP="00FE12C4">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1.39 (1.28-1.50)</w:t>
            </w:r>
          </w:p>
        </w:tc>
      </w:tr>
      <w:tr w:rsidR="00672D3B" w:rsidRPr="00EF36D7" w14:paraId="17D2AE06" w14:textId="77777777" w:rsidTr="007A511A">
        <w:trPr>
          <w:trHeight w:val="283"/>
        </w:trPr>
        <w:tc>
          <w:tcPr>
            <w:tcW w:w="1241" w:type="pct"/>
          </w:tcPr>
          <w:p w14:paraId="2EDFC4CF" w14:textId="77777777" w:rsidR="00672D3B" w:rsidRPr="00EF36D7" w:rsidRDefault="00672D3B" w:rsidP="00FE12C4">
            <w:pPr>
              <w:spacing w:line="480" w:lineRule="auto"/>
              <w:rPr>
                <w:rFonts w:asciiTheme="minorHAnsi" w:hAnsiTheme="minorHAnsi" w:cstheme="minorHAnsi"/>
                <w:sz w:val="22"/>
                <w:szCs w:val="22"/>
              </w:rPr>
            </w:pPr>
            <w:r w:rsidRPr="00EF36D7">
              <w:rPr>
                <w:rFonts w:asciiTheme="minorHAnsi" w:hAnsiTheme="minorHAnsi" w:cstheme="minorHAnsi"/>
                <w:sz w:val="22"/>
                <w:szCs w:val="22"/>
              </w:rPr>
              <w:t>- 6 to 10</w:t>
            </w:r>
          </w:p>
        </w:tc>
        <w:tc>
          <w:tcPr>
            <w:tcW w:w="738" w:type="pct"/>
          </w:tcPr>
          <w:p w14:paraId="598DFE5B" w14:textId="77777777" w:rsidR="00672D3B" w:rsidRPr="00EF36D7" w:rsidRDefault="00672D3B" w:rsidP="00FE12C4">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568</w:t>
            </w:r>
          </w:p>
        </w:tc>
        <w:tc>
          <w:tcPr>
            <w:tcW w:w="1007" w:type="pct"/>
          </w:tcPr>
          <w:p w14:paraId="3763DC00" w14:textId="77777777" w:rsidR="00672D3B" w:rsidRPr="00EF36D7" w:rsidRDefault="00672D3B" w:rsidP="00FE12C4">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27.3%</w:t>
            </w:r>
          </w:p>
        </w:tc>
        <w:tc>
          <w:tcPr>
            <w:tcW w:w="1007" w:type="pct"/>
          </w:tcPr>
          <w:p w14:paraId="0CFBB7E8" w14:textId="77777777" w:rsidR="00672D3B" w:rsidRPr="00EF36D7" w:rsidRDefault="00672D3B" w:rsidP="00FE12C4">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1.31 (1.19-1.44)</w:t>
            </w:r>
          </w:p>
        </w:tc>
        <w:tc>
          <w:tcPr>
            <w:tcW w:w="1006" w:type="pct"/>
          </w:tcPr>
          <w:p w14:paraId="2FCAF2D5" w14:textId="77777777" w:rsidR="00672D3B" w:rsidRPr="00EF36D7" w:rsidRDefault="00672D3B" w:rsidP="00FE12C4">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1.29 (1.17-1.42)</w:t>
            </w:r>
          </w:p>
        </w:tc>
      </w:tr>
      <w:tr w:rsidR="00672D3B" w:rsidRPr="00EF36D7" w14:paraId="248FA23F" w14:textId="77777777" w:rsidTr="007A511A">
        <w:trPr>
          <w:trHeight w:val="283"/>
        </w:trPr>
        <w:tc>
          <w:tcPr>
            <w:tcW w:w="1241" w:type="pct"/>
          </w:tcPr>
          <w:p w14:paraId="086ACB17" w14:textId="77777777" w:rsidR="00672D3B" w:rsidRPr="00EF36D7" w:rsidRDefault="00672D3B" w:rsidP="00FE12C4">
            <w:pPr>
              <w:spacing w:line="480" w:lineRule="auto"/>
              <w:rPr>
                <w:rFonts w:asciiTheme="minorHAnsi" w:hAnsiTheme="minorHAnsi" w:cstheme="minorHAnsi"/>
                <w:sz w:val="22"/>
                <w:szCs w:val="22"/>
              </w:rPr>
            </w:pPr>
            <w:r w:rsidRPr="00EF36D7">
              <w:rPr>
                <w:rFonts w:asciiTheme="minorHAnsi" w:hAnsiTheme="minorHAnsi" w:cstheme="minorHAnsi"/>
                <w:sz w:val="22"/>
                <w:szCs w:val="22"/>
              </w:rPr>
              <w:t>- &gt;10 years</w:t>
            </w:r>
          </w:p>
        </w:tc>
        <w:tc>
          <w:tcPr>
            <w:tcW w:w="738" w:type="pct"/>
          </w:tcPr>
          <w:p w14:paraId="03FDD999" w14:textId="77777777" w:rsidR="00672D3B" w:rsidRPr="00EF36D7" w:rsidRDefault="00672D3B" w:rsidP="00FE12C4">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825</w:t>
            </w:r>
          </w:p>
        </w:tc>
        <w:tc>
          <w:tcPr>
            <w:tcW w:w="1007" w:type="pct"/>
          </w:tcPr>
          <w:p w14:paraId="3C916473" w14:textId="77777777" w:rsidR="00672D3B" w:rsidRPr="00EF36D7" w:rsidRDefault="00672D3B" w:rsidP="00FE12C4">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43.4%</w:t>
            </w:r>
          </w:p>
        </w:tc>
        <w:tc>
          <w:tcPr>
            <w:tcW w:w="1007" w:type="pct"/>
          </w:tcPr>
          <w:p w14:paraId="30C76D84" w14:textId="77777777" w:rsidR="00672D3B" w:rsidRPr="00EF36D7" w:rsidRDefault="00672D3B" w:rsidP="00FE12C4">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1</w:t>
            </w:r>
          </w:p>
        </w:tc>
        <w:tc>
          <w:tcPr>
            <w:tcW w:w="1006" w:type="pct"/>
          </w:tcPr>
          <w:p w14:paraId="6DC11D58" w14:textId="77777777" w:rsidR="00672D3B" w:rsidRPr="00EF36D7" w:rsidRDefault="00672D3B" w:rsidP="00FE12C4">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1</w:t>
            </w:r>
          </w:p>
        </w:tc>
      </w:tr>
      <w:tr w:rsidR="00672D3B" w:rsidRPr="00EF36D7" w14:paraId="71C4882F" w14:textId="77777777" w:rsidTr="007A511A">
        <w:trPr>
          <w:trHeight w:val="283"/>
        </w:trPr>
        <w:tc>
          <w:tcPr>
            <w:tcW w:w="1241" w:type="pct"/>
          </w:tcPr>
          <w:p w14:paraId="3550064E" w14:textId="77777777" w:rsidR="00672D3B" w:rsidRPr="00EF36D7" w:rsidRDefault="00672D3B" w:rsidP="00FE12C4">
            <w:pPr>
              <w:spacing w:line="480" w:lineRule="auto"/>
              <w:rPr>
                <w:rFonts w:asciiTheme="minorHAnsi" w:hAnsiTheme="minorHAnsi" w:cstheme="minorHAnsi"/>
                <w:sz w:val="22"/>
                <w:szCs w:val="22"/>
              </w:rPr>
            </w:pPr>
            <w:r w:rsidRPr="00EF36D7">
              <w:rPr>
                <w:rFonts w:asciiTheme="minorHAnsi" w:hAnsiTheme="minorHAnsi" w:cstheme="minorHAnsi"/>
                <w:sz w:val="22"/>
                <w:szCs w:val="22"/>
              </w:rPr>
              <w:t>p-value*</w:t>
            </w:r>
          </w:p>
        </w:tc>
        <w:tc>
          <w:tcPr>
            <w:tcW w:w="738" w:type="pct"/>
          </w:tcPr>
          <w:p w14:paraId="5A0EB9BF" w14:textId="77777777" w:rsidR="00672D3B" w:rsidRPr="00EF36D7" w:rsidRDefault="00672D3B" w:rsidP="00FE12C4">
            <w:pPr>
              <w:spacing w:line="480" w:lineRule="auto"/>
              <w:jc w:val="center"/>
              <w:rPr>
                <w:rFonts w:asciiTheme="minorHAnsi" w:hAnsiTheme="minorHAnsi" w:cstheme="minorHAnsi"/>
                <w:sz w:val="22"/>
                <w:szCs w:val="22"/>
              </w:rPr>
            </w:pPr>
          </w:p>
        </w:tc>
        <w:tc>
          <w:tcPr>
            <w:tcW w:w="1007" w:type="pct"/>
          </w:tcPr>
          <w:p w14:paraId="01F8C54F" w14:textId="77777777" w:rsidR="00672D3B" w:rsidRPr="00EF36D7" w:rsidRDefault="00672D3B" w:rsidP="00FE12C4">
            <w:pPr>
              <w:spacing w:line="480" w:lineRule="auto"/>
              <w:jc w:val="center"/>
              <w:rPr>
                <w:rFonts w:asciiTheme="minorHAnsi" w:hAnsiTheme="minorHAnsi" w:cstheme="minorHAnsi"/>
                <w:sz w:val="22"/>
                <w:szCs w:val="22"/>
              </w:rPr>
            </w:pPr>
          </w:p>
        </w:tc>
        <w:tc>
          <w:tcPr>
            <w:tcW w:w="1007" w:type="pct"/>
          </w:tcPr>
          <w:p w14:paraId="3FB610E9" w14:textId="77777777" w:rsidR="00672D3B" w:rsidRPr="00EF36D7" w:rsidRDefault="00672D3B" w:rsidP="00FE12C4">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&lt;0.001</w:t>
            </w:r>
          </w:p>
        </w:tc>
        <w:tc>
          <w:tcPr>
            <w:tcW w:w="1006" w:type="pct"/>
          </w:tcPr>
          <w:p w14:paraId="46B390BD" w14:textId="77777777" w:rsidR="00672D3B" w:rsidRPr="00EF36D7" w:rsidRDefault="00672D3B" w:rsidP="00FE12C4">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&lt;0.001</w:t>
            </w:r>
          </w:p>
        </w:tc>
      </w:tr>
      <w:tr w:rsidR="00672D3B" w:rsidRPr="00EF36D7" w14:paraId="2991F795" w14:textId="77777777" w:rsidTr="007A511A">
        <w:trPr>
          <w:trHeight w:val="283"/>
        </w:trPr>
        <w:tc>
          <w:tcPr>
            <w:tcW w:w="1241" w:type="pct"/>
          </w:tcPr>
          <w:p w14:paraId="1BA97800" w14:textId="257357D0" w:rsidR="00672D3B" w:rsidRPr="00EF36D7" w:rsidRDefault="00672D3B" w:rsidP="00FE12C4">
            <w:pPr>
              <w:spacing w:line="480" w:lineRule="auto"/>
              <w:rPr>
                <w:rFonts w:asciiTheme="minorHAnsi" w:hAnsiTheme="minorHAnsi" w:cstheme="minorHAnsi"/>
                <w:sz w:val="22"/>
                <w:szCs w:val="22"/>
              </w:rPr>
            </w:pPr>
            <w:r w:rsidRPr="00EF36D7">
              <w:rPr>
                <w:rFonts w:asciiTheme="minorHAnsi" w:hAnsiTheme="minorHAnsi" w:cstheme="minorHAnsi"/>
                <w:sz w:val="22"/>
                <w:szCs w:val="22"/>
              </w:rPr>
              <w:t>Ethnicity</w:t>
            </w:r>
          </w:p>
        </w:tc>
        <w:tc>
          <w:tcPr>
            <w:tcW w:w="738" w:type="pct"/>
          </w:tcPr>
          <w:p w14:paraId="4F6D5477" w14:textId="77777777" w:rsidR="00672D3B" w:rsidRPr="00EF36D7" w:rsidRDefault="00672D3B" w:rsidP="00FE12C4">
            <w:pPr>
              <w:spacing w:line="480" w:lineRule="auto"/>
              <w:jc w:val="center"/>
              <w:rPr>
                <w:rFonts w:asciiTheme="minorHAnsi" w:hAnsiTheme="minorHAnsi" w:cstheme="minorHAnsi"/>
                <w:sz w:val="22"/>
                <w:szCs w:val="22"/>
              </w:rPr>
            </w:pPr>
          </w:p>
        </w:tc>
        <w:tc>
          <w:tcPr>
            <w:tcW w:w="1007" w:type="pct"/>
          </w:tcPr>
          <w:p w14:paraId="304E4979" w14:textId="77777777" w:rsidR="00672D3B" w:rsidRPr="00EF36D7" w:rsidRDefault="00672D3B" w:rsidP="00FE12C4">
            <w:pPr>
              <w:spacing w:line="480" w:lineRule="auto"/>
              <w:jc w:val="center"/>
              <w:rPr>
                <w:rFonts w:asciiTheme="minorHAnsi" w:hAnsiTheme="minorHAnsi" w:cstheme="minorHAnsi"/>
                <w:sz w:val="22"/>
                <w:szCs w:val="22"/>
              </w:rPr>
            </w:pPr>
          </w:p>
        </w:tc>
        <w:tc>
          <w:tcPr>
            <w:tcW w:w="1007" w:type="pct"/>
          </w:tcPr>
          <w:p w14:paraId="4665848B" w14:textId="77777777" w:rsidR="00672D3B" w:rsidRPr="00EF36D7" w:rsidRDefault="00672D3B" w:rsidP="00FE12C4">
            <w:pPr>
              <w:spacing w:line="480" w:lineRule="auto"/>
              <w:jc w:val="center"/>
              <w:rPr>
                <w:rFonts w:asciiTheme="minorHAnsi" w:hAnsiTheme="minorHAnsi" w:cstheme="minorHAnsi"/>
                <w:sz w:val="22"/>
                <w:szCs w:val="22"/>
              </w:rPr>
            </w:pPr>
          </w:p>
        </w:tc>
        <w:tc>
          <w:tcPr>
            <w:tcW w:w="1006" w:type="pct"/>
          </w:tcPr>
          <w:p w14:paraId="3F9A9D51" w14:textId="77777777" w:rsidR="00672D3B" w:rsidRPr="00EF36D7" w:rsidRDefault="00672D3B" w:rsidP="00FE12C4">
            <w:pPr>
              <w:spacing w:line="480" w:lineRule="auto"/>
              <w:jc w:val="center"/>
              <w:rPr>
                <w:rFonts w:asciiTheme="minorHAnsi" w:hAnsiTheme="minorHAnsi" w:cstheme="minorHAnsi"/>
                <w:sz w:val="22"/>
                <w:szCs w:val="22"/>
              </w:rPr>
            </w:pPr>
          </w:p>
        </w:tc>
      </w:tr>
      <w:tr w:rsidR="00672D3B" w:rsidRPr="00EF36D7" w14:paraId="159DC69E" w14:textId="77777777" w:rsidTr="007A511A">
        <w:trPr>
          <w:trHeight w:val="283"/>
        </w:trPr>
        <w:tc>
          <w:tcPr>
            <w:tcW w:w="1241" w:type="pct"/>
          </w:tcPr>
          <w:p w14:paraId="5FD3C9B9" w14:textId="77777777" w:rsidR="00672D3B" w:rsidRPr="00EF36D7" w:rsidRDefault="00672D3B" w:rsidP="00FE12C4">
            <w:pPr>
              <w:spacing w:line="480" w:lineRule="auto"/>
              <w:rPr>
                <w:rFonts w:asciiTheme="minorHAnsi" w:hAnsiTheme="minorHAnsi" w:cstheme="minorHAnsi"/>
                <w:sz w:val="22"/>
                <w:szCs w:val="22"/>
              </w:rPr>
            </w:pPr>
            <w:r w:rsidRPr="00EF36D7">
              <w:rPr>
                <w:rFonts w:asciiTheme="minorHAnsi" w:hAnsiTheme="minorHAnsi" w:cstheme="minorHAnsi"/>
                <w:sz w:val="22"/>
                <w:szCs w:val="22"/>
              </w:rPr>
              <w:t>- White</w:t>
            </w:r>
          </w:p>
        </w:tc>
        <w:tc>
          <w:tcPr>
            <w:tcW w:w="738" w:type="pct"/>
          </w:tcPr>
          <w:p w14:paraId="5AEE99B1" w14:textId="77777777" w:rsidR="00672D3B" w:rsidRPr="00EF36D7" w:rsidRDefault="00672D3B" w:rsidP="00FE12C4">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1,591</w:t>
            </w:r>
          </w:p>
        </w:tc>
        <w:tc>
          <w:tcPr>
            <w:tcW w:w="1007" w:type="pct"/>
          </w:tcPr>
          <w:p w14:paraId="0E8B1330" w14:textId="77777777" w:rsidR="00672D3B" w:rsidRPr="00EF36D7" w:rsidRDefault="00672D3B" w:rsidP="00FE12C4">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32.4%</w:t>
            </w:r>
          </w:p>
        </w:tc>
        <w:tc>
          <w:tcPr>
            <w:tcW w:w="1007" w:type="pct"/>
          </w:tcPr>
          <w:p w14:paraId="086BE3E5" w14:textId="77777777" w:rsidR="00672D3B" w:rsidRPr="00EF36D7" w:rsidRDefault="00672D3B" w:rsidP="00FE12C4">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1</w:t>
            </w:r>
          </w:p>
        </w:tc>
        <w:tc>
          <w:tcPr>
            <w:tcW w:w="1006" w:type="pct"/>
          </w:tcPr>
          <w:p w14:paraId="2E12784C" w14:textId="77777777" w:rsidR="00672D3B" w:rsidRPr="00EF36D7" w:rsidRDefault="00672D3B" w:rsidP="00FE12C4">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1</w:t>
            </w:r>
          </w:p>
        </w:tc>
      </w:tr>
      <w:tr w:rsidR="00672D3B" w:rsidRPr="00EF36D7" w14:paraId="5C5CB1E4" w14:textId="77777777" w:rsidTr="007A511A">
        <w:trPr>
          <w:trHeight w:val="283"/>
        </w:trPr>
        <w:tc>
          <w:tcPr>
            <w:tcW w:w="1241" w:type="pct"/>
          </w:tcPr>
          <w:p w14:paraId="60D9480E" w14:textId="77777777" w:rsidR="00672D3B" w:rsidRPr="00EF36D7" w:rsidRDefault="00672D3B" w:rsidP="00FE12C4">
            <w:pPr>
              <w:spacing w:line="480" w:lineRule="auto"/>
              <w:rPr>
                <w:rFonts w:asciiTheme="minorHAnsi" w:hAnsiTheme="minorHAnsi" w:cstheme="minorHAnsi"/>
                <w:sz w:val="22"/>
                <w:szCs w:val="22"/>
              </w:rPr>
            </w:pPr>
            <w:r w:rsidRPr="00EF36D7">
              <w:rPr>
                <w:rFonts w:asciiTheme="minorHAnsi" w:hAnsiTheme="minorHAnsi" w:cstheme="minorHAnsi"/>
                <w:sz w:val="22"/>
                <w:szCs w:val="22"/>
              </w:rPr>
              <w:lastRenderedPageBreak/>
              <w:t>- Non-white</w:t>
            </w:r>
          </w:p>
        </w:tc>
        <w:tc>
          <w:tcPr>
            <w:tcW w:w="738" w:type="pct"/>
          </w:tcPr>
          <w:p w14:paraId="0AAE24D2" w14:textId="77777777" w:rsidR="00672D3B" w:rsidRPr="00EF36D7" w:rsidRDefault="00672D3B" w:rsidP="00FE12C4">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169</w:t>
            </w:r>
          </w:p>
        </w:tc>
        <w:tc>
          <w:tcPr>
            <w:tcW w:w="1007" w:type="pct"/>
          </w:tcPr>
          <w:p w14:paraId="55C736B3" w14:textId="77777777" w:rsidR="00672D3B" w:rsidRPr="00EF36D7" w:rsidRDefault="00672D3B" w:rsidP="00FE12C4">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32.5%</w:t>
            </w:r>
          </w:p>
        </w:tc>
        <w:tc>
          <w:tcPr>
            <w:tcW w:w="1007" w:type="pct"/>
          </w:tcPr>
          <w:p w14:paraId="568A4386" w14:textId="77777777" w:rsidR="00672D3B" w:rsidRPr="00EF36D7" w:rsidRDefault="00672D3B" w:rsidP="00FE12C4">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1.06 (0.96-1.18)</w:t>
            </w:r>
          </w:p>
        </w:tc>
        <w:tc>
          <w:tcPr>
            <w:tcW w:w="1006" w:type="pct"/>
          </w:tcPr>
          <w:p w14:paraId="114D44FF" w14:textId="77777777" w:rsidR="00672D3B" w:rsidRPr="00EF36D7" w:rsidRDefault="00672D3B" w:rsidP="00FE12C4">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1.09 (1.00-1.20)</w:t>
            </w:r>
          </w:p>
        </w:tc>
      </w:tr>
      <w:tr w:rsidR="00672D3B" w:rsidRPr="00EF36D7" w14:paraId="115FEBF3" w14:textId="77777777" w:rsidTr="007A511A">
        <w:trPr>
          <w:trHeight w:val="283"/>
        </w:trPr>
        <w:tc>
          <w:tcPr>
            <w:tcW w:w="1241" w:type="pct"/>
          </w:tcPr>
          <w:p w14:paraId="6B216E10" w14:textId="77777777" w:rsidR="00672D3B" w:rsidRPr="00EF36D7" w:rsidRDefault="00672D3B" w:rsidP="00FE12C4">
            <w:pPr>
              <w:spacing w:line="480" w:lineRule="auto"/>
              <w:rPr>
                <w:rFonts w:asciiTheme="minorHAnsi" w:hAnsiTheme="minorHAnsi" w:cstheme="minorHAnsi"/>
                <w:sz w:val="22"/>
                <w:szCs w:val="22"/>
              </w:rPr>
            </w:pPr>
            <w:r w:rsidRPr="00EF36D7">
              <w:rPr>
                <w:rFonts w:asciiTheme="minorHAnsi" w:hAnsiTheme="minorHAnsi" w:cstheme="minorHAnsi"/>
                <w:sz w:val="22"/>
                <w:szCs w:val="22"/>
              </w:rPr>
              <w:t>p-value*</w:t>
            </w:r>
          </w:p>
        </w:tc>
        <w:tc>
          <w:tcPr>
            <w:tcW w:w="738" w:type="pct"/>
          </w:tcPr>
          <w:p w14:paraId="7C884DC6" w14:textId="77777777" w:rsidR="00672D3B" w:rsidRPr="00EF36D7" w:rsidRDefault="00672D3B" w:rsidP="00FE12C4">
            <w:pPr>
              <w:spacing w:line="480" w:lineRule="auto"/>
              <w:jc w:val="center"/>
              <w:rPr>
                <w:rFonts w:asciiTheme="minorHAnsi" w:hAnsiTheme="minorHAnsi" w:cstheme="minorHAnsi"/>
                <w:sz w:val="22"/>
                <w:szCs w:val="22"/>
              </w:rPr>
            </w:pPr>
          </w:p>
        </w:tc>
        <w:tc>
          <w:tcPr>
            <w:tcW w:w="1007" w:type="pct"/>
          </w:tcPr>
          <w:p w14:paraId="141CAFC6" w14:textId="77777777" w:rsidR="00672D3B" w:rsidRPr="00EF36D7" w:rsidRDefault="00672D3B" w:rsidP="00FE12C4">
            <w:pPr>
              <w:spacing w:line="480" w:lineRule="auto"/>
              <w:jc w:val="center"/>
              <w:rPr>
                <w:rFonts w:asciiTheme="minorHAnsi" w:hAnsiTheme="minorHAnsi" w:cstheme="minorHAnsi"/>
                <w:sz w:val="22"/>
                <w:szCs w:val="22"/>
              </w:rPr>
            </w:pPr>
          </w:p>
        </w:tc>
        <w:tc>
          <w:tcPr>
            <w:tcW w:w="1007" w:type="pct"/>
          </w:tcPr>
          <w:p w14:paraId="2B9008BC" w14:textId="77777777" w:rsidR="00672D3B" w:rsidRPr="00EF36D7" w:rsidRDefault="00672D3B" w:rsidP="00FE12C4">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0.40</w:t>
            </w:r>
          </w:p>
        </w:tc>
        <w:tc>
          <w:tcPr>
            <w:tcW w:w="1006" w:type="pct"/>
          </w:tcPr>
          <w:p w14:paraId="4FABEAEA" w14:textId="77777777" w:rsidR="00672D3B" w:rsidRPr="00EF36D7" w:rsidRDefault="00672D3B" w:rsidP="00FE12C4">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0.21</w:t>
            </w:r>
          </w:p>
        </w:tc>
      </w:tr>
    </w:tbl>
    <w:p w14:paraId="139BC191" w14:textId="7FBDF6F4" w:rsidR="00672D3B" w:rsidRPr="00EF36D7" w:rsidRDefault="007A511A" w:rsidP="00FE12C4">
      <w:pPr>
        <w:spacing w:line="480" w:lineRule="auto"/>
        <w:rPr>
          <w:rFonts w:asciiTheme="minorHAnsi" w:hAnsiTheme="minorHAnsi" w:cstheme="minorHAnsi"/>
          <w:sz w:val="22"/>
          <w:szCs w:val="22"/>
        </w:rPr>
      </w:pPr>
      <w:r w:rsidRPr="00EF36D7">
        <w:rPr>
          <w:rFonts w:asciiTheme="minorHAnsi" w:hAnsiTheme="minorHAnsi" w:cstheme="minorHAnsi"/>
          <w:sz w:val="22"/>
          <w:szCs w:val="22"/>
        </w:rPr>
        <w:t>* - p-values test for heterogeneity between categories, † - p-values test for linear trend derived from model where age and BMI were fitted as continuous variables.</w:t>
      </w:r>
    </w:p>
    <w:p w14:paraId="35B7ED1F" w14:textId="77777777" w:rsidR="007A511A" w:rsidRPr="00EF36D7" w:rsidRDefault="007A511A" w:rsidP="00FE12C4">
      <w:pPr>
        <w:spacing w:line="480" w:lineRule="auto"/>
        <w:rPr>
          <w:rFonts w:asciiTheme="minorHAnsi" w:hAnsiTheme="minorHAnsi" w:cstheme="minorHAnsi"/>
          <w:sz w:val="22"/>
          <w:szCs w:val="22"/>
        </w:rPr>
      </w:pPr>
    </w:p>
    <w:p w14:paraId="595DA167" w14:textId="77777777" w:rsidR="00672D3B" w:rsidRPr="00EF36D7" w:rsidRDefault="00672D3B" w:rsidP="00FE12C4">
      <w:pPr>
        <w:pStyle w:val="Heading3"/>
        <w:spacing w:before="0" w:line="480" w:lineRule="auto"/>
        <w:rPr>
          <w:rFonts w:asciiTheme="minorHAnsi" w:hAnsiTheme="minorHAnsi" w:cstheme="minorHAnsi"/>
          <w:i/>
          <w:iCs/>
          <w:color w:val="auto"/>
          <w:sz w:val="22"/>
          <w:szCs w:val="22"/>
        </w:rPr>
      </w:pPr>
      <w:r w:rsidRPr="00EF36D7">
        <w:rPr>
          <w:rFonts w:asciiTheme="minorHAnsi" w:hAnsiTheme="minorHAnsi" w:cstheme="minorHAnsi"/>
          <w:i/>
          <w:iCs/>
          <w:color w:val="auto"/>
          <w:sz w:val="22"/>
          <w:szCs w:val="22"/>
        </w:rPr>
        <w:t xml:space="preserve">Prediction of insulin cessation by subsequent change in weight </w:t>
      </w:r>
    </w:p>
    <w:p w14:paraId="576E8E95" w14:textId="1351ECF8" w:rsidR="007A511A" w:rsidRPr="00EF36D7" w:rsidRDefault="00672D3B" w:rsidP="00FE12C4">
      <w:pPr>
        <w:spacing w:line="480" w:lineRule="auto"/>
        <w:jc w:val="both"/>
        <w:rPr>
          <w:rFonts w:asciiTheme="minorHAnsi" w:hAnsiTheme="minorHAnsi" w:cstheme="minorHAnsi"/>
          <w:sz w:val="22"/>
          <w:szCs w:val="22"/>
        </w:rPr>
      </w:pPr>
      <w:r w:rsidRPr="00EF36D7">
        <w:rPr>
          <w:rFonts w:asciiTheme="minorHAnsi" w:hAnsiTheme="minorHAnsi" w:cstheme="minorHAnsi"/>
          <w:sz w:val="22"/>
          <w:szCs w:val="22"/>
        </w:rPr>
        <w:t>Lower %WL and %EWL at follow up was associated with significantly poorer rates of insulin cessation (table 5). To investigate whether the relative improvement in insulin cessation outcomes conferred by RYGB was related to weight loss, the model was fitted adjusting for all baseline factors except initial BMI, with either %WL (WL model) or %EWL (EWL model) included. Once weight loss was adjusted for using either model, SG was no longer associated with statistically inferior rates of insulin cessation compared to RYGB (RR 0.97, 95%CI 0.90-1.04, p=0.37 for WL model, and RR 0.97, 95%CI 0.91-1.04, p=0.44 for EWL model). Even when adjusted for weight loss, however, AGB was still associated with poorer rates of insulin cessation than RYGB (RR 0.55, 95%CI 0.40-0.74 for WL model and RR 0.56, 95%CI 0.42-0.73 for EWL model, p&lt;0.001).</w:t>
      </w:r>
    </w:p>
    <w:p w14:paraId="14CC7306" w14:textId="77777777" w:rsidR="00672D3B" w:rsidRPr="00EF36D7" w:rsidRDefault="00672D3B" w:rsidP="00FE12C4">
      <w:pPr>
        <w:spacing w:line="480" w:lineRule="auto"/>
        <w:jc w:val="both"/>
        <w:rPr>
          <w:rFonts w:asciiTheme="minorHAnsi" w:hAnsiTheme="minorHAnsi" w:cstheme="minorHAnsi"/>
          <w:sz w:val="22"/>
          <w:szCs w:val="22"/>
        </w:rPr>
      </w:pPr>
    </w:p>
    <w:p w14:paraId="026577BD" w14:textId="77777777" w:rsidR="00672D3B" w:rsidRPr="00EF36D7" w:rsidRDefault="00672D3B" w:rsidP="00FE12C4">
      <w:pPr>
        <w:spacing w:line="480" w:lineRule="auto"/>
        <w:rPr>
          <w:rFonts w:asciiTheme="minorHAnsi" w:hAnsiTheme="minorHAnsi" w:cstheme="minorHAnsi"/>
          <w:sz w:val="22"/>
          <w:szCs w:val="22"/>
        </w:rPr>
      </w:pPr>
      <w:r w:rsidRPr="00EF36D7">
        <w:rPr>
          <w:rFonts w:asciiTheme="minorHAnsi" w:hAnsiTheme="minorHAnsi" w:cstheme="minorHAnsi"/>
          <w:b/>
          <w:sz w:val="22"/>
          <w:szCs w:val="22"/>
        </w:rPr>
        <w:t>Table 5:</w:t>
      </w:r>
      <w:r w:rsidRPr="00EF36D7">
        <w:rPr>
          <w:rFonts w:asciiTheme="minorHAnsi" w:hAnsiTheme="minorHAnsi" w:cstheme="minorHAnsi"/>
          <w:sz w:val="22"/>
          <w:szCs w:val="22"/>
        </w:rPr>
        <w:t xml:space="preserve"> </w:t>
      </w:r>
      <w:r w:rsidRPr="00EF36D7">
        <w:rPr>
          <w:rFonts w:asciiTheme="minorHAnsi" w:hAnsiTheme="minorHAnsi" w:cstheme="minorHAnsi"/>
          <w:b/>
          <w:bCs/>
          <w:sz w:val="22"/>
          <w:szCs w:val="22"/>
        </w:rPr>
        <w:t>Unadjusted and adjusted relative risks for insulin cessation at follow-up by subsequent change in weight and procedure (n=1,847)</w:t>
      </w:r>
    </w:p>
    <w:tbl>
      <w:tblPr>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8"/>
        <w:gridCol w:w="1134"/>
        <w:gridCol w:w="1247"/>
        <w:gridCol w:w="1587"/>
        <w:gridCol w:w="1587"/>
        <w:gridCol w:w="1587"/>
      </w:tblGrid>
      <w:tr w:rsidR="00672D3B" w:rsidRPr="00EF36D7" w14:paraId="124CEF5F" w14:textId="77777777" w:rsidTr="00613010">
        <w:trPr>
          <w:trHeight w:val="283"/>
          <w:tblHeader/>
        </w:trPr>
        <w:tc>
          <w:tcPr>
            <w:tcW w:w="2098" w:type="dxa"/>
          </w:tcPr>
          <w:p w14:paraId="09AF36E0" w14:textId="77777777" w:rsidR="00672D3B" w:rsidRPr="00EF36D7" w:rsidRDefault="00672D3B" w:rsidP="00FE12C4">
            <w:pPr>
              <w:spacing w:line="480" w:lineRule="auto"/>
              <w:rPr>
                <w:rFonts w:asciiTheme="minorHAnsi" w:hAnsiTheme="minorHAnsi" w:cstheme="minorHAnsi"/>
                <w:sz w:val="22"/>
                <w:szCs w:val="22"/>
              </w:rPr>
            </w:pPr>
          </w:p>
        </w:tc>
        <w:tc>
          <w:tcPr>
            <w:tcW w:w="1134" w:type="dxa"/>
          </w:tcPr>
          <w:p w14:paraId="21D8DF1C" w14:textId="77777777" w:rsidR="00672D3B" w:rsidRPr="00EF36D7" w:rsidRDefault="00672D3B" w:rsidP="00FE12C4">
            <w:pPr>
              <w:spacing w:line="480" w:lineRule="auto"/>
              <w:jc w:val="center"/>
              <w:rPr>
                <w:rFonts w:asciiTheme="minorHAnsi" w:hAnsiTheme="minorHAnsi" w:cstheme="minorHAnsi"/>
                <w:b/>
                <w:sz w:val="22"/>
                <w:szCs w:val="22"/>
              </w:rPr>
            </w:pPr>
            <w:r w:rsidRPr="00EF36D7">
              <w:rPr>
                <w:rFonts w:asciiTheme="minorHAnsi" w:hAnsiTheme="minorHAnsi" w:cstheme="minorHAnsi"/>
                <w:b/>
                <w:sz w:val="22"/>
                <w:szCs w:val="22"/>
              </w:rPr>
              <w:t>N</w:t>
            </w:r>
          </w:p>
        </w:tc>
        <w:tc>
          <w:tcPr>
            <w:tcW w:w="1247" w:type="dxa"/>
          </w:tcPr>
          <w:p w14:paraId="17F3F454" w14:textId="77777777" w:rsidR="00672D3B" w:rsidRPr="00EF36D7" w:rsidRDefault="00672D3B" w:rsidP="00FE12C4">
            <w:pPr>
              <w:spacing w:line="480" w:lineRule="auto"/>
              <w:jc w:val="center"/>
              <w:rPr>
                <w:rFonts w:asciiTheme="minorHAnsi" w:hAnsiTheme="minorHAnsi" w:cstheme="minorHAnsi"/>
                <w:b/>
                <w:sz w:val="22"/>
                <w:szCs w:val="22"/>
              </w:rPr>
            </w:pPr>
            <w:r w:rsidRPr="00EF36D7">
              <w:rPr>
                <w:rFonts w:asciiTheme="minorHAnsi" w:hAnsiTheme="minorHAnsi" w:cstheme="minorHAnsi"/>
                <w:b/>
                <w:sz w:val="22"/>
                <w:szCs w:val="22"/>
              </w:rPr>
              <w:t>% on Insulin at 6-24 mo. follow-up</w:t>
            </w:r>
          </w:p>
        </w:tc>
        <w:tc>
          <w:tcPr>
            <w:tcW w:w="1587" w:type="dxa"/>
          </w:tcPr>
          <w:p w14:paraId="2E12DAE7" w14:textId="0FD45293" w:rsidR="00672D3B" w:rsidRPr="00EF36D7" w:rsidRDefault="00672D3B" w:rsidP="00FF457E">
            <w:pPr>
              <w:spacing w:line="480" w:lineRule="auto"/>
              <w:jc w:val="center"/>
              <w:rPr>
                <w:rFonts w:asciiTheme="minorHAnsi" w:hAnsiTheme="minorHAnsi" w:cstheme="minorHAnsi"/>
                <w:b/>
                <w:sz w:val="22"/>
                <w:szCs w:val="22"/>
              </w:rPr>
            </w:pPr>
            <w:r w:rsidRPr="00EF36D7">
              <w:rPr>
                <w:rFonts w:asciiTheme="minorHAnsi" w:hAnsiTheme="minorHAnsi" w:cstheme="minorHAnsi"/>
                <w:b/>
                <w:sz w:val="22"/>
                <w:szCs w:val="22"/>
              </w:rPr>
              <w:t>RR (95% CI)</w:t>
            </w:r>
            <w:r w:rsidR="00FF457E" w:rsidRPr="00EF36D7">
              <w:rPr>
                <w:rFonts w:asciiTheme="minorHAnsi" w:hAnsiTheme="minorHAnsi" w:cstheme="minorHAnsi"/>
                <w:b/>
                <w:sz w:val="22"/>
                <w:szCs w:val="22"/>
              </w:rPr>
              <w:t xml:space="preserve"> </w:t>
            </w:r>
            <w:r w:rsidRPr="00EF36D7">
              <w:rPr>
                <w:rFonts w:asciiTheme="minorHAnsi" w:hAnsiTheme="minorHAnsi" w:cstheme="minorHAnsi"/>
                <w:b/>
                <w:sz w:val="22"/>
                <w:szCs w:val="22"/>
              </w:rPr>
              <w:t>Unadjusted</w:t>
            </w:r>
          </w:p>
        </w:tc>
        <w:tc>
          <w:tcPr>
            <w:tcW w:w="1587" w:type="dxa"/>
          </w:tcPr>
          <w:p w14:paraId="4268B4E4" w14:textId="4B9D59D2" w:rsidR="00672D3B" w:rsidRPr="00EF36D7" w:rsidRDefault="00672D3B" w:rsidP="00FF457E">
            <w:pPr>
              <w:spacing w:line="480" w:lineRule="auto"/>
              <w:jc w:val="center"/>
              <w:rPr>
                <w:rFonts w:asciiTheme="minorHAnsi" w:hAnsiTheme="minorHAnsi" w:cstheme="minorHAnsi"/>
                <w:b/>
                <w:sz w:val="22"/>
                <w:szCs w:val="22"/>
              </w:rPr>
            </w:pPr>
            <w:r w:rsidRPr="00EF36D7">
              <w:rPr>
                <w:rFonts w:asciiTheme="minorHAnsi" w:hAnsiTheme="minorHAnsi" w:cstheme="minorHAnsi"/>
                <w:b/>
                <w:sz w:val="22"/>
                <w:szCs w:val="22"/>
              </w:rPr>
              <w:t>RR (95% CI)</w:t>
            </w:r>
            <w:r w:rsidR="00FF457E" w:rsidRPr="00EF36D7">
              <w:rPr>
                <w:rFonts w:asciiTheme="minorHAnsi" w:hAnsiTheme="minorHAnsi" w:cstheme="minorHAnsi"/>
                <w:b/>
                <w:sz w:val="22"/>
                <w:szCs w:val="22"/>
              </w:rPr>
              <w:t xml:space="preserve"> </w:t>
            </w:r>
            <w:r w:rsidRPr="00EF36D7">
              <w:rPr>
                <w:rFonts w:asciiTheme="minorHAnsi" w:hAnsiTheme="minorHAnsi" w:cstheme="minorHAnsi"/>
                <w:b/>
                <w:sz w:val="22"/>
                <w:szCs w:val="22"/>
              </w:rPr>
              <w:t>Fully Adjusted</w:t>
            </w:r>
            <w:proofErr w:type="gramStart"/>
            <w:r w:rsidRPr="00EF36D7">
              <w:rPr>
                <w:rFonts w:asciiTheme="minorHAnsi" w:hAnsiTheme="minorHAnsi" w:cstheme="minorHAnsi"/>
                <w:b/>
                <w:sz w:val="22"/>
                <w:szCs w:val="22"/>
              </w:rPr>
              <w:t>*</w:t>
            </w:r>
            <w:r w:rsidR="00FF457E" w:rsidRPr="00EF36D7">
              <w:rPr>
                <w:rFonts w:asciiTheme="minorHAnsi" w:hAnsiTheme="minorHAnsi" w:cstheme="minorHAnsi"/>
                <w:b/>
                <w:sz w:val="22"/>
                <w:szCs w:val="22"/>
              </w:rPr>
              <w:t xml:space="preserve">  </w:t>
            </w:r>
            <w:r w:rsidRPr="00EF36D7">
              <w:rPr>
                <w:rFonts w:asciiTheme="minorHAnsi" w:hAnsiTheme="minorHAnsi" w:cstheme="minorHAnsi"/>
                <w:b/>
                <w:sz w:val="22"/>
                <w:szCs w:val="22"/>
              </w:rPr>
              <w:t>(</w:t>
            </w:r>
            <w:proofErr w:type="gramEnd"/>
            <w:r w:rsidRPr="00EF36D7">
              <w:rPr>
                <w:rFonts w:asciiTheme="minorHAnsi" w:hAnsiTheme="minorHAnsi" w:cstheme="minorHAnsi"/>
                <w:b/>
                <w:sz w:val="22"/>
                <w:szCs w:val="22"/>
              </w:rPr>
              <w:t>WL model)</w:t>
            </w:r>
          </w:p>
        </w:tc>
        <w:tc>
          <w:tcPr>
            <w:tcW w:w="1587" w:type="dxa"/>
          </w:tcPr>
          <w:p w14:paraId="3038E8EF" w14:textId="009157E7" w:rsidR="00672D3B" w:rsidRPr="00EF36D7" w:rsidRDefault="00672D3B" w:rsidP="00FF457E">
            <w:pPr>
              <w:spacing w:line="480" w:lineRule="auto"/>
              <w:jc w:val="center"/>
              <w:rPr>
                <w:rFonts w:asciiTheme="minorHAnsi" w:hAnsiTheme="minorHAnsi" w:cstheme="minorHAnsi"/>
                <w:b/>
                <w:sz w:val="22"/>
                <w:szCs w:val="22"/>
              </w:rPr>
            </w:pPr>
            <w:r w:rsidRPr="00EF36D7">
              <w:rPr>
                <w:rFonts w:asciiTheme="minorHAnsi" w:hAnsiTheme="minorHAnsi" w:cstheme="minorHAnsi"/>
                <w:b/>
                <w:sz w:val="22"/>
                <w:szCs w:val="22"/>
              </w:rPr>
              <w:t>RR (95% CI)</w:t>
            </w:r>
            <w:r w:rsidR="00FF457E" w:rsidRPr="00EF36D7">
              <w:rPr>
                <w:rFonts w:asciiTheme="minorHAnsi" w:hAnsiTheme="minorHAnsi" w:cstheme="minorHAnsi"/>
                <w:b/>
                <w:sz w:val="22"/>
                <w:szCs w:val="22"/>
              </w:rPr>
              <w:t xml:space="preserve"> </w:t>
            </w:r>
            <w:r w:rsidRPr="00EF36D7">
              <w:rPr>
                <w:rFonts w:asciiTheme="minorHAnsi" w:hAnsiTheme="minorHAnsi" w:cstheme="minorHAnsi"/>
                <w:b/>
                <w:sz w:val="22"/>
                <w:szCs w:val="22"/>
              </w:rPr>
              <w:t>Fully Adjusted*</w:t>
            </w:r>
            <w:r w:rsidR="00FF457E" w:rsidRPr="00EF36D7">
              <w:rPr>
                <w:rFonts w:asciiTheme="minorHAnsi" w:hAnsiTheme="minorHAnsi" w:cstheme="minorHAnsi"/>
                <w:b/>
                <w:sz w:val="22"/>
                <w:szCs w:val="22"/>
              </w:rPr>
              <w:t xml:space="preserve"> </w:t>
            </w:r>
            <w:r w:rsidRPr="00EF36D7">
              <w:rPr>
                <w:rFonts w:asciiTheme="minorHAnsi" w:hAnsiTheme="minorHAnsi" w:cstheme="minorHAnsi"/>
                <w:b/>
                <w:sz w:val="22"/>
                <w:szCs w:val="22"/>
              </w:rPr>
              <w:t>(EWL model)</w:t>
            </w:r>
          </w:p>
        </w:tc>
      </w:tr>
      <w:tr w:rsidR="00672D3B" w:rsidRPr="00EF36D7" w14:paraId="4176928D" w14:textId="77777777" w:rsidTr="00613010">
        <w:trPr>
          <w:trHeight w:val="283"/>
        </w:trPr>
        <w:tc>
          <w:tcPr>
            <w:tcW w:w="2098" w:type="dxa"/>
          </w:tcPr>
          <w:p w14:paraId="2C87BB1F" w14:textId="77777777" w:rsidR="00672D3B" w:rsidRPr="00EF36D7" w:rsidRDefault="00672D3B" w:rsidP="00FE12C4">
            <w:pPr>
              <w:spacing w:line="480" w:lineRule="auto"/>
              <w:rPr>
                <w:rFonts w:asciiTheme="minorHAnsi" w:hAnsiTheme="minorHAnsi" w:cstheme="minorHAnsi"/>
                <w:sz w:val="22"/>
                <w:szCs w:val="22"/>
              </w:rPr>
            </w:pPr>
            <w:r w:rsidRPr="00EF36D7">
              <w:rPr>
                <w:rFonts w:asciiTheme="minorHAnsi" w:hAnsiTheme="minorHAnsi" w:cstheme="minorHAnsi"/>
                <w:sz w:val="22"/>
                <w:szCs w:val="22"/>
              </w:rPr>
              <w:t>Operation Type</w:t>
            </w:r>
          </w:p>
        </w:tc>
        <w:tc>
          <w:tcPr>
            <w:tcW w:w="1134" w:type="dxa"/>
          </w:tcPr>
          <w:p w14:paraId="6E226329" w14:textId="77777777" w:rsidR="00672D3B" w:rsidRPr="00EF36D7" w:rsidRDefault="00672D3B" w:rsidP="00FE12C4">
            <w:pPr>
              <w:spacing w:line="480" w:lineRule="auto"/>
              <w:jc w:val="center"/>
              <w:rPr>
                <w:rFonts w:asciiTheme="minorHAnsi" w:hAnsiTheme="minorHAnsi" w:cstheme="minorHAnsi"/>
                <w:sz w:val="22"/>
                <w:szCs w:val="22"/>
              </w:rPr>
            </w:pPr>
          </w:p>
        </w:tc>
        <w:tc>
          <w:tcPr>
            <w:tcW w:w="1247" w:type="dxa"/>
          </w:tcPr>
          <w:p w14:paraId="38430000" w14:textId="77777777" w:rsidR="00672D3B" w:rsidRPr="00EF36D7" w:rsidRDefault="00672D3B" w:rsidP="00FE12C4">
            <w:pPr>
              <w:spacing w:line="480" w:lineRule="auto"/>
              <w:jc w:val="center"/>
              <w:rPr>
                <w:rFonts w:asciiTheme="minorHAnsi" w:hAnsiTheme="minorHAnsi" w:cstheme="minorHAnsi"/>
                <w:sz w:val="22"/>
                <w:szCs w:val="22"/>
              </w:rPr>
            </w:pPr>
          </w:p>
        </w:tc>
        <w:tc>
          <w:tcPr>
            <w:tcW w:w="1587" w:type="dxa"/>
          </w:tcPr>
          <w:p w14:paraId="7D63CD3F" w14:textId="77777777" w:rsidR="00672D3B" w:rsidRPr="00EF36D7" w:rsidRDefault="00672D3B" w:rsidP="00FE12C4">
            <w:pPr>
              <w:spacing w:line="480" w:lineRule="auto"/>
              <w:jc w:val="center"/>
              <w:rPr>
                <w:rFonts w:asciiTheme="minorHAnsi" w:hAnsiTheme="minorHAnsi" w:cstheme="minorHAnsi"/>
                <w:sz w:val="22"/>
                <w:szCs w:val="22"/>
              </w:rPr>
            </w:pPr>
          </w:p>
        </w:tc>
        <w:tc>
          <w:tcPr>
            <w:tcW w:w="1587" w:type="dxa"/>
          </w:tcPr>
          <w:p w14:paraId="78C5F480" w14:textId="77777777" w:rsidR="00672D3B" w:rsidRPr="00EF36D7" w:rsidRDefault="00672D3B" w:rsidP="00FE12C4">
            <w:pPr>
              <w:spacing w:line="480" w:lineRule="auto"/>
              <w:jc w:val="center"/>
              <w:rPr>
                <w:rFonts w:asciiTheme="minorHAnsi" w:hAnsiTheme="minorHAnsi" w:cstheme="minorHAnsi"/>
                <w:sz w:val="22"/>
                <w:szCs w:val="22"/>
              </w:rPr>
            </w:pPr>
          </w:p>
        </w:tc>
        <w:tc>
          <w:tcPr>
            <w:tcW w:w="1587" w:type="dxa"/>
          </w:tcPr>
          <w:p w14:paraId="5D41D433" w14:textId="77777777" w:rsidR="00672D3B" w:rsidRPr="00EF36D7" w:rsidRDefault="00672D3B" w:rsidP="00FE12C4">
            <w:pPr>
              <w:spacing w:line="480" w:lineRule="auto"/>
              <w:jc w:val="center"/>
              <w:rPr>
                <w:rFonts w:asciiTheme="minorHAnsi" w:hAnsiTheme="minorHAnsi" w:cstheme="minorHAnsi"/>
                <w:sz w:val="22"/>
                <w:szCs w:val="22"/>
              </w:rPr>
            </w:pPr>
          </w:p>
        </w:tc>
      </w:tr>
      <w:tr w:rsidR="00672D3B" w:rsidRPr="00EF36D7" w14:paraId="63BEA006" w14:textId="77777777" w:rsidTr="00613010">
        <w:trPr>
          <w:trHeight w:val="283"/>
        </w:trPr>
        <w:tc>
          <w:tcPr>
            <w:tcW w:w="2098" w:type="dxa"/>
          </w:tcPr>
          <w:p w14:paraId="7CE105E2" w14:textId="77777777" w:rsidR="00672D3B" w:rsidRPr="00EF36D7" w:rsidRDefault="00672D3B" w:rsidP="00FE12C4">
            <w:pPr>
              <w:spacing w:line="480" w:lineRule="auto"/>
              <w:rPr>
                <w:rFonts w:asciiTheme="minorHAnsi" w:hAnsiTheme="minorHAnsi" w:cstheme="minorHAnsi"/>
                <w:sz w:val="22"/>
                <w:szCs w:val="22"/>
              </w:rPr>
            </w:pPr>
            <w:r w:rsidRPr="00EF36D7">
              <w:rPr>
                <w:rFonts w:asciiTheme="minorHAnsi" w:hAnsiTheme="minorHAnsi" w:cstheme="minorHAnsi"/>
                <w:sz w:val="22"/>
                <w:szCs w:val="22"/>
              </w:rPr>
              <w:t>- AGB</w:t>
            </w:r>
          </w:p>
        </w:tc>
        <w:tc>
          <w:tcPr>
            <w:tcW w:w="1134" w:type="dxa"/>
          </w:tcPr>
          <w:p w14:paraId="5FABA70F" w14:textId="77777777" w:rsidR="00672D3B" w:rsidRPr="00EF36D7" w:rsidRDefault="00672D3B" w:rsidP="00FE12C4">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137</w:t>
            </w:r>
          </w:p>
        </w:tc>
        <w:tc>
          <w:tcPr>
            <w:tcW w:w="1247" w:type="dxa"/>
          </w:tcPr>
          <w:p w14:paraId="5734E34F" w14:textId="77777777" w:rsidR="00672D3B" w:rsidRPr="00EF36D7" w:rsidRDefault="00672D3B" w:rsidP="00FE12C4">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66.4%</w:t>
            </w:r>
          </w:p>
        </w:tc>
        <w:tc>
          <w:tcPr>
            <w:tcW w:w="1587" w:type="dxa"/>
          </w:tcPr>
          <w:p w14:paraId="23012704" w14:textId="77777777" w:rsidR="00672D3B" w:rsidRPr="00EF36D7" w:rsidRDefault="00672D3B" w:rsidP="00FE12C4">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0.45 (0.34-0.60)</w:t>
            </w:r>
          </w:p>
        </w:tc>
        <w:tc>
          <w:tcPr>
            <w:tcW w:w="1587" w:type="dxa"/>
          </w:tcPr>
          <w:p w14:paraId="7E428BB5" w14:textId="77777777" w:rsidR="00672D3B" w:rsidRPr="00EF36D7" w:rsidRDefault="00672D3B" w:rsidP="00FE12C4">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0.55 (0.40-0.74)</w:t>
            </w:r>
          </w:p>
        </w:tc>
        <w:tc>
          <w:tcPr>
            <w:tcW w:w="1587" w:type="dxa"/>
          </w:tcPr>
          <w:p w14:paraId="59F694FD" w14:textId="77777777" w:rsidR="00672D3B" w:rsidRPr="00EF36D7" w:rsidRDefault="00672D3B" w:rsidP="00FE12C4">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0.56 (0.42-0.73)</w:t>
            </w:r>
          </w:p>
        </w:tc>
      </w:tr>
      <w:tr w:rsidR="00672D3B" w:rsidRPr="00EF36D7" w14:paraId="74522AFB" w14:textId="77777777" w:rsidTr="00613010">
        <w:trPr>
          <w:trHeight w:val="283"/>
        </w:trPr>
        <w:tc>
          <w:tcPr>
            <w:tcW w:w="2098" w:type="dxa"/>
          </w:tcPr>
          <w:p w14:paraId="230DF886" w14:textId="77777777" w:rsidR="00672D3B" w:rsidRPr="00EF36D7" w:rsidRDefault="00672D3B" w:rsidP="00FE12C4">
            <w:pPr>
              <w:spacing w:line="480" w:lineRule="auto"/>
              <w:rPr>
                <w:rFonts w:asciiTheme="minorHAnsi" w:hAnsiTheme="minorHAnsi" w:cstheme="minorHAnsi"/>
                <w:sz w:val="22"/>
                <w:szCs w:val="22"/>
              </w:rPr>
            </w:pPr>
            <w:r w:rsidRPr="00EF36D7">
              <w:rPr>
                <w:rFonts w:asciiTheme="minorHAnsi" w:hAnsiTheme="minorHAnsi" w:cstheme="minorHAnsi"/>
                <w:sz w:val="22"/>
                <w:szCs w:val="22"/>
              </w:rPr>
              <w:t>- RYGB</w:t>
            </w:r>
          </w:p>
        </w:tc>
        <w:tc>
          <w:tcPr>
            <w:tcW w:w="1134" w:type="dxa"/>
          </w:tcPr>
          <w:p w14:paraId="6A03E732" w14:textId="77777777" w:rsidR="00672D3B" w:rsidRPr="00EF36D7" w:rsidRDefault="00672D3B" w:rsidP="00FE12C4">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1,313</w:t>
            </w:r>
          </w:p>
        </w:tc>
        <w:tc>
          <w:tcPr>
            <w:tcW w:w="1247" w:type="dxa"/>
          </w:tcPr>
          <w:p w14:paraId="32C9640C" w14:textId="77777777" w:rsidR="00672D3B" w:rsidRPr="00EF36D7" w:rsidRDefault="00672D3B" w:rsidP="00FE12C4">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28.3%</w:t>
            </w:r>
          </w:p>
        </w:tc>
        <w:tc>
          <w:tcPr>
            <w:tcW w:w="1587" w:type="dxa"/>
          </w:tcPr>
          <w:p w14:paraId="730FF600" w14:textId="77777777" w:rsidR="00672D3B" w:rsidRPr="00EF36D7" w:rsidRDefault="00672D3B" w:rsidP="00FE12C4">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1</w:t>
            </w:r>
          </w:p>
        </w:tc>
        <w:tc>
          <w:tcPr>
            <w:tcW w:w="1587" w:type="dxa"/>
          </w:tcPr>
          <w:p w14:paraId="465D4F71" w14:textId="77777777" w:rsidR="00672D3B" w:rsidRPr="00EF36D7" w:rsidRDefault="00672D3B" w:rsidP="00FE12C4">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1</w:t>
            </w:r>
          </w:p>
        </w:tc>
        <w:tc>
          <w:tcPr>
            <w:tcW w:w="1587" w:type="dxa"/>
          </w:tcPr>
          <w:p w14:paraId="04BD7C32" w14:textId="77777777" w:rsidR="00672D3B" w:rsidRPr="00EF36D7" w:rsidRDefault="00672D3B" w:rsidP="00FE12C4">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1</w:t>
            </w:r>
          </w:p>
        </w:tc>
      </w:tr>
      <w:tr w:rsidR="00672D3B" w:rsidRPr="00EF36D7" w14:paraId="21DBE8EA" w14:textId="77777777" w:rsidTr="00613010">
        <w:trPr>
          <w:trHeight w:val="283"/>
        </w:trPr>
        <w:tc>
          <w:tcPr>
            <w:tcW w:w="2098" w:type="dxa"/>
          </w:tcPr>
          <w:p w14:paraId="0F47CE75" w14:textId="77777777" w:rsidR="00672D3B" w:rsidRPr="00EF36D7" w:rsidRDefault="00672D3B" w:rsidP="00FE12C4">
            <w:pPr>
              <w:spacing w:line="480" w:lineRule="auto"/>
              <w:rPr>
                <w:rFonts w:asciiTheme="minorHAnsi" w:hAnsiTheme="minorHAnsi" w:cstheme="minorHAnsi"/>
                <w:sz w:val="22"/>
                <w:szCs w:val="22"/>
              </w:rPr>
            </w:pPr>
            <w:r w:rsidRPr="00EF36D7">
              <w:rPr>
                <w:rFonts w:asciiTheme="minorHAnsi" w:hAnsiTheme="minorHAnsi" w:cstheme="minorHAnsi"/>
                <w:sz w:val="22"/>
                <w:szCs w:val="22"/>
              </w:rPr>
              <w:t>- SG</w:t>
            </w:r>
          </w:p>
        </w:tc>
        <w:tc>
          <w:tcPr>
            <w:tcW w:w="1134" w:type="dxa"/>
          </w:tcPr>
          <w:p w14:paraId="50C807F0" w14:textId="77777777" w:rsidR="00672D3B" w:rsidRPr="00EF36D7" w:rsidRDefault="00672D3B" w:rsidP="00FE12C4">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397</w:t>
            </w:r>
          </w:p>
        </w:tc>
        <w:tc>
          <w:tcPr>
            <w:tcW w:w="1247" w:type="dxa"/>
          </w:tcPr>
          <w:p w14:paraId="24E56D30" w14:textId="77777777" w:rsidR="00672D3B" w:rsidRPr="00EF36D7" w:rsidRDefault="00672D3B" w:rsidP="00FE12C4">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35.5%</w:t>
            </w:r>
          </w:p>
        </w:tc>
        <w:tc>
          <w:tcPr>
            <w:tcW w:w="1587" w:type="dxa"/>
          </w:tcPr>
          <w:p w14:paraId="109A8C9A" w14:textId="77777777" w:rsidR="00672D3B" w:rsidRPr="00EF36D7" w:rsidRDefault="00672D3B" w:rsidP="00FE12C4">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0.92 (0.86-0.99)</w:t>
            </w:r>
          </w:p>
        </w:tc>
        <w:tc>
          <w:tcPr>
            <w:tcW w:w="1587" w:type="dxa"/>
          </w:tcPr>
          <w:p w14:paraId="1410B256" w14:textId="77777777" w:rsidR="00672D3B" w:rsidRPr="00EF36D7" w:rsidRDefault="00672D3B" w:rsidP="00FE12C4">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0.97 (0.90-1.04)</w:t>
            </w:r>
          </w:p>
        </w:tc>
        <w:tc>
          <w:tcPr>
            <w:tcW w:w="1587" w:type="dxa"/>
          </w:tcPr>
          <w:p w14:paraId="5F963E2B" w14:textId="77777777" w:rsidR="00672D3B" w:rsidRPr="00EF36D7" w:rsidRDefault="00672D3B" w:rsidP="00FE12C4">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0.97 (0.91-1.04)</w:t>
            </w:r>
          </w:p>
        </w:tc>
      </w:tr>
      <w:tr w:rsidR="00672D3B" w:rsidRPr="00EF36D7" w14:paraId="5DC6332A" w14:textId="77777777" w:rsidTr="00613010">
        <w:trPr>
          <w:trHeight w:val="283"/>
        </w:trPr>
        <w:tc>
          <w:tcPr>
            <w:tcW w:w="2098" w:type="dxa"/>
          </w:tcPr>
          <w:p w14:paraId="0C832510" w14:textId="77777777" w:rsidR="00672D3B" w:rsidRPr="00EF36D7" w:rsidRDefault="00672D3B" w:rsidP="00FE12C4">
            <w:pPr>
              <w:spacing w:line="480" w:lineRule="auto"/>
              <w:rPr>
                <w:rFonts w:asciiTheme="minorHAnsi" w:hAnsiTheme="minorHAnsi" w:cstheme="minorHAnsi"/>
                <w:sz w:val="22"/>
                <w:szCs w:val="22"/>
              </w:rPr>
            </w:pPr>
            <w:r w:rsidRPr="00EF36D7">
              <w:rPr>
                <w:rFonts w:asciiTheme="minorHAnsi" w:hAnsiTheme="minorHAnsi" w:cstheme="minorHAnsi"/>
                <w:sz w:val="22"/>
                <w:szCs w:val="22"/>
              </w:rPr>
              <w:t>p-value*</w:t>
            </w:r>
          </w:p>
        </w:tc>
        <w:tc>
          <w:tcPr>
            <w:tcW w:w="1134" w:type="dxa"/>
          </w:tcPr>
          <w:p w14:paraId="1E31984D" w14:textId="77777777" w:rsidR="00672D3B" w:rsidRPr="00EF36D7" w:rsidRDefault="00672D3B" w:rsidP="00FE12C4">
            <w:pPr>
              <w:spacing w:line="480" w:lineRule="auto"/>
              <w:jc w:val="center"/>
              <w:rPr>
                <w:rFonts w:asciiTheme="minorHAnsi" w:hAnsiTheme="minorHAnsi" w:cstheme="minorHAnsi"/>
                <w:sz w:val="22"/>
                <w:szCs w:val="22"/>
              </w:rPr>
            </w:pPr>
          </w:p>
        </w:tc>
        <w:tc>
          <w:tcPr>
            <w:tcW w:w="1247" w:type="dxa"/>
          </w:tcPr>
          <w:p w14:paraId="6FAC925E" w14:textId="77777777" w:rsidR="00672D3B" w:rsidRPr="00EF36D7" w:rsidRDefault="00672D3B" w:rsidP="00FE12C4">
            <w:pPr>
              <w:spacing w:line="480" w:lineRule="auto"/>
              <w:jc w:val="center"/>
              <w:rPr>
                <w:rFonts w:asciiTheme="minorHAnsi" w:hAnsiTheme="minorHAnsi" w:cstheme="minorHAnsi"/>
                <w:sz w:val="22"/>
                <w:szCs w:val="22"/>
              </w:rPr>
            </w:pPr>
          </w:p>
        </w:tc>
        <w:tc>
          <w:tcPr>
            <w:tcW w:w="1587" w:type="dxa"/>
          </w:tcPr>
          <w:p w14:paraId="4A781C87" w14:textId="77777777" w:rsidR="00672D3B" w:rsidRPr="00EF36D7" w:rsidRDefault="00672D3B" w:rsidP="00FE12C4">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&lt;0.001</w:t>
            </w:r>
          </w:p>
        </w:tc>
        <w:tc>
          <w:tcPr>
            <w:tcW w:w="1587" w:type="dxa"/>
          </w:tcPr>
          <w:p w14:paraId="7CEB54F6" w14:textId="77777777" w:rsidR="00672D3B" w:rsidRPr="00EF36D7" w:rsidRDefault="00672D3B" w:rsidP="00FE12C4">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&lt;0.001</w:t>
            </w:r>
          </w:p>
        </w:tc>
        <w:tc>
          <w:tcPr>
            <w:tcW w:w="1587" w:type="dxa"/>
          </w:tcPr>
          <w:p w14:paraId="6B274D1D" w14:textId="77777777" w:rsidR="00672D3B" w:rsidRPr="00EF36D7" w:rsidRDefault="00672D3B" w:rsidP="00FE12C4">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&lt;0.001</w:t>
            </w:r>
          </w:p>
        </w:tc>
      </w:tr>
      <w:tr w:rsidR="00672D3B" w:rsidRPr="00EF36D7" w14:paraId="3F79D4BD" w14:textId="77777777" w:rsidTr="00613010">
        <w:trPr>
          <w:trHeight w:val="283"/>
        </w:trPr>
        <w:tc>
          <w:tcPr>
            <w:tcW w:w="2098" w:type="dxa"/>
          </w:tcPr>
          <w:p w14:paraId="17A5C62D" w14:textId="77777777" w:rsidR="00672D3B" w:rsidRPr="00EF36D7" w:rsidRDefault="00672D3B" w:rsidP="00FE12C4">
            <w:pPr>
              <w:spacing w:line="480" w:lineRule="auto"/>
              <w:rPr>
                <w:rFonts w:asciiTheme="minorHAnsi" w:hAnsiTheme="minorHAnsi" w:cstheme="minorHAnsi"/>
                <w:sz w:val="22"/>
                <w:szCs w:val="22"/>
              </w:rPr>
            </w:pPr>
            <w:r w:rsidRPr="00EF36D7">
              <w:rPr>
                <w:rFonts w:asciiTheme="minorHAnsi" w:hAnsiTheme="minorHAnsi" w:cstheme="minorHAnsi"/>
                <w:sz w:val="22"/>
                <w:szCs w:val="22"/>
              </w:rPr>
              <w:t xml:space="preserve">Weight Loss (%) </w:t>
            </w:r>
          </w:p>
        </w:tc>
        <w:tc>
          <w:tcPr>
            <w:tcW w:w="1134" w:type="dxa"/>
          </w:tcPr>
          <w:p w14:paraId="4DB05FBF" w14:textId="77777777" w:rsidR="00672D3B" w:rsidRPr="00EF36D7" w:rsidRDefault="00672D3B" w:rsidP="00FE12C4">
            <w:pPr>
              <w:spacing w:line="480" w:lineRule="auto"/>
              <w:jc w:val="center"/>
              <w:rPr>
                <w:rFonts w:asciiTheme="minorHAnsi" w:hAnsiTheme="minorHAnsi" w:cstheme="minorHAnsi"/>
                <w:sz w:val="22"/>
                <w:szCs w:val="22"/>
              </w:rPr>
            </w:pPr>
          </w:p>
        </w:tc>
        <w:tc>
          <w:tcPr>
            <w:tcW w:w="1247" w:type="dxa"/>
          </w:tcPr>
          <w:p w14:paraId="02561375" w14:textId="77777777" w:rsidR="00672D3B" w:rsidRPr="00EF36D7" w:rsidRDefault="00672D3B" w:rsidP="00FE12C4">
            <w:pPr>
              <w:spacing w:line="480" w:lineRule="auto"/>
              <w:jc w:val="center"/>
              <w:rPr>
                <w:rFonts w:asciiTheme="minorHAnsi" w:hAnsiTheme="minorHAnsi" w:cstheme="minorHAnsi"/>
                <w:sz w:val="22"/>
                <w:szCs w:val="22"/>
              </w:rPr>
            </w:pPr>
          </w:p>
        </w:tc>
        <w:tc>
          <w:tcPr>
            <w:tcW w:w="1587" w:type="dxa"/>
          </w:tcPr>
          <w:p w14:paraId="3B3526A7" w14:textId="77777777" w:rsidR="00672D3B" w:rsidRPr="00EF36D7" w:rsidRDefault="00672D3B" w:rsidP="00FE12C4">
            <w:pPr>
              <w:spacing w:line="480" w:lineRule="auto"/>
              <w:jc w:val="center"/>
              <w:rPr>
                <w:rFonts w:asciiTheme="minorHAnsi" w:hAnsiTheme="minorHAnsi" w:cstheme="minorHAnsi"/>
                <w:sz w:val="22"/>
                <w:szCs w:val="22"/>
              </w:rPr>
            </w:pPr>
          </w:p>
        </w:tc>
        <w:tc>
          <w:tcPr>
            <w:tcW w:w="1587" w:type="dxa"/>
          </w:tcPr>
          <w:p w14:paraId="0118A286" w14:textId="77777777" w:rsidR="00672D3B" w:rsidRPr="00EF36D7" w:rsidRDefault="00672D3B" w:rsidP="00FE12C4">
            <w:pPr>
              <w:spacing w:line="480" w:lineRule="auto"/>
              <w:jc w:val="center"/>
              <w:rPr>
                <w:rFonts w:asciiTheme="minorHAnsi" w:hAnsiTheme="minorHAnsi" w:cstheme="minorHAnsi"/>
                <w:sz w:val="22"/>
                <w:szCs w:val="22"/>
              </w:rPr>
            </w:pPr>
          </w:p>
        </w:tc>
        <w:tc>
          <w:tcPr>
            <w:tcW w:w="1587" w:type="dxa"/>
          </w:tcPr>
          <w:p w14:paraId="291FAE98" w14:textId="77777777" w:rsidR="00672D3B" w:rsidRPr="00EF36D7" w:rsidRDefault="00672D3B" w:rsidP="00FE12C4">
            <w:pPr>
              <w:spacing w:line="480" w:lineRule="auto"/>
              <w:jc w:val="center"/>
              <w:rPr>
                <w:rFonts w:asciiTheme="minorHAnsi" w:hAnsiTheme="minorHAnsi" w:cstheme="minorHAnsi"/>
                <w:sz w:val="22"/>
                <w:szCs w:val="22"/>
              </w:rPr>
            </w:pPr>
          </w:p>
        </w:tc>
      </w:tr>
      <w:tr w:rsidR="00672D3B" w:rsidRPr="00EF36D7" w14:paraId="710DBB0D" w14:textId="77777777" w:rsidTr="00613010">
        <w:trPr>
          <w:trHeight w:val="283"/>
        </w:trPr>
        <w:tc>
          <w:tcPr>
            <w:tcW w:w="2098" w:type="dxa"/>
          </w:tcPr>
          <w:p w14:paraId="3FE31BA2" w14:textId="77777777" w:rsidR="00672D3B" w:rsidRPr="00EF36D7" w:rsidRDefault="00672D3B" w:rsidP="00FE12C4">
            <w:pPr>
              <w:spacing w:line="480" w:lineRule="auto"/>
              <w:rPr>
                <w:rFonts w:asciiTheme="minorHAnsi" w:hAnsiTheme="minorHAnsi" w:cstheme="minorHAnsi"/>
                <w:sz w:val="22"/>
                <w:szCs w:val="22"/>
              </w:rPr>
            </w:pPr>
            <w:r w:rsidRPr="00EF36D7">
              <w:rPr>
                <w:rFonts w:asciiTheme="minorHAnsi" w:hAnsiTheme="minorHAnsi" w:cstheme="minorHAnsi"/>
                <w:sz w:val="22"/>
                <w:szCs w:val="22"/>
              </w:rPr>
              <w:t>- 20% or less</w:t>
            </w:r>
          </w:p>
        </w:tc>
        <w:tc>
          <w:tcPr>
            <w:tcW w:w="1134" w:type="dxa"/>
          </w:tcPr>
          <w:p w14:paraId="06A7E43B" w14:textId="77777777" w:rsidR="00672D3B" w:rsidRPr="00EF36D7" w:rsidRDefault="00672D3B" w:rsidP="00FE12C4">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369</w:t>
            </w:r>
          </w:p>
        </w:tc>
        <w:tc>
          <w:tcPr>
            <w:tcW w:w="1247" w:type="dxa"/>
          </w:tcPr>
          <w:p w14:paraId="71EB5EC2" w14:textId="77777777" w:rsidR="00672D3B" w:rsidRPr="00EF36D7" w:rsidRDefault="00672D3B" w:rsidP="00FE12C4">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51.5%</w:t>
            </w:r>
          </w:p>
        </w:tc>
        <w:tc>
          <w:tcPr>
            <w:tcW w:w="1587" w:type="dxa"/>
          </w:tcPr>
          <w:p w14:paraId="6D9F2293" w14:textId="77777777" w:rsidR="00672D3B" w:rsidRPr="00EF36D7" w:rsidRDefault="00672D3B" w:rsidP="00FE12C4">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1</w:t>
            </w:r>
          </w:p>
        </w:tc>
        <w:tc>
          <w:tcPr>
            <w:tcW w:w="1587" w:type="dxa"/>
          </w:tcPr>
          <w:p w14:paraId="0CFE430A" w14:textId="77777777" w:rsidR="00672D3B" w:rsidRPr="00EF36D7" w:rsidRDefault="00672D3B" w:rsidP="00FE12C4">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1</w:t>
            </w:r>
          </w:p>
        </w:tc>
        <w:tc>
          <w:tcPr>
            <w:tcW w:w="1587" w:type="dxa"/>
          </w:tcPr>
          <w:p w14:paraId="115E7DD3" w14:textId="77777777" w:rsidR="00672D3B" w:rsidRPr="00EF36D7" w:rsidRDefault="00672D3B" w:rsidP="00FE12C4">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_</w:t>
            </w:r>
          </w:p>
        </w:tc>
      </w:tr>
      <w:tr w:rsidR="00672D3B" w:rsidRPr="00EF36D7" w14:paraId="33A64C19" w14:textId="77777777" w:rsidTr="00613010">
        <w:trPr>
          <w:trHeight w:val="283"/>
        </w:trPr>
        <w:tc>
          <w:tcPr>
            <w:tcW w:w="2098" w:type="dxa"/>
          </w:tcPr>
          <w:p w14:paraId="36CDD2CA" w14:textId="77777777" w:rsidR="00672D3B" w:rsidRPr="00EF36D7" w:rsidRDefault="00672D3B" w:rsidP="00FE12C4">
            <w:pPr>
              <w:spacing w:line="480" w:lineRule="auto"/>
              <w:rPr>
                <w:rFonts w:asciiTheme="minorHAnsi" w:hAnsiTheme="minorHAnsi" w:cstheme="minorHAnsi"/>
                <w:sz w:val="22"/>
                <w:szCs w:val="22"/>
              </w:rPr>
            </w:pPr>
            <w:r w:rsidRPr="00EF36D7">
              <w:rPr>
                <w:rFonts w:asciiTheme="minorHAnsi" w:hAnsiTheme="minorHAnsi" w:cstheme="minorHAnsi"/>
                <w:sz w:val="22"/>
                <w:szCs w:val="22"/>
              </w:rPr>
              <w:t>- 20 to 25%</w:t>
            </w:r>
          </w:p>
        </w:tc>
        <w:tc>
          <w:tcPr>
            <w:tcW w:w="1134" w:type="dxa"/>
          </w:tcPr>
          <w:p w14:paraId="111C6CF9" w14:textId="77777777" w:rsidR="00672D3B" w:rsidRPr="00EF36D7" w:rsidRDefault="00672D3B" w:rsidP="00FE12C4">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335</w:t>
            </w:r>
          </w:p>
        </w:tc>
        <w:tc>
          <w:tcPr>
            <w:tcW w:w="1247" w:type="dxa"/>
          </w:tcPr>
          <w:p w14:paraId="0A8D3AEB" w14:textId="77777777" w:rsidR="00672D3B" w:rsidRPr="00EF36D7" w:rsidRDefault="00672D3B" w:rsidP="00FE12C4">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36.4%</w:t>
            </w:r>
          </w:p>
        </w:tc>
        <w:tc>
          <w:tcPr>
            <w:tcW w:w="1587" w:type="dxa"/>
          </w:tcPr>
          <w:p w14:paraId="6719EE29" w14:textId="77777777" w:rsidR="00672D3B" w:rsidRPr="00EF36D7" w:rsidRDefault="00672D3B" w:rsidP="00FE12C4">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1.33 (1.17-1.52)</w:t>
            </w:r>
          </w:p>
        </w:tc>
        <w:tc>
          <w:tcPr>
            <w:tcW w:w="1587" w:type="dxa"/>
          </w:tcPr>
          <w:p w14:paraId="68D27BD9" w14:textId="77777777" w:rsidR="00672D3B" w:rsidRPr="00EF36D7" w:rsidRDefault="00672D3B" w:rsidP="00FE12C4">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1.21 (1.06-1.38)</w:t>
            </w:r>
          </w:p>
        </w:tc>
        <w:tc>
          <w:tcPr>
            <w:tcW w:w="1587" w:type="dxa"/>
          </w:tcPr>
          <w:p w14:paraId="6DE635AE" w14:textId="77777777" w:rsidR="00672D3B" w:rsidRPr="00EF36D7" w:rsidRDefault="00672D3B" w:rsidP="00FE12C4">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_</w:t>
            </w:r>
          </w:p>
        </w:tc>
      </w:tr>
      <w:tr w:rsidR="00672D3B" w:rsidRPr="00EF36D7" w14:paraId="112225D8" w14:textId="77777777" w:rsidTr="00613010">
        <w:trPr>
          <w:trHeight w:val="283"/>
        </w:trPr>
        <w:tc>
          <w:tcPr>
            <w:tcW w:w="2098" w:type="dxa"/>
          </w:tcPr>
          <w:p w14:paraId="0DC2268A" w14:textId="77777777" w:rsidR="00672D3B" w:rsidRPr="00EF36D7" w:rsidRDefault="00672D3B" w:rsidP="00FE12C4">
            <w:pPr>
              <w:spacing w:line="480" w:lineRule="auto"/>
              <w:rPr>
                <w:rFonts w:asciiTheme="minorHAnsi" w:hAnsiTheme="minorHAnsi" w:cstheme="minorHAnsi"/>
                <w:sz w:val="22"/>
                <w:szCs w:val="22"/>
              </w:rPr>
            </w:pPr>
            <w:r w:rsidRPr="00EF36D7">
              <w:rPr>
                <w:rFonts w:asciiTheme="minorHAnsi" w:hAnsiTheme="minorHAnsi" w:cstheme="minorHAnsi"/>
                <w:sz w:val="22"/>
                <w:szCs w:val="22"/>
              </w:rPr>
              <w:t>- 25 to 30%</w:t>
            </w:r>
          </w:p>
        </w:tc>
        <w:tc>
          <w:tcPr>
            <w:tcW w:w="1134" w:type="dxa"/>
          </w:tcPr>
          <w:p w14:paraId="6C4D2C3C" w14:textId="77777777" w:rsidR="00672D3B" w:rsidRPr="00EF36D7" w:rsidRDefault="00672D3B" w:rsidP="00FE12C4">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407</w:t>
            </w:r>
          </w:p>
        </w:tc>
        <w:tc>
          <w:tcPr>
            <w:tcW w:w="1247" w:type="dxa"/>
          </w:tcPr>
          <w:p w14:paraId="67A6EB29" w14:textId="77777777" w:rsidR="00672D3B" w:rsidRPr="00EF36D7" w:rsidRDefault="00672D3B" w:rsidP="00FE12C4">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31.9%</w:t>
            </w:r>
          </w:p>
        </w:tc>
        <w:tc>
          <w:tcPr>
            <w:tcW w:w="1587" w:type="dxa"/>
          </w:tcPr>
          <w:p w14:paraId="09987D5B" w14:textId="77777777" w:rsidR="00672D3B" w:rsidRPr="00EF36D7" w:rsidRDefault="00672D3B" w:rsidP="00FE12C4">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1.45 (1.27-1.66)</w:t>
            </w:r>
          </w:p>
        </w:tc>
        <w:tc>
          <w:tcPr>
            <w:tcW w:w="1587" w:type="dxa"/>
          </w:tcPr>
          <w:p w14:paraId="3A0DD065" w14:textId="77777777" w:rsidR="00672D3B" w:rsidRPr="00EF36D7" w:rsidRDefault="00672D3B" w:rsidP="00FE12C4">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1.33 (1.16-1.51)</w:t>
            </w:r>
          </w:p>
        </w:tc>
        <w:tc>
          <w:tcPr>
            <w:tcW w:w="1587" w:type="dxa"/>
          </w:tcPr>
          <w:p w14:paraId="3F007F58" w14:textId="77777777" w:rsidR="00672D3B" w:rsidRPr="00EF36D7" w:rsidRDefault="00672D3B" w:rsidP="00FE12C4">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_</w:t>
            </w:r>
          </w:p>
        </w:tc>
      </w:tr>
      <w:tr w:rsidR="00672D3B" w:rsidRPr="00EF36D7" w14:paraId="1AAC39BE" w14:textId="77777777" w:rsidTr="00613010">
        <w:trPr>
          <w:trHeight w:val="283"/>
        </w:trPr>
        <w:tc>
          <w:tcPr>
            <w:tcW w:w="2098" w:type="dxa"/>
          </w:tcPr>
          <w:p w14:paraId="66127EE5" w14:textId="77777777" w:rsidR="00672D3B" w:rsidRPr="00EF36D7" w:rsidRDefault="00672D3B" w:rsidP="00FE12C4">
            <w:pPr>
              <w:spacing w:line="480" w:lineRule="auto"/>
              <w:rPr>
                <w:rFonts w:asciiTheme="minorHAnsi" w:hAnsiTheme="minorHAnsi" w:cstheme="minorHAnsi"/>
                <w:sz w:val="22"/>
                <w:szCs w:val="22"/>
              </w:rPr>
            </w:pPr>
            <w:r w:rsidRPr="00EF36D7">
              <w:rPr>
                <w:rFonts w:asciiTheme="minorHAnsi" w:hAnsiTheme="minorHAnsi" w:cstheme="minorHAnsi"/>
                <w:sz w:val="22"/>
                <w:szCs w:val="22"/>
              </w:rPr>
              <w:t>- 30 to 35%</w:t>
            </w:r>
          </w:p>
        </w:tc>
        <w:tc>
          <w:tcPr>
            <w:tcW w:w="1134" w:type="dxa"/>
          </w:tcPr>
          <w:p w14:paraId="6E9B1691" w14:textId="77777777" w:rsidR="00672D3B" w:rsidRPr="00EF36D7" w:rsidRDefault="00672D3B" w:rsidP="00FE12C4">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359</w:t>
            </w:r>
          </w:p>
        </w:tc>
        <w:tc>
          <w:tcPr>
            <w:tcW w:w="1247" w:type="dxa"/>
          </w:tcPr>
          <w:p w14:paraId="4EBDB0C9" w14:textId="77777777" w:rsidR="00672D3B" w:rsidRPr="00EF36D7" w:rsidRDefault="00672D3B" w:rsidP="00FE12C4">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23.7%</w:t>
            </w:r>
          </w:p>
        </w:tc>
        <w:tc>
          <w:tcPr>
            <w:tcW w:w="1587" w:type="dxa"/>
          </w:tcPr>
          <w:p w14:paraId="5E33EF73" w14:textId="77777777" w:rsidR="00672D3B" w:rsidRPr="00EF36D7" w:rsidRDefault="00672D3B" w:rsidP="00FE12C4">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1.55 (1.36-1.78)</w:t>
            </w:r>
          </w:p>
        </w:tc>
        <w:tc>
          <w:tcPr>
            <w:tcW w:w="1587" w:type="dxa"/>
          </w:tcPr>
          <w:p w14:paraId="09760637" w14:textId="77777777" w:rsidR="00672D3B" w:rsidRPr="00EF36D7" w:rsidRDefault="00672D3B" w:rsidP="00FE12C4">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1.37 (1.20-1.57)</w:t>
            </w:r>
          </w:p>
        </w:tc>
        <w:tc>
          <w:tcPr>
            <w:tcW w:w="1587" w:type="dxa"/>
          </w:tcPr>
          <w:p w14:paraId="0FD933FD" w14:textId="77777777" w:rsidR="00672D3B" w:rsidRPr="00EF36D7" w:rsidRDefault="00672D3B" w:rsidP="00FE12C4">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_</w:t>
            </w:r>
          </w:p>
        </w:tc>
      </w:tr>
      <w:tr w:rsidR="00672D3B" w:rsidRPr="00EF36D7" w14:paraId="463D39C3" w14:textId="77777777" w:rsidTr="00613010">
        <w:trPr>
          <w:trHeight w:val="283"/>
        </w:trPr>
        <w:tc>
          <w:tcPr>
            <w:tcW w:w="2098" w:type="dxa"/>
          </w:tcPr>
          <w:p w14:paraId="5C2FF6C7" w14:textId="77777777" w:rsidR="00672D3B" w:rsidRPr="00EF36D7" w:rsidRDefault="00672D3B" w:rsidP="00FE12C4">
            <w:pPr>
              <w:spacing w:line="480" w:lineRule="auto"/>
              <w:rPr>
                <w:rFonts w:asciiTheme="minorHAnsi" w:hAnsiTheme="minorHAnsi" w:cstheme="minorHAnsi"/>
                <w:sz w:val="22"/>
                <w:szCs w:val="22"/>
              </w:rPr>
            </w:pPr>
            <w:r w:rsidRPr="00EF36D7">
              <w:rPr>
                <w:rFonts w:asciiTheme="minorHAnsi" w:hAnsiTheme="minorHAnsi" w:cstheme="minorHAnsi"/>
                <w:sz w:val="22"/>
                <w:szCs w:val="22"/>
              </w:rPr>
              <w:t>- 35% or more</w:t>
            </w:r>
          </w:p>
        </w:tc>
        <w:tc>
          <w:tcPr>
            <w:tcW w:w="1134" w:type="dxa"/>
          </w:tcPr>
          <w:p w14:paraId="371B1872" w14:textId="77777777" w:rsidR="00672D3B" w:rsidRPr="00EF36D7" w:rsidRDefault="00672D3B" w:rsidP="00FE12C4">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377</w:t>
            </w:r>
          </w:p>
        </w:tc>
        <w:tc>
          <w:tcPr>
            <w:tcW w:w="1247" w:type="dxa"/>
          </w:tcPr>
          <w:p w14:paraId="25859353" w14:textId="77777777" w:rsidR="00672D3B" w:rsidRPr="00EF36D7" w:rsidRDefault="00672D3B" w:rsidP="00FE12C4">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20.2%</w:t>
            </w:r>
          </w:p>
        </w:tc>
        <w:tc>
          <w:tcPr>
            <w:tcW w:w="1587" w:type="dxa"/>
          </w:tcPr>
          <w:p w14:paraId="10719CB0" w14:textId="77777777" w:rsidR="00672D3B" w:rsidRPr="00EF36D7" w:rsidRDefault="00672D3B" w:rsidP="00FE12C4">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1.53 (1.34-1.74)</w:t>
            </w:r>
          </w:p>
        </w:tc>
        <w:tc>
          <w:tcPr>
            <w:tcW w:w="1587" w:type="dxa"/>
          </w:tcPr>
          <w:p w14:paraId="7194D4FD" w14:textId="77777777" w:rsidR="00672D3B" w:rsidRPr="00EF36D7" w:rsidRDefault="00672D3B" w:rsidP="00FE12C4">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1.35 (1.19-1.54)</w:t>
            </w:r>
          </w:p>
        </w:tc>
        <w:tc>
          <w:tcPr>
            <w:tcW w:w="1587" w:type="dxa"/>
          </w:tcPr>
          <w:p w14:paraId="75BBF1EE" w14:textId="77777777" w:rsidR="00672D3B" w:rsidRPr="00EF36D7" w:rsidRDefault="00672D3B" w:rsidP="00FE12C4">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_</w:t>
            </w:r>
          </w:p>
        </w:tc>
      </w:tr>
      <w:tr w:rsidR="00672D3B" w:rsidRPr="00EF36D7" w14:paraId="40EEDE5A" w14:textId="77777777" w:rsidTr="00613010">
        <w:trPr>
          <w:trHeight w:val="283"/>
        </w:trPr>
        <w:tc>
          <w:tcPr>
            <w:tcW w:w="2098" w:type="dxa"/>
          </w:tcPr>
          <w:p w14:paraId="35DDC2E2" w14:textId="6A39971C" w:rsidR="00672D3B" w:rsidRPr="00EF36D7" w:rsidRDefault="00672D3B" w:rsidP="00FE12C4">
            <w:pPr>
              <w:spacing w:line="480" w:lineRule="auto"/>
              <w:rPr>
                <w:rFonts w:asciiTheme="minorHAnsi" w:hAnsiTheme="minorHAnsi" w:cstheme="minorHAnsi"/>
                <w:sz w:val="22"/>
                <w:szCs w:val="22"/>
              </w:rPr>
            </w:pPr>
            <w:r w:rsidRPr="00EF36D7">
              <w:rPr>
                <w:rFonts w:asciiTheme="minorHAnsi" w:hAnsiTheme="minorHAnsi" w:cstheme="minorHAnsi"/>
                <w:sz w:val="22"/>
                <w:szCs w:val="22"/>
              </w:rPr>
              <w:t>p-value</w:t>
            </w:r>
            <w:r w:rsidR="007A511A" w:rsidRPr="00EF36D7">
              <w:rPr>
                <w:rFonts w:asciiTheme="minorHAnsi" w:hAnsiTheme="minorHAnsi" w:cstheme="minorHAnsi"/>
              </w:rPr>
              <w:t>†</w:t>
            </w:r>
          </w:p>
        </w:tc>
        <w:tc>
          <w:tcPr>
            <w:tcW w:w="1134" w:type="dxa"/>
          </w:tcPr>
          <w:p w14:paraId="178A382A" w14:textId="77777777" w:rsidR="00672D3B" w:rsidRPr="00EF36D7" w:rsidRDefault="00672D3B" w:rsidP="00FE12C4">
            <w:pPr>
              <w:spacing w:line="480" w:lineRule="auto"/>
              <w:jc w:val="center"/>
              <w:rPr>
                <w:rFonts w:asciiTheme="minorHAnsi" w:hAnsiTheme="minorHAnsi" w:cstheme="minorHAnsi"/>
                <w:sz w:val="22"/>
                <w:szCs w:val="22"/>
              </w:rPr>
            </w:pPr>
          </w:p>
        </w:tc>
        <w:tc>
          <w:tcPr>
            <w:tcW w:w="1247" w:type="dxa"/>
          </w:tcPr>
          <w:p w14:paraId="2C99517D" w14:textId="77777777" w:rsidR="00672D3B" w:rsidRPr="00EF36D7" w:rsidRDefault="00672D3B" w:rsidP="00FE12C4">
            <w:pPr>
              <w:spacing w:line="480" w:lineRule="auto"/>
              <w:jc w:val="center"/>
              <w:rPr>
                <w:rFonts w:asciiTheme="minorHAnsi" w:hAnsiTheme="minorHAnsi" w:cstheme="minorHAnsi"/>
                <w:sz w:val="22"/>
                <w:szCs w:val="22"/>
              </w:rPr>
            </w:pPr>
          </w:p>
        </w:tc>
        <w:tc>
          <w:tcPr>
            <w:tcW w:w="1587" w:type="dxa"/>
          </w:tcPr>
          <w:p w14:paraId="10D80506" w14:textId="77777777" w:rsidR="00672D3B" w:rsidRPr="00EF36D7" w:rsidRDefault="00672D3B" w:rsidP="00FE12C4">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&lt;0.001</w:t>
            </w:r>
          </w:p>
        </w:tc>
        <w:tc>
          <w:tcPr>
            <w:tcW w:w="1587" w:type="dxa"/>
          </w:tcPr>
          <w:p w14:paraId="4A457E23" w14:textId="77777777" w:rsidR="00672D3B" w:rsidRPr="00EF36D7" w:rsidRDefault="00672D3B" w:rsidP="00FE12C4">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&lt;0.001</w:t>
            </w:r>
          </w:p>
        </w:tc>
        <w:tc>
          <w:tcPr>
            <w:tcW w:w="1587" w:type="dxa"/>
          </w:tcPr>
          <w:p w14:paraId="6704DF14" w14:textId="77777777" w:rsidR="00672D3B" w:rsidRPr="00EF36D7" w:rsidRDefault="00672D3B" w:rsidP="00FE12C4">
            <w:pPr>
              <w:spacing w:line="480" w:lineRule="auto"/>
              <w:jc w:val="center"/>
              <w:rPr>
                <w:rFonts w:asciiTheme="minorHAnsi" w:hAnsiTheme="minorHAnsi" w:cstheme="minorHAnsi"/>
                <w:sz w:val="22"/>
                <w:szCs w:val="22"/>
              </w:rPr>
            </w:pPr>
          </w:p>
        </w:tc>
      </w:tr>
      <w:tr w:rsidR="00672D3B" w:rsidRPr="00EF36D7" w14:paraId="0FCAD451" w14:textId="77777777" w:rsidTr="00613010">
        <w:trPr>
          <w:trHeight w:val="283"/>
        </w:trPr>
        <w:tc>
          <w:tcPr>
            <w:tcW w:w="2098" w:type="dxa"/>
          </w:tcPr>
          <w:p w14:paraId="26D5059A" w14:textId="77777777" w:rsidR="00672D3B" w:rsidRPr="00EF36D7" w:rsidRDefault="00672D3B" w:rsidP="00FE12C4">
            <w:pPr>
              <w:spacing w:line="480" w:lineRule="auto"/>
              <w:rPr>
                <w:rFonts w:asciiTheme="minorHAnsi" w:hAnsiTheme="minorHAnsi" w:cstheme="minorHAnsi"/>
                <w:sz w:val="22"/>
                <w:szCs w:val="22"/>
              </w:rPr>
            </w:pPr>
            <w:r w:rsidRPr="00EF36D7">
              <w:rPr>
                <w:rFonts w:asciiTheme="minorHAnsi" w:hAnsiTheme="minorHAnsi" w:cstheme="minorHAnsi"/>
                <w:sz w:val="22"/>
                <w:szCs w:val="22"/>
              </w:rPr>
              <w:t xml:space="preserve">Excess Weight Loss (%) </w:t>
            </w:r>
          </w:p>
        </w:tc>
        <w:tc>
          <w:tcPr>
            <w:tcW w:w="1134" w:type="dxa"/>
          </w:tcPr>
          <w:p w14:paraId="5544B5CB" w14:textId="77777777" w:rsidR="00672D3B" w:rsidRPr="00EF36D7" w:rsidRDefault="00672D3B" w:rsidP="00FE12C4">
            <w:pPr>
              <w:spacing w:line="480" w:lineRule="auto"/>
              <w:jc w:val="center"/>
              <w:rPr>
                <w:rFonts w:asciiTheme="minorHAnsi" w:hAnsiTheme="minorHAnsi" w:cstheme="minorHAnsi"/>
                <w:sz w:val="22"/>
                <w:szCs w:val="22"/>
              </w:rPr>
            </w:pPr>
          </w:p>
        </w:tc>
        <w:tc>
          <w:tcPr>
            <w:tcW w:w="1247" w:type="dxa"/>
          </w:tcPr>
          <w:p w14:paraId="47FF0636" w14:textId="77777777" w:rsidR="00672D3B" w:rsidRPr="00EF36D7" w:rsidRDefault="00672D3B" w:rsidP="00FE12C4">
            <w:pPr>
              <w:spacing w:line="480" w:lineRule="auto"/>
              <w:jc w:val="center"/>
              <w:rPr>
                <w:rFonts w:asciiTheme="minorHAnsi" w:hAnsiTheme="minorHAnsi" w:cstheme="minorHAnsi"/>
                <w:sz w:val="22"/>
                <w:szCs w:val="22"/>
              </w:rPr>
            </w:pPr>
          </w:p>
        </w:tc>
        <w:tc>
          <w:tcPr>
            <w:tcW w:w="1587" w:type="dxa"/>
          </w:tcPr>
          <w:p w14:paraId="1D9E1AD0" w14:textId="77777777" w:rsidR="00672D3B" w:rsidRPr="00EF36D7" w:rsidRDefault="00672D3B" w:rsidP="00FE12C4">
            <w:pPr>
              <w:spacing w:line="480" w:lineRule="auto"/>
              <w:jc w:val="center"/>
              <w:rPr>
                <w:rFonts w:asciiTheme="minorHAnsi" w:hAnsiTheme="minorHAnsi" w:cstheme="minorHAnsi"/>
                <w:sz w:val="22"/>
                <w:szCs w:val="22"/>
              </w:rPr>
            </w:pPr>
          </w:p>
        </w:tc>
        <w:tc>
          <w:tcPr>
            <w:tcW w:w="1587" w:type="dxa"/>
          </w:tcPr>
          <w:p w14:paraId="55776531" w14:textId="77777777" w:rsidR="00672D3B" w:rsidRPr="00EF36D7" w:rsidRDefault="00672D3B" w:rsidP="00FE12C4">
            <w:pPr>
              <w:spacing w:line="480" w:lineRule="auto"/>
              <w:jc w:val="center"/>
              <w:rPr>
                <w:rFonts w:asciiTheme="minorHAnsi" w:hAnsiTheme="minorHAnsi" w:cstheme="minorHAnsi"/>
                <w:sz w:val="22"/>
                <w:szCs w:val="22"/>
              </w:rPr>
            </w:pPr>
          </w:p>
        </w:tc>
        <w:tc>
          <w:tcPr>
            <w:tcW w:w="1587" w:type="dxa"/>
          </w:tcPr>
          <w:p w14:paraId="6071FB84" w14:textId="77777777" w:rsidR="00672D3B" w:rsidRPr="00EF36D7" w:rsidRDefault="00672D3B" w:rsidP="00FE12C4">
            <w:pPr>
              <w:spacing w:line="480" w:lineRule="auto"/>
              <w:jc w:val="center"/>
              <w:rPr>
                <w:rFonts w:asciiTheme="minorHAnsi" w:hAnsiTheme="minorHAnsi" w:cstheme="minorHAnsi"/>
                <w:sz w:val="22"/>
                <w:szCs w:val="22"/>
              </w:rPr>
            </w:pPr>
          </w:p>
        </w:tc>
      </w:tr>
      <w:tr w:rsidR="00672D3B" w:rsidRPr="00EF36D7" w14:paraId="6FAF02A5" w14:textId="77777777" w:rsidTr="00613010">
        <w:trPr>
          <w:trHeight w:val="283"/>
        </w:trPr>
        <w:tc>
          <w:tcPr>
            <w:tcW w:w="2098" w:type="dxa"/>
          </w:tcPr>
          <w:p w14:paraId="733FE756" w14:textId="77777777" w:rsidR="00672D3B" w:rsidRPr="00EF36D7" w:rsidRDefault="00672D3B" w:rsidP="00FE12C4">
            <w:pPr>
              <w:spacing w:line="480" w:lineRule="auto"/>
              <w:rPr>
                <w:rFonts w:asciiTheme="minorHAnsi" w:hAnsiTheme="minorHAnsi" w:cstheme="minorHAnsi"/>
                <w:sz w:val="22"/>
                <w:szCs w:val="22"/>
              </w:rPr>
            </w:pPr>
            <w:r w:rsidRPr="00EF36D7">
              <w:rPr>
                <w:rFonts w:asciiTheme="minorHAnsi" w:hAnsiTheme="minorHAnsi" w:cstheme="minorHAnsi"/>
                <w:sz w:val="22"/>
                <w:szCs w:val="22"/>
              </w:rPr>
              <w:lastRenderedPageBreak/>
              <w:t>- 25% or less</w:t>
            </w:r>
          </w:p>
        </w:tc>
        <w:tc>
          <w:tcPr>
            <w:tcW w:w="1134" w:type="dxa"/>
          </w:tcPr>
          <w:p w14:paraId="759ACC1E" w14:textId="77777777" w:rsidR="00672D3B" w:rsidRPr="00EF36D7" w:rsidRDefault="00672D3B" w:rsidP="00FE12C4">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75</w:t>
            </w:r>
          </w:p>
        </w:tc>
        <w:tc>
          <w:tcPr>
            <w:tcW w:w="1247" w:type="dxa"/>
          </w:tcPr>
          <w:p w14:paraId="4E95A118" w14:textId="77777777" w:rsidR="00672D3B" w:rsidRPr="00EF36D7" w:rsidRDefault="00672D3B" w:rsidP="00FE12C4">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68.0%</w:t>
            </w:r>
          </w:p>
        </w:tc>
        <w:tc>
          <w:tcPr>
            <w:tcW w:w="1587" w:type="dxa"/>
          </w:tcPr>
          <w:p w14:paraId="5D51FBD8" w14:textId="77777777" w:rsidR="00672D3B" w:rsidRPr="00EF36D7" w:rsidRDefault="00672D3B" w:rsidP="00FE12C4">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0.51 (0.39-0.67)</w:t>
            </w:r>
          </w:p>
        </w:tc>
        <w:tc>
          <w:tcPr>
            <w:tcW w:w="1587" w:type="dxa"/>
          </w:tcPr>
          <w:p w14:paraId="2D377D6A" w14:textId="77777777" w:rsidR="00672D3B" w:rsidRPr="00EF36D7" w:rsidRDefault="00672D3B" w:rsidP="00FE12C4">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_</w:t>
            </w:r>
          </w:p>
        </w:tc>
        <w:tc>
          <w:tcPr>
            <w:tcW w:w="1587" w:type="dxa"/>
          </w:tcPr>
          <w:p w14:paraId="44D30D38" w14:textId="77777777" w:rsidR="00672D3B" w:rsidRPr="00EF36D7" w:rsidRDefault="00672D3B" w:rsidP="00FE12C4">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0.64 (0.51-0.80)</w:t>
            </w:r>
          </w:p>
        </w:tc>
      </w:tr>
      <w:tr w:rsidR="00672D3B" w:rsidRPr="00EF36D7" w14:paraId="4B74F1A0" w14:textId="77777777" w:rsidTr="00613010">
        <w:trPr>
          <w:trHeight w:val="283"/>
        </w:trPr>
        <w:tc>
          <w:tcPr>
            <w:tcW w:w="2098" w:type="dxa"/>
          </w:tcPr>
          <w:p w14:paraId="280563F6" w14:textId="77777777" w:rsidR="00672D3B" w:rsidRPr="00EF36D7" w:rsidRDefault="00672D3B" w:rsidP="00FE12C4">
            <w:pPr>
              <w:spacing w:line="480" w:lineRule="auto"/>
              <w:rPr>
                <w:rFonts w:asciiTheme="minorHAnsi" w:hAnsiTheme="minorHAnsi" w:cstheme="minorHAnsi"/>
                <w:sz w:val="22"/>
                <w:szCs w:val="22"/>
              </w:rPr>
            </w:pPr>
            <w:r w:rsidRPr="00EF36D7">
              <w:rPr>
                <w:rFonts w:asciiTheme="minorHAnsi" w:hAnsiTheme="minorHAnsi" w:cstheme="minorHAnsi"/>
                <w:sz w:val="22"/>
                <w:szCs w:val="22"/>
              </w:rPr>
              <w:t>- 25 to 50%</w:t>
            </w:r>
          </w:p>
        </w:tc>
        <w:tc>
          <w:tcPr>
            <w:tcW w:w="1134" w:type="dxa"/>
          </w:tcPr>
          <w:p w14:paraId="71D89D1F" w14:textId="77777777" w:rsidR="00672D3B" w:rsidRPr="00EF36D7" w:rsidRDefault="00672D3B" w:rsidP="00FE12C4">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471</w:t>
            </w:r>
          </w:p>
        </w:tc>
        <w:tc>
          <w:tcPr>
            <w:tcW w:w="1247" w:type="dxa"/>
          </w:tcPr>
          <w:p w14:paraId="1E10966A" w14:textId="77777777" w:rsidR="00672D3B" w:rsidRPr="00EF36D7" w:rsidRDefault="00672D3B" w:rsidP="00FE12C4">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40.6%</w:t>
            </w:r>
          </w:p>
        </w:tc>
        <w:tc>
          <w:tcPr>
            <w:tcW w:w="1587" w:type="dxa"/>
          </w:tcPr>
          <w:p w14:paraId="7D672690" w14:textId="77777777" w:rsidR="00672D3B" w:rsidRPr="00EF36D7" w:rsidRDefault="00672D3B" w:rsidP="00FE12C4">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1</w:t>
            </w:r>
          </w:p>
        </w:tc>
        <w:tc>
          <w:tcPr>
            <w:tcW w:w="1587" w:type="dxa"/>
          </w:tcPr>
          <w:p w14:paraId="793F5C25" w14:textId="77777777" w:rsidR="00672D3B" w:rsidRPr="00EF36D7" w:rsidRDefault="00672D3B" w:rsidP="00FE12C4">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_</w:t>
            </w:r>
          </w:p>
        </w:tc>
        <w:tc>
          <w:tcPr>
            <w:tcW w:w="1587" w:type="dxa"/>
          </w:tcPr>
          <w:p w14:paraId="0EBEDEC5" w14:textId="77777777" w:rsidR="00672D3B" w:rsidRPr="00EF36D7" w:rsidRDefault="00672D3B" w:rsidP="00FE12C4">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1</w:t>
            </w:r>
          </w:p>
        </w:tc>
      </w:tr>
      <w:tr w:rsidR="00672D3B" w:rsidRPr="00EF36D7" w14:paraId="1B0A633E" w14:textId="77777777" w:rsidTr="00613010">
        <w:trPr>
          <w:trHeight w:val="283"/>
        </w:trPr>
        <w:tc>
          <w:tcPr>
            <w:tcW w:w="2098" w:type="dxa"/>
          </w:tcPr>
          <w:p w14:paraId="60665A98" w14:textId="77777777" w:rsidR="00672D3B" w:rsidRPr="00EF36D7" w:rsidRDefault="00672D3B" w:rsidP="00FE12C4">
            <w:pPr>
              <w:spacing w:line="480" w:lineRule="auto"/>
              <w:rPr>
                <w:rFonts w:asciiTheme="minorHAnsi" w:hAnsiTheme="minorHAnsi" w:cstheme="minorHAnsi"/>
                <w:sz w:val="22"/>
                <w:szCs w:val="22"/>
              </w:rPr>
            </w:pPr>
            <w:r w:rsidRPr="00EF36D7">
              <w:rPr>
                <w:rFonts w:asciiTheme="minorHAnsi" w:hAnsiTheme="minorHAnsi" w:cstheme="minorHAnsi"/>
                <w:sz w:val="22"/>
                <w:szCs w:val="22"/>
              </w:rPr>
              <w:t>- 50 to 75%</w:t>
            </w:r>
          </w:p>
        </w:tc>
        <w:tc>
          <w:tcPr>
            <w:tcW w:w="1134" w:type="dxa"/>
          </w:tcPr>
          <w:p w14:paraId="51AE6065" w14:textId="77777777" w:rsidR="00672D3B" w:rsidRPr="00EF36D7" w:rsidRDefault="00672D3B" w:rsidP="00FE12C4">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825</w:t>
            </w:r>
          </w:p>
        </w:tc>
        <w:tc>
          <w:tcPr>
            <w:tcW w:w="1247" w:type="dxa"/>
          </w:tcPr>
          <w:p w14:paraId="29B4E11A" w14:textId="77777777" w:rsidR="00672D3B" w:rsidRPr="00EF36D7" w:rsidRDefault="00672D3B" w:rsidP="00FE12C4">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30.7%</w:t>
            </w:r>
          </w:p>
        </w:tc>
        <w:tc>
          <w:tcPr>
            <w:tcW w:w="1587" w:type="dxa"/>
          </w:tcPr>
          <w:p w14:paraId="1B2C7731" w14:textId="77777777" w:rsidR="00672D3B" w:rsidRPr="00EF36D7" w:rsidRDefault="00672D3B" w:rsidP="00FE12C4">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1.16 (1.06-1.27)</w:t>
            </w:r>
          </w:p>
        </w:tc>
        <w:tc>
          <w:tcPr>
            <w:tcW w:w="1587" w:type="dxa"/>
          </w:tcPr>
          <w:p w14:paraId="13E556FD" w14:textId="77777777" w:rsidR="00672D3B" w:rsidRPr="00EF36D7" w:rsidRDefault="00672D3B" w:rsidP="00FE12C4">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_</w:t>
            </w:r>
          </w:p>
        </w:tc>
        <w:tc>
          <w:tcPr>
            <w:tcW w:w="1587" w:type="dxa"/>
          </w:tcPr>
          <w:p w14:paraId="6046E6A0" w14:textId="77777777" w:rsidR="00672D3B" w:rsidRPr="00EF36D7" w:rsidRDefault="00672D3B" w:rsidP="00FE12C4">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1.13 (1.04-1.22)</w:t>
            </w:r>
          </w:p>
        </w:tc>
      </w:tr>
      <w:tr w:rsidR="00672D3B" w:rsidRPr="00EF36D7" w14:paraId="5D1DEA60" w14:textId="77777777" w:rsidTr="00613010">
        <w:trPr>
          <w:trHeight w:val="283"/>
        </w:trPr>
        <w:tc>
          <w:tcPr>
            <w:tcW w:w="2098" w:type="dxa"/>
          </w:tcPr>
          <w:p w14:paraId="788DF033" w14:textId="77777777" w:rsidR="00672D3B" w:rsidRPr="00EF36D7" w:rsidRDefault="00672D3B" w:rsidP="00FE12C4">
            <w:pPr>
              <w:spacing w:line="480" w:lineRule="auto"/>
              <w:rPr>
                <w:rFonts w:asciiTheme="minorHAnsi" w:hAnsiTheme="minorHAnsi" w:cstheme="minorHAnsi"/>
                <w:sz w:val="22"/>
                <w:szCs w:val="22"/>
              </w:rPr>
            </w:pPr>
            <w:r w:rsidRPr="00EF36D7">
              <w:rPr>
                <w:rFonts w:asciiTheme="minorHAnsi" w:hAnsiTheme="minorHAnsi" w:cstheme="minorHAnsi"/>
                <w:sz w:val="22"/>
                <w:szCs w:val="22"/>
              </w:rPr>
              <w:t>- 75 to 100%</w:t>
            </w:r>
          </w:p>
        </w:tc>
        <w:tc>
          <w:tcPr>
            <w:tcW w:w="1134" w:type="dxa"/>
          </w:tcPr>
          <w:p w14:paraId="7844DAF2" w14:textId="77777777" w:rsidR="00672D3B" w:rsidRPr="00EF36D7" w:rsidRDefault="00672D3B" w:rsidP="00FE12C4">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388</w:t>
            </w:r>
          </w:p>
        </w:tc>
        <w:tc>
          <w:tcPr>
            <w:tcW w:w="1247" w:type="dxa"/>
          </w:tcPr>
          <w:p w14:paraId="04907106" w14:textId="77777777" w:rsidR="00672D3B" w:rsidRPr="00EF36D7" w:rsidRDefault="00672D3B" w:rsidP="00FE12C4">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22.4%</w:t>
            </w:r>
          </w:p>
        </w:tc>
        <w:tc>
          <w:tcPr>
            <w:tcW w:w="1587" w:type="dxa"/>
          </w:tcPr>
          <w:p w14:paraId="344CB771" w14:textId="77777777" w:rsidR="00672D3B" w:rsidRPr="00EF36D7" w:rsidRDefault="00672D3B" w:rsidP="00FE12C4">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1.26 (1.15-1.39)</w:t>
            </w:r>
          </w:p>
        </w:tc>
        <w:tc>
          <w:tcPr>
            <w:tcW w:w="1587" w:type="dxa"/>
          </w:tcPr>
          <w:p w14:paraId="7E262FBB" w14:textId="77777777" w:rsidR="00672D3B" w:rsidRPr="00EF36D7" w:rsidRDefault="00672D3B" w:rsidP="00FE12C4">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_</w:t>
            </w:r>
          </w:p>
        </w:tc>
        <w:tc>
          <w:tcPr>
            <w:tcW w:w="1587" w:type="dxa"/>
          </w:tcPr>
          <w:p w14:paraId="1A02164B" w14:textId="77777777" w:rsidR="00672D3B" w:rsidRPr="00EF36D7" w:rsidRDefault="00672D3B" w:rsidP="00FE12C4">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1.19 (1.09-1.30)</w:t>
            </w:r>
          </w:p>
        </w:tc>
      </w:tr>
      <w:tr w:rsidR="00672D3B" w:rsidRPr="00EF36D7" w14:paraId="3602AC0B" w14:textId="77777777" w:rsidTr="00613010">
        <w:trPr>
          <w:trHeight w:val="283"/>
        </w:trPr>
        <w:tc>
          <w:tcPr>
            <w:tcW w:w="2098" w:type="dxa"/>
          </w:tcPr>
          <w:p w14:paraId="5FB54861" w14:textId="77777777" w:rsidR="00672D3B" w:rsidRPr="00EF36D7" w:rsidRDefault="00672D3B" w:rsidP="00FE12C4">
            <w:pPr>
              <w:spacing w:line="480" w:lineRule="auto"/>
              <w:rPr>
                <w:rFonts w:asciiTheme="minorHAnsi" w:hAnsiTheme="minorHAnsi" w:cstheme="minorHAnsi"/>
                <w:sz w:val="22"/>
                <w:szCs w:val="22"/>
              </w:rPr>
            </w:pPr>
            <w:r w:rsidRPr="00EF36D7">
              <w:rPr>
                <w:rFonts w:asciiTheme="minorHAnsi" w:hAnsiTheme="minorHAnsi" w:cstheme="minorHAnsi"/>
                <w:sz w:val="22"/>
                <w:szCs w:val="22"/>
              </w:rPr>
              <w:t>- 100% or more</w:t>
            </w:r>
          </w:p>
        </w:tc>
        <w:tc>
          <w:tcPr>
            <w:tcW w:w="1134" w:type="dxa"/>
          </w:tcPr>
          <w:p w14:paraId="48A69378" w14:textId="77777777" w:rsidR="00672D3B" w:rsidRPr="00EF36D7" w:rsidRDefault="00672D3B" w:rsidP="00FE12C4">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88</w:t>
            </w:r>
          </w:p>
        </w:tc>
        <w:tc>
          <w:tcPr>
            <w:tcW w:w="1247" w:type="dxa"/>
          </w:tcPr>
          <w:p w14:paraId="39744174" w14:textId="77777777" w:rsidR="00672D3B" w:rsidRPr="00EF36D7" w:rsidRDefault="00672D3B" w:rsidP="00FE12C4">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23.9%</w:t>
            </w:r>
          </w:p>
        </w:tc>
        <w:tc>
          <w:tcPr>
            <w:tcW w:w="1587" w:type="dxa"/>
          </w:tcPr>
          <w:p w14:paraId="3BFFD755" w14:textId="77777777" w:rsidR="00672D3B" w:rsidRPr="00EF36D7" w:rsidRDefault="00672D3B" w:rsidP="00FE12C4">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1.22 (1.04-1.43)</w:t>
            </w:r>
          </w:p>
        </w:tc>
        <w:tc>
          <w:tcPr>
            <w:tcW w:w="1587" w:type="dxa"/>
          </w:tcPr>
          <w:p w14:paraId="60F4A9B3" w14:textId="77777777" w:rsidR="00672D3B" w:rsidRPr="00EF36D7" w:rsidRDefault="00672D3B" w:rsidP="00FE12C4">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_</w:t>
            </w:r>
          </w:p>
        </w:tc>
        <w:tc>
          <w:tcPr>
            <w:tcW w:w="1587" w:type="dxa"/>
          </w:tcPr>
          <w:p w14:paraId="251F1F5B" w14:textId="77777777" w:rsidR="00672D3B" w:rsidRPr="00EF36D7" w:rsidRDefault="00672D3B" w:rsidP="00FE12C4">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1.19 (1.00-1.40)</w:t>
            </w:r>
          </w:p>
        </w:tc>
      </w:tr>
      <w:tr w:rsidR="00672D3B" w:rsidRPr="00EF36D7" w14:paraId="372AC486" w14:textId="77777777" w:rsidTr="00613010">
        <w:trPr>
          <w:trHeight w:val="283"/>
        </w:trPr>
        <w:tc>
          <w:tcPr>
            <w:tcW w:w="2098" w:type="dxa"/>
          </w:tcPr>
          <w:p w14:paraId="1F8EEE80" w14:textId="27BD28E7" w:rsidR="00672D3B" w:rsidRPr="00EF36D7" w:rsidRDefault="00672D3B" w:rsidP="00FE12C4">
            <w:pPr>
              <w:spacing w:line="480" w:lineRule="auto"/>
              <w:rPr>
                <w:rFonts w:asciiTheme="minorHAnsi" w:hAnsiTheme="minorHAnsi" w:cstheme="minorHAnsi"/>
                <w:sz w:val="22"/>
                <w:szCs w:val="22"/>
              </w:rPr>
            </w:pPr>
            <w:r w:rsidRPr="00EF36D7">
              <w:rPr>
                <w:rFonts w:asciiTheme="minorHAnsi" w:hAnsiTheme="minorHAnsi" w:cstheme="minorHAnsi"/>
                <w:sz w:val="22"/>
                <w:szCs w:val="22"/>
              </w:rPr>
              <w:t>p-value</w:t>
            </w:r>
            <w:r w:rsidR="007A511A" w:rsidRPr="00EF36D7">
              <w:rPr>
                <w:rFonts w:asciiTheme="minorHAnsi" w:hAnsiTheme="minorHAnsi" w:cstheme="minorHAnsi"/>
              </w:rPr>
              <w:t>†</w:t>
            </w:r>
          </w:p>
        </w:tc>
        <w:tc>
          <w:tcPr>
            <w:tcW w:w="1134" w:type="dxa"/>
          </w:tcPr>
          <w:p w14:paraId="4960696F" w14:textId="77777777" w:rsidR="00672D3B" w:rsidRPr="00EF36D7" w:rsidRDefault="00672D3B" w:rsidP="00FE12C4">
            <w:pPr>
              <w:spacing w:line="480" w:lineRule="auto"/>
              <w:jc w:val="center"/>
              <w:rPr>
                <w:rFonts w:asciiTheme="minorHAnsi" w:hAnsiTheme="minorHAnsi" w:cstheme="minorHAnsi"/>
                <w:sz w:val="22"/>
                <w:szCs w:val="22"/>
              </w:rPr>
            </w:pPr>
          </w:p>
        </w:tc>
        <w:tc>
          <w:tcPr>
            <w:tcW w:w="1247" w:type="dxa"/>
          </w:tcPr>
          <w:p w14:paraId="12B9A55D" w14:textId="77777777" w:rsidR="00672D3B" w:rsidRPr="00EF36D7" w:rsidRDefault="00672D3B" w:rsidP="00FE12C4">
            <w:pPr>
              <w:spacing w:line="480" w:lineRule="auto"/>
              <w:jc w:val="center"/>
              <w:rPr>
                <w:rFonts w:asciiTheme="minorHAnsi" w:hAnsiTheme="minorHAnsi" w:cstheme="minorHAnsi"/>
                <w:sz w:val="22"/>
                <w:szCs w:val="22"/>
              </w:rPr>
            </w:pPr>
          </w:p>
        </w:tc>
        <w:tc>
          <w:tcPr>
            <w:tcW w:w="1587" w:type="dxa"/>
          </w:tcPr>
          <w:p w14:paraId="770992AF" w14:textId="77777777" w:rsidR="00672D3B" w:rsidRPr="00EF36D7" w:rsidRDefault="00672D3B" w:rsidP="00FE12C4">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&lt;0.001</w:t>
            </w:r>
          </w:p>
        </w:tc>
        <w:tc>
          <w:tcPr>
            <w:tcW w:w="1587" w:type="dxa"/>
          </w:tcPr>
          <w:p w14:paraId="454D42BA" w14:textId="77777777" w:rsidR="00672D3B" w:rsidRPr="00EF36D7" w:rsidRDefault="00672D3B" w:rsidP="00FE12C4">
            <w:pPr>
              <w:spacing w:line="480" w:lineRule="auto"/>
              <w:jc w:val="center"/>
              <w:rPr>
                <w:rFonts w:asciiTheme="minorHAnsi" w:hAnsiTheme="minorHAnsi" w:cstheme="minorHAnsi"/>
                <w:sz w:val="22"/>
                <w:szCs w:val="22"/>
              </w:rPr>
            </w:pPr>
          </w:p>
        </w:tc>
        <w:tc>
          <w:tcPr>
            <w:tcW w:w="1587" w:type="dxa"/>
          </w:tcPr>
          <w:p w14:paraId="4005BCDA" w14:textId="77777777" w:rsidR="00672D3B" w:rsidRPr="00EF36D7" w:rsidRDefault="00672D3B" w:rsidP="00FE12C4">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&lt;0.001</w:t>
            </w:r>
          </w:p>
        </w:tc>
      </w:tr>
    </w:tbl>
    <w:p w14:paraId="7EC20D89" w14:textId="5C13E22D" w:rsidR="00672D3B" w:rsidRPr="00EF36D7" w:rsidRDefault="007A511A" w:rsidP="00FE12C4">
      <w:pPr>
        <w:spacing w:line="480" w:lineRule="auto"/>
        <w:rPr>
          <w:rFonts w:asciiTheme="minorHAnsi" w:hAnsiTheme="minorHAnsi" w:cstheme="minorHAnsi"/>
          <w:sz w:val="22"/>
          <w:szCs w:val="22"/>
        </w:rPr>
      </w:pPr>
      <w:r w:rsidRPr="00EF36D7">
        <w:rPr>
          <w:rFonts w:asciiTheme="minorHAnsi" w:hAnsiTheme="minorHAnsi" w:cstheme="minorHAnsi"/>
          <w:sz w:val="22"/>
          <w:szCs w:val="22"/>
        </w:rPr>
        <w:t>* - p-values test for heterogeneity between categories, † - p-values test for linear trend derived from model where Weight Loss and Excess Weight Loss were fitted as continuous variables.</w:t>
      </w:r>
    </w:p>
    <w:p w14:paraId="758E3E32" w14:textId="3F324FFD" w:rsidR="00672D3B" w:rsidRPr="00EF36D7" w:rsidRDefault="00672D3B" w:rsidP="00FE12C4">
      <w:pPr>
        <w:spacing w:line="480" w:lineRule="auto"/>
        <w:rPr>
          <w:rFonts w:asciiTheme="minorHAnsi" w:hAnsiTheme="minorHAnsi" w:cstheme="minorHAnsi"/>
          <w:b/>
          <w:sz w:val="22"/>
          <w:szCs w:val="22"/>
          <w:lang w:val="en-US"/>
        </w:rPr>
      </w:pPr>
    </w:p>
    <w:p w14:paraId="08337328" w14:textId="760D971F" w:rsidR="002B3FF9" w:rsidRPr="00EF36D7" w:rsidRDefault="002B3FF9" w:rsidP="00FE12C4">
      <w:pPr>
        <w:spacing w:line="480" w:lineRule="auto"/>
        <w:rPr>
          <w:rFonts w:asciiTheme="minorHAnsi" w:hAnsiTheme="minorHAnsi" w:cstheme="minorHAnsi"/>
          <w:bCs/>
          <w:sz w:val="22"/>
          <w:szCs w:val="22"/>
          <w:lang w:val="en-US"/>
        </w:rPr>
      </w:pPr>
      <w:r w:rsidRPr="00EF36D7">
        <w:rPr>
          <w:rFonts w:asciiTheme="minorHAnsi" w:hAnsiTheme="minorHAnsi" w:cstheme="minorHAnsi"/>
          <w:bCs/>
          <w:sz w:val="22"/>
          <w:szCs w:val="22"/>
          <w:lang w:val="en-US"/>
        </w:rPr>
        <w:t>To assess whether non-linearity between age, %WL, %EWL and insulin cessation would impact the RR for insulin cessation conferred by the different operations, sensitivity analyses fitted alternative models using quadratic terms: these adjusted models generated approximately the same RRs, consistently finding AGB to be inferior to RYGB and SG for insulin cessation (S1 Table).</w:t>
      </w:r>
    </w:p>
    <w:p w14:paraId="174B0220" w14:textId="77777777" w:rsidR="002B3FF9" w:rsidRPr="00EF36D7" w:rsidRDefault="002B3FF9" w:rsidP="00FE12C4">
      <w:pPr>
        <w:spacing w:line="480" w:lineRule="auto"/>
        <w:rPr>
          <w:rFonts w:asciiTheme="minorHAnsi" w:hAnsiTheme="minorHAnsi" w:cstheme="minorHAnsi"/>
          <w:b/>
          <w:sz w:val="22"/>
          <w:szCs w:val="22"/>
          <w:lang w:val="en-US"/>
        </w:rPr>
      </w:pPr>
    </w:p>
    <w:p w14:paraId="6CF50710" w14:textId="77777777" w:rsidR="00672D3B" w:rsidRPr="00EF36D7" w:rsidRDefault="00672D3B" w:rsidP="00D06624">
      <w:pPr>
        <w:pStyle w:val="HEading2b"/>
      </w:pPr>
      <w:bookmarkStart w:id="10" w:name="_Hlk41778961"/>
      <w:r w:rsidRPr="00EF36D7">
        <w:t>Cost and cost-effectiveness analysis</w:t>
      </w:r>
    </w:p>
    <w:p w14:paraId="77B0F582" w14:textId="6C8759D0" w:rsidR="006E04DA" w:rsidRPr="00EF36D7" w:rsidRDefault="006E04DA" w:rsidP="00D06624">
      <w:pPr>
        <w:spacing w:line="480" w:lineRule="auto"/>
        <w:jc w:val="both"/>
        <w:rPr>
          <w:rFonts w:asciiTheme="minorHAnsi" w:hAnsiTheme="minorHAnsi"/>
          <w:sz w:val="22"/>
          <w:szCs w:val="22"/>
        </w:rPr>
      </w:pPr>
      <w:bookmarkStart w:id="11" w:name="_Hlk41507715"/>
      <w:bookmarkEnd w:id="10"/>
      <w:r w:rsidRPr="00EF36D7">
        <w:rPr>
          <w:rFonts w:asciiTheme="minorHAnsi" w:hAnsiTheme="minorHAnsi"/>
          <w:sz w:val="22"/>
          <w:szCs w:val="22"/>
        </w:rPr>
        <w:t xml:space="preserve">Detailed results are presented in </w:t>
      </w:r>
      <w:r w:rsidR="00FF0512" w:rsidRPr="00EF36D7">
        <w:rPr>
          <w:rFonts w:asciiTheme="minorHAnsi" w:hAnsiTheme="minorHAnsi"/>
          <w:sz w:val="22"/>
          <w:szCs w:val="22"/>
        </w:rPr>
        <w:t>S1 Text.</w:t>
      </w:r>
      <w:r w:rsidR="00D06624" w:rsidRPr="00EF36D7">
        <w:rPr>
          <w:rFonts w:asciiTheme="minorHAnsi" w:hAnsiTheme="minorHAnsi"/>
          <w:sz w:val="22"/>
          <w:szCs w:val="22"/>
        </w:rPr>
        <w:t xml:space="preserve"> S</w:t>
      </w:r>
      <w:r w:rsidR="00FF0512" w:rsidRPr="00EF36D7">
        <w:rPr>
          <w:rFonts w:asciiTheme="minorHAnsi" w:hAnsiTheme="minorHAnsi"/>
          <w:sz w:val="22"/>
          <w:szCs w:val="22"/>
        </w:rPr>
        <w:t>2</w:t>
      </w:r>
      <w:r w:rsidR="00D06624" w:rsidRPr="00EF36D7">
        <w:rPr>
          <w:rFonts w:asciiTheme="minorHAnsi" w:hAnsiTheme="minorHAnsi"/>
          <w:sz w:val="22"/>
          <w:szCs w:val="22"/>
        </w:rPr>
        <w:t>-1</w:t>
      </w:r>
      <w:r w:rsidR="00FF0512" w:rsidRPr="00EF36D7">
        <w:rPr>
          <w:rFonts w:asciiTheme="minorHAnsi" w:hAnsiTheme="minorHAnsi"/>
          <w:sz w:val="22"/>
          <w:szCs w:val="22"/>
        </w:rPr>
        <w:t>5 Tables</w:t>
      </w:r>
      <w:r w:rsidR="00D06624" w:rsidRPr="00EF36D7">
        <w:rPr>
          <w:rFonts w:asciiTheme="minorHAnsi" w:hAnsiTheme="minorHAnsi"/>
          <w:sz w:val="22"/>
          <w:szCs w:val="22"/>
        </w:rPr>
        <w:t xml:space="preserve"> detail model inputs, S1</w:t>
      </w:r>
      <w:r w:rsidR="00FF0512" w:rsidRPr="00EF36D7">
        <w:rPr>
          <w:rFonts w:asciiTheme="minorHAnsi" w:hAnsiTheme="minorHAnsi"/>
          <w:sz w:val="22"/>
          <w:szCs w:val="22"/>
        </w:rPr>
        <w:t>6 Table</w:t>
      </w:r>
      <w:r w:rsidR="00D06624" w:rsidRPr="00EF36D7">
        <w:rPr>
          <w:rFonts w:asciiTheme="minorHAnsi" w:hAnsiTheme="minorHAnsi"/>
          <w:sz w:val="22"/>
          <w:szCs w:val="22"/>
        </w:rPr>
        <w:t xml:space="preserve"> provides additional results and S1</w:t>
      </w:r>
      <w:r w:rsidR="00FF0512" w:rsidRPr="00EF36D7">
        <w:rPr>
          <w:rFonts w:asciiTheme="minorHAnsi" w:hAnsiTheme="minorHAnsi"/>
          <w:sz w:val="22"/>
          <w:szCs w:val="22"/>
        </w:rPr>
        <w:t>7</w:t>
      </w:r>
      <w:r w:rsidR="00D06624" w:rsidRPr="00EF36D7">
        <w:rPr>
          <w:rFonts w:asciiTheme="minorHAnsi" w:hAnsiTheme="minorHAnsi"/>
          <w:sz w:val="22"/>
          <w:szCs w:val="22"/>
        </w:rPr>
        <w:t>-1</w:t>
      </w:r>
      <w:r w:rsidR="00FF0512" w:rsidRPr="00EF36D7">
        <w:rPr>
          <w:rFonts w:asciiTheme="minorHAnsi" w:hAnsiTheme="minorHAnsi"/>
          <w:sz w:val="22"/>
          <w:szCs w:val="22"/>
        </w:rPr>
        <w:t>9 Tables</w:t>
      </w:r>
      <w:r w:rsidR="00D06624" w:rsidRPr="00EF36D7">
        <w:rPr>
          <w:rFonts w:asciiTheme="minorHAnsi" w:hAnsiTheme="minorHAnsi"/>
          <w:sz w:val="22"/>
          <w:szCs w:val="22"/>
        </w:rPr>
        <w:t xml:space="preserve"> give uncertainty and scenario analyses. </w:t>
      </w:r>
      <w:r w:rsidR="00BF4B34" w:rsidRPr="00EF36D7">
        <w:rPr>
          <w:rFonts w:asciiTheme="minorHAnsi" w:hAnsiTheme="minorHAnsi"/>
          <w:sz w:val="22"/>
          <w:szCs w:val="22"/>
        </w:rPr>
        <w:t>S1-S3 Fig</w:t>
      </w:r>
      <w:r w:rsidR="00D06624" w:rsidRPr="00EF36D7">
        <w:rPr>
          <w:rFonts w:asciiTheme="minorHAnsi" w:hAnsiTheme="minorHAnsi"/>
          <w:sz w:val="22"/>
          <w:szCs w:val="22"/>
        </w:rPr>
        <w:t xml:space="preserve"> illustrate model </w:t>
      </w:r>
      <w:r w:rsidR="00D06624" w:rsidRPr="00EF36D7">
        <w:rPr>
          <w:rFonts w:asciiTheme="minorHAnsi" w:hAnsiTheme="minorHAnsi"/>
          <w:sz w:val="22"/>
          <w:szCs w:val="22"/>
        </w:rPr>
        <w:lastRenderedPageBreak/>
        <w:t xml:space="preserve">design and patient flow through the models, while </w:t>
      </w:r>
      <w:r w:rsidR="00BF4B34" w:rsidRPr="00EF36D7">
        <w:rPr>
          <w:rFonts w:asciiTheme="minorHAnsi" w:hAnsiTheme="minorHAnsi"/>
          <w:sz w:val="22"/>
          <w:szCs w:val="22"/>
        </w:rPr>
        <w:t>S4 and S5 Fig</w:t>
      </w:r>
      <w:r w:rsidR="00D06624" w:rsidRPr="00EF36D7">
        <w:rPr>
          <w:rFonts w:asciiTheme="minorHAnsi" w:hAnsiTheme="minorHAnsi"/>
          <w:sz w:val="22"/>
          <w:szCs w:val="22"/>
        </w:rPr>
        <w:t xml:space="preserve"> provide additional results. The </w:t>
      </w:r>
      <w:r w:rsidRPr="00EF36D7">
        <w:rPr>
          <w:rFonts w:asciiTheme="minorHAnsi" w:hAnsiTheme="minorHAnsi"/>
          <w:sz w:val="22"/>
          <w:szCs w:val="22"/>
        </w:rPr>
        <w:t xml:space="preserve">most important economic-related outcomes are </w:t>
      </w:r>
      <w:r w:rsidR="00D06624" w:rsidRPr="00EF36D7">
        <w:rPr>
          <w:rFonts w:asciiTheme="minorHAnsi" w:hAnsiTheme="minorHAnsi"/>
          <w:sz w:val="22"/>
          <w:szCs w:val="22"/>
        </w:rPr>
        <w:t xml:space="preserve">summarised and </w:t>
      </w:r>
      <w:r w:rsidRPr="00EF36D7">
        <w:rPr>
          <w:rFonts w:asciiTheme="minorHAnsi" w:hAnsiTheme="minorHAnsi"/>
          <w:sz w:val="22"/>
          <w:szCs w:val="22"/>
        </w:rPr>
        <w:t>presented below</w:t>
      </w:r>
      <w:bookmarkEnd w:id="11"/>
      <w:r w:rsidR="00B06305" w:rsidRPr="00EF36D7">
        <w:rPr>
          <w:rFonts w:asciiTheme="minorHAnsi" w:hAnsiTheme="minorHAnsi"/>
          <w:sz w:val="22"/>
          <w:szCs w:val="22"/>
        </w:rPr>
        <w:t>.</w:t>
      </w:r>
      <w:r w:rsidR="002B07D5" w:rsidRPr="00EF36D7">
        <w:rPr>
          <w:rFonts w:asciiTheme="minorHAnsi" w:hAnsiTheme="minorHAnsi"/>
          <w:sz w:val="22"/>
          <w:szCs w:val="22"/>
        </w:rPr>
        <w:t xml:space="preserve"> </w:t>
      </w:r>
    </w:p>
    <w:p w14:paraId="607A24B0" w14:textId="77777777" w:rsidR="00672D3B" w:rsidRPr="00EF36D7" w:rsidRDefault="00672D3B" w:rsidP="00FE12C4">
      <w:pPr>
        <w:spacing w:line="480" w:lineRule="auto"/>
        <w:jc w:val="both"/>
        <w:rPr>
          <w:rFonts w:asciiTheme="minorHAnsi" w:hAnsiTheme="minorHAnsi" w:cstheme="minorHAnsi"/>
          <w:sz w:val="22"/>
          <w:szCs w:val="22"/>
        </w:rPr>
      </w:pPr>
    </w:p>
    <w:p w14:paraId="48DE527F" w14:textId="77777777" w:rsidR="00672D3B" w:rsidRPr="00EF36D7" w:rsidRDefault="00672D3B" w:rsidP="00D06624">
      <w:pPr>
        <w:pStyle w:val="Heading3b"/>
      </w:pPr>
      <w:r w:rsidRPr="00EF36D7">
        <w:t>Direct costs</w:t>
      </w:r>
    </w:p>
    <w:p w14:paraId="0FC1E032" w14:textId="05007BD3" w:rsidR="00E103F1" w:rsidRPr="00EF36D7" w:rsidRDefault="00E103F1" w:rsidP="00D06624">
      <w:pPr>
        <w:pStyle w:val="NoSpacing"/>
        <w:spacing w:line="480" w:lineRule="auto"/>
        <w:rPr>
          <w:rFonts w:asciiTheme="minorHAnsi" w:eastAsiaTheme="minorEastAsia" w:hAnsiTheme="minorHAnsi"/>
          <w:kern w:val="24"/>
          <w:sz w:val="22"/>
          <w:szCs w:val="22"/>
          <w:lang w:val="en-US"/>
        </w:rPr>
      </w:pPr>
      <w:bookmarkStart w:id="12" w:name="_Hlk41778557"/>
      <w:r w:rsidRPr="00EF36D7">
        <w:rPr>
          <w:rFonts w:asciiTheme="minorHAnsi" w:hAnsiTheme="minorHAnsi"/>
          <w:sz w:val="22"/>
          <w:szCs w:val="22"/>
        </w:rPr>
        <w:t xml:space="preserve">Table 6 summarises the results in terms of </w:t>
      </w:r>
      <w:r w:rsidRPr="00EF36D7">
        <w:rPr>
          <w:rFonts w:asciiTheme="minorHAnsi" w:eastAsiaTheme="minorEastAsia" w:hAnsiTheme="minorHAnsi"/>
          <w:kern w:val="24"/>
          <w:sz w:val="22"/>
          <w:szCs w:val="22"/>
          <w:lang w:val="en-US"/>
        </w:rPr>
        <w:t xml:space="preserve">cumulative average </w:t>
      </w:r>
      <w:r w:rsidRPr="00EF36D7">
        <w:rPr>
          <w:rFonts w:asciiTheme="minorHAnsi" w:hAnsiTheme="minorHAnsi"/>
          <w:sz w:val="22"/>
          <w:szCs w:val="22"/>
        </w:rPr>
        <w:t xml:space="preserve">treatment acquisition </w:t>
      </w:r>
      <w:r w:rsidRPr="00EF36D7">
        <w:rPr>
          <w:rFonts w:asciiTheme="minorHAnsi" w:eastAsiaTheme="minorEastAsia" w:hAnsiTheme="minorHAnsi"/>
          <w:kern w:val="24"/>
          <w:sz w:val="22"/>
          <w:szCs w:val="22"/>
          <w:lang w:val="en-US"/>
        </w:rPr>
        <w:t xml:space="preserve">cost per patient </w:t>
      </w:r>
      <w:r w:rsidRPr="00EF36D7">
        <w:rPr>
          <w:rFonts w:asciiTheme="minorHAnsi" w:hAnsiTheme="minorHAnsi"/>
          <w:sz w:val="22"/>
          <w:szCs w:val="22"/>
        </w:rPr>
        <w:t xml:space="preserve">over five years for surgery and </w:t>
      </w:r>
      <w:r w:rsidR="0028096B" w:rsidRPr="00EF36D7">
        <w:rPr>
          <w:rFonts w:asciiTheme="minorHAnsi" w:hAnsiTheme="minorHAnsi"/>
          <w:sz w:val="22"/>
          <w:szCs w:val="22"/>
        </w:rPr>
        <w:t>BMT</w:t>
      </w:r>
      <w:r w:rsidRPr="00EF36D7">
        <w:rPr>
          <w:rFonts w:asciiTheme="minorHAnsi" w:hAnsiTheme="minorHAnsi"/>
          <w:sz w:val="22"/>
          <w:szCs w:val="22"/>
        </w:rPr>
        <w:t>. Every patient in the bariatric surgery arm will follow the bariatric surgery costs (</w:t>
      </w:r>
      <w:r w:rsidR="00FF0512" w:rsidRPr="00EF36D7">
        <w:rPr>
          <w:rFonts w:asciiTheme="minorHAnsi" w:hAnsiTheme="minorHAnsi"/>
          <w:sz w:val="22"/>
          <w:szCs w:val="22"/>
        </w:rPr>
        <w:t>S10 Table</w:t>
      </w:r>
      <w:r w:rsidRPr="00EF36D7">
        <w:rPr>
          <w:rFonts w:asciiTheme="minorHAnsi" w:hAnsiTheme="minorHAnsi"/>
          <w:sz w:val="22"/>
          <w:szCs w:val="22"/>
        </w:rPr>
        <w:t xml:space="preserve">), whereby their first-year treatment will have one-off surgery costs and subsequent drug costs. Every patient in the </w:t>
      </w:r>
      <w:r w:rsidR="0028096B" w:rsidRPr="00EF36D7">
        <w:rPr>
          <w:rFonts w:asciiTheme="minorHAnsi" w:hAnsiTheme="minorHAnsi"/>
          <w:sz w:val="22"/>
          <w:szCs w:val="22"/>
        </w:rPr>
        <w:t>BMT</w:t>
      </w:r>
      <w:r w:rsidRPr="00EF36D7">
        <w:rPr>
          <w:rFonts w:asciiTheme="minorHAnsi" w:hAnsiTheme="minorHAnsi"/>
          <w:sz w:val="22"/>
          <w:szCs w:val="22"/>
        </w:rPr>
        <w:t xml:space="preserve"> arm will </w:t>
      </w:r>
      <w:r w:rsidR="0028096B" w:rsidRPr="00EF36D7">
        <w:rPr>
          <w:rFonts w:asciiTheme="minorHAnsi" w:hAnsiTheme="minorHAnsi"/>
          <w:sz w:val="22"/>
          <w:szCs w:val="22"/>
        </w:rPr>
        <w:t>have drug costs as detailed in</w:t>
      </w:r>
      <w:r w:rsidRPr="00EF36D7">
        <w:rPr>
          <w:rFonts w:asciiTheme="minorHAnsi" w:hAnsiTheme="minorHAnsi"/>
          <w:sz w:val="22"/>
          <w:szCs w:val="22"/>
        </w:rPr>
        <w:t xml:space="preserve"> </w:t>
      </w:r>
      <w:r w:rsidR="00FF0512" w:rsidRPr="00EF36D7">
        <w:rPr>
          <w:rFonts w:asciiTheme="minorHAnsi" w:hAnsiTheme="minorHAnsi"/>
          <w:sz w:val="22"/>
          <w:szCs w:val="22"/>
        </w:rPr>
        <w:t>S11 Table</w:t>
      </w:r>
      <w:r w:rsidR="00E83E2D" w:rsidRPr="00EF36D7">
        <w:rPr>
          <w:rFonts w:asciiTheme="minorHAnsi" w:hAnsiTheme="minorHAnsi"/>
          <w:sz w:val="22"/>
          <w:szCs w:val="22"/>
        </w:rPr>
        <w:t xml:space="preserve"> </w:t>
      </w:r>
      <w:r w:rsidR="0028096B" w:rsidRPr="00EF36D7">
        <w:rPr>
          <w:rFonts w:asciiTheme="minorHAnsi" w:hAnsiTheme="minorHAnsi"/>
          <w:sz w:val="22"/>
          <w:szCs w:val="22"/>
        </w:rPr>
        <w:t>which may vary</w:t>
      </w:r>
      <w:r w:rsidRPr="00EF36D7">
        <w:rPr>
          <w:rFonts w:asciiTheme="minorHAnsi" w:hAnsiTheme="minorHAnsi"/>
          <w:sz w:val="22"/>
          <w:szCs w:val="22"/>
        </w:rPr>
        <w:t xml:space="preserve"> </w:t>
      </w:r>
      <w:r w:rsidR="0028096B" w:rsidRPr="00EF36D7">
        <w:rPr>
          <w:rFonts w:asciiTheme="minorHAnsi" w:hAnsiTheme="minorHAnsi"/>
          <w:sz w:val="22"/>
          <w:szCs w:val="22"/>
        </w:rPr>
        <w:t xml:space="preserve">each </w:t>
      </w:r>
      <w:r w:rsidRPr="00EF36D7">
        <w:rPr>
          <w:rFonts w:asciiTheme="minorHAnsi" w:hAnsiTheme="minorHAnsi"/>
          <w:sz w:val="22"/>
          <w:szCs w:val="22"/>
        </w:rPr>
        <w:t xml:space="preserve">year, </w:t>
      </w:r>
      <w:r w:rsidR="0028096B" w:rsidRPr="00EF36D7">
        <w:rPr>
          <w:rFonts w:asciiTheme="minorHAnsi" w:hAnsiTheme="minorHAnsi"/>
          <w:sz w:val="22"/>
          <w:szCs w:val="22"/>
        </w:rPr>
        <w:t>depending on whether treatment strategy stays the same (if HbA1C falls below 8) or is modified (</w:t>
      </w:r>
      <w:r w:rsidR="00FF0512" w:rsidRPr="00EF36D7">
        <w:rPr>
          <w:rFonts w:asciiTheme="minorHAnsi" w:hAnsiTheme="minorHAnsi"/>
          <w:sz w:val="22"/>
          <w:szCs w:val="22"/>
        </w:rPr>
        <w:t>S5 Table</w:t>
      </w:r>
      <w:r w:rsidR="0028096B" w:rsidRPr="00EF36D7">
        <w:rPr>
          <w:rFonts w:asciiTheme="minorHAnsi" w:hAnsiTheme="minorHAnsi"/>
          <w:sz w:val="22"/>
          <w:szCs w:val="22"/>
        </w:rPr>
        <w:t xml:space="preserve">). </w:t>
      </w:r>
      <w:r w:rsidRPr="00EF36D7">
        <w:rPr>
          <w:rFonts w:asciiTheme="minorHAnsi" w:eastAsiaTheme="minorEastAsia" w:hAnsiTheme="minorHAnsi"/>
          <w:kern w:val="24"/>
          <w:sz w:val="22"/>
          <w:szCs w:val="22"/>
          <w:lang w:val="en-US"/>
        </w:rPr>
        <w:t>If a patient dies before the end of the five</w:t>
      </w:r>
      <w:r w:rsidR="00E83E2D" w:rsidRPr="00EF36D7">
        <w:rPr>
          <w:rFonts w:asciiTheme="minorHAnsi" w:eastAsiaTheme="minorEastAsia" w:hAnsiTheme="minorHAnsi"/>
          <w:kern w:val="24"/>
          <w:sz w:val="22"/>
          <w:szCs w:val="22"/>
          <w:lang w:val="en-US"/>
        </w:rPr>
        <w:t xml:space="preserve">- </w:t>
      </w:r>
      <w:r w:rsidRPr="00EF36D7">
        <w:rPr>
          <w:rFonts w:asciiTheme="minorHAnsi" w:eastAsiaTheme="minorEastAsia" w:hAnsiTheme="minorHAnsi"/>
          <w:kern w:val="24"/>
          <w:sz w:val="22"/>
          <w:szCs w:val="22"/>
          <w:lang w:val="en-US"/>
        </w:rPr>
        <w:t xml:space="preserve">year term (from diabetes-related deaths or other deaths), they will no longer contribute to the </w:t>
      </w:r>
      <w:r w:rsidRPr="00EF36D7">
        <w:rPr>
          <w:rFonts w:asciiTheme="minorHAnsi" w:hAnsiTheme="minorHAnsi"/>
          <w:sz w:val="22"/>
          <w:szCs w:val="22"/>
        </w:rPr>
        <w:t xml:space="preserve">acquisition costs or any other </w:t>
      </w:r>
      <w:r w:rsidRPr="00EF36D7">
        <w:rPr>
          <w:rFonts w:asciiTheme="minorHAnsi" w:eastAsiaTheme="minorEastAsia" w:hAnsiTheme="minorHAnsi"/>
          <w:kern w:val="24"/>
          <w:sz w:val="22"/>
          <w:szCs w:val="22"/>
          <w:lang w:val="en-US"/>
        </w:rPr>
        <w:t>costs</w:t>
      </w:r>
      <w:r w:rsidR="00E83E2D" w:rsidRPr="00EF36D7">
        <w:rPr>
          <w:rFonts w:asciiTheme="minorHAnsi" w:eastAsiaTheme="minorEastAsia" w:hAnsiTheme="minorHAnsi"/>
          <w:kern w:val="24"/>
          <w:sz w:val="22"/>
          <w:szCs w:val="22"/>
          <w:lang w:val="en-US"/>
        </w:rPr>
        <w:t xml:space="preserve"> (</w:t>
      </w:r>
      <w:r w:rsidR="0028096B" w:rsidRPr="00EF36D7">
        <w:rPr>
          <w:rFonts w:asciiTheme="minorHAnsi" w:eastAsiaTheme="minorEastAsia" w:hAnsiTheme="minorHAnsi"/>
          <w:kern w:val="24"/>
          <w:sz w:val="22"/>
          <w:szCs w:val="22"/>
          <w:lang w:val="en-US"/>
        </w:rPr>
        <w:t xml:space="preserve">see </w:t>
      </w:r>
      <w:r w:rsidRPr="00EF36D7">
        <w:rPr>
          <w:rFonts w:asciiTheme="minorHAnsi" w:eastAsiaTheme="minorEastAsia" w:hAnsiTheme="minorHAnsi"/>
          <w:kern w:val="24"/>
          <w:sz w:val="22"/>
          <w:szCs w:val="22"/>
          <w:lang w:val="en-US"/>
        </w:rPr>
        <w:t>S2</w:t>
      </w:r>
      <w:r w:rsidR="0028096B" w:rsidRPr="00EF36D7">
        <w:rPr>
          <w:rFonts w:asciiTheme="minorHAnsi" w:eastAsiaTheme="minorEastAsia" w:hAnsiTheme="minorHAnsi"/>
          <w:kern w:val="24"/>
          <w:sz w:val="22"/>
          <w:szCs w:val="22"/>
          <w:lang w:val="en-US"/>
        </w:rPr>
        <w:t xml:space="preserve"> </w:t>
      </w:r>
      <w:r w:rsidR="00BF4B34" w:rsidRPr="00EF36D7">
        <w:rPr>
          <w:rFonts w:asciiTheme="minorHAnsi" w:eastAsiaTheme="minorEastAsia" w:hAnsiTheme="minorHAnsi"/>
          <w:kern w:val="24"/>
          <w:sz w:val="22"/>
          <w:szCs w:val="22"/>
          <w:lang w:val="en-US"/>
        </w:rPr>
        <w:t xml:space="preserve">Fig </w:t>
      </w:r>
      <w:r w:rsidR="0028096B" w:rsidRPr="00EF36D7">
        <w:rPr>
          <w:rFonts w:asciiTheme="minorHAnsi" w:eastAsiaTheme="minorEastAsia" w:hAnsiTheme="minorHAnsi"/>
          <w:kern w:val="24"/>
          <w:sz w:val="22"/>
          <w:szCs w:val="22"/>
          <w:lang w:val="en-US"/>
        </w:rPr>
        <w:t>for patient flow</w:t>
      </w:r>
      <w:r w:rsidR="00E83E2D" w:rsidRPr="00EF36D7">
        <w:rPr>
          <w:rFonts w:asciiTheme="minorHAnsi" w:eastAsiaTheme="minorEastAsia" w:hAnsiTheme="minorHAnsi"/>
          <w:kern w:val="24"/>
          <w:sz w:val="22"/>
          <w:szCs w:val="22"/>
          <w:lang w:val="en-US"/>
        </w:rPr>
        <w:t xml:space="preserve">). </w:t>
      </w:r>
      <w:r w:rsidRPr="00EF36D7">
        <w:rPr>
          <w:rFonts w:asciiTheme="minorHAnsi" w:eastAsiaTheme="minorEastAsia" w:hAnsiTheme="minorHAnsi"/>
          <w:kern w:val="24"/>
          <w:sz w:val="22"/>
          <w:szCs w:val="22"/>
          <w:lang w:val="en-US"/>
        </w:rPr>
        <w:t xml:space="preserve"> </w:t>
      </w:r>
    </w:p>
    <w:bookmarkEnd w:id="12"/>
    <w:p w14:paraId="72CF6EB9" w14:textId="57A813BB" w:rsidR="00E103F1" w:rsidRPr="00EF36D7" w:rsidRDefault="00E103F1" w:rsidP="00D06624">
      <w:pPr>
        <w:spacing w:line="480" w:lineRule="auto"/>
        <w:jc w:val="both"/>
        <w:rPr>
          <w:rFonts w:asciiTheme="minorHAnsi" w:eastAsiaTheme="minorEastAsia" w:hAnsiTheme="minorHAnsi" w:cstheme="minorHAnsi"/>
          <w:kern w:val="24"/>
          <w:lang w:val="en-US"/>
        </w:rPr>
      </w:pPr>
    </w:p>
    <w:p w14:paraId="6609C187" w14:textId="28131582" w:rsidR="00E103F1" w:rsidRPr="00EF36D7" w:rsidRDefault="00E103F1" w:rsidP="00D06624">
      <w:pPr>
        <w:spacing w:line="480" w:lineRule="auto"/>
        <w:jc w:val="both"/>
        <w:rPr>
          <w:rFonts w:asciiTheme="minorHAnsi" w:eastAsiaTheme="minorEastAsia" w:hAnsiTheme="minorHAnsi" w:cstheme="minorHAnsi"/>
          <w:kern w:val="24"/>
          <w:lang w:val="en-US"/>
        </w:rPr>
      </w:pPr>
      <w:r w:rsidRPr="00EF36D7">
        <w:rPr>
          <w:rFonts w:asciiTheme="minorHAnsi" w:hAnsiTheme="minorHAnsi" w:cstheme="minorHAnsi"/>
          <w:sz w:val="22"/>
          <w:szCs w:val="22"/>
        </w:rPr>
        <w:t>As shown</w:t>
      </w:r>
      <w:r w:rsidR="0028096B" w:rsidRPr="00EF36D7">
        <w:rPr>
          <w:rFonts w:asciiTheme="minorHAnsi" w:hAnsiTheme="minorHAnsi" w:cstheme="minorHAnsi"/>
          <w:sz w:val="22"/>
          <w:szCs w:val="22"/>
        </w:rPr>
        <w:t>,</w:t>
      </w:r>
      <w:r w:rsidRPr="00EF36D7">
        <w:rPr>
          <w:rFonts w:asciiTheme="minorHAnsi" w:hAnsiTheme="minorHAnsi" w:cstheme="minorHAnsi"/>
          <w:sz w:val="22"/>
          <w:szCs w:val="22"/>
        </w:rPr>
        <w:t xml:space="preserve"> when compared to best medical treatment (BMT), bariatric surgery leads to a direct cost saving over a five-year time horizon.</w:t>
      </w:r>
    </w:p>
    <w:p w14:paraId="3998983B" w14:textId="77777777" w:rsidR="00672D3B" w:rsidRPr="00EF36D7" w:rsidRDefault="00672D3B" w:rsidP="00FE12C4">
      <w:pPr>
        <w:spacing w:line="480" w:lineRule="auto"/>
        <w:jc w:val="both"/>
        <w:rPr>
          <w:rFonts w:asciiTheme="minorHAnsi" w:hAnsiTheme="minorHAnsi" w:cstheme="minorHAnsi"/>
          <w:sz w:val="22"/>
          <w:szCs w:val="22"/>
        </w:rPr>
      </w:pPr>
    </w:p>
    <w:p w14:paraId="2E14F543" w14:textId="77777777" w:rsidR="00672D3B" w:rsidRPr="00EF36D7" w:rsidRDefault="00672D3B" w:rsidP="00FE12C4">
      <w:pPr>
        <w:spacing w:line="480" w:lineRule="auto"/>
        <w:rPr>
          <w:rFonts w:asciiTheme="minorHAnsi" w:hAnsiTheme="minorHAnsi" w:cstheme="minorHAnsi"/>
          <w:b/>
          <w:bCs/>
          <w:sz w:val="22"/>
          <w:szCs w:val="22"/>
        </w:rPr>
      </w:pPr>
      <w:r w:rsidRPr="00EF36D7">
        <w:rPr>
          <w:rFonts w:asciiTheme="minorHAnsi" w:hAnsiTheme="minorHAnsi" w:cstheme="minorHAnsi"/>
          <w:b/>
          <w:sz w:val="22"/>
          <w:szCs w:val="22"/>
        </w:rPr>
        <w:t xml:space="preserve">Table 6: </w:t>
      </w:r>
      <w:r w:rsidRPr="00EF36D7">
        <w:rPr>
          <w:rFonts w:asciiTheme="minorHAnsi" w:hAnsiTheme="minorHAnsi" w:cstheme="minorHAnsi"/>
          <w:b/>
          <w:bCs/>
          <w:sz w:val="22"/>
          <w:szCs w:val="22"/>
        </w:rPr>
        <w:t xml:space="preserve">Treatment costs of surgery versus BMT costs </w:t>
      </w:r>
    </w:p>
    <w:tbl>
      <w:tblPr>
        <w:tblW w:w="49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54"/>
        <w:gridCol w:w="2163"/>
        <w:gridCol w:w="2196"/>
        <w:gridCol w:w="2112"/>
      </w:tblGrid>
      <w:tr w:rsidR="00672D3B" w:rsidRPr="00EF36D7" w14:paraId="13091900" w14:textId="77777777" w:rsidTr="00FF457E">
        <w:trPr>
          <w:trHeight w:val="294"/>
        </w:trPr>
        <w:tc>
          <w:tcPr>
            <w:tcW w:w="1375" w:type="pct"/>
            <w:shd w:val="clear" w:color="auto" w:fill="auto"/>
            <w:noWrap/>
            <w:vAlign w:val="center"/>
          </w:tcPr>
          <w:p w14:paraId="7511DF68" w14:textId="77777777" w:rsidR="00672D3B" w:rsidRPr="00EF36D7" w:rsidRDefault="00672D3B" w:rsidP="00FE12C4">
            <w:pPr>
              <w:spacing w:line="480" w:lineRule="auto"/>
              <w:jc w:val="center"/>
              <w:rPr>
                <w:rFonts w:asciiTheme="minorHAnsi" w:hAnsiTheme="minorHAnsi" w:cstheme="minorHAnsi"/>
                <w:sz w:val="22"/>
                <w:szCs w:val="22"/>
              </w:rPr>
            </w:pPr>
          </w:p>
        </w:tc>
        <w:tc>
          <w:tcPr>
            <w:tcW w:w="1212" w:type="pct"/>
            <w:shd w:val="clear" w:color="auto" w:fill="auto"/>
            <w:noWrap/>
            <w:vAlign w:val="center"/>
          </w:tcPr>
          <w:p w14:paraId="49B49157" w14:textId="77777777" w:rsidR="00672D3B" w:rsidRPr="00EF36D7" w:rsidRDefault="00672D3B" w:rsidP="00FE12C4">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Bariatric surgery</w:t>
            </w:r>
          </w:p>
        </w:tc>
        <w:tc>
          <w:tcPr>
            <w:tcW w:w="1230" w:type="pct"/>
            <w:shd w:val="clear" w:color="auto" w:fill="auto"/>
            <w:noWrap/>
            <w:vAlign w:val="center"/>
          </w:tcPr>
          <w:p w14:paraId="2F389A7C" w14:textId="77777777" w:rsidR="00672D3B" w:rsidRPr="00EF36D7" w:rsidRDefault="00672D3B" w:rsidP="00FE12C4">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Best medical treatment</w:t>
            </w:r>
          </w:p>
        </w:tc>
        <w:tc>
          <w:tcPr>
            <w:tcW w:w="1184" w:type="pct"/>
            <w:shd w:val="clear" w:color="auto" w:fill="auto"/>
            <w:noWrap/>
            <w:vAlign w:val="center"/>
          </w:tcPr>
          <w:p w14:paraId="63CB8DBB" w14:textId="7E3F2A9F" w:rsidR="00672D3B" w:rsidRPr="00EF36D7" w:rsidRDefault="00672D3B" w:rsidP="00FF457E">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Incremental cost</w:t>
            </w:r>
            <w:r w:rsidR="00FF457E" w:rsidRPr="00EF36D7">
              <w:rPr>
                <w:rFonts w:asciiTheme="minorHAnsi" w:hAnsiTheme="minorHAnsi" w:cstheme="minorHAnsi"/>
                <w:sz w:val="22"/>
                <w:szCs w:val="22"/>
              </w:rPr>
              <w:t xml:space="preserve"> </w:t>
            </w:r>
            <w:r w:rsidRPr="00EF36D7">
              <w:rPr>
                <w:rFonts w:asciiTheme="minorHAnsi" w:hAnsiTheme="minorHAnsi" w:cstheme="minorHAnsi"/>
                <w:sz w:val="22"/>
                <w:szCs w:val="22"/>
              </w:rPr>
              <w:t>(BS-BMT)</w:t>
            </w:r>
          </w:p>
        </w:tc>
      </w:tr>
      <w:tr w:rsidR="00672D3B" w:rsidRPr="00EF36D7" w14:paraId="20C01508" w14:textId="77777777" w:rsidTr="00FF457E">
        <w:trPr>
          <w:trHeight w:val="288"/>
        </w:trPr>
        <w:tc>
          <w:tcPr>
            <w:tcW w:w="1375" w:type="pct"/>
            <w:shd w:val="clear" w:color="auto" w:fill="auto"/>
            <w:noWrap/>
            <w:vAlign w:val="center"/>
            <w:hideMark/>
          </w:tcPr>
          <w:p w14:paraId="5F10D536" w14:textId="77777777" w:rsidR="00672D3B" w:rsidRPr="00EF36D7" w:rsidRDefault="00672D3B" w:rsidP="00FE12C4">
            <w:pPr>
              <w:spacing w:line="480" w:lineRule="auto"/>
              <w:jc w:val="center"/>
              <w:rPr>
                <w:rFonts w:asciiTheme="minorHAnsi" w:hAnsiTheme="minorHAnsi" w:cstheme="minorHAnsi"/>
                <w:b/>
                <w:bCs/>
                <w:sz w:val="22"/>
                <w:szCs w:val="22"/>
              </w:rPr>
            </w:pPr>
            <w:r w:rsidRPr="00EF36D7">
              <w:rPr>
                <w:rFonts w:asciiTheme="minorHAnsi" w:hAnsiTheme="minorHAnsi" w:cstheme="minorHAnsi"/>
                <w:b/>
                <w:bCs/>
                <w:sz w:val="22"/>
                <w:szCs w:val="22"/>
              </w:rPr>
              <w:t>Drug costs (£)</w:t>
            </w:r>
          </w:p>
        </w:tc>
        <w:tc>
          <w:tcPr>
            <w:tcW w:w="1212" w:type="pct"/>
            <w:shd w:val="clear" w:color="auto" w:fill="auto"/>
            <w:noWrap/>
            <w:vAlign w:val="center"/>
            <w:hideMark/>
          </w:tcPr>
          <w:p w14:paraId="23D06C02" w14:textId="77777777" w:rsidR="00672D3B" w:rsidRPr="00EF36D7" w:rsidRDefault="00672D3B" w:rsidP="00FE12C4">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641</w:t>
            </w:r>
          </w:p>
        </w:tc>
        <w:tc>
          <w:tcPr>
            <w:tcW w:w="1230" w:type="pct"/>
            <w:shd w:val="clear" w:color="auto" w:fill="auto"/>
            <w:noWrap/>
            <w:vAlign w:val="center"/>
            <w:hideMark/>
          </w:tcPr>
          <w:p w14:paraId="0DCC5814" w14:textId="77777777" w:rsidR="00672D3B" w:rsidRPr="00EF36D7" w:rsidRDefault="00672D3B" w:rsidP="00FE12C4">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10,578</w:t>
            </w:r>
          </w:p>
        </w:tc>
        <w:tc>
          <w:tcPr>
            <w:tcW w:w="1184" w:type="pct"/>
            <w:shd w:val="clear" w:color="auto" w:fill="auto"/>
            <w:noWrap/>
            <w:vAlign w:val="center"/>
            <w:hideMark/>
          </w:tcPr>
          <w:p w14:paraId="735BB873" w14:textId="77777777" w:rsidR="00672D3B" w:rsidRPr="00EF36D7" w:rsidRDefault="00672D3B" w:rsidP="00FE12C4">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-9937</w:t>
            </w:r>
          </w:p>
        </w:tc>
      </w:tr>
      <w:tr w:rsidR="00672D3B" w:rsidRPr="00EF36D7" w14:paraId="09AD4870" w14:textId="77777777" w:rsidTr="00FF457E">
        <w:trPr>
          <w:trHeight w:val="288"/>
        </w:trPr>
        <w:tc>
          <w:tcPr>
            <w:tcW w:w="1375" w:type="pct"/>
            <w:shd w:val="clear" w:color="auto" w:fill="auto"/>
            <w:noWrap/>
            <w:vAlign w:val="center"/>
          </w:tcPr>
          <w:p w14:paraId="03F39420" w14:textId="77777777" w:rsidR="00672D3B" w:rsidRPr="00EF36D7" w:rsidRDefault="00672D3B" w:rsidP="00FE12C4">
            <w:pPr>
              <w:spacing w:line="480" w:lineRule="auto"/>
              <w:jc w:val="center"/>
              <w:rPr>
                <w:rFonts w:asciiTheme="minorHAnsi" w:hAnsiTheme="minorHAnsi" w:cstheme="minorHAnsi"/>
                <w:b/>
                <w:bCs/>
                <w:sz w:val="22"/>
                <w:szCs w:val="22"/>
              </w:rPr>
            </w:pPr>
            <w:r w:rsidRPr="00EF36D7">
              <w:rPr>
                <w:rFonts w:asciiTheme="minorHAnsi" w:hAnsiTheme="minorHAnsi" w:cstheme="minorHAnsi"/>
                <w:b/>
                <w:bCs/>
                <w:sz w:val="22"/>
                <w:szCs w:val="22"/>
              </w:rPr>
              <w:t>Surgery cost</w:t>
            </w:r>
          </w:p>
        </w:tc>
        <w:tc>
          <w:tcPr>
            <w:tcW w:w="1212" w:type="pct"/>
            <w:shd w:val="clear" w:color="auto" w:fill="auto"/>
            <w:noWrap/>
            <w:vAlign w:val="center"/>
          </w:tcPr>
          <w:p w14:paraId="3286364A" w14:textId="77777777" w:rsidR="00672D3B" w:rsidRPr="00EF36D7" w:rsidRDefault="00672D3B" w:rsidP="00FE12C4">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5,544</w:t>
            </w:r>
          </w:p>
        </w:tc>
        <w:tc>
          <w:tcPr>
            <w:tcW w:w="1230" w:type="pct"/>
            <w:shd w:val="clear" w:color="auto" w:fill="auto"/>
            <w:noWrap/>
            <w:vAlign w:val="center"/>
          </w:tcPr>
          <w:p w14:paraId="61DD843B" w14:textId="77777777" w:rsidR="00672D3B" w:rsidRPr="00EF36D7" w:rsidRDefault="00672D3B" w:rsidP="00FE12C4">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0</w:t>
            </w:r>
          </w:p>
        </w:tc>
        <w:tc>
          <w:tcPr>
            <w:tcW w:w="1184" w:type="pct"/>
            <w:shd w:val="clear" w:color="auto" w:fill="auto"/>
            <w:noWrap/>
            <w:vAlign w:val="center"/>
          </w:tcPr>
          <w:p w14:paraId="0A26B2FD" w14:textId="77777777" w:rsidR="00672D3B" w:rsidRPr="00EF36D7" w:rsidRDefault="00672D3B" w:rsidP="00FE12C4">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5,544</w:t>
            </w:r>
          </w:p>
        </w:tc>
      </w:tr>
      <w:tr w:rsidR="00672D3B" w:rsidRPr="00EF36D7" w14:paraId="31156859" w14:textId="77777777" w:rsidTr="00FF457E">
        <w:trPr>
          <w:trHeight w:val="288"/>
        </w:trPr>
        <w:tc>
          <w:tcPr>
            <w:tcW w:w="1375" w:type="pct"/>
            <w:shd w:val="clear" w:color="auto" w:fill="auto"/>
            <w:noWrap/>
            <w:vAlign w:val="center"/>
          </w:tcPr>
          <w:p w14:paraId="57C0B0D3" w14:textId="77777777" w:rsidR="00672D3B" w:rsidRPr="00EF36D7" w:rsidRDefault="00672D3B" w:rsidP="00FE12C4">
            <w:pPr>
              <w:spacing w:line="480" w:lineRule="auto"/>
              <w:jc w:val="center"/>
              <w:rPr>
                <w:rFonts w:asciiTheme="minorHAnsi" w:hAnsiTheme="minorHAnsi" w:cstheme="minorHAnsi"/>
                <w:sz w:val="22"/>
                <w:szCs w:val="22"/>
              </w:rPr>
            </w:pPr>
          </w:p>
        </w:tc>
        <w:tc>
          <w:tcPr>
            <w:tcW w:w="1212" w:type="pct"/>
            <w:shd w:val="clear" w:color="auto" w:fill="auto"/>
            <w:noWrap/>
            <w:vAlign w:val="center"/>
          </w:tcPr>
          <w:p w14:paraId="164C7B14" w14:textId="77777777" w:rsidR="00672D3B" w:rsidRPr="00EF36D7" w:rsidRDefault="00672D3B" w:rsidP="00FE12C4">
            <w:pPr>
              <w:spacing w:line="480" w:lineRule="auto"/>
              <w:jc w:val="center"/>
              <w:rPr>
                <w:rFonts w:asciiTheme="minorHAnsi" w:hAnsiTheme="minorHAnsi" w:cstheme="minorHAnsi"/>
                <w:sz w:val="22"/>
                <w:szCs w:val="22"/>
              </w:rPr>
            </w:pPr>
          </w:p>
        </w:tc>
        <w:tc>
          <w:tcPr>
            <w:tcW w:w="1230" w:type="pct"/>
            <w:shd w:val="clear" w:color="auto" w:fill="auto"/>
            <w:noWrap/>
            <w:vAlign w:val="center"/>
          </w:tcPr>
          <w:p w14:paraId="0F1A5B60" w14:textId="77777777" w:rsidR="00672D3B" w:rsidRPr="00EF36D7" w:rsidRDefault="00672D3B" w:rsidP="00FE12C4">
            <w:pPr>
              <w:spacing w:line="480" w:lineRule="auto"/>
              <w:jc w:val="center"/>
              <w:rPr>
                <w:rFonts w:asciiTheme="minorHAnsi" w:hAnsiTheme="minorHAnsi" w:cstheme="minorHAnsi"/>
                <w:sz w:val="22"/>
                <w:szCs w:val="22"/>
              </w:rPr>
            </w:pPr>
          </w:p>
        </w:tc>
        <w:tc>
          <w:tcPr>
            <w:tcW w:w="1184" w:type="pct"/>
            <w:shd w:val="clear" w:color="auto" w:fill="auto"/>
            <w:noWrap/>
            <w:vAlign w:val="center"/>
          </w:tcPr>
          <w:p w14:paraId="013032B1" w14:textId="77777777" w:rsidR="00672D3B" w:rsidRPr="00EF36D7" w:rsidRDefault="00672D3B" w:rsidP="00FE12C4">
            <w:pPr>
              <w:spacing w:line="480" w:lineRule="auto"/>
              <w:jc w:val="center"/>
              <w:rPr>
                <w:rFonts w:asciiTheme="minorHAnsi" w:hAnsiTheme="minorHAnsi" w:cstheme="minorHAnsi"/>
                <w:sz w:val="22"/>
                <w:szCs w:val="22"/>
              </w:rPr>
            </w:pPr>
          </w:p>
        </w:tc>
      </w:tr>
      <w:tr w:rsidR="00672D3B" w:rsidRPr="00EF36D7" w14:paraId="5652F096" w14:textId="77777777" w:rsidTr="00FF457E">
        <w:trPr>
          <w:trHeight w:val="288"/>
        </w:trPr>
        <w:tc>
          <w:tcPr>
            <w:tcW w:w="1375" w:type="pct"/>
            <w:shd w:val="clear" w:color="auto" w:fill="auto"/>
            <w:noWrap/>
            <w:vAlign w:val="center"/>
          </w:tcPr>
          <w:p w14:paraId="1D50F314" w14:textId="77777777" w:rsidR="00672D3B" w:rsidRPr="00EF36D7" w:rsidRDefault="00672D3B" w:rsidP="00FE12C4">
            <w:pPr>
              <w:spacing w:line="480" w:lineRule="auto"/>
              <w:jc w:val="center"/>
              <w:rPr>
                <w:rFonts w:asciiTheme="minorHAnsi" w:hAnsiTheme="minorHAnsi" w:cstheme="minorHAnsi"/>
                <w:sz w:val="22"/>
                <w:szCs w:val="22"/>
              </w:rPr>
            </w:pPr>
            <w:r w:rsidRPr="00EF36D7">
              <w:rPr>
                <w:rFonts w:asciiTheme="minorHAnsi" w:hAnsiTheme="minorHAnsi" w:cstheme="minorHAnsi"/>
                <w:b/>
                <w:bCs/>
                <w:sz w:val="22"/>
                <w:szCs w:val="22"/>
              </w:rPr>
              <w:t>Total treatment costs (£)</w:t>
            </w:r>
          </w:p>
        </w:tc>
        <w:tc>
          <w:tcPr>
            <w:tcW w:w="1212" w:type="pct"/>
            <w:shd w:val="clear" w:color="auto" w:fill="auto"/>
            <w:noWrap/>
            <w:vAlign w:val="center"/>
          </w:tcPr>
          <w:p w14:paraId="458A15F4" w14:textId="77777777" w:rsidR="00672D3B" w:rsidRPr="00EF36D7" w:rsidRDefault="00672D3B" w:rsidP="00FE12C4">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6,185</w:t>
            </w:r>
          </w:p>
        </w:tc>
        <w:tc>
          <w:tcPr>
            <w:tcW w:w="1230" w:type="pct"/>
            <w:shd w:val="clear" w:color="auto" w:fill="auto"/>
            <w:noWrap/>
            <w:vAlign w:val="center"/>
          </w:tcPr>
          <w:p w14:paraId="5D78FF01" w14:textId="77777777" w:rsidR="00672D3B" w:rsidRPr="00EF36D7" w:rsidRDefault="00672D3B" w:rsidP="00FE12C4">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10,578</w:t>
            </w:r>
          </w:p>
        </w:tc>
        <w:tc>
          <w:tcPr>
            <w:tcW w:w="1184" w:type="pct"/>
            <w:shd w:val="clear" w:color="auto" w:fill="auto"/>
            <w:noWrap/>
            <w:vAlign w:val="center"/>
          </w:tcPr>
          <w:p w14:paraId="05DBA4EE" w14:textId="77777777" w:rsidR="00672D3B" w:rsidRPr="00EF36D7" w:rsidRDefault="00672D3B" w:rsidP="00FE12C4">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-4,393</w:t>
            </w:r>
          </w:p>
        </w:tc>
      </w:tr>
    </w:tbl>
    <w:p w14:paraId="46E49830" w14:textId="77777777" w:rsidR="00672D3B" w:rsidRPr="00EF36D7" w:rsidRDefault="00672D3B" w:rsidP="00FE12C4">
      <w:pPr>
        <w:spacing w:line="480" w:lineRule="auto"/>
        <w:rPr>
          <w:rFonts w:asciiTheme="minorHAnsi" w:hAnsiTheme="minorHAnsi" w:cstheme="minorHAnsi"/>
          <w:sz w:val="22"/>
          <w:szCs w:val="22"/>
          <w:lang w:val="en-US"/>
        </w:rPr>
      </w:pPr>
    </w:p>
    <w:p w14:paraId="4AAF4047" w14:textId="77777777" w:rsidR="00672D3B" w:rsidRPr="00EF36D7" w:rsidRDefault="00672D3B" w:rsidP="00FE12C4">
      <w:pPr>
        <w:spacing w:line="480" w:lineRule="auto"/>
        <w:jc w:val="both"/>
        <w:rPr>
          <w:rFonts w:asciiTheme="minorHAnsi" w:hAnsiTheme="minorHAnsi" w:cstheme="minorHAnsi"/>
          <w:sz w:val="22"/>
          <w:szCs w:val="22"/>
        </w:rPr>
      </w:pPr>
    </w:p>
    <w:p w14:paraId="4041D1A3" w14:textId="77777777" w:rsidR="00672D3B" w:rsidRPr="00EF36D7" w:rsidRDefault="00672D3B" w:rsidP="00D06624">
      <w:pPr>
        <w:pStyle w:val="Heading3b"/>
      </w:pPr>
      <w:r w:rsidRPr="00EF36D7">
        <w:lastRenderedPageBreak/>
        <w:t>Adverse events</w:t>
      </w:r>
    </w:p>
    <w:p w14:paraId="38143EFF" w14:textId="03FBEE40" w:rsidR="00672D3B" w:rsidRPr="00EF36D7" w:rsidRDefault="00672D3B" w:rsidP="00FE12C4">
      <w:pPr>
        <w:spacing w:line="480" w:lineRule="auto"/>
        <w:jc w:val="both"/>
        <w:rPr>
          <w:rFonts w:asciiTheme="minorHAnsi" w:hAnsiTheme="minorHAnsi" w:cstheme="minorHAnsi"/>
          <w:sz w:val="22"/>
          <w:szCs w:val="22"/>
        </w:rPr>
      </w:pPr>
      <w:r w:rsidRPr="00EF36D7">
        <w:rPr>
          <w:rFonts w:asciiTheme="minorHAnsi" w:hAnsiTheme="minorHAnsi" w:cstheme="minorHAnsi"/>
          <w:sz w:val="22"/>
          <w:szCs w:val="22"/>
        </w:rPr>
        <w:t xml:space="preserve">In relation to costs directly attributable to adverse events of treatment (i.e. in the surgical arm costs of surgical complications plus adverse drug reactions; and in the BMT group the adverse drug reactions) the cumulative costs for the bariatric surgical group were £1,152 and for the group undergoing BMT £955. This represents an incremental difference of £197 in favour of BMT over a five-year period. </w:t>
      </w:r>
    </w:p>
    <w:p w14:paraId="7BC17BDF" w14:textId="77777777" w:rsidR="00672D3B" w:rsidRPr="00EF36D7" w:rsidRDefault="00672D3B" w:rsidP="00FE12C4">
      <w:pPr>
        <w:spacing w:line="480" w:lineRule="auto"/>
        <w:jc w:val="both"/>
        <w:rPr>
          <w:rFonts w:asciiTheme="minorHAnsi" w:hAnsiTheme="minorHAnsi" w:cstheme="minorHAnsi"/>
          <w:sz w:val="22"/>
          <w:szCs w:val="22"/>
        </w:rPr>
      </w:pPr>
    </w:p>
    <w:p w14:paraId="48BA25E7" w14:textId="77777777" w:rsidR="00672D3B" w:rsidRPr="00EF36D7" w:rsidRDefault="00672D3B" w:rsidP="00D06624">
      <w:pPr>
        <w:pStyle w:val="Heading3b"/>
      </w:pPr>
      <w:r w:rsidRPr="00EF36D7">
        <w:t xml:space="preserve">Reductions in disease-related complications </w:t>
      </w:r>
    </w:p>
    <w:p w14:paraId="284CED8E" w14:textId="516B7D08" w:rsidR="00672D3B" w:rsidRPr="00EF36D7" w:rsidRDefault="00672D3B" w:rsidP="00FE12C4">
      <w:pPr>
        <w:spacing w:line="480" w:lineRule="auto"/>
        <w:jc w:val="both"/>
        <w:rPr>
          <w:rFonts w:asciiTheme="minorHAnsi" w:hAnsiTheme="minorHAnsi" w:cstheme="minorHAnsi"/>
          <w:sz w:val="22"/>
          <w:szCs w:val="22"/>
        </w:rPr>
      </w:pPr>
      <w:r w:rsidRPr="00EF36D7">
        <w:rPr>
          <w:rFonts w:asciiTheme="minorHAnsi" w:hAnsiTheme="minorHAnsi" w:cstheme="minorHAnsi"/>
          <w:sz w:val="22"/>
          <w:szCs w:val="22"/>
        </w:rPr>
        <w:t xml:space="preserve">Based on the assumptions of the effects of BMT and bariatric surgery on modifying HbA1C and BMI (both of which were the two most important predictors of </w:t>
      </w:r>
      <w:r w:rsidR="0030046F" w:rsidRPr="00EF36D7">
        <w:rPr>
          <w:rFonts w:asciiTheme="minorHAnsi" w:hAnsiTheme="minorHAnsi" w:cstheme="minorHAnsi"/>
          <w:sz w:val="22"/>
          <w:szCs w:val="22"/>
        </w:rPr>
        <w:t>T2DM</w:t>
      </w:r>
      <w:r w:rsidRPr="00EF36D7">
        <w:rPr>
          <w:rFonts w:asciiTheme="minorHAnsi" w:hAnsiTheme="minorHAnsi" w:cstheme="minorHAnsi"/>
          <w:sz w:val="22"/>
          <w:szCs w:val="22"/>
        </w:rPr>
        <w:t xml:space="preserve"> complications</w:t>
      </w:r>
      <w:r w:rsidR="0030046F" w:rsidRPr="00EF36D7">
        <w:rPr>
          <w:rFonts w:asciiTheme="minorHAnsi" w:hAnsiTheme="minorHAnsi" w:cstheme="minorHAnsi"/>
          <w:sz w:val="22"/>
          <w:szCs w:val="22"/>
        </w:rPr>
        <w:t>, see</w:t>
      </w:r>
      <w:r w:rsidRPr="00EF36D7">
        <w:rPr>
          <w:rFonts w:asciiTheme="minorHAnsi" w:hAnsiTheme="minorHAnsi" w:cstheme="minorHAnsi"/>
          <w:sz w:val="22"/>
          <w:szCs w:val="22"/>
        </w:rPr>
        <w:t xml:space="preserve"> </w:t>
      </w:r>
      <w:r w:rsidR="0030046F" w:rsidRPr="00EF36D7">
        <w:rPr>
          <w:rFonts w:asciiTheme="minorHAnsi" w:hAnsiTheme="minorHAnsi" w:cstheme="minorHAnsi"/>
          <w:sz w:val="22"/>
          <w:szCs w:val="22"/>
        </w:rPr>
        <w:t>S1 Text</w:t>
      </w:r>
      <w:r w:rsidRPr="00EF36D7">
        <w:rPr>
          <w:rFonts w:asciiTheme="minorHAnsi" w:hAnsiTheme="minorHAnsi" w:cstheme="minorHAnsi"/>
          <w:sz w:val="22"/>
          <w:szCs w:val="22"/>
        </w:rPr>
        <w:t xml:space="preserve">), bariatric surgery leads to a lower cumulative incidence of diabetes-related complications (Table 7) and consequently lower cost for the management of these complications (Table 8). </w:t>
      </w:r>
    </w:p>
    <w:p w14:paraId="2A4223E0" w14:textId="77777777" w:rsidR="00672D3B" w:rsidRPr="00EF36D7" w:rsidRDefault="00672D3B" w:rsidP="00FE12C4">
      <w:pPr>
        <w:spacing w:line="480" w:lineRule="auto"/>
        <w:jc w:val="both"/>
        <w:rPr>
          <w:rFonts w:asciiTheme="minorHAnsi" w:hAnsiTheme="minorHAnsi" w:cstheme="minorHAnsi"/>
          <w:sz w:val="22"/>
          <w:szCs w:val="22"/>
        </w:rPr>
      </w:pPr>
    </w:p>
    <w:p w14:paraId="46670032" w14:textId="77777777" w:rsidR="00672D3B" w:rsidRPr="00EF36D7" w:rsidRDefault="00672D3B" w:rsidP="00FE12C4">
      <w:pPr>
        <w:spacing w:line="480" w:lineRule="auto"/>
        <w:rPr>
          <w:rFonts w:asciiTheme="minorHAnsi" w:hAnsiTheme="minorHAnsi" w:cstheme="minorHAnsi"/>
          <w:b/>
          <w:sz w:val="22"/>
          <w:szCs w:val="22"/>
        </w:rPr>
      </w:pPr>
      <w:r w:rsidRPr="00EF36D7">
        <w:rPr>
          <w:rFonts w:asciiTheme="minorHAnsi" w:hAnsiTheme="minorHAnsi" w:cstheme="minorHAnsi"/>
          <w:b/>
          <w:sz w:val="22"/>
          <w:szCs w:val="22"/>
        </w:rPr>
        <w:t xml:space="preserve">Table 7: Predicted diabetes-related complications incidence </w:t>
      </w:r>
    </w:p>
    <w:tbl>
      <w:tblPr>
        <w:tblW w:w="49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82"/>
        <w:gridCol w:w="2322"/>
        <w:gridCol w:w="2308"/>
        <w:gridCol w:w="2113"/>
      </w:tblGrid>
      <w:tr w:rsidR="00672D3B" w:rsidRPr="00EF36D7" w14:paraId="2EC499B3" w14:textId="77777777" w:rsidTr="00FF457E">
        <w:trPr>
          <w:trHeight w:val="312"/>
        </w:trPr>
        <w:tc>
          <w:tcPr>
            <w:tcW w:w="12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7F645D" w14:textId="77777777" w:rsidR="00672D3B" w:rsidRPr="00EF36D7" w:rsidRDefault="00672D3B" w:rsidP="00FE12C4">
            <w:pPr>
              <w:spacing w:line="480" w:lineRule="auto"/>
              <w:rPr>
                <w:rFonts w:asciiTheme="minorHAnsi" w:hAnsiTheme="minorHAnsi" w:cstheme="minorHAnsi"/>
                <w:sz w:val="22"/>
                <w:szCs w:val="22"/>
              </w:rPr>
            </w:pPr>
          </w:p>
        </w:tc>
        <w:tc>
          <w:tcPr>
            <w:tcW w:w="13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3A3AB2" w14:textId="77777777" w:rsidR="00672D3B" w:rsidRPr="00EF36D7" w:rsidRDefault="00672D3B" w:rsidP="00FE12C4">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Bariatric surgery</w:t>
            </w:r>
          </w:p>
        </w:tc>
        <w:tc>
          <w:tcPr>
            <w:tcW w:w="12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AA2B2" w14:textId="77777777" w:rsidR="00672D3B" w:rsidRPr="00EF36D7" w:rsidRDefault="00672D3B" w:rsidP="00FE12C4">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Best medical treatment</w:t>
            </w:r>
          </w:p>
        </w:tc>
        <w:tc>
          <w:tcPr>
            <w:tcW w:w="11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44C84B" w14:textId="5C586AD3" w:rsidR="00672D3B" w:rsidRPr="00EF36D7" w:rsidRDefault="00672D3B" w:rsidP="00FF457E">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Incremental difference</w:t>
            </w:r>
            <w:r w:rsidR="00FF457E" w:rsidRPr="00EF36D7">
              <w:rPr>
                <w:rFonts w:asciiTheme="minorHAnsi" w:hAnsiTheme="minorHAnsi" w:cstheme="minorHAnsi"/>
                <w:sz w:val="22"/>
                <w:szCs w:val="22"/>
              </w:rPr>
              <w:t xml:space="preserve"> </w:t>
            </w:r>
            <w:r w:rsidRPr="00EF36D7">
              <w:rPr>
                <w:rFonts w:asciiTheme="minorHAnsi" w:hAnsiTheme="minorHAnsi" w:cstheme="minorHAnsi"/>
                <w:sz w:val="22"/>
                <w:szCs w:val="22"/>
              </w:rPr>
              <w:t>(BS-BMT)</w:t>
            </w:r>
          </w:p>
        </w:tc>
      </w:tr>
      <w:tr w:rsidR="00672D3B" w:rsidRPr="00EF36D7" w14:paraId="5B8B6BB4" w14:textId="77777777" w:rsidTr="00FF457E">
        <w:trPr>
          <w:trHeight w:val="309"/>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47492133" w14:textId="77777777" w:rsidR="00672D3B" w:rsidRPr="00EF36D7" w:rsidRDefault="00672D3B" w:rsidP="00FE12C4">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Cumulative incidence of diabetes-related complications</w:t>
            </w:r>
          </w:p>
        </w:tc>
      </w:tr>
      <w:tr w:rsidR="00672D3B" w:rsidRPr="00EF36D7" w14:paraId="287D93BC" w14:textId="77777777" w:rsidTr="00FF457E">
        <w:trPr>
          <w:trHeight w:val="309"/>
        </w:trPr>
        <w:tc>
          <w:tcPr>
            <w:tcW w:w="122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AFD1DA" w14:textId="77777777" w:rsidR="00672D3B" w:rsidRPr="00EF36D7" w:rsidRDefault="00672D3B" w:rsidP="00FE12C4">
            <w:pPr>
              <w:spacing w:line="480" w:lineRule="auto"/>
              <w:rPr>
                <w:rFonts w:asciiTheme="minorHAnsi" w:hAnsiTheme="minorHAnsi" w:cstheme="minorHAnsi"/>
                <w:sz w:val="22"/>
                <w:szCs w:val="22"/>
              </w:rPr>
            </w:pPr>
            <w:r w:rsidRPr="00EF36D7">
              <w:rPr>
                <w:rFonts w:asciiTheme="minorHAnsi" w:hAnsiTheme="minorHAnsi" w:cstheme="minorHAnsi"/>
                <w:sz w:val="22"/>
                <w:szCs w:val="22"/>
              </w:rPr>
              <w:t>IHD</w:t>
            </w:r>
          </w:p>
        </w:tc>
        <w:tc>
          <w:tcPr>
            <w:tcW w:w="13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125C89" w14:textId="77777777" w:rsidR="00672D3B" w:rsidRPr="00EF36D7" w:rsidRDefault="00672D3B" w:rsidP="00FE12C4">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3.17%</w:t>
            </w:r>
          </w:p>
        </w:tc>
        <w:tc>
          <w:tcPr>
            <w:tcW w:w="12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749A0E" w14:textId="77777777" w:rsidR="00672D3B" w:rsidRPr="00EF36D7" w:rsidRDefault="00672D3B" w:rsidP="00FE12C4">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4.12%</w:t>
            </w:r>
          </w:p>
        </w:tc>
        <w:tc>
          <w:tcPr>
            <w:tcW w:w="118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470451" w14:textId="77777777" w:rsidR="00672D3B" w:rsidRPr="00EF36D7" w:rsidRDefault="00672D3B" w:rsidP="00FE12C4">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-0.95%</w:t>
            </w:r>
          </w:p>
        </w:tc>
      </w:tr>
      <w:tr w:rsidR="00672D3B" w:rsidRPr="00EF36D7" w14:paraId="33D1A512" w14:textId="77777777" w:rsidTr="00FF457E">
        <w:trPr>
          <w:trHeight w:val="309"/>
        </w:trPr>
        <w:tc>
          <w:tcPr>
            <w:tcW w:w="122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9953F5" w14:textId="77777777" w:rsidR="00672D3B" w:rsidRPr="00EF36D7" w:rsidRDefault="00672D3B" w:rsidP="00FE12C4">
            <w:pPr>
              <w:spacing w:line="480" w:lineRule="auto"/>
              <w:rPr>
                <w:rFonts w:asciiTheme="minorHAnsi" w:hAnsiTheme="minorHAnsi" w:cstheme="minorHAnsi"/>
                <w:sz w:val="22"/>
                <w:szCs w:val="22"/>
              </w:rPr>
            </w:pPr>
            <w:r w:rsidRPr="00EF36D7">
              <w:rPr>
                <w:rFonts w:asciiTheme="minorHAnsi" w:hAnsiTheme="minorHAnsi" w:cstheme="minorHAnsi"/>
                <w:sz w:val="22"/>
                <w:szCs w:val="22"/>
              </w:rPr>
              <w:t>MI</w:t>
            </w:r>
          </w:p>
        </w:tc>
        <w:tc>
          <w:tcPr>
            <w:tcW w:w="13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36D4D7" w14:textId="77777777" w:rsidR="00672D3B" w:rsidRPr="00EF36D7" w:rsidRDefault="00672D3B" w:rsidP="00FE12C4">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6.02%</w:t>
            </w:r>
          </w:p>
        </w:tc>
        <w:tc>
          <w:tcPr>
            <w:tcW w:w="12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90193F" w14:textId="77777777" w:rsidR="00672D3B" w:rsidRPr="00EF36D7" w:rsidRDefault="00672D3B" w:rsidP="00FE12C4">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6.62%</w:t>
            </w:r>
          </w:p>
        </w:tc>
        <w:tc>
          <w:tcPr>
            <w:tcW w:w="118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2530E5" w14:textId="77777777" w:rsidR="00672D3B" w:rsidRPr="00EF36D7" w:rsidRDefault="00672D3B" w:rsidP="00FE12C4">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-0.60%</w:t>
            </w:r>
          </w:p>
        </w:tc>
      </w:tr>
      <w:tr w:rsidR="00672D3B" w:rsidRPr="00EF36D7" w14:paraId="113960F4" w14:textId="77777777" w:rsidTr="00FF457E">
        <w:trPr>
          <w:trHeight w:val="309"/>
        </w:trPr>
        <w:tc>
          <w:tcPr>
            <w:tcW w:w="122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B68240" w14:textId="77777777" w:rsidR="00672D3B" w:rsidRPr="00EF36D7" w:rsidRDefault="00672D3B" w:rsidP="00FE12C4">
            <w:pPr>
              <w:spacing w:line="480" w:lineRule="auto"/>
              <w:rPr>
                <w:rFonts w:asciiTheme="minorHAnsi" w:hAnsiTheme="minorHAnsi" w:cstheme="minorHAnsi"/>
                <w:sz w:val="22"/>
                <w:szCs w:val="22"/>
              </w:rPr>
            </w:pPr>
            <w:r w:rsidRPr="00EF36D7">
              <w:rPr>
                <w:rFonts w:asciiTheme="minorHAnsi" w:hAnsiTheme="minorHAnsi" w:cstheme="minorHAnsi"/>
                <w:sz w:val="22"/>
                <w:szCs w:val="22"/>
              </w:rPr>
              <w:t>CHF</w:t>
            </w:r>
          </w:p>
        </w:tc>
        <w:tc>
          <w:tcPr>
            <w:tcW w:w="13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AF9B81" w14:textId="77777777" w:rsidR="00672D3B" w:rsidRPr="00EF36D7" w:rsidRDefault="00672D3B" w:rsidP="00FE12C4">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2.36%</w:t>
            </w:r>
          </w:p>
        </w:tc>
        <w:tc>
          <w:tcPr>
            <w:tcW w:w="12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ED7DEC" w14:textId="77777777" w:rsidR="00672D3B" w:rsidRPr="00EF36D7" w:rsidRDefault="00672D3B" w:rsidP="00FE12C4">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6.43%</w:t>
            </w:r>
          </w:p>
        </w:tc>
        <w:tc>
          <w:tcPr>
            <w:tcW w:w="118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04D3AC" w14:textId="77777777" w:rsidR="00672D3B" w:rsidRPr="00EF36D7" w:rsidRDefault="00672D3B" w:rsidP="00FE12C4">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-4.07%</w:t>
            </w:r>
          </w:p>
        </w:tc>
      </w:tr>
      <w:tr w:rsidR="00672D3B" w:rsidRPr="00EF36D7" w14:paraId="25CB52DA" w14:textId="77777777" w:rsidTr="00FF457E">
        <w:trPr>
          <w:trHeight w:val="309"/>
        </w:trPr>
        <w:tc>
          <w:tcPr>
            <w:tcW w:w="122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492098" w14:textId="77777777" w:rsidR="00672D3B" w:rsidRPr="00EF36D7" w:rsidRDefault="00672D3B" w:rsidP="00FE12C4">
            <w:pPr>
              <w:spacing w:line="480" w:lineRule="auto"/>
              <w:rPr>
                <w:rFonts w:asciiTheme="minorHAnsi" w:hAnsiTheme="minorHAnsi" w:cstheme="minorHAnsi"/>
                <w:sz w:val="22"/>
                <w:szCs w:val="22"/>
              </w:rPr>
            </w:pPr>
            <w:r w:rsidRPr="00EF36D7">
              <w:rPr>
                <w:rFonts w:asciiTheme="minorHAnsi" w:hAnsiTheme="minorHAnsi" w:cstheme="minorHAnsi"/>
                <w:sz w:val="22"/>
                <w:szCs w:val="22"/>
              </w:rPr>
              <w:t>Stroke</w:t>
            </w:r>
          </w:p>
        </w:tc>
        <w:tc>
          <w:tcPr>
            <w:tcW w:w="13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744AA6" w14:textId="77777777" w:rsidR="00672D3B" w:rsidRPr="00EF36D7" w:rsidRDefault="00672D3B" w:rsidP="00FE12C4">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1.63%</w:t>
            </w:r>
          </w:p>
        </w:tc>
        <w:tc>
          <w:tcPr>
            <w:tcW w:w="12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609D92" w14:textId="77777777" w:rsidR="00672D3B" w:rsidRPr="00EF36D7" w:rsidRDefault="00672D3B" w:rsidP="00FE12C4">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2.06%</w:t>
            </w:r>
          </w:p>
        </w:tc>
        <w:tc>
          <w:tcPr>
            <w:tcW w:w="118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89A6A7" w14:textId="77777777" w:rsidR="00672D3B" w:rsidRPr="00EF36D7" w:rsidRDefault="00672D3B" w:rsidP="00FE12C4">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-0.43%</w:t>
            </w:r>
          </w:p>
        </w:tc>
      </w:tr>
      <w:tr w:rsidR="00672D3B" w:rsidRPr="00EF36D7" w14:paraId="5577CBCE" w14:textId="77777777" w:rsidTr="00FF457E">
        <w:trPr>
          <w:trHeight w:val="309"/>
        </w:trPr>
        <w:tc>
          <w:tcPr>
            <w:tcW w:w="122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362FB8" w14:textId="77777777" w:rsidR="00672D3B" w:rsidRPr="00EF36D7" w:rsidRDefault="00672D3B" w:rsidP="00FE12C4">
            <w:pPr>
              <w:spacing w:line="480" w:lineRule="auto"/>
              <w:rPr>
                <w:rFonts w:asciiTheme="minorHAnsi" w:hAnsiTheme="minorHAnsi" w:cstheme="minorHAnsi"/>
                <w:sz w:val="22"/>
                <w:szCs w:val="22"/>
              </w:rPr>
            </w:pPr>
            <w:r w:rsidRPr="00EF36D7">
              <w:rPr>
                <w:rFonts w:asciiTheme="minorHAnsi" w:hAnsiTheme="minorHAnsi" w:cstheme="minorHAnsi"/>
                <w:sz w:val="22"/>
                <w:szCs w:val="22"/>
              </w:rPr>
              <w:t>Amputation</w:t>
            </w:r>
          </w:p>
        </w:tc>
        <w:tc>
          <w:tcPr>
            <w:tcW w:w="13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D15400" w14:textId="77777777" w:rsidR="00672D3B" w:rsidRPr="00EF36D7" w:rsidRDefault="00672D3B" w:rsidP="00FE12C4">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0.29%</w:t>
            </w:r>
          </w:p>
        </w:tc>
        <w:tc>
          <w:tcPr>
            <w:tcW w:w="12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9059A4" w14:textId="77777777" w:rsidR="00672D3B" w:rsidRPr="00EF36D7" w:rsidRDefault="00672D3B" w:rsidP="00FE12C4">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0.67%</w:t>
            </w:r>
          </w:p>
        </w:tc>
        <w:tc>
          <w:tcPr>
            <w:tcW w:w="118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CBDA06" w14:textId="77777777" w:rsidR="00672D3B" w:rsidRPr="00EF36D7" w:rsidRDefault="00672D3B" w:rsidP="00FE12C4">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-0.38%</w:t>
            </w:r>
          </w:p>
        </w:tc>
      </w:tr>
      <w:tr w:rsidR="00672D3B" w:rsidRPr="00EF36D7" w14:paraId="0A18AF1D" w14:textId="77777777" w:rsidTr="00FF457E">
        <w:trPr>
          <w:trHeight w:val="309"/>
        </w:trPr>
        <w:tc>
          <w:tcPr>
            <w:tcW w:w="122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D27D71" w14:textId="77777777" w:rsidR="00672D3B" w:rsidRPr="00EF36D7" w:rsidRDefault="00672D3B" w:rsidP="00FE12C4">
            <w:pPr>
              <w:spacing w:line="480" w:lineRule="auto"/>
              <w:rPr>
                <w:rFonts w:asciiTheme="minorHAnsi" w:hAnsiTheme="minorHAnsi" w:cstheme="minorHAnsi"/>
                <w:sz w:val="22"/>
                <w:szCs w:val="22"/>
              </w:rPr>
            </w:pPr>
            <w:r w:rsidRPr="00EF36D7">
              <w:rPr>
                <w:rFonts w:asciiTheme="minorHAnsi" w:hAnsiTheme="minorHAnsi" w:cstheme="minorHAnsi"/>
                <w:sz w:val="22"/>
                <w:szCs w:val="22"/>
              </w:rPr>
              <w:t>Renal Failure</w:t>
            </w:r>
          </w:p>
        </w:tc>
        <w:tc>
          <w:tcPr>
            <w:tcW w:w="13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234F8F" w14:textId="77777777" w:rsidR="00672D3B" w:rsidRPr="00EF36D7" w:rsidRDefault="00672D3B" w:rsidP="00FE12C4">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0.42%</w:t>
            </w:r>
          </w:p>
        </w:tc>
        <w:tc>
          <w:tcPr>
            <w:tcW w:w="12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B0165C" w14:textId="77777777" w:rsidR="00672D3B" w:rsidRPr="00EF36D7" w:rsidRDefault="00672D3B" w:rsidP="00FE12C4">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0.35%</w:t>
            </w:r>
          </w:p>
        </w:tc>
        <w:tc>
          <w:tcPr>
            <w:tcW w:w="118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56B98A" w14:textId="77777777" w:rsidR="00672D3B" w:rsidRPr="00EF36D7" w:rsidRDefault="00672D3B" w:rsidP="00FE12C4">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0.07%</w:t>
            </w:r>
          </w:p>
        </w:tc>
      </w:tr>
    </w:tbl>
    <w:p w14:paraId="7002A60D" w14:textId="77777777" w:rsidR="00672D3B" w:rsidRPr="00EF36D7" w:rsidRDefault="00672D3B" w:rsidP="00FE12C4">
      <w:pPr>
        <w:spacing w:line="480" w:lineRule="auto"/>
        <w:rPr>
          <w:rFonts w:asciiTheme="minorHAnsi" w:hAnsiTheme="minorHAnsi" w:cstheme="minorHAnsi"/>
          <w:sz w:val="22"/>
          <w:szCs w:val="22"/>
        </w:rPr>
      </w:pPr>
      <w:r w:rsidRPr="00EF36D7">
        <w:rPr>
          <w:rFonts w:asciiTheme="minorHAnsi" w:hAnsiTheme="minorHAnsi" w:cstheme="minorHAnsi"/>
          <w:sz w:val="22"/>
          <w:szCs w:val="22"/>
        </w:rPr>
        <w:t>IHD = ischaemic heart disease; MI = myocardial infarction; CHF = chronic heart failure</w:t>
      </w:r>
    </w:p>
    <w:p w14:paraId="30A93B9B" w14:textId="77777777" w:rsidR="00672D3B" w:rsidRPr="00EF36D7" w:rsidRDefault="00672D3B" w:rsidP="00FE12C4">
      <w:pPr>
        <w:spacing w:line="480" w:lineRule="auto"/>
        <w:rPr>
          <w:rFonts w:asciiTheme="minorHAnsi" w:hAnsiTheme="minorHAnsi" w:cstheme="minorHAnsi"/>
          <w:sz w:val="22"/>
          <w:szCs w:val="22"/>
        </w:rPr>
      </w:pPr>
    </w:p>
    <w:p w14:paraId="67607EF3" w14:textId="77777777" w:rsidR="00672D3B" w:rsidRPr="00EF36D7" w:rsidRDefault="00672D3B" w:rsidP="00FE12C4">
      <w:pPr>
        <w:spacing w:line="480" w:lineRule="auto"/>
        <w:rPr>
          <w:rFonts w:asciiTheme="minorHAnsi" w:hAnsiTheme="minorHAnsi" w:cstheme="minorHAnsi"/>
          <w:b/>
          <w:sz w:val="22"/>
          <w:szCs w:val="22"/>
        </w:rPr>
      </w:pPr>
      <w:r w:rsidRPr="00EF36D7">
        <w:rPr>
          <w:rFonts w:asciiTheme="minorHAnsi" w:hAnsiTheme="minorHAnsi" w:cstheme="minorHAnsi"/>
          <w:b/>
          <w:sz w:val="22"/>
          <w:szCs w:val="22"/>
        </w:rPr>
        <w:t xml:space="preserve">Table 8: Cumulative cost of diabetes-related complications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82"/>
        <w:gridCol w:w="2323"/>
        <w:gridCol w:w="2308"/>
        <w:gridCol w:w="2197"/>
      </w:tblGrid>
      <w:tr w:rsidR="00672D3B" w:rsidRPr="00EF36D7" w14:paraId="304EFE96" w14:textId="77777777" w:rsidTr="00613010">
        <w:trPr>
          <w:trHeight w:val="312"/>
        </w:trPr>
        <w:tc>
          <w:tcPr>
            <w:tcW w:w="121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F321B7" w14:textId="77777777" w:rsidR="00672D3B" w:rsidRPr="00EF36D7" w:rsidRDefault="00672D3B" w:rsidP="00FE12C4">
            <w:pPr>
              <w:spacing w:line="480" w:lineRule="auto"/>
              <w:rPr>
                <w:rFonts w:asciiTheme="minorHAnsi" w:hAnsiTheme="minorHAnsi" w:cstheme="minorHAnsi"/>
                <w:sz w:val="22"/>
                <w:szCs w:val="22"/>
              </w:rPr>
            </w:pPr>
          </w:p>
        </w:tc>
        <w:tc>
          <w:tcPr>
            <w:tcW w:w="128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6169D5" w14:textId="77777777" w:rsidR="00672D3B" w:rsidRPr="00EF36D7" w:rsidRDefault="00672D3B" w:rsidP="00FE12C4">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Bariatric surgery</w:t>
            </w:r>
          </w:p>
        </w:tc>
        <w:tc>
          <w:tcPr>
            <w:tcW w:w="12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25F00F" w14:textId="77777777" w:rsidR="00672D3B" w:rsidRPr="00EF36D7" w:rsidRDefault="00672D3B" w:rsidP="00FE12C4">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Best medical treatment</w:t>
            </w:r>
          </w:p>
        </w:tc>
        <w:tc>
          <w:tcPr>
            <w:tcW w:w="12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C10E50" w14:textId="3C603115" w:rsidR="00672D3B" w:rsidRPr="00EF36D7" w:rsidRDefault="00672D3B" w:rsidP="00FF457E">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Incremental difference</w:t>
            </w:r>
            <w:r w:rsidR="00FF457E" w:rsidRPr="00EF36D7">
              <w:rPr>
                <w:rFonts w:asciiTheme="minorHAnsi" w:hAnsiTheme="minorHAnsi" w:cstheme="minorHAnsi"/>
                <w:sz w:val="22"/>
                <w:szCs w:val="22"/>
              </w:rPr>
              <w:t xml:space="preserve"> </w:t>
            </w:r>
            <w:r w:rsidRPr="00EF36D7">
              <w:rPr>
                <w:rFonts w:asciiTheme="minorHAnsi" w:hAnsiTheme="minorHAnsi" w:cstheme="minorHAnsi"/>
                <w:sz w:val="22"/>
                <w:szCs w:val="22"/>
              </w:rPr>
              <w:t>(BS-BMT)</w:t>
            </w:r>
          </w:p>
        </w:tc>
      </w:tr>
      <w:tr w:rsidR="00672D3B" w:rsidRPr="00EF36D7" w14:paraId="76AE98C7" w14:textId="77777777" w:rsidTr="00613010">
        <w:trPr>
          <w:trHeight w:val="309"/>
        </w:trPr>
        <w:tc>
          <w:tcPr>
            <w:tcW w:w="12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898D11" w14:textId="77777777" w:rsidR="00672D3B" w:rsidRPr="00EF36D7" w:rsidRDefault="00672D3B" w:rsidP="00FE12C4">
            <w:pPr>
              <w:spacing w:line="480" w:lineRule="auto"/>
              <w:rPr>
                <w:rFonts w:asciiTheme="minorHAnsi" w:hAnsiTheme="minorHAnsi" w:cstheme="minorHAnsi"/>
                <w:sz w:val="22"/>
                <w:szCs w:val="22"/>
              </w:rPr>
            </w:pPr>
            <w:r w:rsidRPr="00EF36D7">
              <w:rPr>
                <w:rFonts w:asciiTheme="minorHAnsi" w:hAnsiTheme="minorHAnsi" w:cstheme="minorHAnsi"/>
                <w:sz w:val="22"/>
                <w:szCs w:val="22"/>
              </w:rPr>
              <w:t>IHD cost</w:t>
            </w:r>
          </w:p>
        </w:tc>
        <w:tc>
          <w:tcPr>
            <w:tcW w:w="128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F5B770" w14:textId="77777777" w:rsidR="00672D3B" w:rsidRPr="00EF36D7" w:rsidRDefault="00672D3B" w:rsidP="00FE12C4">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414</w:t>
            </w:r>
          </w:p>
        </w:tc>
        <w:tc>
          <w:tcPr>
            <w:tcW w:w="12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8B43F8" w14:textId="77777777" w:rsidR="00672D3B" w:rsidRPr="00EF36D7" w:rsidRDefault="00672D3B" w:rsidP="00FE12C4">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542</w:t>
            </w:r>
          </w:p>
        </w:tc>
        <w:tc>
          <w:tcPr>
            <w:tcW w:w="12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BB335F" w14:textId="77777777" w:rsidR="00672D3B" w:rsidRPr="00EF36D7" w:rsidRDefault="00672D3B" w:rsidP="00FE12C4">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- 128</w:t>
            </w:r>
          </w:p>
        </w:tc>
      </w:tr>
      <w:tr w:rsidR="00672D3B" w:rsidRPr="00EF36D7" w14:paraId="08AC183D" w14:textId="77777777" w:rsidTr="00613010">
        <w:trPr>
          <w:trHeight w:val="309"/>
        </w:trPr>
        <w:tc>
          <w:tcPr>
            <w:tcW w:w="12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27FF42" w14:textId="77777777" w:rsidR="00672D3B" w:rsidRPr="00EF36D7" w:rsidRDefault="00672D3B" w:rsidP="00FE12C4">
            <w:pPr>
              <w:spacing w:line="480" w:lineRule="auto"/>
              <w:rPr>
                <w:rFonts w:asciiTheme="minorHAnsi" w:hAnsiTheme="minorHAnsi" w:cstheme="minorHAnsi"/>
                <w:sz w:val="22"/>
                <w:szCs w:val="22"/>
              </w:rPr>
            </w:pPr>
            <w:r w:rsidRPr="00EF36D7">
              <w:rPr>
                <w:rFonts w:asciiTheme="minorHAnsi" w:hAnsiTheme="minorHAnsi" w:cstheme="minorHAnsi"/>
                <w:sz w:val="22"/>
                <w:szCs w:val="22"/>
              </w:rPr>
              <w:t>MI cost</w:t>
            </w:r>
          </w:p>
        </w:tc>
        <w:tc>
          <w:tcPr>
            <w:tcW w:w="128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784F48" w14:textId="77777777" w:rsidR="00672D3B" w:rsidRPr="00EF36D7" w:rsidRDefault="00672D3B" w:rsidP="00FE12C4">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381</w:t>
            </w:r>
          </w:p>
        </w:tc>
        <w:tc>
          <w:tcPr>
            <w:tcW w:w="12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8661DC" w14:textId="77777777" w:rsidR="00672D3B" w:rsidRPr="00EF36D7" w:rsidRDefault="00672D3B" w:rsidP="00FE12C4">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362</w:t>
            </w:r>
          </w:p>
        </w:tc>
        <w:tc>
          <w:tcPr>
            <w:tcW w:w="12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65138E" w14:textId="77777777" w:rsidR="00672D3B" w:rsidRPr="00EF36D7" w:rsidRDefault="00672D3B" w:rsidP="00FE12C4">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19</w:t>
            </w:r>
          </w:p>
        </w:tc>
      </w:tr>
      <w:tr w:rsidR="00672D3B" w:rsidRPr="00EF36D7" w14:paraId="4E31D30B" w14:textId="77777777" w:rsidTr="00613010">
        <w:trPr>
          <w:trHeight w:val="309"/>
        </w:trPr>
        <w:tc>
          <w:tcPr>
            <w:tcW w:w="12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2A93FB" w14:textId="77777777" w:rsidR="00672D3B" w:rsidRPr="00EF36D7" w:rsidRDefault="00672D3B" w:rsidP="00FE12C4">
            <w:pPr>
              <w:spacing w:line="480" w:lineRule="auto"/>
              <w:rPr>
                <w:rFonts w:asciiTheme="minorHAnsi" w:hAnsiTheme="minorHAnsi" w:cstheme="minorHAnsi"/>
                <w:sz w:val="22"/>
                <w:szCs w:val="22"/>
              </w:rPr>
            </w:pPr>
            <w:r w:rsidRPr="00EF36D7">
              <w:rPr>
                <w:rFonts w:asciiTheme="minorHAnsi" w:hAnsiTheme="minorHAnsi" w:cstheme="minorHAnsi"/>
                <w:sz w:val="22"/>
                <w:szCs w:val="22"/>
              </w:rPr>
              <w:t>CHF cost</w:t>
            </w:r>
          </w:p>
        </w:tc>
        <w:tc>
          <w:tcPr>
            <w:tcW w:w="128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7BEA62" w14:textId="77777777" w:rsidR="00672D3B" w:rsidRPr="00EF36D7" w:rsidRDefault="00672D3B" w:rsidP="00FE12C4">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187</w:t>
            </w:r>
          </w:p>
        </w:tc>
        <w:tc>
          <w:tcPr>
            <w:tcW w:w="12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DBA884" w14:textId="77777777" w:rsidR="00672D3B" w:rsidRPr="00EF36D7" w:rsidRDefault="00672D3B" w:rsidP="00FE12C4">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491</w:t>
            </w:r>
          </w:p>
        </w:tc>
        <w:tc>
          <w:tcPr>
            <w:tcW w:w="12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DC8D9E" w14:textId="77777777" w:rsidR="00672D3B" w:rsidRPr="00EF36D7" w:rsidRDefault="00672D3B" w:rsidP="00FE12C4">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- 304</w:t>
            </w:r>
          </w:p>
        </w:tc>
      </w:tr>
      <w:tr w:rsidR="00672D3B" w:rsidRPr="00EF36D7" w14:paraId="6D5152FE" w14:textId="77777777" w:rsidTr="00613010">
        <w:trPr>
          <w:trHeight w:val="309"/>
        </w:trPr>
        <w:tc>
          <w:tcPr>
            <w:tcW w:w="12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7A355E" w14:textId="77777777" w:rsidR="00672D3B" w:rsidRPr="00EF36D7" w:rsidRDefault="00672D3B" w:rsidP="00FE12C4">
            <w:pPr>
              <w:spacing w:line="480" w:lineRule="auto"/>
              <w:rPr>
                <w:rFonts w:asciiTheme="minorHAnsi" w:hAnsiTheme="minorHAnsi" w:cstheme="minorHAnsi"/>
                <w:sz w:val="22"/>
                <w:szCs w:val="22"/>
              </w:rPr>
            </w:pPr>
            <w:r w:rsidRPr="00EF36D7">
              <w:rPr>
                <w:rFonts w:asciiTheme="minorHAnsi" w:hAnsiTheme="minorHAnsi" w:cstheme="minorHAnsi"/>
                <w:sz w:val="22"/>
                <w:szCs w:val="22"/>
              </w:rPr>
              <w:t>Stroke cost</w:t>
            </w:r>
          </w:p>
        </w:tc>
        <w:tc>
          <w:tcPr>
            <w:tcW w:w="128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5E5853" w14:textId="77777777" w:rsidR="00672D3B" w:rsidRPr="00EF36D7" w:rsidRDefault="00672D3B" w:rsidP="00FE12C4">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283</w:t>
            </w:r>
          </w:p>
        </w:tc>
        <w:tc>
          <w:tcPr>
            <w:tcW w:w="12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6F47B0" w14:textId="77777777" w:rsidR="00672D3B" w:rsidRPr="00EF36D7" w:rsidRDefault="00672D3B" w:rsidP="00FE12C4">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352</w:t>
            </w:r>
          </w:p>
        </w:tc>
        <w:tc>
          <w:tcPr>
            <w:tcW w:w="12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1DF51E" w14:textId="77777777" w:rsidR="00672D3B" w:rsidRPr="00EF36D7" w:rsidRDefault="00672D3B" w:rsidP="00FE12C4">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- 69</w:t>
            </w:r>
          </w:p>
        </w:tc>
      </w:tr>
      <w:tr w:rsidR="00672D3B" w:rsidRPr="00EF36D7" w14:paraId="57154F66" w14:textId="77777777" w:rsidTr="00613010">
        <w:trPr>
          <w:trHeight w:val="309"/>
        </w:trPr>
        <w:tc>
          <w:tcPr>
            <w:tcW w:w="12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E9C4F8" w14:textId="77777777" w:rsidR="00672D3B" w:rsidRPr="00EF36D7" w:rsidRDefault="00672D3B" w:rsidP="00FE12C4">
            <w:pPr>
              <w:spacing w:line="480" w:lineRule="auto"/>
              <w:rPr>
                <w:rFonts w:asciiTheme="minorHAnsi" w:hAnsiTheme="minorHAnsi" w:cstheme="minorHAnsi"/>
                <w:sz w:val="22"/>
                <w:szCs w:val="22"/>
              </w:rPr>
            </w:pPr>
            <w:r w:rsidRPr="00EF36D7">
              <w:rPr>
                <w:rFonts w:asciiTheme="minorHAnsi" w:hAnsiTheme="minorHAnsi" w:cstheme="minorHAnsi"/>
                <w:sz w:val="22"/>
                <w:szCs w:val="22"/>
              </w:rPr>
              <w:t>Amputation cost</w:t>
            </w:r>
          </w:p>
        </w:tc>
        <w:tc>
          <w:tcPr>
            <w:tcW w:w="128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36511C" w14:textId="77777777" w:rsidR="00672D3B" w:rsidRPr="00EF36D7" w:rsidRDefault="00672D3B" w:rsidP="00FE12C4">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55</w:t>
            </w:r>
          </w:p>
        </w:tc>
        <w:tc>
          <w:tcPr>
            <w:tcW w:w="12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D2720B" w14:textId="77777777" w:rsidR="00672D3B" w:rsidRPr="00EF36D7" w:rsidRDefault="00672D3B" w:rsidP="00FE12C4">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113</w:t>
            </w:r>
          </w:p>
        </w:tc>
        <w:tc>
          <w:tcPr>
            <w:tcW w:w="12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6DE5CB" w14:textId="77777777" w:rsidR="00672D3B" w:rsidRPr="00EF36D7" w:rsidRDefault="00672D3B" w:rsidP="00FE12C4">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- 58</w:t>
            </w:r>
          </w:p>
        </w:tc>
      </w:tr>
      <w:tr w:rsidR="00672D3B" w:rsidRPr="00EF36D7" w14:paraId="065A35CF" w14:textId="77777777" w:rsidTr="00613010">
        <w:trPr>
          <w:trHeight w:val="309"/>
        </w:trPr>
        <w:tc>
          <w:tcPr>
            <w:tcW w:w="12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93CDCD" w14:textId="77777777" w:rsidR="00672D3B" w:rsidRPr="00EF36D7" w:rsidRDefault="00672D3B" w:rsidP="00FE12C4">
            <w:pPr>
              <w:spacing w:line="480" w:lineRule="auto"/>
              <w:rPr>
                <w:rFonts w:asciiTheme="minorHAnsi" w:hAnsiTheme="minorHAnsi" w:cstheme="minorHAnsi"/>
                <w:sz w:val="22"/>
                <w:szCs w:val="22"/>
              </w:rPr>
            </w:pPr>
            <w:r w:rsidRPr="00EF36D7">
              <w:rPr>
                <w:rFonts w:asciiTheme="minorHAnsi" w:hAnsiTheme="minorHAnsi" w:cstheme="minorHAnsi"/>
                <w:sz w:val="22"/>
                <w:szCs w:val="22"/>
              </w:rPr>
              <w:t>Renal Failure cost</w:t>
            </w:r>
          </w:p>
        </w:tc>
        <w:tc>
          <w:tcPr>
            <w:tcW w:w="128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4B11D5" w14:textId="77777777" w:rsidR="00672D3B" w:rsidRPr="00EF36D7" w:rsidRDefault="00672D3B" w:rsidP="00FE12C4">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197</w:t>
            </w:r>
          </w:p>
        </w:tc>
        <w:tc>
          <w:tcPr>
            <w:tcW w:w="12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F7E27B" w14:textId="77777777" w:rsidR="00672D3B" w:rsidRPr="00EF36D7" w:rsidRDefault="00672D3B" w:rsidP="00FE12C4">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144</w:t>
            </w:r>
          </w:p>
        </w:tc>
        <w:tc>
          <w:tcPr>
            <w:tcW w:w="12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B87B2C" w14:textId="77777777" w:rsidR="00672D3B" w:rsidRPr="00EF36D7" w:rsidRDefault="00672D3B" w:rsidP="00FE12C4">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52</w:t>
            </w:r>
          </w:p>
        </w:tc>
      </w:tr>
      <w:tr w:rsidR="00672D3B" w:rsidRPr="00EF36D7" w14:paraId="07CB5185" w14:textId="77777777" w:rsidTr="00613010">
        <w:trPr>
          <w:trHeight w:val="309"/>
        </w:trPr>
        <w:tc>
          <w:tcPr>
            <w:tcW w:w="12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CEEC30" w14:textId="77777777" w:rsidR="00672D3B" w:rsidRPr="00EF36D7" w:rsidRDefault="00672D3B" w:rsidP="00FE12C4">
            <w:pPr>
              <w:spacing w:line="480" w:lineRule="auto"/>
              <w:rPr>
                <w:rFonts w:asciiTheme="minorHAnsi" w:hAnsiTheme="minorHAnsi" w:cstheme="minorHAnsi"/>
                <w:sz w:val="22"/>
                <w:szCs w:val="22"/>
              </w:rPr>
            </w:pPr>
            <w:r w:rsidRPr="00EF36D7">
              <w:rPr>
                <w:rFonts w:asciiTheme="minorHAnsi" w:hAnsiTheme="minorHAnsi" w:cstheme="minorHAnsi"/>
                <w:sz w:val="22"/>
                <w:szCs w:val="22"/>
              </w:rPr>
              <w:t>Non -hospital costs*</w:t>
            </w:r>
          </w:p>
        </w:tc>
        <w:tc>
          <w:tcPr>
            <w:tcW w:w="128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47CACD" w14:textId="77777777" w:rsidR="00672D3B" w:rsidRPr="00EF36D7" w:rsidRDefault="00672D3B" w:rsidP="00FE12C4">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13,203</w:t>
            </w:r>
          </w:p>
        </w:tc>
        <w:tc>
          <w:tcPr>
            <w:tcW w:w="12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3BDA63" w14:textId="77777777" w:rsidR="00672D3B" w:rsidRPr="00EF36D7" w:rsidRDefault="00672D3B" w:rsidP="00FE12C4">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12,748</w:t>
            </w:r>
          </w:p>
        </w:tc>
        <w:tc>
          <w:tcPr>
            <w:tcW w:w="12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35DF7C" w14:textId="77777777" w:rsidR="00672D3B" w:rsidRPr="00EF36D7" w:rsidRDefault="00672D3B" w:rsidP="00FE12C4">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455</w:t>
            </w:r>
          </w:p>
        </w:tc>
      </w:tr>
      <w:tr w:rsidR="00672D3B" w:rsidRPr="00EF36D7" w14:paraId="5B103093" w14:textId="77777777" w:rsidTr="00613010">
        <w:trPr>
          <w:trHeight w:val="309"/>
        </w:trPr>
        <w:tc>
          <w:tcPr>
            <w:tcW w:w="12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031B02" w14:textId="77777777" w:rsidR="00672D3B" w:rsidRPr="00EF36D7" w:rsidRDefault="00672D3B" w:rsidP="00FE12C4">
            <w:pPr>
              <w:spacing w:line="480" w:lineRule="auto"/>
              <w:rPr>
                <w:rFonts w:asciiTheme="minorHAnsi" w:hAnsiTheme="minorHAnsi" w:cstheme="minorHAnsi"/>
                <w:b/>
                <w:bCs/>
                <w:sz w:val="22"/>
                <w:szCs w:val="22"/>
              </w:rPr>
            </w:pPr>
          </w:p>
        </w:tc>
        <w:tc>
          <w:tcPr>
            <w:tcW w:w="128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82FDE56" w14:textId="77777777" w:rsidR="00672D3B" w:rsidRPr="00EF36D7" w:rsidRDefault="00672D3B" w:rsidP="00FE12C4">
            <w:pPr>
              <w:spacing w:line="480" w:lineRule="auto"/>
              <w:jc w:val="center"/>
              <w:rPr>
                <w:rFonts w:asciiTheme="minorHAnsi" w:hAnsiTheme="minorHAnsi" w:cstheme="minorHAnsi"/>
                <w:b/>
                <w:bCs/>
                <w:sz w:val="22"/>
                <w:szCs w:val="22"/>
              </w:rPr>
            </w:pPr>
          </w:p>
        </w:tc>
        <w:tc>
          <w:tcPr>
            <w:tcW w:w="128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F717570" w14:textId="77777777" w:rsidR="00672D3B" w:rsidRPr="00EF36D7" w:rsidRDefault="00672D3B" w:rsidP="00FE12C4">
            <w:pPr>
              <w:spacing w:line="480" w:lineRule="auto"/>
              <w:jc w:val="center"/>
              <w:rPr>
                <w:rFonts w:asciiTheme="minorHAnsi" w:hAnsiTheme="minorHAnsi" w:cstheme="minorHAnsi"/>
                <w:b/>
                <w:bCs/>
                <w:sz w:val="22"/>
                <w:szCs w:val="22"/>
              </w:rPr>
            </w:pPr>
          </w:p>
        </w:tc>
        <w:tc>
          <w:tcPr>
            <w:tcW w:w="12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B32E9E" w14:textId="77777777" w:rsidR="00672D3B" w:rsidRPr="00EF36D7" w:rsidRDefault="00672D3B" w:rsidP="00FE12C4">
            <w:pPr>
              <w:spacing w:line="480" w:lineRule="auto"/>
              <w:jc w:val="center"/>
              <w:rPr>
                <w:rFonts w:asciiTheme="minorHAnsi" w:hAnsiTheme="minorHAnsi" w:cstheme="minorHAnsi"/>
                <w:b/>
                <w:bCs/>
                <w:sz w:val="22"/>
                <w:szCs w:val="22"/>
              </w:rPr>
            </w:pPr>
          </w:p>
        </w:tc>
      </w:tr>
      <w:tr w:rsidR="00672D3B" w:rsidRPr="00EF36D7" w14:paraId="69514770" w14:textId="77777777" w:rsidTr="00613010">
        <w:trPr>
          <w:trHeight w:val="309"/>
        </w:trPr>
        <w:tc>
          <w:tcPr>
            <w:tcW w:w="12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72454B1" w14:textId="77777777" w:rsidR="00672D3B" w:rsidRPr="00EF36D7" w:rsidRDefault="00672D3B" w:rsidP="00FE12C4">
            <w:pPr>
              <w:spacing w:line="480" w:lineRule="auto"/>
              <w:rPr>
                <w:rFonts w:asciiTheme="minorHAnsi" w:hAnsiTheme="minorHAnsi" w:cstheme="minorHAnsi"/>
                <w:sz w:val="22"/>
                <w:szCs w:val="22"/>
              </w:rPr>
            </w:pPr>
            <w:r w:rsidRPr="00EF36D7">
              <w:rPr>
                <w:rFonts w:asciiTheme="minorHAnsi" w:hAnsiTheme="minorHAnsi" w:cstheme="minorHAnsi"/>
                <w:b/>
                <w:bCs/>
                <w:sz w:val="22"/>
                <w:szCs w:val="22"/>
              </w:rPr>
              <w:t xml:space="preserve">Total cost </w:t>
            </w:r>
          </w:p>
        </w:tc>
        <w:tc>
          <w:tcPr>
            <w:tcW w:w="1289" w:type="pct"/>
            <w:tcBorders>
              <w:top w:val="single" w:sz="4" w:space="0" w:color="auto"/>
              <w:left w:val="single" w:sz="4" w:space="0" w:color="auto"/>
              <w:bottom w:val="single" w:sz="4" w:space="0" w:color="auto"/>
              <w:right w:val="single" w:sz="4" w:space="0" w:color="auto"/>
            </w:tcBorders>
            <w:shd w:val="clear" w:color="auto" w:fill="auto"/>
            <w:noWrap/>
          </w:tcPr>
          <w:p w14:paraId="67D1C33F" w14:textId="77777777" w:rsidR="00672D3B" w:rsidRPr="00EF36D7" w:rsidRDefault="00672D3B" w:rsidP="00FE12C4">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14,720</w:t>
            </w:r>
          </w:p>
        </w:tc>
        <w:tc>
          <w:tcPr>
            <w:tcW w:w="1281" w:type="pct"/>
            <w:tcBorders>
              <w:top w:val="single" w:sz="4" w:space="0" w:color="auto"/>
              <w:left w:val="single" w:sz="4" w:space="0" w:color="auto"/>
              <w:bottom w:val="single" w:sz="4" w:space="0" w:color="auto"/>
              <w:right w:val="single" w:sz="4" w:space="0" w:color="auto"/>
            </w:tcBorders>
            <w:shd w:val="clear" w:color="auto" w:fill="auto"/>
            <w:noWrap/>
          </w:tcPr>
          <w:p w14:paraId="753C2385" w14:textId="77777777" w:rsidR="00672D3B" w:rsidRPr="00EF36D7" w:rsidRDefault="00672D3B" w:rsidP="00FE12C4">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14,753</w:t>
            </w:r>
          </w:p>
        </w:tc>
        <w:tc>
          <w:tcPr>
            <w:tcW w:w="1219" w:type="pct"/>
            <w:tcBorders>
              <w:top w:val="single" w:sz="4" w:space="0" w:color="auto"/>
              <w:left w:val="single" w:sz="4" w:space="0" w:color="auto"/>
              <w:bottom w:val="single" w:sz="4" w:space="0" w:color="auto"/>
              <w:right w:val="single" w:sz="4" w:space="0" w:color="auto"/>
            </w:tcBorders>
            <w:shd w:val="clear" w:color="auto" w:fill="auto"/>
            <w:noWrap/>
          </w:tcPr>
          <w:p w14:paraId="1F2BAB24" w14:textId="77777777" w:rsidR="00672D3B" w:rsidRPr="00EF36D7" w:rsidRDefault="00672D3B" w:rsidP="00FE12C4">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-33</w:t>
            </w:r>
          </w:p>
        </w:tc>
      </w:tr>
    </w:tbl>
    <w:p w14:paraId="6E2E78D7" w14:textId="77777777" w:rsidR="00672D3B" w:rsidRPr="00EF36D7" w:rsidRDefault="00672D3B" w:rsidP="00FE12C4">
      <w:pPr>
        <w:spacing w:line="480" w:lineRule="auto"/>
        <w:rPr>
          <w:rFonts w:asciiTheme="minorHAnsi" w:hAnsiTheme="minorHAnsi" w:cstheme="minorHAnsi"/>
          <w:sz w:val="22"/>
          <w:szCs w:val="22"/>
        </w:rPr>
      </w:pPr>
      <w:r w:rsidRPr="00EF36D7">
        <w:rPr>
          <w:rFonts w:asciiTheme="minorHAnsi" w:hAnsiTheme="minorHAnsi" w:cstheme="minorHAnsi"/>
          <w:sz w:val="22"/>
          <w:szCs w:val="22"/>
        </w:rPr>
        <w:t>IHD = ischaemic heart disease; MI = myocardial infarction; CHF = chronic heart failure</w:t>
      </w:r>
    </w:p>
    <w:p w14:paraId="07DEB231" w14:textId="77777777" w:rsidR="00672D3B" w:rsidRPr="00EF36D7" w:rsidRDefault="00672D3B" w:rsidP="00FE12C4">
      <w:pPr>
        <w:spacing w:line="480" w:lineRule="auto"/>
        <w:rPr>
          <w:rFonts w:asciiTheme="minorHAnsi" w:hAnsiTheme="minorHAnsi" w:cstheme="minorHAnsi"/>
          <w:sz w:val="22"/>
          <w:szCs w:val="22"/>
        </w:rPr>
      </w:pPr>
    </w:p>
    <w:p w14:paraId="0566AC70" w14:textId="77777777" w:rsidR="00672D3B" w:rsidRPr="00EF36D7" w:rsidRDefault="00672D3B" w:rsidP="00D06624">
      <w:pPr>
        <w:pStyle w:val="Heading3b"/>
      </w:pPr>
      <w:r w:rsidRPr="00EF36D7">
        <w:t xml:space="preserve">Summary of total costs </w:t>
      </w:r>
    </w:p>
    <w:p w14:paraId="4EF205BA" w14:textId="77777777" w:rsidR="00672D3B" w:rsidRPr="00EF36D7" w:rsidRDefault="00672D3B" w:rsidP="00FE12C4">
      <w:pPr>
        <w:spacing w:line="480" w:lineRule="auto"/>
        <w:rPr>
          <w:rFonts w:asciiTheme="minorHAnsi" w:hAnsiTheme="minorHAnsi" w:cstheme="minorHAnsi"/>
          <w:sz w:val="22"/>
          <w:szCs w:val="22"/>
        </w:rPr>
      </w:pPr>
      <w:r w:rsidRPr="00EF36D7">
        <w:rPr>
          <w:rFonts w:asciiTheme="minorHAnsi" w:hAnsiTheme="minorHAnsi" w:cstheme="minorHAnsi"/>
          <w:sz w:val="22"/>
          <w:szCs w:val="22"/>
        </w:rPr>
        <w:t>In summary, bariatric surgery results in direct cost saving of £4,229 when compared to BMT over a five-year time horizon according to the model predictions (Table 9).</w:t>
      </w:r>
    </w:p>
    <w:p w14:paraId="35D27D86" w14:textId="77777777" w:rsidR="00672D3B" w:rsidRPr="00EF36D7" w:rsidRDefault="00672D3B" w:rsidP="00FE12C4">
      <w:pPr>
        <w:spacing w:line="480" w:lineRule="auto"/>
        <w:rPr>
          <w:rFonts w:asciiTheme="minorHAnsi" w:hAnsiTheme="minorHAnsi" w:cstheme="minorHAnsi"/>
          <w:sz w:val="22"/>
          <w:szCs w:val="22"/>
        </w:rPr>
      </w:pPr>
    </w:p>
    <w:p w14:paraId="6726460F" w14:textId="77777777" w:rsidR="00672D3B" w:rsidRPr="00EF36D7" w:rsidRDefault="00672D3B" w:rsidP="00FE12C4">
      <w:pPr>
        <w:spacing w:line="480" w:lineRule="auto"/>
        <w:rPr>
          <w:rFonts w:asciiTheme="minorHAnsi" w:hAnsiTheme="minorHAnsi" w:cstheme="minorHAnsi"/>
          <w:b/>
          <w:sz w:val="22"/>
          <w:szCs w:val="22"/>
        </w:rPr>
      </w:pPr>
      <w:bookmarkStart w:id="13" w:name="_Hlk20390682"/>
      <w:r w:rsidRPr="00EF36D7">
        <w:rPr>
          <w:rFonts w:asciiTheme="minorHAnsi" w:hAnsiTheme="minorHAnsi" w:cstheme="minorHAnsi"/>
          <w:b/>
          <w:sz w:val="22"/>
          <w:szCs w:val="22"/>
        </w:rPr>
        <w:t>Table 9: Total costs of bariatric surgery and BMT over 5 years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0"/>
        <w:gridCol w:w="1647"/>
        <w:gridCol w:w="1649"/>
        <w:gridCol w:w="3204"/>
      </w:tblGrid>
      <w:tr w:rsidR="00672D3B" w:rsidRPr="00EF36D7" w14:paraId="6073C1EE" w14:textId="77777777" w:rsidTr="00613010">
        <w:trPr>
          <w:trHeight w:val="315"/>
        </w:trPr>
        <w:tc>
          <w:tcPr>
            <w:tcW w:w="1393" w:type="pct"/>
            <w:shd w:val="clear" w:color="auto" w:fill="auto"/>
            <w:noWrap/>
            <w:vAlign w:val="bottom"/>
          </w:tcPr>
          <w:p w14:paraId="425A991F" w14:textId="77777777" w:rsidR="00672D3B" w:rsidRPr="00EF36D7" w:rsidRDefault="00672D3B" w:rsidP="00FE12C4">
            <w:pPr>
              <w:spacing w:line="480" w:lineRule="auto"/>
              <w:rPr>
                <w:rFonts w:asciiTheme="minorHAnsi" w:hAnsiTheme="minorHAnsi" w:cstheme="minorHAnsi"/>
                <w:sz w:val="22"/>
                <w:szCs w:val="22"/>
              </w:rPr>
            </w:pPr>
          </w:p>
        </w:tc>
        <w:tc>
          <w:tcPr>
            <w:tcW w:w="914" w:type="pct"/>
            <w:shd w:val="clear" w:color="auto" w:fill="auto"/>
            <w:noWrap/>
            <w:vAlign w:val="center"/>
          </w:tcPr>
          <w:p w14:paraId="28B114C7" w14:textId="77777777" w:rsidR="00672D3B" w:rsidRPr="00EF36D7" w:rsidRDefault="00672D3B" w:rsidP="00FE12C4">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Bariatric surgery</w:t>
            </w:r>
          </w:p>
        </w:tc>
        <w:tc>
          <w:tcPr>
            <w:tcW w:w="915" w:type="pct"/>
            <w:shd w:val="clear" w:color="auto" w:fill="auto"/>
            <w:noWrap/>
            <w:vAlign w:val="center"/>
          </w:tcPr>
          <w:p w14:paraId="2C76D9F4" w14:textId="77777777" w:rsidR="00672D3B" w:rsidRPr="00EF36D7" w:rsidRDefault="00672D3B" w:rsidP="00FE12C4">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Best medical treatment</w:t>
            </w:r>
          </w:p>
        </w:tc>
        <w:tc>
          <w:tcPr>
            <w:tcW w:w="1778" w:type="pct"/>
            <w:shd w:val="clear" w:color="auto" w:fill="auto"/>
            <w:noWrap/>
            <w:vAlign w:val="center"/>
          </w:tcPr>
          <w:p w14:paraId="6694404D" w14:textId="77777777" w:rsidR="00672D3B" w:rsidRPr="00EF36D7" w:rsidRDefault="00672D3B" w:rsidP="00FE12C4">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Incremental difference (BS-BMT)</w:t>
            </w:r>
          </w:p>
        </w:tc>
      </w:tr>
      <w:tr w:rsidR="00672D3B" w:rsidRPr="00EF36D7" w14:paraId="6CAC6CF5" w14:textId="77777777" w:rsidTr="00613010">
        <w:trPr>
          <w:trHeight w:val="288"/>
        </w:trPr>
        <w:tc>
          <w:tcPr>
            <w:tcW w:w="1393" w:type="pct"/>
            <w:shd w:val="clear" w:color="auto" w:fill="auto"/>
            <w:noWrap/>
            <w:vAlign w:val="bottom"/>
            <w:hideMark/>
          </w:tcPr>
          <w:p w14:paraId="53E3C03F" w14:textId="77777777" w:rsidR="00672D3B" w:rsidRPr="00EF36D7" w:rsidRDefault="00672D3B" w:rsidP="00FE12C4">
            <w:pPr>
              <w:spacing w:line="480" w:lineRule="auto"/>
              <w:rPr>
                <w:rFonts w:asciiTheme="minorHAnsi" w:hAnsiTheme="minorHAnsi" w:cstheme="minorHAnsi"/>
                <w:sz w:val="22"/>
                <w:szCs w:val="22"/>
              </w:rPr>
            </w:pPr>
            <w:r w:rsidRPr="00EF36D7">
              <w:rPr>
                <w:rFonts w:asciiTheme="minorHAnsi" w:hAnsiTheme="minorHAnsi" w:cstheme="minorHAnsi"/>
                <w:sz w:val="22"/>
                <w:szCs w:val="22"/>
              </w:rPr>
              <w:t>Treatment costs (£)</w:t>
            </w:r>
          </w:p>
        </w:tc>
        <w:tc>
          <w:tcPr>
            <w:tcW w:w="914" w:type="pct"/>
            <w:shd w:val="clear" w:color="auto" w:fill="auto"/>
            <w:noWrap/>
            <w:hideMark/>
          </w:tcPr>
          <w:p w14:paraId="6353033B" w14:textId="77777777" w:rsidR="00672D3B" w:rsidRPr="00EF36D7" w:rsidRDefault="00672D3B" w:rsidP="00FE12C4">
            <w:pPr>
              <w:spacing w:line="480" w:lineRule="auto"/>
              <w:jc w:val="center"/>
              <w:rPr>
                <w:rFonts w:asciiTheme="minorHAnsi" w:hAnsiTheme="minorHAnsi" w:cstheme="minorHAnsi"/>
                <w:b/>
                <w:bCs/>
                <w:sz w:val="22"/>
                <w:szCs w:val="22"/>
              </w:rPr>
            </w:pPr>
            <w:r w:rsidRPr="00EF36D7">
              <w:rPr>
                <w:rFonts w:asciiTheme="minorHAnsi" w:hAnsiTheme="minorHAnsi" w:cstheme="minorHAnsi"/>
                <w:sz w:val="22"/>
                <w:szCs w:val="22"/>
              </w:rPr>
              <w:t>6,185</w:t>
            </w:r>
          </w:p>
        </w:tc>
        <w:tc>
          <w:tcPr>
            <w:tcW w:w="915" w:type="pct"/>
            <w:shd w:val="clear" w:color="auto" w:fill="auto"/>
            <w:noWrap/>
            <w:hideMark/>
          </w:tcPr>
          <w:p w14:paraId="02AFE02E" w14:textId="77777777" w:rsidR="00672D3B" w:rsidRPr="00EF36D7" w:rsidRDefault="00672D3B" w:rsidP="00FE12C4">
            <w:pPr>
              <w:spacing w:line="480" w:lineRule="auto"/>
              <w:jc w:val="center"/>
              <w:rPr>
                <w:rFonts w:asciiTheme="minorHAnsi" w:hAnsiTheme="minorHAnsi" w:cstheme="minorHAnsi"/>
                <w:b/>
                <w:bCs/>
                <w:sz w:val="22"/>
                <w:szCs w:val="22"/>
              </w:rPr>
            </w:pPr>
            <w:r w:rsidRPr="00EF36D7">
              <w:rPr>
                <w:rFonts w:asciiTheme="minorHAnsi" w:hAnsiTheme="minorHAnsi" w:cstheme="minorHAnsi"/>
                <w:sz w:val="22"/>
                <w:szCs w:val="22"/>
              </w:rPr>
              <w:t>10,578</w:t>
            </w:r>
          </w:p>
        </w:tc>
        <w:tc>
          <w:tcPr>
            <w:tcW w:w="1778" w:type="pct"/>
            <w:shd w:val="clear" w:color="auto" w:fill="auto"/>
            <w:noWrap/>
            <w:hideMark/>
          </w:tcPr>
          <w:p w14:paraId="3037EDD9" w14:textId="77777777" w:rsidR="00672D3B" w:rsidRPr="00EF36D7" w:rsidRDefault="00672D3B" w:rsidP="00FE12C4">
            <w:pPr>
              <w:spacing w:line="480" w:lineRule="auto"/>
              <w:jc w:val="center"/>
              <w:rPr>
                <w:rFonts w:asciiTheme="minorHAnsi" w:hAnsiTheme="minorHAnsi" w:cstheme="minorHAnsi"/>
                <w:b/>
                <w:bCs/>
                <w:sz w:val="22"/>
                <w:szCs w:val="22"/>
              </w:rPr>
            </w:pPr>
            <w:r w:rsidRPr="00EF36D7">
              <w:rPr>
                <w:rFonts w:asciiTheme="minorHAnsi" w:hAnsiTheme="minorHAnsi" w:cstheme="minorHAnsi"/>
                <w:sz w:val="22"/>
                <w:szCs w:val="22"/>
              </w:rPr>
              <w:t>-4,393</w:t>
            </w:r>
          </w:p>
        </w:tc>
      </w:tr>
      <w:tr w:rsidR="00672D3B" w:rsidRPr="00EF36D7" w14:paraId="2C2C964F" w14:textId="77777777" w:rsidTr="00613010">
        <w:trPr>
          <w:trHeight w:val="300"/>
        </w:trPr>
        <w:tc>
          <w:tcPr>
            <w:tcW w:w="1393" w:type="pct"/>
            <w:shd w:val="clear" w:color="auto" w:fill="auto"/>
            <w:noWrap/>
            <w:vAlign w:val="bottom"/>
            <w:hideMark/>
          </w:tcPr>
          <w:p w14:paraId="2DDCDCA7" w14:textId="77777777" w:rsidR="00672D3B" w:rsidRPr="00EF36D7" w:rsidRDefault="00672D3B" w:rsidP="00FE12C4">
            <w:pPr>
              <w:spacing w:line="480" w:lineRule="auto"/>
              <w:rPr>
                <w:rFonts w:asciiTheme="minorHAnsi" w:hAnsiTheme="minorHAnsi" w:cstheme="minorHAnsi"/>
                <w:sz w:val="22"/>
                <w:szCs w:val="22"/>
              </w:rPr>
            </w:pPr>
            <w:r w:rsidRPr="00EF36D7">
              <w:rPr>
                <w:rFonts w:asciiTheme="minorHAnsi" w:hAnsiTheme="minorHAnsi" w:cstheme="minorHAnsi"/>
                <w:sz w:val="22"/>
                <w:szCs w:val="22"/>
              </w:rPr>
              <w:t>Adverse event costs (£)</w:t>
            </w:r>
          </w:p>
        </w:tc>
        <w:tc>
          <w:tcPr>
            <w:tcW w:w="914" w:type="pct"/>
            <w:shd w:val="clear" w:color="auto" w:fill="auto"/>
            <w:noWrap/>
            <w:hideMark/>
          </w:tcPr>
          <w:p w14:paraId="0D09D102" w14:textId="77777777" w:rsidR="00672D3B" w:rsidRPr="00EF36D7" w:rsidRDefault="00672D3B" w:rsidP="00FE12C4">
            <w:pPr>
              <w:spacing w:line="480" w:lineRule="auto"/>
              <w:jc w:val="center"/>
              <w:rPr>
                <w:rFonts w:asciiTheme="minorHAnsi" w:hAnsiTheme="minorHAnsi" w:cstheme="minorHAnsi"/>
                <w:b/>
                <w:bCs/>
                <w:sz w:val="22"/>
                <w:szCs w:val="22"/>
              </w:rPr>
            </w:pPr>
            <w:r w:rsidRPr="00EF36D7">
              <w:rPr>
                <w:rFonts w:asciiTheme="minorHAnsi" w:hAnsiTheme="minorHAnsi" w:cstheme="minorHAnsi"/>
                <w:sz w:val="22"/>
                <w:szCs w:val="22"/>
              </w:rPr>
              <w:t xml:space="preserve"> 1,152 </w:t>
            </w:r>
          </w:p>
        </w:tc>
        <w:tc>
          <w:tcPr>
            <w:tcW w:w="915" w:type="pct"/>
            <w:shd w:val="clear" w:color="auto" w:fill="auto"/>
            <w:noWrap/>
            <w:hideMark/>
          </w:tcPr>
          <w:p w14:paraId="4CA3E123" w14:textId="77777777" w:rsidR="00672D3B" w:rsidRPr="00EF36D7" w:rsidRDefault="00672D3B" w:rsidP="00FE12C4">
            <w:pPr>
              <w:spacing w:line="480" w:lineRule="auto"/>
              <w:jc w:val="center"/>
              <w:rPr>
                <w:rFonts w:asciiTheme="minorHAnsi" w:hAnsiTheme="minorHAnsi" w:cstheme="minorHAnsi"/>
                <w:b/>
                <w:bCs/>
                <w:sz w:val="22"/>
                <w:szCs w:val="22"/>
              </w:rPr>
            </w:pPr>
            <w:r w:rsidRPr="00EF36D7">
              <w:rPr>
                <w:rFonts w:asciiTheme="minorHAnsi" w:hAnsiTheme="minorHAnsi" w:cstheme="minorHAnsi"/>
                <w:sz w:val="22"/>
                <w:szCs w:val="22"/>
              </w:rPr>
              <w:t xml:space="preserve"> 955 </w:t>
            </w:r>
          </w:p>
        </w:tc>
        <w:tc>
          <w:tcPr>
            <w:tcW w:w="1778" w:type="pct"/>
            <w:shd w:val="clear" w:color="auto" w:fill="auto"/>
            <w:noWrap/>
            <w:hideMark/>
          </w:tcPr>
          <w:p w14:paraId="4600EA62" w14:textId="77777777" w:rsidR="00672D3B" w:rsidRPr="00EF36D7" w:rsidRDefault="00672D3B" w:rsidP="00FE12C4">
            <w:pPr>
              <w:spacing w:line="480" w:lineRule="auto"/>
              <w:jc w:val="center"/>
              <w:rPr>
                <w:rFonts w:asciiTheme="minorHAnsi" w:hAnsiTheme="minorHAnsi" w:cstheme="minorHAnsi"/>
                <w:b/>
                <w:bCs/>
                <w:sz w:val="22"/>
                <w:szCs w:val="22"/>
              </w:rPr>
            </w:pPr>
            <w:r w:rsidRPr="00EF36D7">
              <w:rPr>
                <w:rFonts w:asciiTheme="minorHAnsi" w:hAnsiTheme="minorHAnsi" w:cstheme="minorHAnsi"/>
                <w:sz w:val="22"/>
                <w:szCs w:val="22"/>
              </w:rPr>
              <w:t xml:space="preserve"> 197 </w:t>
            </w:r>
          </w:p>
        </w:tc>
      </w:tr>
      <w:tr w:rsidR="00672D3B" w:rsidRPr="00EF36D7" w14:paraId="72B9EE0D" w14:textId="77777777" w:rsidTr="00613010">
        <w:trPr>
          <w:trHeight w:val="300"/>
        </w:trPr>
        <w:tc>
          <w:tcPr>
            <w:tcW w:w="1393" w:type="pct"/>
            <w:shd w:val="clear" w:color="auto" w:fill="auto"/>
            <w:noWrap/>
            <w:vAlign w:val="bottom"/>
            <w:hideMark/>
          </w:tcPr>
          <w:p w14:paraId="458F0CF8" w14:textId="77777777" w:rsidR="00672D3B" w:rsidRPr="00EF36D7" w:rsidRDefault="00672D3B" w:rsidP="00FE12C4">
            <w:pPr>
              <w:spacing w:line="480" w:lineRule="auto"/>
              <w:rPr>
                <w:rFonts w:asciiTheme="minorHAnsi" w:hAnsiTheme="minorHAnsi" w:cstheme="minorHAnsi"/>
                <w:sz w:val="22"/>
                <w:szCs w:val="22"/>
              </w:rPr>
            </w:pPr>
            <w:r w:rsidRPr="00EF36D7">
              <w:rPr>
                <w:rFonts w:asciiTheme="minorHAnsi" w:hAnsiTheme="minorHAnsi" w:cstheme="minorHAnsi"/>
                <w:sz w:val="22"/>
                <w:szCs w:val="22"/>
              </w:rPr>
              <w:t>Cost of complications (£)</w:t>
            </w:r>
          </w:p>
        </w:tc>
        <w:tc>
          <w:tcPr>
            <w:tcW w:w="914" w:type="pct"/>
            <w:shd w:val="clear" w:color="auto" w:fill="auto"/>
            <w:noWrap/>
            <w:hideMark/>
          </w:tcPr>
          <w:p w14:paraId="1BF16FBF" w14:textId="77777777" w:rsidR="00672D3B" w:rsidRPr="00EF36D7" w:rsidRDefault="00672D3B" w:rsidP="00FE12C4">
            <w:pPr>
              <w:spacing w:line="480" w:lineRule="auto"/>
              <w:jc w:val="center"/>
              <w:rPr>
                <w:rFonts w:asciiTheme="minorHAnsi" w:hAnsiTheme="minorHAnsi" w:cstheme="minorHAnsi"/>
                <w:b/>
                <w:bCs/>
                <w:sz w:val="22"/>
                <w:szCs w:val="22"/>
              </w:rPr>
            </w:pPr>
            <w:r w:rsidRPr="00EF36D7">
              <w:rPr>
                <w:rFonts w:asciiTheme="minorHAnsi" w:hAnsiTheme="minorHAnsi" w:cstheme="minorHAnsi"/>
                <w:sz w:val="22"/>
                <w:szCs w:val="22"/>
              </w:rPr>
              <w:t xml:space="preserve"> 14,720 </w:t>
            </w:r>
          </w:p>
        </w:tc>
        <w:tc>
          <w:tcPr>
            <w:tcW w:w="915" w:type="pct"/>
            <w:shd w:val="clear" w:color="auto" w:fill="auto"/>
            <w:noWrap/>
            <w:hideMark/>
          </w:tcPr>
          <w:p w14:paraId="1858AA36" w14:textId="77777777" w:rsidR="00672D3B" w:rsidRPr="00EF36D7" w:rsidRDefault="00672D3B" w:rsidP="00FE12C4">
            <w:pPr>
              <w:spacing w:line="480" w:lineRule="auto"/>
              <w:jc w:val="center"/>
              <w:rPr>
                <w:rFonts w:asciiTheme="minorHAnsi" w:hAnsiTheme="minorHAnsi" w:cstheme="minorHAnsi"/>
                <w:b/>
                <w:bCs/>
                <w:sz w:val="22"/>
                <w:szCs w:val="22"/>
              </w:rPr>
            </w:pPr>
            <w:r w:rsidRPr="00EF36D7">
              <w:rPr>
                <w:rFonts w:asciiTheme="minorHAnsi" w:hAnsiTheme="minorHAnsi" w:cstheme="minorHAnsi"/>
                <w:sz w:val="22"/>
                <w:szCs w:val="22"/>
              </w:rPr>
              <w:t xml:space="preserve"> 14,753 </w:t>
            </w:r>
          </w:p>
        </w:tc>
        <w:tc>
          <w:tcPr>
            <w:tcW w:w="1778" w:type="pct"/>
            <w:shd w:val="clear" w:color="auto" w:fill="auto"/>
            <w:noWrap/>
            <w:hideMark/>
          </w:tcPr>
          <w:p w14:paraId="1C869975" w14:textId="77777777" w:rsidR="00672D3B" w:rsidRPr="00EF36D7" w:rsidRDefault="00672D3B" w:rsidP="00FE12C4">
            <w:pPr>
              <w:spacing w:line="480" w:lineRule="auto"/>
              <w:jc w:val="center"/>
              <w:rPr>
                <w:rFonts w:asciiTheme="minorHAnsi" w:hAnsiTheme="minorHAnsi" w:cstheme="minorHAnsi"/>
                <w:b/>
                <w:bCs/>
                <w:sz w:val="22"/>
                <w:szCs w:val="22"/>
              </w:rPr>
            </w:pPr>
            <w:r w:rsidRPr="00EF36D7">
              <w:rPr>
                <w:rFonts w:asciiTheme="minorHAnsi" w:hAnsiTheme="minorHAnsi" w:cstheme="minorHAnsi"/>
                <w:sz w:val="22"/>
                <w:szCs w:val="22"/>
              </w:rPr>
              <w:t xml:space="preserve">-33 </w:t>
            </w:r>
          </w:p>
        </w:tc>
      </w:tr>
      <w:tr w:rsidR="00672D3B" w:rsidRPr="00EF36D7" w14:paraId="100AC97C" w14:textId="77777777" w:rsidTr="00613010">
        <w:trPr>
          <w:trHeight w:val="300"/>
        </w:trPr>
        <w:tc>
          <w:tcPr>
            <w:tcW w:w="1393" w:type="pct"/>
            <w:shd w:val="clear" w:color="auto" w:fill="auto"/>
            <w:noWrap/>
            <w:vAlign w:val="bottom"/>
          </w:tcPr>
          <w:p w14:paraId="61EE4CAD" w14:textId="77777777" w:rsidR="00672D3B" w:rsidRPr="00EF36D7" w:rsidRDefault="00672D3B" w:rsidP="00FE12C4">
            <w:pPr>
              <w:spacing w:line="480" w:lineRule="auto"/>
              <w:rPr>
                <w:rFonts w:asciiTheme="minorHAnsi" w:hAnsiTheme="minorHAnsi" w:cstheme="minorHAnsi"/>
                <w:b/>
                <w:bCs/>
                <w:sz w:val="22"/>
                <w:szCs w:val="22"/>
              </w:rPr>
            </w:pPr>
          </w:p>
        </w:tc>
        <w:tc>
          <w:tcPr>
            <w:tcW w:w="914" w:type="pct"/>
            <w:shd w:val="clear" w:color="auto" w:fill="auto"/>
            <w:noWrap/>
            <w:vAlign w:val="center"/>
          </w:tcPr>
          <w:p w14:paraId="0E006EAE" w14:textId="77777777" w:rsidR="00672D3B" w:rsidRPr="00EF36D7" w:rsidRDefault="00672D3B" w:rsidP="00FE12C4">
            <w:pPr>
              <w:spacing w:line="480" w:lineRule="auto"/>
              <w:jc w:val="center"/>
              <w:rPr>
                <w:rFonts w:asciiTheme="minorHAnsi" w:hAnsiTheme="minorHAnsi" w:cstheme="minorHAnsi"/>
                <w:b/>
                <w:bCs/>
                <w:sz w:val="22"/>
                <w:szCs w:val="22"/>
              </w:rPr>
            </w:pPr>
          </w:p>
        </w:tc>
        <w:tc>
          <w:tcPr>
            <w:tcW w:w="915" w:type="pct"/>
            <w:shd w:val="clear" w:color="auto" w:fill="auto"/>
            <w:noWrap/>
            <w:vAlign w:val="center"/>
          </w:tcPr>
          <w:p w14:paraId="41A2B6EB" w14:textId="77777777" w:rsidR="00672D3B" w:rsidRPr="00EF36D7" w:rsidRDefault="00672D3B" w:rsidP="00FE12C4">
            <w:pPr>
              <w:spacing w:line="480" w:lineRule="auto"/>
              <w:jc w:val="center"/>
              <w:rPr>
                <w:rFonts w:asciiTheme="minorHAnsi" w:hAnsiTheme="minorHAnsi" w:cstheme="minorHAnsi"/>
                <w:b/>
                <w:bCs/>
                <w:sz w:val="22"/>
                <w:szCs w:val="22"/>
              </w:rPr>
            </w:pPr>
          </w:p>
        </w:tc>
        <w:tc>
          <w:tcPr>
            <w:tcW w:w="1778" w:type="pct"/>
            <w:shd w:val="clear" w:color="auto" w:fill="auto"/>
            <w:noWrap/>
            <w:vAlign w:val="center"/>
          </w:tcPr>
          <w:p w14:paraId="1A502792" w14:textId="77777777" w:rsidR="00672D3B" w:rsidRPr="00EF36D7" w:rsidRDefault="00672D3B" w:rsidP="00FE12C4">
            <w:pPr>
              <w:spacing w:line="480" w:lineRule="auto"/>
              <w:jc w:val="center"/>
              <w:rPr>
                <w:rFonts w:asciiTheme="minorHAnsi" w:hAnsiTheme="minorHAnsi" w:cstheme="minorHAnsi"/>
                <w:b/>
                <w:bCs/>
                <w:sz w:val="22"/>
                <w:szCs w:val="22"/>
              </w:rPr>
            </w:pPr>
          </w:p>
        </w:tc>
      </w:tr>
      <w:tr w:rsidR="00672D3B" w:rsidRPr="00EF36D7" w14:paraId="68CCF4C3" w14:textId="77777777" w:rsidTr="00613010">
        <w:trPr>
          <w:trHeight w:val="300"/>
        </w:trPr>
        <w:tc>
          <w:tcPr>
            <w:tcW w:w="1393" w:type="pct"/>
            <w:shd w:val="clear" w:color="auto" w:fill="auto"/>
            <w:noWrap/>
            <w:vAlign w:val="bottom"/>
          </w:tcPr>
          <w:p w14:paraId="08E04B6E" w14:textId="77777777" w:rsidR="00672D3B" w:rsidRPr="00EF36D7" w:rsidRDefault="00672D3B" w:rsidP="00FE12C4">
            <w:pPr>
              <w:spacing w:line="480" w:lineRule="auto"/>
              <w:rPr>
                <w:rFonts w:asciiTheme="minorHAnsi" w:hAnsiTheme="minorHAnsi" w:cstheme="minorHAnsi"/>
                <w:sz w:val="22"/>
                <w:szCs w:val="22"/>
              </w:rPr>
            </w:pPr>
            <w:r w:rsidRPr="00EF36D7">
              <w:rPr>
                <w:rFonts w:asciiTheme="minorHAnsi" w:hAnsiTheme="minorHAnsi" w:cstheme="minorHAnsi"/>
                <w:b/>
                <w:bCs/>
                <w:sz w:val="22"/>
                <w:szCs w:val="22"/>
              </w:rPr>
              <w:t>Total costs (£)</w:t>
            </w:r>
          </w:p>
        </w:tc>
        <w:tc>
          <w:tcPr>
            <w:tcW w:w="914" w:type="pct"/>
            <w:shd w:val="clear" w:color="auto" w:fill="auto"/>
            <w:noWrap/>
          </w:tcPr>
          <w:p w14:paraId="1FBA62FA" w14:textId="77777777" w:rsidR="00672D3B" w:rsidRPr="00EF36D7" w:rsidRDefault="00672D3B" w:rsidP="00FE12C4">
            <w:pPr>
              <w:spacing w:line="480" w:lineRule="auto"/>
              <w:jc w:val="center"/>
              <w:rPr>
                <w:rFonts w:asciiTheme="minorHAnsi" w:hAnsiTheme="minorHAnsi" w:cstheme="minorHAnsi"/>
                <w:b/>
                <w:bCs/>
                <w:sz w:val="22"/>
                <w:szCs w:val="22"/>
              </w:rPr>
            </w:pPr>
            <w:r w:rsidRPr="00EF36D7">
              <w:rPr>
                <w:rFonts w:asciiTheme="minorHAnsi" w:hAnsiTheme="minorHAnsi" w:cstheme="minorHAnsi"/>
                <w:sz w:val="22"/>
                <w:szCs w:val="22"/>
              </w:rPr>
              <w:t xml:space="preserve"> 22,057 </w:t>
            </w:r>
          </w:p>
        </w:tc>
        <w:tc>
          <w:tcPr>
            <w:tcW w:w="915" w:type="pct"/>
            <w:shd w:val="clear" w:color="auto" w:fill="auto"/>
            <w:noWrap/>
          </w:tcPr>
          <w:p w14:paraId="4C73C425" w14:textId="77777777" w:rsidR="00672D3B" w:rsidRPr="00EF36D7" w:rsidRDefault="00672D3B" w:rsidP="00FE12C4">
            <w:pPr>
              <w:spacing w:line="480" w:lineRule="auto"/>
              <w:jc w:val="center"/>
              <w:rPr>
                <w:rFonts w:asciiTheme="minorHAnsi" w:hAnsiTheme="minorHAnsi" w:cstheme="minorHAnsi"/>
                <w:b/>
                <w:bCs/>
                <w:sz w:val="22"/>
                <w:szCs w:val="22"/>
              </w:rPr>
            </w:pPr>
            <w:r w:rsidRPr="00EF36D7">
              <w:rPr>
                <w:rFonts w:asciiTheme="minorHAnsi" w:hAnsiTheme="minorHAnsi" w:cstheme="minorHAnsi"/>
                <w:sz w:val="22"/>
                <w:szCs w:val="22"/>
              </w:rPr>
              <w:t xml:space="preserve"> 26,286 </w:t>
            </w:r>
          </w:p>
        </w:tc>
        <w:tc>
          <w:tcPr>
            <w:tcW w:w="1778" w:type="pct"/>
            <w:shd w:val="clear" w:color="auto" w:fill="auto"/>
            <w:noWrap/>
          </w:tcPr>
          <w:p w14:paraId="1038A98B" w14:textId="77777777" w:rsidR="00672D3B" w:rsidRPr="00EF36D7" w:rsidRDefault="00672D3B" w:rsidP="00FE12C4">
            <w:pPr>
              <w:spacing w:line="480" w:lineRule="auto"/>
              <w:jc w:val="center"/>
              <w:rPr>
                <w:rFonts w:asciiTheme="minorHAnsi" w:hAnsiTheme="minorHAnsi" w:cstheme="minorHAnsi"/>
                <w:b/>
                <w:bCs/>
                <w:sz w:val="22"/>
                <w:szCs w:val="22"/>
              </w:rPr>
            </w:pPr>
            <w:r w:rsidRPr="00EF36D7">
              <w:rPr>
                <w:rFonts w:asciiTheme="minorHAnsi" w:hAnsiTheme="minorHAnsi" w:cstheme="minorHAnsi"/>
                <w:sz w:val="22"/>
                <w:szCs w:val="22"/>
              </w:rPr>
              <w:t xml:space="preserve">-4,229 </w:t>
            </w:r>
          </w:p>
        </w:tc>
      </w:tr>
    </w:tbl>
    <w:p w14:paraId="19D6D0AE" w14:textId="77777777" w:rsidR="00672D3B" w:rsidRPr="00EF36D7" w:rsidRDefault="00672D3B" w:rsidP="00FE12C4">
      <w:pPr>
        <w:spacing w:line="480" w:lineRule="auto"/>
        <w:rPr>
          <w:rFonts w:asciiTheme="minorHAnsi" w:hAnsiTheme="minorHAnsi" w:cstheme="minorHAnsi"/>
          <w:sz w:val="22"/>
          <w:szCs w:val="22"/>
        </w:rPr>
      </w:pPr>
    </w:p>
    <w:bookmarkEnd w:id="13"/>
    <w:p w14:paraId="61107601" w14:textId="77777777" w:rsidR="00672D3B" w:rsidRPr="00EF36D7" w:rsidRDefault="00672D3B" w:rsidP="00FE12C4">
      <w:pPr>
        <w:spacing w:line="480" w:lineRule="auto"/>
        <w:rPr>
          <w:rFonts w:asciiTheme="minorHAnsi" w:hAnsiTheme="minorHAnsi" w:cstheme="minorHAnsi"/>
          <w:sz w:val="22"/>
          <w:szCs w:val="22"/>
        </w:rPr>
      </w:pPr>
    </w:p>
    <w:p w14:paraId="4F8BF98D" w14:textId="52F91A4F" w:rsidR="00672D3B" w:rsidRPr="00EF36D7" w:rsidRDefault="00672D3B" w:rsidP="00FE12C4">
      <w:pPr>
        <w:spacing w:line="480" w:lineRule="auto"/>
        <w:rPr>
          <w:rFonts w:asciiTheme="minorHAnsi" w:hAnsiTheme="minorHAnsi" w:cstheme="minorHAnsi"/>
          <w:sz w:val="22"/>
          <w:szCs w:val="22"/>
        </w:rPr>
      </w:pPr>
      <w:r w:rsidRPr="00EF36D7">
        <w:rPr>
          <w:rFonts w:asciiTheme="minorHAnsi" w:hAnsiTheme="minorHAnsi" w:cstheme="minorHAnsi"/>
          <w:sz w:val="22"/>
          <w:szCs w:val="22"/>
        </w:rPr>
        <w:t>Unlike medication costs, the costs of surgery are incurred at the start  of the model and not spread over the five year period, hence at approximately 3.5 years after surgery, the total cost of a patient treated with bariatric surgery equals the total cost of a patient treated with BMT, whereby from that break-even point, bariatric surgery becomes the cost-saving option.</w:t>
      </w:r>
    </w:p>
    <w:p w14:paraId="47F1735C" w14:textId="77777777" w:rsidR="00672D3B" w:rsidRPr="00EF36D7" w:rsidRDefault="00672D3B" w:rsidP="00FE12C4">
      <w:pPr>
        <w:spacing w:line="480" w:lineRule="auto"/>
        <w:rPr>
          <w:rFonts w:asciiTheme="minorHAnsi" w:hAnsiTheme="minorHAnsi" w:cstheme="minorHAnsi"/>
          <w:sz w:val="22"/>
          <w:szCs w:val="22"/>
        </w:rPr>
      </w:pPr>
    </w:p>
    <w:p w14:paraId="14E361CC" w14:textId="77777777" w:rsidR="00672D3B" w:rsidRPr="00EF36D7" w:rsidRDefault="00672D3B" w:rsidP="00D06624">
      <w:pPr>
        <w:pStyle w:val="Heading3b"/>
      </w:pPr>
      <w:r w:rsidRPr="00EF36D7">
        <w:t xml:space="preserve">Cost effectiveness </w:t>
      </w:r>
    </w:p>
    <w:p w14:paraId="722B8C9F" w14:textId="77777777" w:rsidR="00672D3B" w:rsidRPr="00EF36D7" w:rsidRDefault="00672D3B" w:rsidP="00FE12C4">
      <w:pPr>
        <w:spacing w:line="480" w:lineRule="auto"/>
        <w:jc w:val="both"/>
        <w:rPr>
          <w:rFonts w:asciiTheme="minorHAnsi" w:hAnsiTheme="minorHAnsi" w:cstheme="minorHAnsi"/>
          <w:sz w:val="22"/>
          <w:szCs w:val="22"/>
        </w:rPr>
      </w:pPr>
      <w:r w:rsidRPr="00EF36D7">
        <w:rPr>
          <w:rFonts w:asciiTheme="minorHAnsi" w:hAnsiTheme="minorHAnsi" w:cstheme="minorHAnsi"/>
          <w:sz w:val="22"/>
          <w:szCs w:val="22"/>
        </w:rPr>
        <w:t xml:space="preserve">As shown in Table 10, from a cost effectiveness perspective, bariatric surgery leads to a lower cumulative incidence of diabetes-related complications and consequently improves life expectancy and quality of life. </w:t>
      </w:r>
    </w:p>
    <w:p w14:paraId="0BBEB4D6" w14:textId="77777777" w:rsidR="00672D3B" w:rsidRPr="00EF36D7" w:rsidRDefault="00672D3B" w:rsidP="00FE12C4">
      <w:pPr>
        <w:spacing w:line="480" w:lineRule="auto"/>
        <w:jc w:val="both"/>
        <w:rPr>
          <w:rFonts w:asciiTheme="minorHAnsi" w:hAnsiTheme="minorHAnsi" w:cstheme="minorHAnsi"/>
          <w:sz w:val="22"/>
          <w:szCs w:val="22"/>
        </w:rPr>
      </w:pPr>
    </w:p>
    <w:p w14:paraId="2E2C3FFF" w14:textId="1F738136" w:rsidR="00672D3B" w:rsidRPr="00EF36D7" w:rsidRDefault="00672D3B" w:rsidP="00FE12C4">
      <w:pPr>
        <w:spacing w:line="480" w:lineRule="auto"/>
        <w:jc w:val="both"/>
        <w:rPr>
          <w:rFonts w:asciiTheme="minorHAnsi" w:hAnsiTheme="minorHAnsi" w:cstheme="minorHAnsi"/>
          <w:sz w:val="22"/>
          <w:szCs w:val="22"/>
        </w:rPr>
      </w:pPr>
      <w:r w:rsidRPr="00EF36D7">
        <w:rPr>
          <w:rFonts w:asciiTheme="minorHAnsi" w:hAnsiTheme="minorHAnsi" w:cstheme="minorHAnsi"/>
          <w:sz w:val="22"/>
          <w:szCs w:val="22"/>
        </w:rPr>
        <w:t xml:space="preserve">Probabilistic sensitivity analysis demonstrated that bariatric surgery consistently leads to cost-savings when compared with BMT, and in more than 50% of cases to positive incremental health benefits (Table S16 and </w:t>
      </w:r>
      <w:r w:rsidR="00BF4B34" w:rsidRPr="00EF36D7">
        <w:rPr>
          <w:rFonts w:asciiTheme="minorHAnsi" w:hAnsiTheme="minorHAnsi" w:cstheme="minorHAnsi"/>
          <w:sz w:val="22"/>
          <w:szCs w:val="22"/>
        </w:rPr>
        <w:t>S5 Fig</w:t>
      </w:r>
      <w:r w:rsidRPr="00EF36D7">
        <w:rPr>
          <w:rFonts w:asciiTheme="minorHAnsi" w:hAnsiTheme="minorHAnsi" w:cstheme="minorHAnsi"/>
          <w:sz w:val="22"/>
          <w:szCs w:val="22"/>
        </w:rPr>
        <w:t>).</w:t>
      </w:r>
    </w:p>
    <w:p w14:paraId="729FF3B3" w14:textId="77777777" w:rsidR="00672D3B" w:rsidRPr="00EF36D7" w:rsidRDefault="00672D3B" w:rsidP="00FE12C4">
      <w:pPr>
        <w:spacing w:line="480" w:lineRule="auto"/>
        <w:rPr>
          <w:rFonts w:asciiTheme="minorHAnsi" w:hAnsiTheme="minorHAnsi" w:cstheme="minorHAnsi"/>
          <w:sz w:val="22"/>
          <w:szCs w:val="22"/>
        </w:rPr>
      </w:pPr>
    </w:p>
    <w:p w14:paraId="7D55009A" w14:textId="77777777" w:rsidR="00672D3B" w:rsidRPr="00EF36D7" w:rsidRDefault="00672D3B" w:rsidP="00FE12C4">
      <w:pPr>
        <w:spacing w:line="480" w:lineRule="auto"/>
        <w:rPr>
          <w:rFonts w:asciiTheme="minorHAnsi" w:hAnsiTheme="minorHAnsi" w:cstheme="minorHAnsi"/>
          <w:b/>
          <w:sz w:val="22"/>
          <w:szCs w:val="22"/>
        </w:rPr>
      </w:pPr>
      <w:r w:rsidRPr="00EF36D7">
        <w:rPr>
          <w:rFonts w:asciiTheme="minorHAnsi" w:hAnsiTheme="minorHAnsi" w:cstheme="minorHAnsi"/>
          <w:b/>
          <w:sz w:val="22"/>
          <w:szCs w:val="22"/>
        </w:rPr>
        <w:t>Table 10: Cost-effectiveness of bariatric surgery and BMT over 5 years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6"/>
        <w:gridCol w:w="1094"/>
        <w:gridCol w:w="1229"/>
        <w:gridCol w:w="3141"/>
      </w:tblGrid>
      <w:tr w:rsidR="00672D3B" w:rsidRPr="00EF36D7" w14:paraId="04D25733" w14:textId="77777777" w:rsidTr="00613010">
        <w:trPr>
          <w:trHeight w:val="315"/>
        </w:trPr>
        <w:tc>
          <w:tcPr>
            <w:tcW w:w="1968" w:type="pct"/>
            <w:shd w:val="clear" w:color="auto" w:fill="auto"/>
            <w:noWrap/>
            <w:vAlign w:val="bottom"/>
          </w:tcPr>
          <w:p w14:paraId="41050769" w14:textId="77777777" w:rsidR="00672D3B" w:rsidRPr="00EF36D7" w:rsidRDefault="00672D3B" w:rsidP="00FE12C4">
            <w:pPr>
              <w:spacing w:line="480" w:lineRule="auto"/>
              <w:rPr>
                <w:rFonts w:asciiTheme="minorHAnsi" w:hAnsiTheme="minorHAnsi" w:cstheme="minorHAnsi"/>
                <w:sz w:val="22"/>
                <w:szCs w:val="22"/>
              </w:rPr>
            </w:pPr>
          </w:p>
        </w:tc>
        <w:tc>
          <w:tcPr>
            <w:tcW w:w="607" w:type="pct"/>
            <w:shd w:val="clear" w:color="auto" w:fill="auto"/>
            <w:noWrap/>
            <w:vAlign w:val="center"/>
          </w:tcPr>
          <w:p w14:paraId="78FA1D89" w14:textId="77777777" w:rsidR="00672D3B" w:rsidRPr="00EF36D7" w:rsidRDefault="00672D3B" w:rsidP="00FE12C4">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Bariatric surgery</w:t>
            </w:r>
          </w:p>
        </w:tc>
        <w:tc>
          <w:tcPr>
            <w:tcW w:w="682" w:type="pct"/>
            <w:shd w:val="clear" w:color="auto" w:fill="auto"/>
            <w:noWrap/>
            <w:vAlign w:val="center"/>
          </w:tcPr>
          <w:p w14:paraId="2E4BFB2B" w14:textId="77777777" w:rsidR="00672D3B" w:rsidRPr="00EF36D7" w:rsidRDefault="00672D3B" w:rsidP="00FE12C4">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Best medical treatment</w:t>
            </w:r>
          </w:p>
        </w:tc>
        <w:tc>
          <w:tcPr>
            <w:tcW w:w="1743" w:type="pct"/>
            <w:shd w:val="clear" w:color="auto" w:fill="auto"/>
            <w:noWrap/>
            <w:vAlign w:val="center"/>
          </w:tcPr>
          <w:p w14:paraId="33EF77C4" w14:textId="77777777" w:rsidR="00672D3B" w:rsidRPr="00EF36D7" w:rsidRDefault="00672D3B" w:rsidP="00FE12C4">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Incremental difference (BS-BMT)</w:t>
            </w:r>
          </w:p>
        </w:tc>
      </w:tr>
      <w:tr w:rsidR="00672D3B" w:rsidRPr="00EF36D7" w14:paraId="2A1BB815" w14:textId="77777777" w:rsidTr="00613010">
        <w:trPr>
          <w:trHeight w:val="300"/>
        </w:trPr>
        <w:tc>
          <w:tcPr>
            <w:tcW w:w="1968" w:type="pct"/>
            <w:shd w:val="clear" w:color="auto" w:fill="auto"/>
            <w:noWrap/>
            <w:vAlign w:val="bottom"/>
          </w:tcPr>
          <w:p w14:paraId="1467ED76" w14:textId="77777777" w:rsidR="00672D3B" w:rsidRPr="00EF36D7" w:rsidRDefault="00672D3B" w:rsidP="00FE12C4">
            <w:pPr>
              <w:spacing w:line="480" w:lineRule="auto"/>
              <w:rPr>
                <w:rFonts w:asciiTheme="minorHAnsi" w:hAnsiTheme="minorHAnsi" w:cstheme="minorHAnsi"/>
                <w:sz w:val="22"/>
                <w:szCs w:val="22"/>
              </w:rPr>
            </w:pPr>
            <w:r w:rsidRPr="00EF36D7">
              <w:rPr>
                <w:rFonts w:asciiTheme="minorHAnsi" w:hAnsiTheme="minorHAnsi" w:cstheme="minorHAnsi"/>
                <w:sz w:val="22"/>
                <w:szCs w:val="22"/>
              </w:rPr>
              <w:t>Costs (£)</w:t>
            </w:r>
          </w:p>
        </w:tc>
        <w:tc>
          <w:tcPr>
            <w:tcW w:w="607" w:type="pct"/>
            <w:shd w:val="clear" w:color="auto" w:fill="auto"/>
            <w:noWrap/>
          </w:tcPr>
          <w:p w14:paraId="720D889A" w14:textId="77777777" w:rsidR="00672D3B" w:rsidRPr="00EF36D7" w:rsidRDefault="00672D3B" w:rsidP="00FE12C4">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 xml:space="preserve"> 22,057 </w:t>
            </w:r>
          </w:p>
        </w:tc>
        <w:tc>
          <w:tcPr>
            <w:tcW w:w="682" w:type="pct"/>
            <w:shd w:val="clear" w:color="auto" w:fill="auto"/>
            <w:noWrap/>
          </w:tcPr>
          <w:p w14:paraId="0C3E79C1" w14:textId="77777777" w:rsidR="00672D3B" w:rsidRPr="00EF36D7" w:rsidRDefault="00672D3B" w:rsidP="00FE12C4">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 xml:space="preserve"> 26,286 </w:t>
            </w:r>
          </w:p>
        </w:tc>
        <w:tc>
          <w:tcPr>
            <w:tcW w:w="1743" w:type="pct"/>
            <w:shd w:val="clear" w:color="auto" w:fill="auto"/>
            <w:noWrap/>
          </w:tcPr>
          <w:p w14:paraId="53D193B0" w14:textId="77777777" w:rsidR="00672D3B" w:rsidRPr="00EF36D7" w:rsidRDefault="00672D3B" w:rsidP="00FE12C4">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 xml:space="preserve">-4,229 </w:t>
            </w:r>
          </w:p>
        </w:tc>
      </w:tr>
      <w:tr w:rsidR="00672D3B" w:rsidRPr="00EF36D7" w14:paraId="657F3923" w14:textId="77777777" w:rsidTr="00613010">
        <w:trPr>
          <w:trHeight w:val="288"/>
        </w:trPr>
        <w:tc>
          <w:tcPr>
            <w:tcW w:w="1968" w:type="pct"/>
            <w:shd w:val="clear" w:color="auto" w:fill="auto"/>
            <w:noWrap/>
            <w:vAlign w:val="bottom"/>
            <w:hideMark/>
          </w:tcPr>
          <w:p w14:paraId="0471BBC0" w14:textId="77777777" w:rsidR="00672D3B" w:rsidRPr="00EF36D7" w:rsidRDefault="00672D3B" w:rsidP="00FE12C4">
            <w:pPr>
              <w:spacing w:line="480" w:lineRule="auto"/>
              <w:rPr>
                <w:rFonts w:asciiTheme="minorHAnsi" w:hAnsiTheme="minorHAnsi" w:cstheme="minorHAnsi"/>
                <w:sz w:val="22"/>
                <w:szCs w:val="22"/>
              </w:rPr>
            </w:pPr>
            <w:r w:rsidRPr="00EF36D7">
              <w:rPr>
                <w:rFonts w:asciiTheme="minorHAnsi" w:hAnsiTheme="minorHAnsi" w:cstheme="minorHAnsi"/>
                <w:sz w:val="22"/>
                <w:szCs w:val="22"/>
              </w:rPr>
              <w:t>Average QALYs</w:t>
            </w:r>
          </w:p>
        </w:tc>
        <w:tc>
          <w:tcPr>
            <w:tcW w:w="607" w:type="pct"/>
            <w:shd w:val="clear" w:color="auto" w:fill="auto"/>
            <w:noWrap/>
            <w:hideMark/>
          </w:tcPr>
          <w:p w14:paraId="1A3C581E" w14:textId="77777777" w:rsidR="00672D3B" w:rsidRPr="00EF36D7" w:rsidRDefault="00672D3B" w:rsidP="00FE12C4">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 xml:space="preserve"> 3.18 </w:t>
            </w:r>
          </w:p>
        </w:tc>
        <w:tc>
          <w:tcPr>
            <w:tcW w:w="682" w:type="pct"/>
            <w:shd w:val="clear" w:color="auto" w:fill="auto"/>
            <w:noWrap/>
            <w:hideMark/>
          </w:tcPr>
          <w:p w14:paraId="180D468D" w14:textId="77777777" w:rsidR="00672D3B" w:rsidRPr="00EF36D7" w:rsidRDefault="00672D3B" w:rsidP="00FE12C4">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 xml:space="preserve"> 3.15 </w:t>
            </w:r>
          </w:p>
        </w:tc>
        <w:tc>
          <w:tcPr>
            <w:tcW w:w="1743" w:type="pct"/>
            <w:shd w:val="clear" w:color="auto" w:fill="auto"/>
            <w:noWrap/>
            <w:vAlign w:val="center"/>
            <w:hideMark/>
          </w:tcPr>
          <w:p w14:paraId="505845EB" w14:textId="77777777" w:rsidR="00672D3B" w:rsidRPr="00EF36D7" w:rsidRDefault="00672D3B" w:rsidP="00FE12C4">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0.03</w:t>
            </w:r>
          </w:p>
        </w:tc>
      </w:tr>
      <w:tr w:rsidR="00672D3B" w:rsidRPr="00EF36D7" w14:paraId="321E425E" w14:textId="77777777" w:rsidTr="00613010">
        <w:trPr>
          <w:trHeight w:val="300"/>
        </w:trPr>
        <w:tc>
          <w:tcPr>
            <w:tcW w:w="1968" w:type="pct"/>
            <w:shd w:val="clear" w:color="auto" w:fill="auto"/>
            <w:noWrap/>
            <w:vAlign w:val="bottom"/>
            <w:hideMark/>
          </w:tcPr>
          <w:p w14:paraId="5CBFDBB7" w14:textId="77777777" w:rsidR="00672D3B" w:rsidRPr="00EF36D7" w:rsidRDefault="00672D3B" w:rsidP="00FE12C4">
            <w:pPr>
              <w:spacing w:line="480" w:lineRule="auto"/>
              <w:rPr>
                <w:rFonts w:asciiTheme="minorHAnsi" w:hAnsiTheme="minorHAnsi" w:cstheme="minorHAnsi"/>
                <w:sz w:val="22"/>
                <w:szCs w:val="22"/>
              </w:rPr>
            </w:pPr>
            <w:r w:rsidRPr="00EF36D7">
              <w:rPr>
                <w:rFonts w:asciiTheme="minorHAnsi" w:hAnsiTheme="minorHAnsi" w:cstheme="minorHAnsi"/>
                <w:sz w:val="22"/>
                <w:szCs w:val="22"/>
              </w:rPr>
              <w:t>Life years gained in 5 years</w:t>
            </w:r>
          </w:p>
        </w:tc>
        <w:tc>
          <w:tcPr>
            <w:tcW w:w="607" w:type="pct"/>
            <w:shd w:val="clear" w:color="auto" w:fill="auto"/>
            <w:noWrap/>
            <w:hideMark/>
          </w:tcPr>
          <w:p w14:paraId="475CD9D1" w14:textId="77777777" w:rsidR="00672D3B" w:rsidRPr="00EF36D7" w:rsidRDefault="00672D3B" w:rsidP="00FE12C4">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 xml:space="preserve"> 4.47 </w:t>
            </w:r>
          </w:p>
        </w:tc>
        <w:tc>
          <w:tcPr>
            <w:tcW w:w="682" w:type="pct"/>
            <w:shd w:val="clear" w:color="auto" w:fill="auto"/>
            <w:noWrap/>
            <w:hideMark/>
          </w:tcPr>
          <w:p w14:paraId="501CF4B3" w14:textId="77777777" w:rsidR="00672D3B" w:rsidRPr="00EF36D7" w:rsidRDefault="00672D3B" w:rsidP="00FE12C4">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 xml:space="preserve"> 4.43 </w:t>
            </w:r>
          </w:p>
        </w:tc>
        <w:tc>
          <w:tcPr>
            <w:tcW w:w="1743" w:type="pct"/>
            <w:shd w:val="clear" w:color="auto" w:fill="auto"/>
            <w:noWrap/>
            <w:vAlign w:val="center"/>
            <w:hideMark/>
          </w:tcPr>
          <w:p w14:paraId="01E465B3" w14:textId="77777777" w:rsidR="00672D3B" w:rsidRPr="00EF36D7" w:rsidRDefault="00672D3B" w:rsidP="00FE12C4">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0.04</w:t>
            </w:r>
          </w:p>
        </w:tc>
      </w:tr>
      <w:tr w:rsidR="00672D3B" w:rsidRPr="00EF36D7" w14:paraId="6536271D" w14:textId="77777777" w:rsidTr="00613010">
        <w:trPr>
          <w:trHeight w:val="312"/>
        </w:trPr>
        <w:tc>
          <w:tcPr>
            <w:tcW w:w="1968" w:type="pct"/>
            <w:shd w:val="clear" w:color="auto" w:fill="auto"/>
            <w:noWrap/>
            <w:vAlign w:val="center"/>
          </w:tcPr>
          <w:p w14:paraId="4DE4EEC9" w14:textId="77777777" w:rsidR="00672D3B" w:rsidRPr="00EF36D7" w:rsidRDefault="00672D3B" w:rsidP="00FE12C4">
            <w:pPr>
              <w:spacing w:line="480" w:lineRule="auto"/>
              <w:rPr>
                <w:rFonts w:asciiTheme="minorHAnsi" w:hAnsiTheme="minorHAnsi" w:cstheme="minorHAnsi"/>
                <w:sz w:val="22"/>
                <w:szCs w:val="22"/>
              </w:rPr>
            </w:pPr>
            <w:r w:rsidRPr="00EF36D7">
              <w:rPr>
                <w:rFonts w:asciiTheme="minorHAnsi" w:hAnsiTheme="minorHAnsi" w:cstheme="minorHAnsi"/>
                <w:sz w:val="22"/>
                <w:szCs w:val="22"/>
              </w:rPr>
              <w:t>NMB</w:t>
            </w:r>
          </w:p>
        </w:tc>
        <w:tc>
          <w:tcPr>
            <w:tcW w:w="607" w:type="pct"/>
            <w:shd w:val="clear" w:color="auto" w:fill="auto"/>
            <w:noWrap/>
            <w:vAlign w:val="center"/>
          </w:tcPr>
          <w:p w14:paraId="62A96F4E" w14:textId="77777777" w:rsidR="00672D3B" w:rsidRPr="00EF36D7" w:rsidRDefault="00672D3B" w:rsidP="00FE12C4">
            <w:pPr>
              <w:spacing w:line="480" w:lineRule="auto"/>
              <w:jc w:val="center"/>
              <w:rPr>
                <w:rFonts w:asciiTheme="minorHAnsi" w:hAnsiTheme="minorHAnsi" w:cstheme="minorHAnsi"/>
                <w:sz w:val="22"/>
                <w:szCs w:val="22"/>
              </w:rPr>
            </w:pPr>
          </w:p>
        </w:tc>
        <w:tc>
          <w:tcPr>
            <w:tcW w:w="682" w:type="pct"/>
            <w:shd w:val="clear" w:color="auto" w:fill="auto"/>
            <w:noWrap/>
            <w:vAlign w:val="center"/>
          </w:tcPr>
          <w:p w14:paraId="191FFED2" w14:textId="77777777" w:rsidR="00672D3B" w:rsidRPr="00EF36D7" w:rsidRDefault="00672D3B" w:rsidP="00FE12C4">
            <w:pPr>
              <w:spacing w:line="480" w:lineRule="auto"/>
              <w:jc w:val="center"/>
              <w:rPr>
                <w:rFonts w:asciiTheme="minorHAnsi" w:hAnsiTheme="minorHAnsi" w:cstheme="minorHAnsi"/>
                <w:sz w:val="22"/>
                <w:szCs w:val="22"/>
              </w:rPr>
            </w:pPr>
          </w:p>
        </w:tc>
        <w:tc>
          <w:tcPr>
            <w:tcW w:w="1743" w:type="pct"/>
            <w:shd w:val="clear" w:color="auto" w:fill="auto"/>
            <w:noWrap/>
            <w:vAlign w:val="center"/>
          </w:tcPr>
          <w:p w14:paraId="7B7F7EF3" w14:textId="77777777" w:rsidR="00672D3B" w:rsidRPr="00EF36D7" w:rsidRDefault="00672D3B" w:rsidP="00FE12C4">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4,731</w:t>
            </w:r>
          </w:p>
        </w:tc>
      </w:tr>
      <w:tr w:rsidR="00672D3B" w:rsidRPr="00EF36D7" w14:paraId="3E0E2E4F" w14:textId="77777777" w:rsidTr="00613010">
        <w:trPr>
          <w:trHeight w:val="312"/>
        </w:trPr>
        <w:tc>
          <w:tcPr>
            <w:tcW w:w="1968" w:type="pct"/>
            <w:shd w:val="clear" w:color="auto" w:fill="auto"/>
            <w:noWrap/>
            <w:vAlign w:val="center"/>
          </w:tcPr>
          <w:p w14:paraId="698760AB" w14:textId="77777777" w:rsidR="00672D3B" w:rsidRPr="00EF36D7" w:rsidRDefault="00672D3B" w:rsidP="00FE12C4">
            <w:pPr>
              <w:spacing w:line="480" w:lineRule="auto"/>
              <w:rPr>
                <w:rFonts w:asciiTheme="minorHAnsi" w:hAnsiTheme="minorHAnsi" w:cstheme="minorHAnsi"/>
                <w:sz w:val="22"/>
                <w:szCs w:val="22"/>
              </w:rPr>
            </w:pPr>
            <w:r w:rsidRPr="00EF36D7">
              <w:rPr>
                <w:rFonts w:asciiTheme="minorHAnsi" w:hAnsiTheme="minorHAnsi" w:cstheme="minorHAnsi"/>
                <w:sz w:val="22"/>
                <w:szCs w:val="22"/>
              </w:rPr>
              <w:t>NHB</w:t>
            </w:r>
          </w:p>
        </w:tc>
        <w:tc>
          <w:tcPr>
            <w:tcW w:w="607" w:type="pct"/>
            <w:shd w:val="clear" w:color="auto" w:fill="auto"/>
            <w:noWrap/>
            <w:vAlign w:val="center"/>
          </w:tcPr>
          <w:p w14:paraId="099477DC" w14:textId="77777777" w:rsidR="00672D3B" w:rsidRPr="00EF36D7" w:rsidRDefault="00672D3B" w:rsidP="00FE12C4">
            <w:pPr>
              <w:spacing w:line="480" w:lineRule="auto"/>
              <w:jc w:val="center"/>
              <w:rPr>
                <w:rFonts w:asciiTheme="minorHAnsi" w:hAnsiTheme="minorHAnsi" w:cstheme="minorHAnsi"/>
                <w:sz w:val="22"/>
                <w:szCs w:val="22"/>
              </w:rPr>
            </w:pPr>
          </w:p>
        </w:tc>
        <w:tc>
          <w:tcPr>
            <w:tcW w:w="682" w:type="pct"/>
            <w:shd w:val="clear" w:color="auto" w:fill="auto"/>
            <w:noWrap/>
            <w:vAlign w:val="center"/>
          </w:tcPr>
          <w:p w14:paraId="1FC6F071" w14:textId="77777777" w:rsidR="00672D3B" w:rsidRPr="00EF36D7" w:rsidRDefault="00672D3B" w:rsidP="00FE12C4">
            <w:pPr>
              <w:spacing w:line="480" w:lineRule="auto"/>
              <w:jc w:val="center"/>
              <w:rPr>
                <w:rFonts w:asciiTheme="minorHAnsi" w:hAnsiTheme="minorHAnsi" w:cstheme="minorHAnsi"/>
                <w:sz w:val="22"/>
                <w:szCs w:val="22"/>
              </w:rPr>
            </w:pPr>
          </w:p>
        </w:tc>
        <w:tc>
          <w:tcPr>
            <w:tcW w:w="1743" w:type="pct"/>
            <w:shd w:val="clear" w:color="auto" w:fill="auto"/>
            <w:noWrap/>
            <w:vAlign w:val="center"/>
          </w:tcPr>
          <w:p w14:paraId="2E02D766" w14:textId="77777777" w:rsidR="00672D3B" w:rsidRPr="00EF36D7" w:rsidRDefault="00672D3B" w:rsidP="00FE12C4">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0.24</w:t>
            </w:r>
          </w:p>
        </w:tc>
      </w:tr>
      <w:tr w:rsidR="00672D3B" w:rsidRPr="00EF36D7" w14:paraId="298F1178" w14:textId="77777777" w:rsidTr="00613010">
        <w:trPr>
          <w:trHeight w:val="312"/>
        </w:trPr>
        <w:tc>
          <w:tcPr>
            <w:tcW w:w="1968" w:type="pct"/>
            <w:shd w:val="clear" w:color="auto" w:fill="auto"/>
            <w:noWrap/>
            <w:vAlign w:val="center"/>
          </w:tcPr>
          <w:p w14:paraId="411366C3" w14:textId="77777777" w:rsidR="00672D3B" w:rsidRPr="00EF36D7" w:rsidRDefault="00672D3B" w:rsidP="00FE12C4">
            <w:pPr>
              <w:spacing w:line="480" w:lineRule="auto"/>
              <w:rPr>
                <w:rFonts w:asciiTheme="minorHAnsi" w:hAnsiTheme="minorHAnsi" w:cstheme="minorHAnsi"/>
                <w:sz w:val="22"/>
                <w:szCs w:val="22"/>
              </w:rPr>
            </w:pPr>
            <w:r w:rsidRPr="00EF36D7">
              <w:rPr>
                <w:rFonts w:asciiTheme="minorHAnsi" w:hAnsiTheme="minorHAnsi" w:cstheme="minorHAnsi"/>
                <w:sz w:val="22"/>
                <w:szCs w:val="22"/>
              </w:rPr>
              <w:t>ICER (cost/QALY)</w:t>
            </w:r>
          </w:p>
        </w:tc>
        <w:tc>
          <w:tcPr>
            <w:tcW w:w="607" w:type="pct"/>
            <w:shd w:val="clear" w:color="auto" w:fill="auto"/>
            <w:noWrap/>
            <w:vAlign w:val="center"/>
          </w:tcPr>
          <w:p w14:paraId="205A2D6B" w14:textId="77777777" w:rsidR="00672D3B" w:rsidRPr="00EF36D7" w:rsidRDefault="00672D3B" w:rsidP="00FE12C4">
            <w:pPr>
              <w:spacing w:line="480" w:lineRule="auto"/>
              <w:jc w:val="center"/>
              <w:rPr>
                <w:rFonts w:asciiTheme="minorHAnsi" w:hAnsiTheme="minorHAnsi" w:cstheme="minorHAnsi"/>
                <w:sz w:val="22"/>
                <w:szCs w:val="22"/>
              </w:rPr>
            </w:pPr>
          </w:p>
        </w:tc>
        <w:tc>
          <w:tcPr>
            <w:tcW w:w="682" w:type="pct"/>
            <w:shd w:val="clear" w:color="auto" w:fill="auto"/>
            <w:noWrap/>
            <w:vAlign w:val="center"/>
          </w:tcPr>
          <w:p w14:paraId="3E8D2EE6" w14:textId="77777777" w:rsidR="00672D3B" w:rsidRPr="00EF36D7" w:rsidRDefault="00672D3B" w:rsidP="00FE12C4">
            <w:pPr>
              <w:spacing w:line="480" w:lineRule="auto"/>
              <w:jc w:val="center"/>
              <w:rPr>
                <w:rFonts w:asciiTheme="minorHAnsi" w:hAnsiTheme="minorHAnsi" w:cstheme="minorHAnsi"/>
                <w:sz w:val="22"/>
                <w:szCs w:val="22"/>
              </w:rPr>
            </w:pPr>
          </w:p>
        </w:tc>
        <w:tc>
          <w:tcPr>
            <w:tcW w:w="1743" w:type="pct"/>
            <w:shd w:val="clear" w:color="auto" w:fill="auto"/>
            <w:noWrap/>
            <w:vAlign w:val="center"/>
          </w:tcPr>
          <w:p w14:paraId="494CFCE7" w14:textId="77777777" w:rsidR="00672D3B" w:rsidRPr="00EF36D7" w:rsidRDefault="00672D3B" w:rsidP="00FE12C4">
            <w:pPr>
              <w:spacing w:line="480" w:lineRule="auto"/>
              <w:jc w:val="center"/>
              <w:rPr>
                <w:rFonts w:asciiTheme="minorHAnsi" w:hAnsiTheme="minorHAnsi" w:cstheme="minorHAnsi"/>
                <w:sz w:val="22"/>
                <w:szCs w:val="22"/>
              </w:rPr>
            </w:pPr>
            <w:r w:rsidRPr="00EF36D7">
              <w:rPr>
                <w:rFonts w:asciiTheme="minorHAnsi" w:hAnsiTheme="minorHAnsi" w:cstheme="minorHAnsi"/>
                <w:sz w:val="22"/>
                <w:szCs w:val="22"/>
              </w:rPr>
              <w:t>Dominated by bariatric surgery*</w:t>
            </w:r>
          </w:p>
        </w:tc>
      </w:tr>
    </w:tbl>
    <w:p w14:paraId="709E037B" w14:textId="77777777" w:rsidR="00672D3B" w:rsidRPr="00EF36D7" w:rsidRDefault="00672D3B" w:rsidP="00FE12C4">
      <w:pPr>
        <w:spacing w:line="480" w:lineRule="auto"/>
        <w:jc w:val="both"/>
        <w:rPr>
          <w:rFonts w:asciiTheme="minorHAnsi" w:hAnsiTheme="minorHAnsi" w:cstheme="minorHAnsi"/>
          <w:sz w:val="22"/>
          <w:szCs w:val="22"/>
        </w:rPr>
      </w:pPr>
    </w:p>
    <w:p w14:paraId="78F86C2F" w14:textId="77777777" w:rsidR="00672D3B" w:rsidRPr="00EF36D7" w:rsidRDefault="00672D3B" w:rsidP="00FE12C4">
      <w:pPr>
        <w:spacing w:line="480" w:lineRule="auto"/>
        <w:jc w:val="both"/>
        <w:rPr>
          <w:rFonts w:asciiTheme="minorHAnsi" w:hAnsiTheme="minorHAnsi" w:cstheme="minorHAnsi"/>
          <w:sz w:val="22"/>
          <w:szCs w:val="22"/>
        </w:rPr>
      </w:pPr>
      <w:r w:rsidRPr="00EF36D7">
        <w:rPr>
          <w:rFonts w:asciiTheme="minorHAnsi" w:hAnsiTheme="minorHAnsi" w:cstheme="minorHAnsi"/>
          <w:sz w:val="22"/>
          <w:szCs w:val="22"/>
        </w:rPr>
        <w:lastRenderedPageBreak/>
        <w:t xml:space="preserve">QALY: Quality-adjusted life year; NMB: net monetary benefit; </w:t>
      </w:r>
      <w:bookmarkStart w:id="14" w:name="_Hlk22682002"/>
      <w:r w:rsidRPr="00EF36D7">
        <w:rPr>
          <w:rFonts w:asciiTheme="minorHAnsi" w:hAnsiTheme="minorHAnsi" w:cstheme="minorHAnsi"/>
          <w:sz w:val="22"/>
          <w:szCs w:val="22"/>
        </w:rPr>
        <w:t xml:space="preserve">NHB: net health benefit; </w:t>
      </w:r>
      <w:bookmarkEnd w:id="14"/>
      <w:r w:rsidRPr="00EF36D7">
        <w:rPr>
          <w:rFonts w:asciiTheme="minorHAnsi" w:hAnsiTheme="minorHAnsi" w:cstheme="minorHAnsi"/>
          <w:sz w:val="22"/>
          <w:szCs w:val="22"/>
        </w:rPr>
        <w:t xml:space="preserve">ICER: Incremental cost-effectiveness ratio. *Dominated is a health economic term that describes an intervention which is more beneficial and less costly for patients. </w:t>
      </w:r>
    </w:p>
    <w:p w14:paraId="6D5B337E" w14:textId="77777777" w:rsidR="00672D3B" w:rsidRPr="00EF36D7" w:rsidRDefault="00672D3B" w:rsidP="00FE12C4">
      <w:pPr>
        <w:spacing w:line="480" w:lineRule="auto"/>
        <w:rPr>
          <w:rFonts w:asciiTheme="minorHAnsi" w:hAnsiTheme="minorHAnsi" w:cstheme="minorHAnsi"/>
          <w:sz w:val="22"/>
          <w:szCs w:val="22"/>
          <w:lang w:val="en-US"/>
        </w:rPr>
      </w:pPr>
    </w:p>
    <w:p w14:paraId="6E7D9B6E" w14:textId="50D41E4B" w:rsidR="00672D3B" w:rsidRPr="00EF36D7" w:rsidRDefault="008B6A2F" w:rsidP="00D06624">
      <w:pPr>
        <w:pStyle w:val="Heading1b"/>
      </w:pPr>
      <w:r w:rsidRPr="00EF36D7">
        <w:t>Discussion:</w:t>
      </w:r>
    </w:p>
    <w:p w14:paraId="63C0AC37" w14:textId="50316FE1" w:rsidR="00672D3B" w:rsidRPr="00EF36D7" w:rsidRDefault="00672D3B" w:rsidP="00FE12C4">
      <w:pPr>
        <w:spacing w:line="480" w:lineRule="auto"/>
        <w:jc w:val="both"/>
        <w:rPr>
          <w:rFonts w:asciiTheme="minorHAnsi" w:hAnsiTheme="minorHAnsi" w:cstheme="minorHAnsi"/>
          <w:sz w:val="22"/>
          <w:szCs w:val="22"/>
        </w:rPr>
      </w:pPr>
      <w:r w:rsidRPr="00EF36D7">
        <w:rPr>
          <w:rFonts w:asciiTheme="minorHAnsi" w:hAnsiTheme="minorHAnsi" w:cstheme="minorHAnsi"/>
          <w:sz w:val="22"/>
          <w:szCs w:val="22"/>
        </w:rPr>
        <w:t>This study demonstrates that bariatric surgery in patients with obesity and T2DM-Ins is associated with good medium-term clinical outcomes and is cost-saving when compared to best medical management both in terms of “upfront” treatment costs and avoidance of future costs of complications.  In this, the largest clinical series to date, two-thirds of patients with T2DM-Ins at baseline ceased use of insulin after surgery, with one-third ceasing all medication for T2DM. Our data suggest that these improvements persist for at least four years following surgery. These results are comparable to those of a regional database study which reported that 27% of patients on insulin at baseline continued to take insulin at 3 years post-RYGB, with 40% off all medication for T2DM</w:t>
      </w:r>
      <w:r w:rsidR="00613010" w:rsidRPr="00EF36D7">
        <w:rPr>
          <w:rFonts w:asciiTheme="minorHAnsi" w:hAnsiTheme="minorHAnsi" w:cstheme="minorHAnsi"/>
          <w:sz w:val="22"/>
          <w:szCs w:val="22"/>
        </w:rPr>
        <w:t xml:space="preserve"> </w:t>
      </w:r>
      <w:r w:rsidRPr="00EF36D7">
        <w:rPr>
          <w:rFonts w:asciiTheme="minorHAnsi" w:hAnsiTheme="minorHAnsi" w:cstheme="minorHAnsi"/>
          <w:sz w:val="22"/>
          <w:szCs w:val="22"/>
        </w:rPr>
        <w:fldChar w:fldCharType="begin"/>
      </w:r>
      <w:r w:rsidR="00E121CE" w:rsidRPr="00EF36D7">
        <w:rPr>
          <w:rFonts w:asciiTheme="minorHAnsi" w:hAnsiTheme="minorHAnsi" w:cstheme="minorHAnsi"/>
          <w:sz w:val="22"/>
          <w:szCs w:val="22"/>
        </w:rPr>
        <w:instrText xml:space="preserve"> ADDIN PAPERS2_CITATIONS &lt;citation&gt;&lt;priority&gt;11&lt;/priority&gt;&lt;uuid&gt;B12AAE5F-6B12-40B5-90B2-03577E43175B&lt;/uuid&gt;&lt;publications&gt;&lt;publication&gt;&lt;subtype&gt;400&lt;/subtype&gt;&lt;publisher&gt;Springer US&lt;/publisher&gt;&lt;title&gt;The impact of bariatric surgery on insulin-treated type 2 diabetes patients.&lt;/title&gt;&lt;url&gt;http://link.springer.com/10.1007/s00464-017-5777-5&lt;/url&gt;&lt;volume&gt;32&lt;/volume&gt;&lt;publication_date&gt;99201802001200000000220000&lt;/publication_date&gt;&lt;uuid&gt;BC6E354D-85C7-4024-92AF-0E72397524B5&lt;/uuid&gt;&lt;type&gt;400&lt;/type&gt;&lt;accepted_date&gt;99201707221200000000222000&lt;/accepted_date&gt;&lt;number&gt;2&lt;/number&gt;&lt;citekey&gt;Lemus:2018iy&lt;/citekey&gt;&lt;submission_date&gt;99201703281200000000222000&lt;/submission_date&gt;&lt;doi&gt;10.1007/s00464-017-5777-5&lt;/doi&gt;&lt;institution&gt;McMaster University, G805, 50 Charlton Avenue East, Hamilton, ON, L8N 4A6, Canada.&lt;/institution&gt;&lt;startpage&gt;990&lt;/startpage&gt;&lt;endpage&gt;1001&lt;/endpage&gt;&lt;bundle&gt;&lt;publication&gt;&lt;title&gt;Surgical endoscopy&lt;/title&gt;&lt;uuid&gt;92FA2E07-6557-4DCF-BE31-4337841F35CC&lt;/uuid&gt;&lt;subtype&gt;-100&lt;/subtype&gt;&lt;type&gt;-100&lt;/type&gt;&lt;/publication&gt;&lt;/bundle&gt;&lt;authors&gt;&lt;author&gt;&lt;lastName&gt;Lemus&lt;/lastName&gt;&lt;firstName&gt;Rodrigo&lt;/firstName&gt;&lt;/author&gt;&lt;author&gt;&lt;lastName&gt;Karni&lt;/lastName&gt;&lt;firstName&gt;Dror&lt;/firstName&gt;&lt;/author&gt;&lt;author&gt;&lt;lastName&gt;Hong&lt;/lastName&gt;&lt;firstName&gt;Dennis&lt;/firstName&gt;&lt;/author&gt;&lt;author&gt;&lt;lastName&gt;Gmora&lt;/lastName&gt;&lt;firstName&gt;Scott&lt;/firstName&gt;&lt;/author&gt;&lt;author&gt;&lt;lastName&gt;Breau&lt;/lastName&gt;&lt;firstName&gt;Ruth&lt;/firstName&gt;&lt;/author&gt;&lt;author&gt;&lt;lastName&gt;Anvari&lt;/lastName&gt;&lt;firstName&gt;Mehran&lt;/firstName&gt;&lt;/author&gt;&lt;/authors&gt;&lt;/publication&gt;&lt;/publications&gt;&lt;cites&gt;&lt;/cites&gt;&lt;/citation&gt;</w:instrText>
      </w:r>
      <w:r w:rsidRPr="00EF36D7">
        <w:rPr>
          <w:rFonts w:asciiTheme="minorHAnsi" w:hAnsiTheme="minorHAnsi" w:cstheme="minorHAnsi"/>
          <w:sz w:val="22"/>
          <w:szCs w:val="22"/>
        </w:rPr>
        <w:fldChar w:fldCharType="separate"/>
      </w:r>
      <w:r w:rsidR="00E121CE" w:rsidRPr="00EF36D7">
        <w:rPr>
          <w:rFonts w:asciiTheme="minorHAnsi" w:eastAsiaTheme="minorHAnsi" w:hAnsiTheme="minorHAnsi" w:cs="Helvetica"/>
          <w:sz w:val="22"/>
          <w:szCs w:val="22"/>
          <w:lang w:eastAsia="en-US"/>
        </w:rPr>
        <w:t>[15]</w:t>
      </w:r>
      <w:r w:rsidRPr="00EF36D7">
        <w:rPr>
          <w:rFonts w:asciiTheme="minorHAnsi" w:hAnsiTheme="minorHAnsi" w:cstheme="minorHAnsi"/>
          <w:sz w:val="22"/>
          <w:szCs w:val="22"/>
        </w:rPr>
        <w:fldChar w:fldCharType="end"/>
      </w:r>
      <w:r w:rsidRPr="00EF36D7">
        <w:rPr>
          <w:rFonts w:asciiTheme="minorHAnsi" w:hAnsiTheme="minorHAnsi" w:cstheme="minorHAnsi"/>
          <w:sz w:val="22"/>
          <w:szCs w:val="22"/>
        </w:rPr>
        <w:t>. Interestingly, our results are also similar to those reported for patients with both recent and long standing T2DM: in a randomised controlled trial five years post-RYGB or SG, 35% of surgical patients had stopped taking all medications for T2DM</w:t>
      </w:r>
      <w:r w:rsidR="00613010" w:rsidRPr="00EF36D7">
        <w:rPr>
          <w:rFonts w:asciiTheme="minorHAnsi" w:hAnsiTheme="minorHAnsi" w:cstheme="minorHAnsi"/>
          <w:sz w:val="22"/>
          <w:szCs w:val="22"/>
        </w:rPr>
        <w:t xml:space="preserve"> </w:t>
      </w:r>
      <w:r w:rsidRPr="00EF36D7">
        <w:rPr>
          <w:rFonts w:asciiTheme="minorHAnsi" w:hAnsiTheme="minorHAnsi" w:cstheme="minorHAnsi"/>
          <w:sz w:val="22"/>
          <w:szCs w:val="22"/>
        </w:rPr>
        <w:fldChar w:fldCharType="begin"/>
      </w:r>
      <w:r w:rsidR="00E121CE" w:rsidRPr="00EF36D7">
        <w:rPr>
          <w:rFonts w:asciiTheme="minorHAnsi" w:hAnsiTheme="minorHAnsi" w:cstheme="minorHAnsi"/>
          <w:sz w:val="22"/>
          <w:szCs w:val="22"/>
        </w:rPr>
        <w:instrText xml:space="preserve"> ADDIN PAPERS2_CITATIONS &lt;citation&gt;&lt;priority&gt;17&lt;/priority&gt;&lt;uuid&gt;E82B7509-B935-4D4E-9440-97E4EE5458F7&lt;/uuid&gt;&lt;publications&gt;&lt;publication&gt;&lt;subtype&gt;400&lt;/subtype&gt;&lt;publisher&gt;Massachusetts Medical Society&lt;/publisher&gt;&lt;title&gt;Bariatric Surgery versus Intensive Medical Therapy for Diabetes - 5-Year Outcomes.&lt;/title&gt;&lt;url&gt;http://www.nejm.org/doi/10.1056/NEJMoa1600869&lt;/url&gt;&lt;volume&gt;376&lt;/volume&gt;&lt;publication_date&gt;99201702161200000000222000&lt;/publication_date&gt;&lt;uuid&gt;B5BED6D2-5567-4574-8892-793E3F776336&lt;/uuid&gt;&lt;type&gt;400&lt;/type&gt;&lt;number&gt;7&lt;/number&gt;&lt;doi&gt;10.1056/NEJMoa1600869&lt;/doi&gt;&lt;institution&gt;From the Bariatric and Metabolic Institute (P.R.S., A.A., S.A.B.), Lerner Research Institute (J.P.K.), Cleveland Clinic Coordinating Center for Clinical Research (K.W., C.E.P., S.E.N.), Cole Eye Institute (R.P.S.), and Endocrinology Institute (S.R.K.), Cleveland Clinic, Cleveland; Brigham and Women's Hospital Heart and Vascular Center and Harvard Medical School, Boston (D.L.B.); and the Section of Nephrology, Baylor College of Medicine, Houston (S.D.N.).&lt;/institution&gt;&lt;startpage&gt;641&lt;/startpage&gt;&lt;endpage&gt;651&lt;/endpage&gt;&lt;bundle&gt;&lt;publication&gt;&lt;title&gt;The New England journal of medicine&lt;/title&gt;&lt;uuid&gt;284F686D-DF4D-425F-ABA9-AE83AC1628F8&lt;/uuid&gt;&lt;subtype&gt;-100&lt;/subtype&gt;&lt;type&gt;-100&lt;/type&gt;&lt;/publication&gt;&lt;/bundle&gt;&lt;authors&gt;&lt;author&gt;&lt;lastName&gt;Schauer&lt;/lastName&gt;&lt;firstName&gt;Philip&lt;/firstName&gt;&lt;middleNames&gt;R&lt;/middleNames&gt;&lt;/author&gt;&lt;author&gt;&lt;lastName&gt;Bhatt&lt;/lastName&gt;&lt;firstName&gt;Deepak&lt;/firstName&gt;&lt;middleNames&gt;L&lt;/middleNames&gt;&lt;/author&gt;&lt;author&gt;&lt;lastName&gt;Kirwan&lt;/lastName&gt;&lt;firstName&gt;John&lt;/firstName&gt;&lt;middleNames&gt;P&lt;/middleNames&gt;&lt;/author&gt;&lt;author&gt;&lt;lastName&gt;Wolski&lt;/lastName&gt;&lt;firstName&gt;Kathy&lt;/firstName&gt;&lt;/author&gt;&lt;author&gt;&lt;lastName&gt;Aminian&lt;/lastName&gt;&lt;firstName&gt;Ali&lt;/firstName&gt;&lt;/author&gt;&lt;author&gt;&lt;lastName&gt;Brethauer&lt;/lastName&gt;&lt;firstName&gt;Stacy&lt;/firstName&gt;&lt;middleNames&gt;A&lt;/middleNames&gt;&lt;/author&gt;&lt;author&gt;&lt;lastName&gt;Navaneethan&lt;/lastName&gt;&lt;firstName&gt;Sankar&lt;/firstName&gt;&lt;middleNames&gt;D&lt;/middleNames&gt;&lt;/author&gt;&lt;author&gt;&lt;lastName&gt;Singh&lt;/lastName&gt;&lt;firstName&gt;Rishi&lt;/firstName&gt;&lt;middleNames&gt;P&lt;/middleNames&gt;&lt;/author&gt;&lt;author&gt;&lt;lastName&gt;Pothier&lt;/lastName&gt;&lt;firstName&gt;Claire&lt;/firstName&gt;&lt;middleNames&gt;E&lt;/middleNames&gt;&lt;/author&gt;&lt;author&gt;&lt;lastName&gt;Nissen&lt;/lastName&gt;&lt;firstName&gt;Steven&lt;/firstName&gt;&lt;middleNames&gt;E&lt;/middleNames&gt;&lt;/author&gt;&lt;author&gt;&lt;lastName&gt;Kashyap&lt;/lastName&gt;&lt;firstName&gt;Sangeeta&lt;/firstName&gt;&lt;middleNames&gt;R&lt;/middleNames&gt;&lt;/author&gt;&lt;author&gt;&lt;lastName&gt;STAMPEDE Investigators&lt;/lastName&gt;&lt;/author&gt;&lt;/authors&gt;&lt;/publication&gt;&lt;/publications&gt;&lt;cites&gt;&lt;/cites&gt;&lt;/citation&gt;</w:instrText>
      </w:r>
      <w:r w:rsidRPr="00EF36D7">
        <w:rPr>
          <w:rFonts w:asciiTheme="minorHAnsi" w:hAnsiTheme="minorHAnsi" w:cstheme="minorHAnsi"/>
          <w:sz w:val="22"/>
          <w:szCs w:val="22"/>
        </w:rPr>
        <w:fldChar w:fldCharType="separate"/>
      </w:r>
      <w:r w:rsidR="00E121CE" w:rsidRPr="00EF36D7">
        <w:rPr>
          <w:rFonts w:asciiTheme="minorHAnsi" w:eastAsiaTheme="minorHAnsi" w:hAnsiTheme="minorHAnsi" w:cs="Helvetica"/>
          <w:sz w:val="22"/>
          <w:szCs w:val="22"/>
          <w:lang w:eastAsia="en-US"/>
        </w:rPr>
        <w:t>[4]</w:t>
      </w:r>
      <w:r w:rsidRPr="00EF36D7">
        <w:rPr>
          <w:rFonts w:asciiTheme="minorHAnsi" w:hAnsiTheme="minorHAnsi" w:cstheme="minorHAnsi"/>
          <w:sz w:val="22"/>
          <w:szCs w:val="22"/>
        </w:rPr>
        <w:fldChar w:fldCharType="end"/>
      </w:r>
      <w:r w:rsidRPr="00EF36D7">
        <w:rPr>
          <w:rFonts w:asciiTheme="minorHAnsi" w:hAnsiTheme="minorHAnsi" w:cstheme="minorHAnsi"/>
          <w:sz w:val="22"/>
          <w:szCs w:val="22"/>
        </w:rPr>
        <w:t>. Our findings therefore challenge the popular (but poorly-evidenced) view that bariatric surgery has limited clinical efficacy for patients with more advanced T2DM</w:t>
      </w:r>
      <w:r w:rsidR="00613010" w:rsidRPr="00EF36D7">
        <w:rPr>
          <w:rFonts w:asciiTheme="minorHAnsi" w:hAnsiTheme="minorHAnsi" w:cstheme="minorHAnsi"/>
          <w:sz w:val="22"/>
          <w:szCs w:val="22"/>
        </w:rPr>
        <w:t xml:space="preserve"> </w:t>
      </w:r>
      <w:r w:rsidRPr="00EF36D7">
        <w:rPr>
          <w:rFonts w:asciiTheme="minorHAnsi" w:hAnsiTheme="minorHAnsi" w:cstheme="minorHAnsi"/>
          <w:sz w:val="22"/>
          <w:szCs w:val="22"/>
        </w:rPr>
        <w:fldChar w:fldCharType="begin"/>
      </w:r>
      <w:r w:rsidR="00E121CE" w:rsidRPr="00EF36D7">
        <w:rPr>
          <w:rFonts w:asciiTheme="minorHAnsi" w:hAnsiTheme="minorHAnsi" w:cstheme="minorHAnsi"/>
          <w:sz w:val="22"/>
          <w:szCs w:val="22"/>
        </w:rPr>
        <w:instrText xml:space="preserve"> ADDIN PAPERS2_CITATIONS &lt;citation&gt;&lt;priority&gt;23&lt;/priority&gt;&lt;uuid&gt;53162ED2-17A5-4141-BC03-018BAC674322&lt;/uuid&gt;&lt;publications&gt;&lt;publication&gt;&lt;subtype&gt;400&lt;/subtype&gt;&lt;title&gt;Timing of bariatric surgery in people with obesity and diabetes.&lt;/title&gt;&lt;url&gt;http://atm.amegroups.com/article/view/6148/7110&lt;/url&gt;&lt;volume&gt;3&lt;/volume&gt;&lt;publication_date&gt;99201505001200000000220000&lt;/publication_date&gt;&lt;uuid&gt;9E7B4F5C-D7C6-4631-BBDE-DA8A4B9E18C6&lt;/uuid&gt;&lt;type&gt;400&lt;/type&gt;&lt;accepted_date&gt;99201502111200000000222000&lt;/accepted_date&gt;&lt;number&gt;7&lt;/number&gt;&lt;submission_date&gt;99201412021200000000222000&lt;/submission_date&gt;&lt;doi&gt;10.3978/j.issn.2305-5839.2015.03.62&lt;/doi&gt;&lt;institution&gt;Department of Medicine, Centre for the Study and the Integrated Management of Obesity, University of Padua, Padua, Italy.&lt;/institution&gt;&lt;startpage&gt;94&lt;/startpage&gt;&lt;bundle&gt;&lt;publication&gt;&lt;title&gt;Annals of translational medicine&lt;/title&gt;&lt;uuid&gt;7AAD127E-316C-402C-A16C-BEED03427EA4&lt;/uuid&gt;&lt;subtype&gt;-100&lt;/subtype&gt;&lt;type&gt;-100&lt;/type&gt;&lt;/publication&gt;&lt;/bundle&gt;&lt;authors&gt;&lt;author&gt;&lt;lastName&gt;Busetto&lt;/lastName&gt;&lt;firstName&gt;Luca&lt;/firstName&gt;&lt;/author&gt;&lt;/authors&gt;&lt;/publication&gt;&lt;/publications&gt;&lt;cites&gt;&lt;/cites&gt;&lt;/citation&gt;</w:instrText>
      </w:r>
      <w:r w:rsidRPr="00EF36D7">
        <w:rPr>
          <w:rFonts w:asciiTheme="minorHAnsi" w:hAnsiTheme="minorHAnsi" w:cstheme="minorHAnsi"/>
          <w:sz w:val="22"/>
          <w:szCs w:val="22"/>
        </w:rPr>
        <w:fldChar w:fldCharType="separate"/>
      </w:r>
      <w:r w:rsidR="00E121CE" w:rsidRPr="00EF36D7">
        <w:rPr>
          <w:rFonts w:asciiTheme="minorHAnsi" w:eastAsiaTheme="minorHAnsi" w:hAnsiTheme="minorHAnsi" w:cs="Helvetica"/>
          <w:sz w:val="22"/>
          <w:szCs w:val="22"/>
          <w:lang w:eastAsia="en-US"/>
        </w:rPr>
        <w:t>[14]</w:t>
      </w:r>
      <w:r w:rsidRPr="00EF36D7">
        <w:rPr>
          <w:rFonts w:asciiTheme="minorHAnsi" w:hAnsiTheme="minorHAnsi" w:cstheme="minorHAnsi"/>
          <w:sz w:val="22"/>
          <w:szCs w:val="22"/>
        </w:rPr>
        <w:fldChar w:fldCharType="end"/>
      </w:r>
      <w:r w:rsidRPr="00EF36D7">
        <w:rPr>
          <w:rFonts w:asciiTheme="minorHAnsi" w:hAnsiTheme="minorHAnsi" w:cstheme="minorHAnsi"/>
          <w:sz w:val="22"/>
          <w:szCs w:val="22"/>
        </w:rPr>
        <w:t xml:space="preserve">. </w:t>
      </w:r>
    </w:p>
    <w:p w14:paraId="719BB17D" w14:textId="77777777" w:rsidR="00672D3B" w:rsidRPr="00EF36D7" w:rsidRDefault="00672D3B" w:rsidP="00FE12C4">
      <w:pPr>
        <w:spacing w:line="480" w:lineRule="auto"/>
        <w:jc w:val="both"/>
        <w:rPr>
          <w:rFonts w:asciiTheme="minorHAnsi" w:hAnsiTheme="minorHAnsi" w:cstheme="minorHAnsi"/>
          <w:sz w:val="22"/>
          <w:szCs w:val="22"/>
        </w:rPr>
      </w:pPr>
    </w:p>
    <w:p w14:paraId="7CF4FDBF" w14:textId="296E296D" w:rsidR="00672D3B" w:rsidRPr="00EF36D7" w:rsidRDefault="00672D3B" w:rsidP="00FE12C4">
      <w:pPr>
        <w:spacing w:line="480" w:lineRule="auto"/>
        <w:jc w:val="both"/>
        <w:rPr>
          <w:rFonts w:asciiTheme="minorHAnsi" w:hAnsiTheme="minorHAnsi" w:cstheme="minorHAnsi"/>
          <w:sz w:val="22"/>
          <w:szCs w:val="22"/>
        </w:rPr>
      </w:pPr>
      <w:r w:rsidRPr="00EF36D7">
        <w:rPr>
          <w:rFonts w:asciiTheme="minorHAnsi" w:hAnsiTheme="minorHAnsi" w:cstheme="minorHAnsi"/>
          <w:sz w:val="22"/>
          <w:szCs w:val="22"/>
        </w:rPr>
        <w:t>Our data indicate that in patients requiring insulin for T2DM, AGB is associated with lower rates of insulin cessation and remission of T2DM than RYGB and SG. Greater weight loss has been associated with superior T2DM outcomes</w:t>
      </w:r>
      <w:r w:rsidR="00613010" w:rsidRPr="00EF36D7">
        <w:rPr>
          <w:rFonts w:asciiTheme="minorHAnsi" w:hAnsiTheme="minorHAnsi" w:cstheme="minorHAnsi"/>
          <w:sz w:val="22"/>
          <w:szCs w:val="22"/>
        </w:rPr>
        <w:t xml:space="preserve"> </w:t>
      </w:r>
      <w:r w:rsidRPr="00EF36D7">
        <w:rPr>
          <w:rFonts w:asciiTheme="minorHAnsi" w:hAnsiTheme="minorHAnsi" w:cstheme="minorHAnsi"/>
          <w:sz w:val="22"/>
          <w:szCs w:val="22"/>
        </w:rPr>
        <w:fldChar w:fldCharType="begin"/>
      </w:r>
      <w:r w:rsidR="00E121CE" w:rsidRPr="00EF36D7">
        <w:rPr>
          <w:rFonts w:asciiTheme="minorHAnsi" w:hAnsiTheme="minorHAnsi" w:cstheme="minorHAnsi"/>
          <w:sz w:val="22"/>
          <w:szCs w:val="22"/>
        </w:rPr>
        <w:instrText xml:space="preserve"> ADDIN PAPERS2_CITATIONS &lt;citation&gt;&lt;priority&gt;19&lt;/priority&gt;&lt;uuid&gt;D9AC64FB-8D56-4D76-B68A-DC7AEAA99854&lt;/uuid&gt;&lt;publications&gt;&lt;publication&gt;&lt;subtype&gt;400&lt;/subtype&gt;&lt;title&gt;Type 2 diabetes after gastric bypass: remission in five models using HbA1c, fasting blood glucose, and medication status.&lt;/title&gt;&lt;url&gt;https://linkinghub.elsevier.com/retrieve/pii/S1550728912002110&lt;/url&gt;&lt;volume&gt;8&lt;/volume&gt;&lt;revision_date&gt;99201205101200000000222000&lt;/revision_date&gt;&lt;publication_date&gt;99201209001200000000220000&lt;/publication_date&gt;&lt;uuid&gt;90F07EE3-6070-457E-AB20-AC1A03AF4816&lt;/uuid&gt;&lt;type&gt;400&lt;/type&gt;&lt;accepted_date&gt;99201205131200000000222000&lt;/accepted_date&gt;&lt;number&gt;5&lt;/number&gt;&lt;submission_date&gt;99201110031200000000222000&lt;/submission_date&gt;&lt;doi&gt;10.1016/j.soard.2012.05.005&lt;/doi&gt;&lt;institution&gt;Scottsdale Healthcare Bariatric Center, Scottsdale, Arizona 85258, USA. blackstonemd@mac.com&lt;/institution&gt;&lt;startpage&gt;548&lt;/startpage&gt;&lt;endpage&gt;555&lt;/endpage&gt;&lt;bundle&gt;&lt;publication&gt;&lt;title&gt;Surgery for obesity and related diseases : official journal of the American Society for Bariatric Surgery&lt;/title&gt;&lt;uuid&gt;9D3076DB-3C2A-42AF-8EB5-E90FD9320899&lt;/uuid&gt;&lt;subtype&gt;-100&lt;/subtype&gt;&lt;type&gt;-100&lt;/type&gt;&lt;/publication&gt;&lt;/bundle&gt;&lt;authors&gt;&lt;author&gt;&lt;lastName&gt;Blackstone&lt;/lastName&gt;&lt;firstName&gt;Robin&lt;/firstName&gt;&lt;/author&gt;&lt;author&gt;&lt;lastName&gt;Bunt&lt;/lastName&gt;&lt;firstName&gt;Joy&lt;/firstName&gt;&lt;middleNames&gt;C&lt;/middleNames&gt;&lt;/author&gt;&lt;author&gt;&lt;lastName&gt;Cortés&lt;/lastName&gt;&lt;firstName&gt;Melisa&lt;/firstName&gt;&lt;middleNames&gt;Celaya&lt;/middleNames&gt;&lt;/author&gt;&lt;author&gt;&lt;lastName&gt;Sugerman&lt;/lastName&gt;&lt;firstName&gt;Harvey&lt;/firstName&gt;&lt;middleNames&gt;J&lt;/middleNames&gt;&lt;/author&gt;&lt;/authors&gt;&lt;/publication&gt;&lt;publication&gt;&lt;subtype&gt;400&lt;/subtype&gt;&lt;title&gt;Preoperative prediction of type 2 diabetes remission after Roux-en-Y gastric bypass surgery: a retrospective cohort study.&lt;/title&gt;&lt;url&gt;http://linkinghub.elsevier.com/retrieve/pii/S2213858713700706&lt;/url&gt;&lt;volume&gt;2&lt;/volume&gt;&lt;publication_date&gt;99201401001200000000220000&lt;/publication_date&gt;&lt;uuid&gt;0496D7CD-4D4A-4162-B50B-64F6815C62B4&lt;/uuid&gt;&lt;type&gt;400&lt;/type&gt;&lt;number&gt;1&lt;/number&gt;&lt;citekey&gt;Still:2014ku&lt;/citekey&gt;&lt;doi&gt;10.1016/S2213-8587(13)70070-6&lt;/doi&gt;&lt;startpage&gt;38&lt;/startpage&gt;&lt;endpage&gt;45&lt;/endpage&gt;&lt;bundle&gt;&lt;publication&gt;&lt;title&gt;The lancet. Diabetes &amp;amp; endocrinology&lt;/title&gt;&lt;uuid&gt;7DC20528-6E87-4575-A5F1-ABC2FB94D62A&lt;/uuid&gt;&lt;subtype&gt;-100&lt;/subtype&gt;&lt;type&gt;-100&lt;/type&gt;&lt;/publication&gt;&lt;/bundle&gt;&lt;authors&gt;&lt;author&gt;&lt;lastName&gt;Still&lt;/lastName&gt;&lt;firstName&gt;Christopher&lt;/firstName&gt;&lt;middleNames&gt;D&lt;/middleNames&gt;&lt;/author&gt;&lt;author&gt;&lt;lastName&gt;Wood&lt;/lastName&gt;&lt;firstName&gt;G&lt;/firstName&gt;&lt;middleNames&gt;Craig&lt;/middleNames&gt;&lt;/author&gt;&lt;author&gt;&lt;lastName&gt;Benotti&lt;/lastName&gt;&lt;firstName&gt;Peter&lt;/firstName&gt;&lt;/author&gt;&lt;author&gt;&lt;lastName&gt;Petrick&lt;/lastName&gt;&lt;firstName&gt;Anthony&lt;/firstName&gt;&lt;middleNames&gt;T&lt;/middleNames&gt;&lt;/author&gt;&lt;author&gt;&lt;lastName&gt;Gabrielsen&lt;/lastName&gt;&lt;firstName&gt;Jon&lt;/firstName&gt;&lt;/author&gt;&lt;author&gt;&lt;lastName&gt;Strodel&lt;/lastName&gt;&lt;firstName&gt;William&lt;/firstName&gt;&lt;middleNames&gt;E&lt;/middleNames&gt;&lt;/author&gt;&lt;author&gt;&lt;lastName&gt;Ibele&lt;/lastName&gt;&lt;firstName&gt;Anna&lt;/firstName&gt;&lt;/author&gt;&lt;author&gt;&lt;lastName&gt;Seiler&lt;/lastName&gt;&lt;firstName&gt;Jamie&lt;/firstName&gt;&lt;/author&gt;&lt;author&gt;&lt;lastName&gt;Irving&lt;/lastName&gt;&lt;firstName&gt;Brian&lt;/firstName&gt;&lt;middleNames&gt;A&lt;/middleNames&gt;&lt;/author&gt;&lt;author&gt;&lt;lastName&gt;Celaya&lt;/lastName&gt;&lt;firstName&gt;Melisa&lt;/firstName&gt;&lt;middleNames&gt;P&lt;/middleNames&gt;&lt;/author&gt;&lt;author&gt;&lt;lastName&gt;Blackstone&lt;/lastName&gt;&lt;firstName&gt;Robin&lt;/firstName&gt;&lt;/author&gt;&lt;author&gt;&lt;lastName&gt;Gerhard&lt;/lastName&gt;&lt;firstName&gt;Glenn&lt;/firstName&gt;&lt;middleNames&gt;S&lt;/middleNames&gt;&lt;/author&gt;&lt;author&gt;&lt;lastName&gt;Argyropoulos&lt;/lastName&gt;&lt;firstName&gt;George&lt;/firstName&gt;&lt;/author&gt;&lt;/authors&gt;&lt;/publication&gt;&lt;/publications&gt;&lt;cites&gt;&lt;/cites&gt;&lt;/citation&gt;</w:instrText>
      </w:r>
      <w:r w:rsidRPr="00EF36D7">
        <w:rPr>
          <w:rFonts w:asciiTheme="minorHAnsi" w:hAnsiTheme="minorHAnsi" w:cstheme="minorHAnsi"/>
          <w:sz w:val="22"/>
          <w:szCs w:val="22"/>
        </w:rPr>
        <w:fldChar w:fldCharType="separate"/>
      </w:r>
      <w:r w:rsidR="00E121CE" w:rsidRPr="00EF36D7">
        <w:rPr>
          <w:rFonts w:asciiTheme="minorHAnsi" w:eastAsiaTheme="minorHAnsi" w:hAnsiTheme="minorHAnsi" w:cs="Helvetica"/>
          <w:sz w:val="22"/>
          <w:szCs w:val="22"/>
          <w:lang w:eastAsia="en-US"/>
        </w:rPr>
        <w:t>[16,29]</w:t>
      </w:r>
      <w:r w:rsidRPr="00EF36D7">
        <w:rPr>
          <w:rFonts w:asciiTheme="minorHAnsi" w:hAnsiTheme="minorHAnsi" w:cstheme="minorHAnsi"/>
          <w:sz w:val="22"/>
          <w:szCs w:val="22"/>
        </w:rPr>
        <w:fldChar w:fldCharType="end"/>
      </w:r>
      <w:r w:rsidRPr="00EF36D7">
        <w:rPr>
          <w:rFonts w:asciiTheme="minorHAnsi" w:hAnsiTheme="minorHAnsi" w:cstheme="minorHAnsi"/>
          <w:sz w:val="22"/>
          <w:szCs w:val="22"/>
        </w:rPr>
        <w:t>; and we found that this holds true for patients with T2DM-Ins. Moreover, even when adjusted for weight loss, AGB was associated with lower rates of insulin cessation when compared to RYGB or SG. These findings support the notion that improvements in T2DM seen after bariatric surgery have both weight loss-dependent and weight loss-independent components</w:t>
      </w:r>
      <w:r w:rsidR="00613010" w:rsidRPr="00EF36D7">
        <w:rPr>
          <w:rFonts w:asciiTheme="minorHAnsi" w:hAnsiTheme="minorHAnsi" w:cstheme="minorHAnsi"/>
          <w:sz w:val="22"/>
          <w:szCs w:val="22"/>
        </w:rPr>
        <w:t xml:space="preserve"> </w:t>
      </w:r>
      <w:r w:rsidRPr="00EF36D7">
        <w:rPr>
          <w:rFonts w:asciiTheme="minorHAnsi" w:hAnsiTheme="minorHAnsi" w:cstheme="minorHAnsi"/>
          <w:sz w:val="22"/>
          <w:szCs w:val="22"/>
        </w:rPr>
        <w:fldChar w:fldCharType="begin"/>
      </w:r>
      <w:r w:rsidR="00E121CE" w:rsidRPr="00EF36D7">
        <w:rPr>
          <w:rFonts w:asciiTheme="minorHAnsi" w:hAnsiTheme="minorHAnsi" w:cstheme="minorHAnsi"/>
          <w:sz w:val="22"/>
          <w:szCs w:val="22"/>
        </w:rPr>
        <w:instrText xml:space="preserve"> ADDIN PAPERS2_CITATIONS &lt;citation&gt;&lt;priority&gt;0&lt;/priority&gt;&lt;uuid&gt;CA2A7700-FF5B-4268-AE4F-480E8AB766D7&lt;/uuid&gt;&lt;publications&gt;&lt;publication&gt;&lt;subtype&gt;400&lt;/subtype&gt;&lt;publisher&gt;American Diabetes Association&lt;/publisher&gt;&lt;title&gt;Very Low-Calorie Diet and 6 Months of Weight Stability in Type 2 Diabetes: Pathophysiological Changes in Responders and Nonresponders.&lt;/title&gt;&lt;url&gt;http://care.diabetesjournals.org/lookup/doi/10.2337/dc15-1942&lt;/url&gt;&lt;volume&gt;39&lt;/volume&gt;&lt;publication_date&gt;99201605001200000000220000&lt;/publication_date&gt;&lt;uuid&gt;531DF60C-68F6-4488-8470-604FB0312A46&lt;/uuid&gt;&lt;type&gt;400&lt;/type&gt;&lt;accepted_date&gt;99201601271200000000222000&lt;/accepted_date&gt;&lt;number&gt;5&lt;/number&gt;&lt;submission_date&gt;99201509041200000000222000&lt;/submission_date&gt;&lt;doi&gt;10.2337/dc15-1942&lt;/doi&gt;&lt;institution&gt;Magnetic Resonance Centre, Institute of Cellular Medicine, Newcastle University, Newcastle upon Tyne, U.K.&lt;/institution&gt;&lt;startpage&gt;808&lt;/startpage&gt;&lt;endpage&gt;815&lt;/endpage&gt;&lt;bundle&gt;&lt;publication&gt;&lt;title&gt;Diabetes care&lt;/title&gt;&lt;uuid&gt;0E0C7123-72ED-40ED-AD11-FFD4720F4DF2&lt;/uuid&gt;&lt;subtype&gt;-100&lt;/subtype&gt;&lt;type&gt;-100&lt;/type&gt;&lt;/publication&gt;&lt;/bundle&gt;&lt;authors&gt;&lt;author&gt;&lt;lastName&gt;Steven&lt;/lastName&gt;&lt;firstName&gt;Sarah&lt;/firstName&gt;&lt;/author&gt;&lt;author&gt;&lt;lastName&gt;Hollingsworth&lt;/lastName&gt;&lt;firstName&gt;Kieren&lt;/firstName&gt;&lt;middleNames&gt;G&lt;/middleNames&gt;&lt;/author&gt;&lt;author&gt;&lt;lastName&gt;Al-Mrabeh&lt;/lastName&gt;&lt;firstName&gt;Ahmad&lt;/firstName&gt;&lt;/author&gt;&lt;author&gt;&lt;lastName&gt;Avery&lt;/lastName&gt;&lt;firstName&gt;Leah&lt;/firstName&gt;&lt;/author&gt;&lt;author&gt;&lt;lastName&gt;Aribisala&lt;/lastName&gt;&lt;firstName&gt;Benjamin&lt;/firstName&gt;&lt;/author&gt;&lt;author&gt;&lt;lastName&gt;Caslake&lt;/lastName&gt;&lt;firstName&gt;Muriel&lt;/firstName&gt;&lt;/author&gt;&lt;author&gt;&lt;lastName&gt;Taylor&lt;/lastName&gt;&lt;firstName&gt;Roy&lt;/firstName&gt;&lt;/author&gt;&lt;/authors&gt;&lt;/publication&gt;&lt;publication&gt;&lt;subtype&gt;400&lt;/subtype&gt;&lt;publisher&gt;American Diabetes Association&lt;/publisher&gt;&lt;title&gt;Mechanisms of Diabetes Improvement Following Bariatric/Metabolic Surgery.&lt;/title&gt;&lt;url&gt;http://care.diabetesjournals.org/lookup/doi/10.2337/dc16-0145&lt;/url&gt;&lt;volume&gt;39&lt;/volume&gt;&lt;publication_date&gt;99201606001200000000220000&lt;/publication_date&gt;&lt;uuid&gt;7469FD41-F9F8-417B-90BB-99F43BFB1D6A&lt;/uuid&gt;&lt;type&gt;400&lt;/type&gt;&lt;accepted_date&gt;99201603211200000000222000&lt;/accepted_date&gt;&lt;number&gt;6&lt;/number&gt;&lt;submission_date&gt;99201601221200000000222000&lt;/submission_date&gt;&lt;doi&gt;10.2337/dc16-0145&lt;/doi&gt;&lt;institution&gt;Centre for Obesity Research, Department of Medicine, University College London, London, U.K. Bariatric Centre for Weight Management and Metabolic Surgery, University College London Hospital, London, U.K. National Institute for Health Research, Biomedical Research Centre, University College London Hospital, London, U.K. r.batterham@ucl.ac.uk.&lt;/institution&gt;&lt;startpage&gt;893&lt;/startpage&gt;&lt;endpage&gt;901&lt;/endpage&gt;&lt;bundle&gt;&lt;publication&gt;&lt;title&gt;Diabetes care&lt;/title&gt;&lt;uuid&gt;0E0C7123-72ED-40ED-AD11-FFD4720F4DF2&lt;/uuid&gt;&lt;subtype&gt;-100&lt;/subtype&gt;&lt;type&gt;-100&lt;/type&gt;&lt;/publication&gt;&lt;/bundle&gt;&lt;authors&gt;&lt;author&gt;&lt;lastName&gt;Batterham&lt;/lastName&gt;&lt;firstName&gt;Rachel&lt;/firstName&gt;&lt;middleNames&gt;L&lt;/middleNames&gt;&lt;/author&gt;&lt;author&gt;&lt;lastName&gt;Cummings&lt;/lastName&gt;&lt;firstName&gt;David&lt;/firstName&gt;&lt;middleNames&gt;E&lt;/middleNames&gt;&lt;/author&gt;&lt;/authors&gt;&lt;/publication&gt;&lt;/publications&gt;&lt;cites&gt;&lt;/cites&gt;&lt;/citation&gt;</w:instrText>
      </w:r>
      <w:r w:rsidRPr="00EF36D7">
        <w:rPr>
          <w:rFonts w:asciiTheme="minorHAnsi" w:hAnsiTheme="minorHAnsi" w:cstheme="minorHAnsi"/>
          <w:sz w:val="22"/>
          <w:szCs w:val="22"/>
        </w:rPr>
        <w:fldChar w:fldCharType="separate"/>
      </w:r>
      <w:r w:rsidR="00E121CE" w:rsidRPr="00EF36D7">
        <w:rPr>
          <w:rFonts w:asciiTheme="minorHAnsi" w:eastAsiaTheme="minorHAnsi" w:hAnsiTheme="minorHAnsi" w:cs="Helvetica"/>
          <w:sz w:val="22"/>
          <w:szCs w:val="22"/>
          <w:lang w:eastAsia="en-US"/>
        </w:rPr>
        <w:t>[12,30]</w:t>
      </w:r>
      <w:r w:rsidRPr="00EF36D7">
        <w:rPr>
          <w:rFonts w:asciiTheme="minorHAnsi" w:hAnsiTheme="minorHAnsi" w:cstheme="minorHAnsi"/>
          <w:sz w:val="22"/>
          <w:szCs w:val="22"/>
        </w:rPr>
        <w:fldChar w:fldCharType="end"/>
      </w:r>
      <w:r w:rsidRPr="00EF36D7">
        <w:rPr>
          <w:rFonts w:asciiTheme="minorHAnsi" w:hAnsiTheme="minorHAnsi" w:cstheme="minorHAnsi"/>
          <w:sz w:val="22"/>
          <w:szCs w:val="22"/>
        </w:rPr>
        <w:t xml:space="preserve">. We observed a trend towards increased insulin cessation over time in the RYGB </w:t>
      </w:r>
      <w:r w:rsidRPr="00EF36D7">
        <w:rPr>
          <w:rFonts w:asciiTheme="minorHAnsi" w:hAnsiTheme="minorHAnsi" w:cstheme="minorHAnsi"/>
          <w:sz w:val="22"/>
          <w:szCs w:val="22"/>
        </w:rPr>
        <w:lastRenderedPageBreak/>
        <w:t>group, despite weight stability, suggesting a possible late weight loss-independent effect of RYGB on T2DM.</w:t>
      </w:r>
    </w:p>
    <w:p w14:paraId="5DB7739C" w14:textId="77777777" w:rsidR="00672D3B" w:rsidRPr="00EF36D7" w:rsidRDefault="00672D3B" w:rsidP="00FE12C4">
      <w:pPr>
        <w:spacing w:line="480" w:lineRule="auto"/>
        <w:jc w:val="both"/>
        <w:rPr>
          <w:rFonts w:asciiTheme="minorHAnsi" w:hAnsiTheme="minorHAnsi" w:cstheme="minorHAnsi"/>
          <w:sz w:val="22"/>
          <w:szCs w:val="22"/>
        </w:rPr>
      </w:pPr>
    </w:p>
    <w:p w14:paraId="61DAFED0" w14:textId="00E472CE" w:rsidR="00672D3B" w:rsidRPr="00EF36D7" w:rsidRDefault="00672D3B" w:rsidP="00FE12C4">
      <w:pPr>
        <w:spacing w:line="480" w:lineRule="auto"/>
        <w:jc w:val="both"/>
        <w:rPr>
          <w:rFonts w:asciiTheme="minorHAnsi" w:hAnsiTheme="minorHAnsi" w:cstheme="minorHAnsi"/>
          <w:sz w:val="22"/>
          <w:szCs w:val="22"/>
          <w:lang w:val="en-US"/>
        </w:rPr>
      </w:pPr>
      <w:r w:rsidRPr="00EF36D7">
        <w:rPr>
          <w:rFonts w:asciiTheme="minorHAnsi" w:hAnsiTheme="minorHAnsi" w:cstheme="minorHAnsi"/>
          <w:sz w:val="22"/>
          <w:szCs w:val="22"/>
        </w:rPr>
        <w:t xml:space="preserve">The major novel finding of this study is that over a five-year time horizon, the costs of bariatric surgery are predicted to be lower than those of medical management for patients with T2DM-Ins.  Of particular note, the greatest savings stem from direct treatment costs: bariatric surgery is significantly cheaper than the medications that would otherwise be prescribed to patients with severe T2DM over a five-year period. This is </w:t>
      </w:r>
      <w:r w:rsidR="00710B4C" w:rsidRPr="00EF36D7">
        <w:rPr>
          <w:rFonts w:asciiTheme="minorHAnsi" w:hAnsiTheme="minorHAnsi" w:cstheme="minorHAnsi"/>
          <w:sz w:val="22"/>
          <w:szCs w:val="22"/>
        </w:rPr>
        <w:t xml:space="preserve">an important finding, given that </w:t>
      </w:r>
      <w:r w:rsidRPr="00EF36D7">
        <w:rPr>
          <w:rFonts w:asciiTheme="minorHAnsi" w:hAnsiTheme="minorHAnsi" w:cstheme="minorHAnsi"/>
          <w:sz w:val="22"/>
          <w:szCs w:val="22"/>
        </w:rPr>
        <w:t>the majority of previous economic evaluations concluded that the direct treatment costs of surgery exce</w:t>
      </w:r>
      <w:r w:rsidR="00613010" w:rsidRPr="00EF36D7">
        <w:rPr>
          <w:rFonts w:asciiTheme="minorHAnsi" w:hAnsiTheme="minorHAnsi" w:cstheme="minorHAnsi"/>
          <w:sz w:val="22"/>
          <w:szCs w:val="22"/>
        </w:rPr>
        <w:t>e</w:t>
      </w:r>
      <w:r w:rsidRPr="00EF36D7">
        <w:rPr>
          <w:rFonts w:asciiTheme="minorHAnsi" w:hAnsiTheme="minorHAnsi" w:cstheme="minorHAnsi"/>
          <w:sz w:val="22"/>
          <w:szCs w:val="22"/>
        </w:rPr>
        <w:t>ded those of BMT</w:t>
      </w:r>
      <w:r w:rsidR="00613010" w:rsidRPr="00EF36D7">
        <w:rPr>
          <w:rFonts w:asciiTheme="minorHAnsi" w:hAnsiTheme="minorHAnsi" w:cstheme="minorHAnsi"/>
          <w:sz w:val="22"/>
          <w:szCs w:val="22"/>
        </w:rPr>
        <w:t xml:space="preserve"> </w:t>
      </w:r>
      <w:r w:rsidRPr="00EF36D7">
        <w:rPr>
          <w:rFonts w:asciiTheme="minorHAnsi" w:hAnsiTheme="minorHAnsi" w:cstheme="minorHAnsi"/>
          <w:sz w:val="22"/>
          <w:szCs w:val="22"/>
        </w:rPr>
        <w:fldChar w:fldCharType="begin"/>
      </w:r>
      <w:r w:rsidR="00E121CE" w:rsidRPr="00EF36D7">
        <w:rPr>
          <w:rFonts w:asciiTheme="minorHAnsi" w:hAnsiTheme="minorHAnsi" w:cstheme="minorHAnsi"/>
          <w:sz w:val="22"/>
          <w:szCs w:val="22"/>
        </w:rPr>
        <w:instrText xml:space="preserve"> ADDIN PAPERS2_CITATIONS &lt;citation&gt;&lt;priority&gt;0&lt;/priority&gt;&lt;uuid&gt;77E7008E-458A-460B-B456-374369BC58B4&lt;/uuid&gt;&lt;publications&gt;&lt;publication&gt;&lt;subtype&gt;400&lt;/subtype&gt;&lt;title&gt;Cost-effectiveness of bariatric surgery for severely obese adults with diabetes.&lt;/title&gt;&lt;url&gt;http://care.diabetesjournals.org/cgi/doi/10.2337/dc10-0554&lt;/url&gt;&lt;volume&gt;33&lt;/volume&gt;&lt;publication_date&gt;99201009001200000000220000&lt;/publication_date&gt;&lt;uuid&gt;337F45B2-2754-4275-BE42-073805C2DEC0&lt;/uuid&gt;&lt;type&gt;400&lt;/type&gt;&lt;number&gt;9&lt;/number&gt;&lt;doi&gt;10.2337/dc10-0554&lt;/doi&gt;&lt;institution&gt;RTI-UNC Center of Excellence in Health Promotion Economics, RTI International, Research Triangle Park, North Carolina, USA. tjh@rti.org&lt;/institution&gt;&lt;startpage&gt;1933&lt;/startpage&gt;&lt;endpage&gt;1939&lt;/endpage&gt;&lt;bundle&gt;&lt;publication&gt;&lt;title&gt;Diabetes care&lt;/title&gt;&lt;uuid&gt;0E0C7123-72ED-40ED-AD11-FFD4720F4DF2&lt;/uuid&gt;&lt;subtype&gt;-100&lt;/subtype&gt;&lt;type&gt;-100&lt;/type&gt;&lt;/publication&gt;&lt;/bundle&gt;&lt;authors&gt;&lt;author&gt;&lt;lastName&gt;Hoerger&lt;/lastName&gt;&lt;firstName&gt;Thomas&lt;/firstName&gt;&lt;middleNames&gt;J&lt;/middleNames&gt;&lt;/author&gt;&lt;author&gt;&lt;lastName&gt;Zhang&lt;/lastName&gt;&lt;firstName&gt;Ping&lt;/firstName&gt;&lt;/author&gt;&lt;author&gt;&lt;lastName&gt;Segel&lt;/lastName&gt;&lt;firstName&gt;Joel&lt;/firstName&gt;&lt;middleNames&gt;E&lt;/middleNames&gt;&lt;/author&gt;&lt;author&gt;&lt;lastName&gt;Kahn&lt;/lastName&gt;&lt;firstName&gt;Henry&lt;/firstName&gt;&lt;middleNames&gt;S&lt;/middleNames&gt;&lt;/author&gt;&lt;author&gt;&lt;lastName&gt;Barker&lt;/lastName&gt;&lt;firstName&gt;Lawrence&lt;/firstName&gt;&lt;middleNames&gt;E&lt;/middleNames&gt;&lt;/author&gt;&lt;author&gt;&lt;lastName&gt;Couper&lt;/lastName&gt;&lt;firstName&gt;Steven&lt;/firstName&gt;&lt;/author&gt;&lt;/authors&gt;&lt;/publication&gt;&lt;publication&gt;&lt;subtype&gt;400&lt;/subtype&gt;&lt;publisher&gt;Hindawi&lt;/publisher&gt;&lt;title&gt;Cost-Effectiveness Evaluation of Bariatric Surgery for Morbidly Obese with Diabetes Patients in Thailand.&lt;/title&gt;&lt;url&gt;https://www.hindawi.com/journals/jobe/2019/5383478/&lt;/url&gt;&lt;volume&gt;2019&lt;/volume&gt;&lt;publication_date&gt;99201900001200000000200000&lt;/publication_date&gt;&lt;uuid&gt;AC9992A4-113D-45C5-81A7-1F7F2393D1CB&lt;/uuid&gt;&lt;type&gt;400&lt;/type&gt;&lt;accepted_date&gt;99201811061200000000222000&lt;/accepted_date&gt;&lt;number&gt;5&lt;/number&gt;&lt;submission_date&gt;99201808311200000000222000&lt;/submission_date&gt;&lt;doi&gt;10.1155/2019/5383478&lt;/doi&gt;&lt;institution&gt;Department of Surgery, Faculty of Medicine, Chulalongkorn University, Bangkok, Thailand.&lt;/institution&gt;&lt;startpage&gt;5383478&lt;/startpage&gt;&lt;endpage&gt;6&lt;/endpage&gt;&lt;bundle&gt;&lt;publication&gt;&lt;title&gt;Journal of obesity&lt;/title&gt;&lt;uuid&gt;5D4FDBBF-1663-49E5-8426-D768EBEEC5AC&lt;/uuid&gt;&lt;subtype&gt;-100&lt;/subtype&gt;&lt;type&gt;-100&lt;/type&gt;&lt;/publication&gt;&lt;/bundle&gt;&lt;authors&gt;&lt;author&gt;&lt;lastName&gt;Viratanapanu&lt;/lastName&gt;&lt;firstName&gt;Ithiphon&lt;/firstName&gt;&lt;/author&gt;&lt;author&gt;&lt;lastName&gt;Romyen&lt;/lastName&gt;&lt;firstName&gt;Chavalit&lt;/firstName&gt;&lt;/author&gt;&lt;author&gt;&lt;lastName&gt;Chaivanijchaya&lt;/lastName&gt;&lt;firstName&gt;Komol&lt;/firstName&gt;&lt;/author&gt;&lt;author&gt;&lt;lastName&gt;Sornphiphatphong&lt;/lastName&gt;&lt;firstName&gt;Sikarin&lt;/firstName&gt;&lt;/author&gt;&lt;author&gt;&lt;lastName&gt;Kattipatanapong&lt;/lastName&gt;&lt;firstName&gt;Worawit&lt;/firstName&gt;&lt;/author&gt;&lt;author&gt;&lt;lastName&gt;Techagumpuch&lt;/lastName&gt;&lt;firstName&gt;Ajjana&lt;/firstName&gt;&lt;/author&gt;&lt;author&gt;&lt;lastName&gt;Kitisin&lt;/lastName&gt;&lt;firstName&gt;Krit&lt;/firstName&gt;&lt;/author&gt;&lt;author&gt;&lt;lastName&gt;Pungpapong&lt;/lastName&gt;&lt;firstName&gt;Suppa-Ut&lt;/firstName&gt;&lt;/author&gt;&lt;author&gt;&lt;lastName&gt;Tharavej&lt;/lastName&gt;&lt;firstName&gt;Chadin&lt;/firstName&gt;&lt;/author&gt;&lt;author&gt;&lt;lastName&gt;Navicharern&lt;/lastName&gt;&lt;firstName&gt;Patpong&lt;/firstName&gt;&lt;/author&gt;&lt;author&gt;&lt;lastName&gt;Boonchayaanant&lt;/lastName&gt;&lt;firstName&gt;Patchaya&lt;/firstName&gt;&lt;/author&gt;&lt;author&gt;&lt;lastName&gt;Udomsawaengsup&lt;/lastName&gt;&lt;firstName&gt;Suthep&lt;/firstName&gt;&lt;/author&gt;&lt;/authors&gt;&lt;/publication&gt;&lt;publication&gt;&lt;subtype&gt;400&lt;/subtype&gt;&lt;title&gt;Cost-Effectiveness of Bariatric Surgery for Type 2 Diabetes Mellitus: A Randomized Controlled Trial in China.&lt;/title&gt;&lt;url&gt;http://content.wkhealth.com/linkback/openurl?sid=WKPTLP:landingpage&amp;amp;an=00005792-201605170-00015&lt;/url&gt;&lt;volume&gt;95&lt;/volume&gt;&lt;publication_date&gt;99201605001200000000220000&lt;/publication_date&gt;&lt;uuid&gt;964BF98F-527B-4D51-A619-880A64F7116C&lt;/uuid&gt;&lt;type&gt;400&lt;/type&gt;&lt;number&gt;20&lt;/number&gt;&lt;subtitle&gt;A Randomized Controlled Trial in China&lt;/subtitle&gt;&lt;doi&gt;10.1097/MD.0000000000003522&lt;/doi&gt;&lt;institution&gt;From the Department of Social Medicine and Medical Service Management (QT, LX, WT), School of Public Health, Shandong University, Jinan, China; Hepato-Biliary-Pancreatic Surgery Division, Department of Surgery (QT, ZS, PS, WT), Graduate School of Medicine, The University of Tokyo, Tokyo, Japan; and Diabetes Surgery Centre (ZS, NZ, GX), Peking University Ninth School of Clinical Medicine, Beijing Shijitan Hospital, Capital Medical University, Beijing, China.&lt;/institution&gt;&lt;startpage&gt;e3522&lt;/startpage&gt;&lt;bundle&gt;&lt;publication&gt;&lt;title&gt;Medicine&lt;/title&gt;&lt;uuid&gt;7DD35DA2-CF49-4E76-9B9A-BB06FD906D5D&lt;/uuid&gt;&lt;subtype&gt;-100&lt;/subtype&gt;&lt;type&gt;-100&lt;/type&gt;&lt;/publication&gt;&lt;/bundle&gt;&lt;authors&gt;&lt;author&gt;&lt;lastName&gt;Tang&lt;/lastName&gt;&lt;firstName&gt;Qi&lt;/firstName&gt;&lt;/author&gt;&lt;author&gt;&lt;lastName&gt;Sun&lt;/lastName&gt;&lt;firstName&gt;Zhipeng&lt;/firstName&gt;&lt;/author&gt;&lt;author&gt;&lt;lastName&gt;Zhang&lt;/lastName&gt;&lt;firstName&gt;Nengwei&lt;/firstName&gt;&lt;/author&gt;&lt;author&gt;&lt;lastName&gt;Xu&lt;/lastName&gt;&lt;firstName&gt;Guangzhong&lt;/firstName&gt;&lt;/author&gt;&lt;author&gt;&lt;lastName&gt;Song&lt;/lastName&gt;&lt;firstName&gt;Peipei&lt;/firstName&gt;&lt;/author&gt;&lt;author&gt;&lt;lastName&gt;Xu&lt;/lastName&gt;&lt;firstName&gt;Lingzhong&lt;/firstName&gt;&lt;/author&gt;&lt;author&gt;&lt;lastName&gt;Tang&lt;/lastName&gt;&lt;firstName&gt;Wei&lt;/firstName&gt;&lt;/author&gt;&lt;/authors&gt;&lt;/publication&gt;&lt;publication&gt;&lt;subtype&gt;400&lt;/subtype&gt;&lt;publisher&gt;Springer US&lt;/publisher&gt;&lt;title&gt;Cost-Effectiveness Analysis of Bariatric Surgery for Morbid Obesity.&lt;/title&gt;&lt;url&gt;http://link.springer.com/10.1007/s11695-017-3100-0&lt;/url&gt;&lt;volume&gt;28&lt;/volume&gt;&lt;publication_date&gt;99201808001200000000220000&lt;/publication_date&gt;&lt;uuid&gt;2BCA708E-CF96-48E3-B9AD-B799F871F022&lt;/uuid&gt;&lt;type&gt;400&lt;/type&gt;&lt;number&gt;8&lt;/number&gt;&lt;doi&gt;10.1007/s11695-017-3100-0&lt;/doi&gt;&lt;institution&gt;Department of Pharmaceutical Business and Administrative Sciences, MCPHS University, Boston, MA, 02115, USA. adnanalsumali@gmail.com.&lt;/institution&gt;&lt;startpage&gt;2203&lt;/startpage&gt;&lt;endpage&gt;2214&lt;/endpage&gt;&lt;bundle&gt;&lt;publication&gt;&lt;title&gt;Obesity surgery&lt;/title&gt;&lt;uuid&gt;5D6DCBEE-9FDB-4245-96EF-6AE847CD23ED&lt;/uuid&gt;&lt;subtype&gt;-100&lt;/subtype&gt;&lt;publisher&gt;Springer US&lt;/publisher&gt;&lt;type&gt;-100&lt;/type&gt;&lt;/publication&gt;&lt;/bundle&gt;&lt;authors&gt;&lt;author&gt;&lt;lastName&gt;Alsumali&lt;/lastName&gt;&lt;firstName&gt;Adnan&lt;/firstName&gt;&lt;/author&gt;&lt;author&gt;&lt;lastName&gt;Eguale&lt;/lastName&gt;&lt;firstName&gt;Tewodros&lt;/firstName&gt;&lt;/author&gt;&lt;author&gt;&lt;lastName&gt;Bairdain&lt;/lastName&gt;&lt;firstName&gt;Sigrid&lt;/firstName&gt;&lt;/author&gt;&lt;author&gt;&lt;lastName&gt;Samnaliev&lt;/lastName&gt;&lt;firstName&gt;Mihail&lt;/firstName&gt;&lt;/author&gt;&lt;/authors&gt;&lt;/publication&gt;&lt;/publications&gt;&lt;cites&gt;&lt;/cites&gt;&lt;/citation&gt;</w:instrText>
      </w:r>
      <w:r w:rsidRPr="00EF36D7">
        <w:rPr>
          <w:rFonts w:asciiTheme="minorHAnsi" w:hAnsiTheme="minorHAnsi" w:cstheme="minorHAnsi"/>
          <w:sz w:val="22"/>
          <w:szCs w:val="22"/>
        </w:rPr>
        <w:fldChar w:fldCharType="separate"/>
      </w:r>
      <w:r w:rsidR="00E121CE" w:rsidRPr="00EF36D7">
        <w:rPr>
          <w:rFonts w:asciiTheme="minorHAnsi" w:eastAsiaTheme="minorHAnsi" w:hAnsiTheme="minorHAnsi" w:cs="Helvetica"/>
          <w:sz w:val="22"/>
          <w:szCs w:val="22"/>
          <w:lang w:eastAsia="en-US"/>
        </w:rPr>
        <w:t>[21,31-33]</w:t>
      </w:r>
      <w:r w:rsidRPr="00EF36D7">
        <w:rPr>
          <w:rFonts w:asciiTheme="minorHAnsi" w:hAnsiTheme="minorHAnsi" w:cstheme="minorHAnsi"/>
          <w:sz w:val="22"/>
          <w:szCs w:val="22"/>
        </w:rPr>
        <w:fldChar w:fldCharType="end"/>
      </w:r>
      <w:r w:rsidRPr="00EF36D7">
        <w:rPr>
          <w:rFonts w:asciiTheme="minorHAnsi" w:hAnsiTheme="minorHAnsi" w:cstheme="minorHAnsi"/>
          <w:sz w:val="22"/>
          <w:szCs w:val="22"/>
        </w:rPr>
        <w:t>. The difference may be explained by the fact that previous studies either pre-dated the widespread adoption of newer pharmacological agents for diabetes, or focused on patients with early T2DM who are often maintained on relatively inexpensive single oral agents</w:t>
      </w:r>
      <w:r w:rsidR="00613010" w:rsidRPr="00EF36D7">
        <w:rPr>
          <w:rFonts w:asciiTheme="minorHAnsi" w:hAnsiTheme="minorHAnsi" w:cstheme="minorHAnsi"/>
          <w:sz w:val="22"/>
          <w:szCs w:val="22"/>
        </w:rPr>
        <w:t xml:space="preserve"> </w:t>
      </w:r>
      <w:r w:rsidRPr="00EF36D7">
        <w:rPr>
          <w:rFonts w:asciiTheme="minorHAnsi" w:hAnsiTheme="minorHAnsi" w:cstheme="minorHAnsi"/>
          <w:sz w:val="22"/>
          <w:szCs w:val="22"/>
          <w:lang w:val="en-US"/>
        </w:rPr>
        <w:fldChar w:fldCharType="begin"/>
      </w:r>
      <w:r w:rsidR="00E121CE" w:rsidRPr="00EF36D7">
        <w:rPr>
          <w:rFonts w:asciiTheme="minorHAnsi" w:hAnsiTheme="minorHAnsi" w:cstheme="minorHAnsi"/>
          <w:sz w:val="22"/>
          <w:szCs w:val="22"/>
          <w:lang w:val="en-US"/>
        </w:rPr>
        <w:instrText xml:space="preserve"> ADDIN PAPERS2_CITATIONS &lt;citation&gt;&lt;priority&gt;20&lt;/priority&gt;&lt;uuid&gt;029617D3-6603-4C8F-B151-62D5CF9674ED&lt;/uuid&gt;&lt;publications&gt;&lt;publication&gt;&lt;subtype&gt;400&lt;/subtype&gt;&lt;title&gt;Costs and Outcomes of Increasing Access to Bariatric Surgery: Cohort Study and Cost-Effectiveness Analysis Using Electronic Health Records.&lt;/title&gt;&lt;url&gt;https://linkinghub.elsevier.com/retrieve/pii/S1098301516301024&lt;/url&gt;&lt;volume&gt;20&lt;/volume&gt;&lt;revision_date&gt;99201607061200000000222000&lt;/revision_date&gt;&lt;publication_date&gt;99201701001200000000220000&lt;/publication_date&gt;&lt;uuid&gt;49E533F5-918D-4871-BF42-FB2108D34F29&lt;/uuid&gt;&lt;type&gt;400&lt;/type&gt;&lt;accepted_date&gt;99201608271200000000222000&lt;/accepted_date&gt;&lt;number&gt;1&lt;/number&gt;&lt;submission_date&gt;99201602191200000000222000&lt;/submission_date&gt;&lt;doi&gt;10.1016/j.jval.2016.08.734&lt;/doi&gt;&lt;institution&gt;Department of Primary Care and Public Health Sciences, King's College London, London, UK; National Institutes for Health Research Biomedical Research Centre at Guy's and St Thomas' National Health Service Foundation Trust, London, UK. Electronic address: martin.gulliford@kcl.ac.uk.&lt;/institution&gt;&lt;startpage&gt;85&lt;/startpage&gt;&lt;endpage&gt;92&lt;/endpage&gt;&lt;bundle&gt;&lt;publication&gt;&lt;title&gt;Value in health : the journal of the International Society for Pharmacoeconomics and Outcomes Research&lt;/title&gt;&lt;uuid&gt;E37A0C4A-C60F-4D58-B5EE-33414CB72699&lt;/uuid&gt;&lt;subtype&gt;-100&lt;/subtype&gt;&lt;type&gt;-100&lt;/type&gt;&lt;/publication&gt;&lt;/bundle&gt;&lt;authors&gt;&lt;author&gt;&lt;lastName&gt;Gulliford&lt;/lastName&gt;&lt;firstName&gt;Martin&lt;/firstName&gt;&lt;middleNames&gt;C&lt;/middleNames&gt;&lt;/author&gt;&lt;author&gt;&lt;lastName&gt;Charlton&lt;/lastName&gt;&lt;firstName&gt;Judith&lt;/firstName&gt;&lt;/author&gt;&lt;author&gt;&lt;lastName&gt;Prevost&lt;/lastName&gt;&lt;firstName&gt;Toby&lt;/firstName&gt;&lt;/author&gt;&lt;author&gt;&lt;lastName&gt;Booth&lt;/lastName&gt;&lt;firstName&gt;Helen&lt;/firstName&gt;&lt;/author&gt;&lt;author&gt;&lt;lastName&gt;Fildes&lt;/lastName&gt;&lt;firstName&gt;Alison&lt;/firstName&gt;&lt;/author&gt;&lt;author&gt;&lt;lastName&gt;Ashworth&lt;/lastName&gt;&lt;firstName&gt;Mark&lt;/firstName&gt;&lt;/author&gt;&lt;author&gt;&lt;lastName&gt;Littlejohns&lt;/lastName&gt;&lt;firstName&gt;Peter&lt;/firstName&gt;&lt;/author&gt;&lt;author&gt;&lt;lastName&gt;Reddy&lt;/lastName&gt;&lt;firstName&gt;Marcus&lt;/firstName&gt;&lt;/author&gt;&lt;author&gt;&lt;lastName&gt;Khan&lt;/lastName&gt;&lt;firstName&gt;Omar&lt;/firstName&gt;&lt;/author&gt;&lt;author&gt;&lt;lastName&gt;Rudisill&lt;/lastName&gt;&lt;firstName&gt;Caroline&lt;/firstName&gt;&lt;/author&gt;&lt;/authors&gt;&lt;/publication&gt;&lt;publication&gt;&lt;subtype&gt;400&lt;/subtype&gt;&lt;title&gt;Cost-effectiveness of bariatric surgery for severely obese adults with diabetes.&lt;/title&gt;&lt;url&gt;http://care.diabetesjournals.org/cgi/doi/10.2337/dc10-0554&lt;/url&gt;&lt;volume&gt;33&lt;/volume&gt;&lt;publication_date&gt;99201009001200000000220000&lt;/publication_date&gt;&lt;uuid&gt;337F45B2-2754-4275-BE42-073805C2DEC0&lt;/uuid&gt;&lt;type&gt;400&lt;/type&gt;&lt;number&gt;9&lt;/number&gt;&lt;doi&gt;10.2337/dc10-0554&lt;/doi&gt;&lt;institution&gt;RTI-UNC Center of Excellence in Health Promotion Economics, RTI International, Research Triangle Park, North Carolina, USA. tjh@rti.org&lt;/institution&gt;&lt;startpage&gt;1933&lt;/startpage&gt;&lt;endpage&gt;1939&lt;/endpage&gt;&lt;bundle&gt;&lt;publication&gt;&lt;title&gt;Diabetes care&lt;/title&gt;&lt;uuid&gt;0E0C7123-72ED-40ED-AD11-FFD4720F4DF2&lt;/uuid&gt;&lt;subtype&gt;-100&lt;/subtype&gt;&lt;type&gt;-100&lt;/type&gt;&lt;/publication&gt;&lt;/bundle&gt;&lt;authors&gt;&lt;author&gt;&lt;lastName&gt;Hoerger&lt;/lastName&gt;&lt;firstName&gt;Thomas&lt;/firstName&gt;&lt;middleNames&gt;J&lt;/middleNames&gt;&lt;/author&gt;&lt;author&gt;&lt;lastName&gt;Zhang&lt;/lastName&gt;&lt;firstName&gt;Ping&lt;/firstName&gt;&lt;/author&gt;&lt;author&gt;&lt;lastName&gt;Segel&lt;/lastName&gt;&lt;firstName&gt;Joel&lt;/firstName&gt;&lt;middleNames&gt;E&lt;/middleNames&gt;&lt;/author&gt;&lt;author&gt;&lt;lastName&gt;Kahn&lt;/lastName&gt;&lt;firstName&gt;Henry&lt;/firstName&gt;&lt;middleNames&gt;S&lt;/middleNames&gt;&lt;/author&gt;&lt;author&gt;&lt;lastName&gt;Barker&lt;/lastName&gt;&lt;firstName&gt;Lawrence&lt;/firstName&gt;&lt;middleNames&gt;E&lt;/middleNames&gt;&lt;/author&gt;&lt;author&gt;&lt;lastName&gt;Couper&lt;/lastName&gt;&lt;firstName&gt;Steven&lt;/firstName&gt;&lt;/author&gt;&lt;/authors&gt;&lt;/publication&gt;&lt;publication&gt;&lt;subtype&gt;400&lt;/subtype&gt;&lt;publisher&gt;John Wiley &amp;amp; Sons, Ltd&lt;/publisher&gt;&lt;title&gt;Cost-utility analysis of bariatric surgery.&lt;/title&gt;&lt;url&gt;http://doi.wiley.com/10.1002/bjs.10857&lt;/url&gt;&lt;volume&gt;105&lt;/volume&gt;&lt;revision_date&gt;99201801231200000000222000&lt;/revision_date&gt;&lt;publication_date&gt;99201809001200000000220000&lt;/publication_date&gt;&lt;uuid&gt;B891F8A3-67B5-437A-862C-AFD27E062C4C&lt;/uuid&gt;&lt;type&gt;400&lt;/type&gt;&lt;accepted_date&gt;99201802111200000000222000&lt;/accepted_date&gt;&lt;number&gt;10&lt;/number&gt;&lt;subtitle&gt;Cost-utility analysis of bariatric surgery&lt;/subtitle&gt;&lt;doi&gt;10.1002/bjs.10857&lt;/doi&gt;&lt;submission_date&gt;99201707251200000000222000&lt;/submission_date&gt;&lt;institution&gt;Health Economics and Market Access, Synergus AB, Stockholm, Sweden.&lt;/institution&gt;&lt;startpage&gt;1328&lt;/startpage&gt;&lt;endpage&gt;1337&lt;/endpage&gt;&lt;bundle&gt;&lt;publication&gt;&lt;title&gt;The British journal of surgery&lt;/title&gt;&lt;uuid&gt;EAA95699-85A4-43E8-96F1-E7856EB4C0C1&lt;/uuid&gt;&lt;subtype&gt;-100&lt;/subtype&gt;&lt;type&gt;-100&lt;/type&gt;&lt;/publication&gt;&lt;/bundle&gt;&lt;authors&gt;&lt;author&gt;&lt;lastName&gt;Borisenko&lt;/lastName&gt;&lt;firstName&gt;O&lt;/firstName&gt;&lt;/author&gt;&lt;author&gt;&lt;lastName&gt;Lukyanov&lt;/lastName&gt;&lt;firstName&gt;V&lt;/firstName&gt;&lt;/author&gt;&lt;author&gt;&lt;lastName&gt;Ahmed&lt;/lastName&gt;&lt;firstName&gt;A&lt;/firstName&gt;&lt;middleNames&gt;R&lt;/middleNames&gt;&lt;/author&gt;&lt;/authors&gt;&lt;/publication&gt;&lt;/publications&gt;&lt;cites&gt;&lt;/cites&gt;&lt;/citation&gt;</w:instrText>
      </w:r>
      <w:r w:rsidRPr="00EF36D7">
        <w:rPr>
          <w:rFonts w:asciiTheme="minorHAnsi" w:hAnsiTheme="minorHAnsi" w:cstheme="minorHAnsi"/>
          <w:sz w:val="22"/>
          <w:szCs w:val="22"/>
          <w:lang w:val="en-US"/>
        </w:rPr>
        <w:fldChar w:fldCharType="separate"/>
      </w:r>
      <w:r w:rsidR="00E121CE" w:rsidRPr="00EF36D7">
        <w:rPr>
          <w:rFonts w:asciiTheme="minorHAnsi" w:eastAsiaTheme="minorHAnsi" w:hAnsiTheme="minorHAnsi" w:cs="Helvetica"/>
          <w:sz w:val="22"/>
          <w:szCs w:val="22"/>
          <w:lang w:eastAsia="en-US"/>
        </w:rPr>
        <w:t>[20-22]</w:t>
      </w:r>
      <w:r w:rsidRPr="00EF36D7">
        <w:rPr>
          <w:rFonts w:asciiTheme="minorHAnsi" w:hAnsiTheme="minorHAnsi" w:cstheme="minorHAnsi"/>
          <w:sz w:val="22"/>
          <w:szCs w:val="22"/>
          <w:lang w:val="en-US"/>
        </w:rPr>
        <w:fldChar w:fldCharType="end"/>
      </w:r>
      <w:r w:rsidRPr="00EF36D7">
        <w:rPr>
          <w:rFonts w:asciiTheme="minorHAnsi" w:hAnsiTheme="minorHAnsi" w:cstheme="minorHAnsi"/>
          <w:sz w:val="22"/>
          <w:szCs w:val="22"/>
          <w:lang w:val="en-US"/>
        </w:rPr>
        <w:t>.</w:t>
      </w:r>
    </w:p>
    <w:p w14:paraId="296E54EB" w14:textId="77777777" w:rsidR="00672D3B" w:rsidRPr="00EF36D7" w:rsidRDefault="00672D3B" w:rsidP="00FE12C4">
      <w:pPr>
        <w:spacing w:line="480" w:lineRule="auto"/>
        <w:jc w:val="both"/>
        <w:rPr>
          <w:rFonts w:asciiTheme="minorHAnsi" w:hAnsiTheme="minorHAnsi" w:cstheme="minorHAnsi"/>
          <w:sz w:val="22"/>
          <w:szCs w:val="22"/>
          <w:lang w:val="en-US"/>
        </w:rPr>
      </w:pPr>
    </w:p>
    <w:p w14:paraId="08BC8FAB" w14:textId="1375CC85" w:rsidR="00672D3B" w:rsidRPr="00EF36D7" w:rsidRDefault="00672D3B" w:rsidP="00FE12C4">
      <w:pPr>
        <w:spacing w:line="480" w:lineRule="auto"/>
        <w:jc w:val="both"/>
        <w:rPr>
          <w:rFonts w:asciiTheme="minorHAnsi" w:hAnsiTheme="minorHAnsi" w:cstheme="minorHAnsi"/>
          <w:sz w:val="22"/>
          <w:szCs w:val="22"/>
          <w:lang w:val="en-US"/>
        </w:rPr>
      </w:pPr>
      <w:r w:rsidRPr="00EF36D7">
        <w:rPr>
          <w:rFonts w:asciiTheme="minorHAnsi" w:hAnsiTheme="minorHAnsi" w:cstheme="minorHAnsi"/>
          <w:sz w:val="22"/>
          <w:szCs w:val="22"/>
          <w:lang w:val="en-US"/>
        </w:rPr>
        <w:t>In terms of adverse events, our financial allocations for surgical complications over the five-year period are comparable to other models derived from UK data</w:t>
      </w:r>
      <w:r w:rsidR="00613010" w:rsidRPr="00EF36D7">
        <w:rPr>
          <w:rFonts w:asciiTheme="minorHAnsi" w:hAnsiTheme="minorHAnsi" w:cstheme="minorHAnsi"/>
          <w:sz w:val="22"/>
          <w:szCs w:val="22"/>
          <w:lang w:val="en-US"/>
        </w:rPr>
        <w:t xml:space="preserve"> </w:t>
      </w:r>
      <w:r w:rsidRPr="00EF36D7">
        <w:rPr>
          <w:rFonts w:asciiTheme="minorHAnsi" w:hAnsiTheme="minorHAnsi" w:cstheme="minorHAnsi"/>
          <w:sz w:val="22"/>
          <w:szCs w:val="22"/>
          <w:lang w:val="en-US"/>
        </w:rPr>
        <w:fldChar w:fldCharType="begin"/>
      </w:r>
      <w:r w:rsidR="00E121CE" w:rsidRPr="00EF36D7">
        <w:rPr>
          <w:rFonts w:asciiTheme="minorHAnsi" w:hAnsiTheme="minorHAnsi" w:cstheme="minorHAnsi"/>
          <w:sz w:val="22"/>
          <w:szCs w:val="22"/>
          <w:lang w:val="en-US"/>
        </w:rPr>
        <w:instrText xml:space="preserve"> ADDIN PAPERS2_CITATIONS &lt;citation&gt;&lt;priority&gt;28&lt;/priority&gt;&lt;uuid&gt;F7D8FD98-DBB1-4178-90BD-7528EA93BE04&lt;/uuid&gt;&lt;publications&gt;&lt;publication&gt;&lt;subtype&gt;400&lt;/subtype&gt;&lt;title&gt;Costs and Outcomes of Increasing Access to Bariatric Surgery: Cohort Study and Cost-Effectiveness Analysis Using Electronic Health Records.&lt;/title&gt;&lt;url&gt;https://linkinghub.elsevier.com/retrieve/pii/S1098301516301024&lt;/url&gt;&lt;volume&gt;20&lt;/volume&gt;&lt;revision_date&gt;99201607061200000000222000&lt;/revision_date&gt;&lt;publication_date&gt;99201701001200000000220000&lt;/publication_date&gt;&lt;uuid&gt;49E533F5-918D-4871-BF42-FB2108D34F29&lt;/uuid&gt;&lt;type&gt;400&lt;/type&gt;&lt;accepted_date&gt;99201608271200000000222000&lt;/accepted_date&gt;&lt;number&gt;1&lt;/number&gt;&lt;submission_date&gt;99201602191200000000222000&lt;/submission_date&gt;&lt;doi&gt;10.1016/j.jval.2016.08.734&lt;/doi&gt;&lt;institution&gt;Department of Primary Care and Public Health Sciences, King's College London, London, UK; National Institutes for Health Research Biomedical Research Centre at Guy's and St Thomas' National Health Service Foundation Trust, London, UK. Electronic address: martin.gulliford@kcl.ac.uk.&lt;/institution&gt;&lt;startpage&gt;85&lt;/startpage&gt;&lt;endpage&gt;92&lt;/endpage&gt;&lt;bundle&gt;&lt;publication&gt;&lt;title&gt;Value in health : the journal of the International Society for Pharmacoeconomics and Outcomes Research&lt;/title&gt;&lt;uuid&gt;E37A0C4A-C60F-4D58-B5EE-33414CB72699&lt;/uuid&gt;&lt;subtype&gt;-100&lt;/subtype&gt;&lt;type&gt;-100&lt;/type&gt;&lt;/publication&gt;&lt;/bundle&gt;&lt;authors&gt;&lt;author&gt;&lt;lastName&gt;Gulliford&lt;/lastName&gt;&lt;firstName&gt;Martin&lt;/firstName&gt;&lt;middleNames&gt;C&lt;/middleNames&gt;&lt;/author&gt;&lt;author&gt;&lt;lastName&gt;Charlton&lt;/lastName&gt;&lt;firstName&gt;Judith&lt;/firstName&gt;&lt;/author&gt;&lt;author&gt;&lt;lastName&gt;Prevost&lt;/lastName&gt;&lt;firstName&gt;Toby&lt;/firstName&gt;&lt;/author&gt;&lt;author&gt;&lt;lastName&gt;Booth&lt;/lastName&gt;&lt;firstName&gt;Helen&lt;/firstName&gt;&lt;/author&gt;&lt;author&gt;&lt;lastName&gt;Fildes&lt;/lastName&gt;&lt;firstName&gt;Alison&lt;/firstName&gt;&lt;/author&gt;&lt;author&gt;&lt;lastName&gt;Ashworth&lt;/lastName&gt;&lt;firstName&gt;Mark&lt;/firstName&gt;&lt;/author&gt;&lt;author&gt;&lt;lastName&gt;Littlejohns&lt;/lastName&gt;&lt;firstName&gt;Peter&lt;/firstName&gt;&lt;/author&gt;&lt;author&gt;&lt;lastName&gt;Reddy&lt;/lastName&gt;&lt;firstName&gt;Marcus&lt;/firstName&gt;&lt;/author&gt;&lt;author&gt;&lt;lastName&gt;Khan&lt;/lastName&gt;&lt;firstName&gt;Omar&lt;/firstName&gt;&lt;/author&gt;&lt;author&gt;&lt;lastName&gt;Rudisill&lt;/lastName&gt;&lt;firstName&gt;Caroline&lt;/firstName&gt;&lt;/author&gt;&lt;/authors&gt;&lt;/publication&gt;&lt;publication&gt;&lt;subtype&gt;400&lt;/subtype&gt;&lt;publisher&gt;John Wiley &amp;amp; Sons, Ltd&lt;/publisher&gt;&lt;title&gt;Cost-utility analysis of bariatric surgery.&lt;/title&gt;&lt;url&gt;http://doi.wiley.com/10.1002/bjs.10857&lt;/url&gt;&lt;volume&gt;105&lt;/volume&gt;&lt;revision_date&gt;99201801231200000000222000&lt;/revision_date&gt;&lt;publication_date&gt;99201809001200000000220000&lt;/publication_date&gt;&lt;uuid&gt;B891F8A3-67B5-437A-862C-AFD27E062C4C&lt;/uuid&gt;&lt;type&gt;400&lt;/type&gt;&lt;accepted_date&gt;99201802111200000000222000&lt;/accepted_date&gt;&lt;number&gt;10&lt;/number&gt;&lt;subtitle&gt;Cost-utility analysis of bariatric surgery&lt;/subtitle&gt;&lt;doi&gt;10.1002/bjs.10857&lt;/doi&gt;&lt;submission_date&gt;99201707251200000000222000&lt;/submission_date&gt;&lt;institution&gt;Health Economics and Market Access, Synergus AB, Stockholm, Sweden.&lt;/institution&gt;&lt;startpage&gt;1328&lt;/startpage&gt;&lt;endpage&gt;1337&lt;/endpage&gt;&lt;bundle&gt;&lt;publication&gt;&lt;title&gt;The British journal of surgery&lt;/title&gt;&lt;uuid&gt;EAA95699-85A4-43E8-96F1-E7856EB4C0C1&lt;/uuid&gt;&lt;subtype&gt;-100&lt;/subtype&gt;&lt;type&gt;-100&lt;/type&gt;&lt;/publication&gt;&lt;/bundle&gt;&lt;authors&gt;&lt;author&gt;&lt;lastName&gt;Borisenko&lt;/lastName&gt;&lt;firstName&gt;O&lt;/firstName&gt;&lt;/author&gt;&lt;author&gt;&lt;lastName&gt;Lukyanov&lt;/lastName&gt;&lt;firstName&gt;V&lt;/firstName&gt;&lt;/author&gt;&lt;author&gt;&lt;lastName&gt;Ahmed&lt;/lastName&gt;&lt;firstName&gt;A&lt;/firstName&gt;&lt;middleNames&gt;R&lt;/middleNames&gt;&lt;/author&gt;&lt;/authors&gt;&lt;/publication&gt;&lt;/publications&gt;&lt;cites&gt;&lt;/cites&gt;&lt;/citation&gt;</w:instrText>
      </w:r>
      <w:r w:rsidRPr="00EF36D7">
        <w:rPr>
          <w:rFonts w:asciiTheme="minorHAnsi" w:hAnsiTheme="minorHAnsi" w:cstheme="minorHAnsi"/>
          <w:sz w:val="22"/>
          <w:szCs w:val="22"/>
          <w:lang w:val="en-US"/>
        </w:rPr>
        <w:fldChar w:fldCharType="separate"/>
      </w:r>
      <w:r w:rsidR="00E121CE" w:rsidRPr="00EF36D7">
        <w:rPr>
          <w:rFonts w:asciiTheme="minorHAnsi" w:eastAsiaTheme="minorHAnsi" w:hAnsiTheme="minorHAnsi" w:cs="Helvetica"/>
          <w:sz w:val="22"/>
          <w:szCs w:val="22"/>
          <w:lang w:eastAsia="en-US"/>
        </w:rPr>
        <w:t>[20,22]</w:t>
      </w:r>
      <w:r w:rsidRPr="00EF36D7">
        <w:rPr>
          <w:rFonts w:asciiTheme="minorHAnsi" w:hAnsiTheme="minorHAnsi" w:cstheme="minorHAnsi"/>
          <w:sz w:val="22"/>
          <w:szCs w:val="22"/>
          <w:lang w:val="en-US"/>
        </w:rPr>
        <w:fldChar w:fldCharType="end"/>
      </w:r>
      <w:r w:rsidR="00613010" w:rsidRPr="00EF36D7">
        <w:rPr>
          <w:rFonts w:asciiTheme="minorHAnsi" w:hAnsiTheme="minorHAnsi" w:cstheme="minorHAnsi"/>
          <w:sz w:val="22"/>
          <w:szCs w:val="22"/>
          <w:lang w:val="en-US"/>
        </w:rPr>
        <w:t>;</w:t>
      </w:r>
      <w:r w:rsidRPr="00EF36D7">
        <w:rPr>
          <w:rFonts w:asciiTheme="minorHAnsi" w:hAnsiTheme="minorHAnsi" w:cstheme="minorHAnsi"/>
          <w:sz w:val="22"/>
          <w:szCs w:val="22"/>
          <w:lang w:val="en-US"/>
        </w:rPr>
        <w:t xml:space="preserve"> however, the majority of previous studies evaluating the costs of bariatric surgery versus medical management have not included costings for adverse events related to treatment in the medically treated patients</w:t>
      </w:r>
      <w:r w:rsidR="00613010" w:rsidRPr="00EF36D7">
        <w:rPr>
          <w:rFonts w:asciiTheme="minorHAnsi" w:hAnsiTheme="minorHAnsi" w:cstheme="minorHAnsi"/>
          <w:sz w:val="22"/>
          <w:szCs w:val="22"/>
        </w:rPr>
        <w:t xml:space="preserve"> </w:t>
      </w:r>
      <w:r w:rsidR="00674C48" w:rsidRPr="00EF36D7">
        <w:rPr>
          <w:rFonts w:asciiTheme="minorHAnsi" w:eastAsiaTheme="minorHAnsi" w:hAnsiTheme="minorHAnsi" w:cs="Helvetica"/>
          <w:sz w:val="22"/>
          <w:szCs w:val="22"/>
          <w:lang w:eastAsia="en-US"/>
        </w:rPr>
        <w:fldChar w:fldCharType="begin"/>
      </w:r>
      <w:r w:rsidR="00E121CE" w:rsidRPr="00EF36D7">
        <w:rPr>
          <w:rFonts w:asciiTheme="minorHAnsi" w:eastAsiaTheme="minorHAnsi" w:hAnsiTheme="minorHAnsi" w:cs="Helvetica"/>
          <w:sz w:val="22"/>
          <w:szCs w:val="22"/>
          <w:lang w:eastAsia="en-US"/>
        </w:rPr>
        <w:instrText xml:space="preserve"> ADDIN PAPERS2_CITATIONS &lt;citation&gt;&lt;priority&gt;26&lt;/priority&gt;&lt;uuid&gt;A5457088-3A89-46E2-B668-33213E5DC341&lt;/uuid&gt;&lt;publications&gt;&lt;publication&gt;&lt;subtype&gt;400&lt;/subtype&gt;&lt;title&gt;Costs and Outcomes of Increasing Access to Bariatric Surgery: Cohort Study and Cost-Effectiveness Analysis Using Electronic Health Records.&lt;/title&gt;&lt;url&gt;https://linkinghub.elsevier.com/retrieve/pii/S1098301516301024&lt;/url&gt;&lt;volume&gt;20&lt;/volume&gt;&lt;revision_date&gt;99201607061200000000222000&lt;/revision_date&gt;&lt;publication_date&gt;99201701001200000000220000&lt;/publication_date&gt;&lt;uuid&gt;49E533F5-918D-4871-BF42-FB2108D34F29&lt;/uuid&gt;&lt;type&gt;400&lt;/type&gt;&lt;accepted_date&gt;99201608271200000000222000&lt;/accepted_date&gt;&lt;number&gt;1&lt;/number&gt;&lt;submission_date&gt;99201602191200000000222000&lt;/submission_date&gt;&lt;doi&gt;10.1016/j.jval.2016.08.734&lt;/doi&gt;&lt;institution&gt;Department of Primary Care and Public Health Sciences, King's College London, London, UK; National Institutes for Health Research Biomedical Research Centre at Guy's and St Thomas' National Health Service Foundation Trust, London, UK. Electronic address: martin.gulliford@kcl.ac.uk.&lt;/institution&gt;&lt;startpage&gt;85&lt;/startpage&gt;&lt;endpage&gt;92&lt;/endpage&gt;&lt;bundle&gt;&lt;publication&gt;&lt;title&gt;Value in health : the journal of the International Society for Pharmacoeconomics and Outcomes Research&lt;/title&gt;&lt;uuid&gt;E37A0C4A-C60F-4D58-B5EE-33414CB72699&lt;/uuid&gt;&lt;subtype&gt;-100&lt;/subtype&gt;&lt;type&gt;-100&lt;/type&gt;&lt;/publication&gt;&lt;/bundle&gt;&lt;authors&gt;&lt;author&gt;&lt;lastName&gt;Gulliford&lt;/lastName&gt;&lt;firstName&gt;Martin&lt;/firstName&gt;&lt;middleNames&gt;C&lt;/middleNames&gt;&lt;/author&gt;&lt;author&gt;&lt;lastName&gt;Charlton&lt;/lastName&gt;&lt;firstName&gt;Judith&lt;/firstName&gt;&lt;/author&gt;&lt;author&gt;&lt;lastName&gt;Prevost&lt;/lastName&gt;&lt;firstName&gt;Toby&lt;/firstName&gt;&lt;/author&gt;&lt;author&gt;&lt;lastName&gt;Booth&lt;/lastName&gt;&lt;firstName&gt;Helen&lt;/firstName&gt;&lt;/author&gt;&lt;author&gt;&lt;lastName&gt;Fildes&lt;/lastName&gt;&lt;firstName&gt;Alison&lt;/firstName&gt;&lt;/author&gt;&lt;author&gt;&lt;lastName&gt;Ashworth&lt;/lastName&gt;&lt;firstName&gt;Mark&lt;/firstName&gt;&lt;/author&gt;&lt;author&gt;&lt;lastName&gt;Littlejohns&lt;/lastName&gt;&lt;firstName&gt;Peter&lt;/firstName&gt;&lt;/author&gt;&lt;author&gt;&lt;lastName&gt;Reddy&lt;/lastName&gt;&lt;firstName&gt;Marcus&lt;/firstName&gt;&lt;/author&gt;&lt;author&gt;&lt;lastName&gt;Khan&lt;/lastName&gt;&lt;firstName&gt;Omar&lt;/firstName&gt;&lt;/author&gt;&lt;author&gt;&lt;lastName&gt;Rudisill&lt;/lastName&gt;&lt;firstName&gt;Caroline&lt;/firstName&gt;&lt;/author&gt;&lt;/authors&gt;&lt;/publication&gt;&lt;publication&gt;&lt;subtype&gt;400&lt;/subtype&gt;&lt;title&gt;Cost-effectiveness of bariatric surgery for severely obese adults with diabetes.&lt;/title&gt;&lt;url&gt;http://care.diabetesjournals.org/cgi/doi/10.2337/dc10-0554&lt;/url&gt;&lt;volume&gt;33&lt;/volume&gt;&lt;publication_date&gt;99201009001200000000220000&lt;/publication_date&gt;&lt;uuid&gt;337F45B2-2754-4275-BE42-073805C2DEC0&lt;/uuid&gt;&lt;type&gt;400&lt;/type&gt;&lt;number&gt;9&lt;/number&gt;&lt;doi&gt;10.2337/dc10-0554&lt;/doi&gt;&lt;institution&gt;RTI-UNC Center of Excellence in Health Promotion Economics, RTI International, Research Triangle Park, North Carolina, USA. tjh@rti.org&lt;/institution&gt;&lt;startpage&gt;1933&lt;/startpage&gt;&lt;endpage&gt;1939&lt;/endpage&gt;&lt;bundle&gt;&lt;publication&gt;&lt;title&gt;Diabetes care&lt;/title&gt;&lt;uuid&gt;0E0C7123-72ED-40ED-AD11-FFD4720F4DF2&lt;/uuid&gt;&lt;subtype&gt;-100&lt;/subtype&gt;&lt;type&gt;-100&lt;/type&gt;&lt;/publication&gt;&lt;/bundle&gt;&lt;authors&gt;&lt;author&gt;&lt;lastName&gt;Hoerger&lt;/lastName&gt;&lt;firstName&gt;Thomas&lt;/firstName&gt;&lt;middleNames&gt;J&lt;/middleNames&gt;&lt;/author&gt;&lt;author&gt;&lt;lastName&gt;Zhang&lt;/lastName&gt;&lt;firstName&gt;Ping&lt;/firstName&gt;&lt;/author&gt;&lt;author&gt;&lt;lastName&gt;Segel&lt;/lastName&gt;&lt;firstName&gt;Joel&lt;/firstName&gt;&lt;middleNames&gt;E&lt;/middleNames&gt;&lt;/author&gt;&lt;author&gt;&lt;lastName&gt;Kahn&lt;/lastName&gt;&lt;firstName&gt;Henry&lt;/firstName&gt;&lt;middleNames&gt;S&lt;/middleNames&gt;&lt;/author&gt;&lt;author&gt;&lt;lastName&gt;Barker&lt;/lastName&gt;&lt;firstName&gt;Lawrence&lt;/firstName&gt;&lt;middleNames&gt;E&lt;/middleNames&gt;&lt;/author&gt;&lt;author&gt;&lt;lastName&gt;Couper&lt;/lastName&gt;&lt;firstName&gt;Steven&lt;/firstName&gt;&lt;/author&gt;&lt;/authors&gt;&lt;/publication&gt;&lt;/publications&gt;&lt;cites&gt;&lt;/cites&gt;&lt;/citation&gt;</w:instrText>
      </w:r>
      <w:r w:rsidR="00674C48" w:rsidRPr="00EF36D7">
        <w:rPr>
          <w:rFonts w:asciiTheme="minorHAnsi" w:eastAsiaTheme="minorHAnsi" w:hAnsiTheme="minorHAnsi" w:cs="Helvetica"/>
          <w:sz w:val="22"/>
          <w:szCs w:val="22"/>
          <w:lang w:eastAsia="en-US"/>
        </w:rPr>
        <w:fldChar w:fldCharType="separate"/>
      </w:r>
      <w:r w:rsidR="00E121CE" w:rsidRPr="00EF36D7">
        <w:rPr>
          <w:rFonts w:asciiTheme="minorHAnsi" w:eastAsiaTheme="minorHAnsi" w:hAnsiTheme="minorHAnsi" w:cs="Helvetica"/>
          <w:sz w:val="22"/>
          <w:szCs w:val="22"/>
          <w:lang w:eastAsia="en-US"/>
        </w:rPr>
        <w:t>[20,21]</w:t>
      </w:r>
      <w:r w:rsidR="00674C48" w:rsidRPr="00EF36D7">
        <w:rPr>
          <w:rFonts w:asciiTheme="minorHAnsi" w:eastAsiaTheme="minorHAnsi" w:hAnsiTheme="minorHAnsi" w:cs="Helvetica"/>
          <w:sz w:val="22"/>
          <w:szCs w:val="22"/>
          <w:lang w:eastAsia="en-US"/>
        </w:rPr>
        <w:fldChar w:fldCharType="end"/>
      </w:r>
      <w:r w:rsidRPr="00EF36D7">
        <w:rPr>
          <w:rFonts w:asciiTheme="minorHAnsi" w:hAnsiTheme="minorHAnsi" w:cstheme="minorHAnsi"/>
          <w:sz w:val="22"/>
          <w:szCs w:val="22"/>
        </w:rPr>
        <w:t>.</w:t>
      </w:r>
      <w:r w:rsidRPr="00EF36D7">
        <w:rPr>
          <w:rFonts w:asciiTheme="minorHAnsi" w:hAnsiTheme="minorHAnsi" w:cstheme="minorHAnsi"/>
          <w:sz w:val="22"/>
          <w:szCs w:val="22"/>
          <w:lang w:val="en-US"/>
        </w:rPr>
        <w:t xml:space="preserve"> The newer medications in use for T2DM such as GLP-1 RA</w:t>
      </w:r>
      <w:r w:rsidRPr="00EF36D7" w:rsidDel="00256E2E">
        <w:rPr>
          <w:rFonts w:asciiTheme="minorHAnsi" w:hAnsiTheme="minorHAnsi" w:cstheme="minorHAnsi"/>
          <w:sz w:val="22"/>
          <w:szCs w:val="22"/>
          <w:lang w:val="en-US"/>
        </w:rPr>
        <w:t xml:space="preserve"> </w:t>
      </w:r>
      <w:r w:rsidRPr="00EF36D7">
        <w:rPr>
          <w:rFonts w:asciiTheme="minorHAnsi" w:hAnsiTheme="minorHAnsi" w:cstheme="minorHAnsi"/>
          <w:sz w:val="22"/>
          <w:szCs w:val="22"/>
          <w:lang w:val="en-US"/>
        </w:rPr>
        <w:t>and SGLT-2 inhibitors have side-effect profiles that require medical attention and treatment in a proportion of patients</w:t>
      </w:r>
      <w:r w:rsidR="00613010" w:rsidRPr="00EF36D7">
        <w:rPr>
          <w:rFonts w:asciiTheme="minorHAnsi" w:hAnsiTheme="minorHAnsi" w:cstheme="minorHAnsi"/>
          <w:sz w:val="22"/>
          <w:szCs w:val="22"/>
          <w:lang w:val="en-US"/>
        </w:rPr>
        <w:t xml:space="preserve"> </w:t>
      </w:r>
      <w:r w:rsidRPr="00EF36D7">
        <w:rPr>
          <w:rFonts w:asciiTheme="minorHAnsi" w:hAnsiTheme="minorHAnsi" w:cstheme="minorHAnsi"/>
          <w:sz w:val="22"/>
          <w:szCs w:val="22"/>
          <w:lang w:val="en-US"/>
        </w:rPr>
        <w:fldChar w:fldCharType="begin"/>
      </w:r>
      <w:r w:rsidR="00E121CE" w:rsidRPr="00EF36D7">
        <w:rPr>
          <w:rFonts w:asciiTheme="minorHAnsi" w:hAnsiTheme="minorHAnsi" w:cstheme="minorHAnsi"/>
          <w:sz w:val="22"/>
          <w:szCs w:val="22"/>
          <w:lang w:val="en-US"/>
        </w:rPr>
        <w:instrText xml:space="preserve"> ADDIN PAPERS2_CITATIONS &lt;citation&gt;&lt;priority&gt;28&lt;/priority&gt;&lt;uuid&gt;1C67F3BE-F1E7-4A6B-BA7A-9A433103BB93&lt;/uuid&gt;&lt;publications&gt;&lt;publication&gt;&lt;subtype&gt;400&lt;/subtype&gt;&lt;title&gt;An update on sodium-glucose co-transporter-2 inhibitors for the treatment of diabetes mellitus.&lt;/title&gt;&lt;url&gt;http://content.wkhealth.com/linkback/openurl?sid=WKPTLP:landingpage&amp;amp;an=01266029-900000000-99476&lt;/url&gt;&lt;volume&gt;24&lt;/volume&gt;&lt;publication_date&gt;99201702001200000000220000&lt;/publication_date&gt;&lt;uuid&gt;2BF3D9FD-444A-4CC0-81EE-5F18A1573F4E&lt;/uuid&gt;&lt;type&gt;400&lt;/type&gt;&lt;number&gt;1&lt;/number&gt;&lt;doi&gt;10.1097/MED.0000000000000311&lt;/doi&gt;&lt;institution&gt;Pennington Biomedical Research Center, Baton Rouge, Louisiana, USA.&lt;/institution&gt;&lt;startpage&gt;73&lt;/startpage&gt;&lt;endpage&gt;79&lt;/endpage&gt;&lt;bundle&gt;&lt;publication&gt;&lt;title&gt;Current opinion in endocrinology, diabetes, and obesity&lt;/title&gt;&lt;uuid&gt;F0977AE0-3BB8-4798-BFFE-1878619068F0&lt;/uuid&gt;&lt;subtype&gt;-100&lt;/subtype&gt;&lt;type&gt;-100&lt;/type&gt;&lt;/publication&gt;&lt;/bundle&gt;&lt;authors&gt;&lt;author&gt;&lt;lastName&gt;Hsia&lt;/lastName&gt;&lt;firstName&gt;Daniel&lt;/firstName&gt;&lt;middleNames&gt;S&lt;/middleNames&gt;&lt;/author&gt;&lt;author&gt;&lt;lastName&gt;Grove&lt;/lastName&gt;&lt;firstName&gt;Owen&lt;/firstName&gt;&lt;/author&gt;&lt;author&gt;&lt;lastName&gt;Cefalu&lt;/lastName&gt;&lt;firstName&gt;William&lt;/firstName&gt;&lt;middleNames&gt;T&lt;/middleNames&gt;&lt;/author&gt;&lt;/authors&gt;&lt;/publication&gt;&lt;publication&gt;&lt;subtype&gt;400&lt;/subtype&gt;&lt;title&gt;A clinical review of GLP-1 receptor agonists: efficacy and safety in diabetes and beyond.&lt;/title&gt;&lt;url&gt;http://www.drugsincontext.com/a-clinical-review-of-glp-1-receptor-agonists-efficacy-and-safety-in-diabetes-and-beyond&lt;/url&gt;&lt;volume&gt;4&lt;/volume&gt;&lt;publication_date&gt;99201500001200000000200000&lt;/publication_date&gt;&lt;uuid&gt;0F0D53A6-5EC4-4E5E-BD23-9495D220BCB5&lt;/uuid&gt;&lt;type&gt;400&lt;/type&gt;&lt;subtitle&gt;English&lt;/subtitle&gt;&lt;doi&gt;10.7573/dic.212283&lt;/doi&gt;&lt;submission_date&gt;99201505081200000000222000&lt;/submission_date&gt;&lt;institution&gt;Chicago State University College of Pharmacy, Chicago, IL, USA.&lt;/institution&gt;&lt;startpage&gt;212283&lt;/startpage&gt;&lt;endpage&gt;19&lt;/endpage&gt;&lt;bundle&gt;&lt;publication&gt;&lt;title&gt;Drugs in context&lt;/title&gt;&lt;uuid&gt;7AF4CBB4-D898-4B2F-AAB8-B38AE2813C2F&lt;/uuid&gt;&lt;subtype&gt;-100&lt;/subtype&gt;&lt;type&gt;-100&lt;/type&gt;&lt;/publication&gt;&lt;/bundle&gt;&lt;authors&gt;&lt;author&gt;&lt;lastName&gt;Prasad-Reddy&lt;/lastName&gt;&lt;firstName&gt;Lalita&lt;/firstName&gt;&lt;/author&gt;&lt;author&gt;&lt;lastName&gt;Isaacs&lt;/lastName&gt;&lt;firstName&gt;Diana&lt;/firstName&gt;&lt;/author&gt;&lt;/authors&gt;&lt;/publication&gt;&lt;/publications&gt;&lt;cites&gt;&lt;/cites&gt;&lt;/citation&gt;</w:instrText>
      </w:r>
      <w:r w:rsidRPr="00EF36D7">
        <w:rPr>
          <w:rFonts w:asciiTheme="minorHAnsi" w:hAnsiTheme="minorHAnsi" w:cstheme="minorHAnsi"/>
          <w:sz w:val="22"/>
          <w:szCs w:val="22"/>
          <w:lang w:val="en-US"/>
        </w:rPr>
        <w:fldChar w:fldCharType="separate"/>
      </w:r>
      <w:r w:rsidR="00E121CE" w:rsidRPr="00EF36D7">
        <w:rPr>
          <w:rFonts w:asciiTheme="minorHAnsi" w:eastAsiaTheme="minorHAnsi" w:hAnsiTheme="minorHAnsi" w:cs="Helvetica"/>
          <w:sz w:val="22"/>
          <w:szCs w:val="22"/>
          <w:lang w:eastAsia="en-US"/>
        </w:rPr>
        <w:t>[34,35]</w:t>
      </w:r>
      <w:r w:rsidRPr="00EF36D7">
        <w:rPr>
          <w:rFonts w:asciiTheme="minorHAnsi" w:hAnsiTheme="minorHAnsi" w:cstheme="minorHAnsi"/>
          <w:sz w:val="22"/>
          <w:szCs w:val="22"/>
          <w:lang w:val="en-US"/>
        </w:rPr>
        <w:fldChar w:fldCharType="end"/>
      </w:r>
      <w:r w:rsidRPr="00EF36D7">
        <w:rPr>
          <w:rFonts w:asciiTheme="minorHAnsi" w:hAnsiTheme="minorHAnsi" w:cstheme="minorHAnsi"/>
          <w:sz w:val="22"/>
          <w:szCs w:val="22"/>
          <w:lang w:val="en-US"/>
        </w:rPr>
        <w:t xml:space="preserve">. Though these adverse medical events do have cost implications, the adverse events costs for surgical patients are still slightly higher than for patients treated with BMT in this study. </w:t>
      </w:r>
    </w:p>
    <w:p w14:paraId="44E053DC" w14:textId="77777777" w:rsidR="00672D3B" w:rsidRPr="00EF36D7" w:rsidRDefault="00672D3B" w:rsidP="00FE12C4">
      <w:pPr>
        <w:spacing w:line="480" w:lineRule="auto"/>
        <w:jc w:val="both"/>
        <w:rPr>
          <w:rFonts w:asciiTheme="minorHAnsi" w:hAnsiTheme="minorHAnsi" w:cstheme="minorHAnsi"/>
          <w:sz w:val="22"/>
          <w:szCs w:val="22"/>
        </w:rPr>
      </w:pPr>
    </w:p>
    <w:p w14:paraId="6CFDF65C" w14:textId="0F6397CD" w:rsidR="00672D3B" w:rsidRPr="00EF36D7" w:rsidRDefault="00672D3B" w:rsidP="00FE12C4">
      <w:pPr>
        <w:spacing w:line="480" w:lineRule="auto"/>
        <w:jc w:val="both"/>
        <w:rPr>
          <w:rFonts w:asciiTheme="minorHAnsi" w:hAnsiTheme="minorHAnsi" w:cstheme="minorHAnsi"/>
          <w:sz w:val="22"/>
          <w:szCs w:val="22"/>
        </w:rPr>
      </w:pPr>
      <w:r w:rsidRPr="00EF36D7">
        <w:rPr>
          <w:rFonts w:asciiTheme="minorHAnsi" w:hAnsiTheme="minorHAnsi" w:cstheme="minorHAnsi"/>
          <w:sz w:val="22"/>
          <w:szCs w:val="22"/>
        </w:rPr>
        <w:t xml:space="preserve">With regard to avoidance of complications, previous economic evaluations have demonstrated contradictory results. In the UK, Gulliford et al demonstrated that although a bariatric surgical strategy in patients with obesity and T2DM had higher expected cost than medical management, the cost of subsequent clinical gains was sufficiently low to make surgery cost-effective to a health-care payer </w:t>
      </w:r>
      <w:r w:rsidRPr="00EF36D7">
        <w:rPr>
          <w:rFonts w:asciiTheme="minorHAnsi" w:hAnsiTheme="minorHAnsi" w:cstheme="minorHAnsi"/>
          <w:sz w:val="22"/>
          <w:szCs w:val="22"/>
        </w:rPr>
        <w:lastRenderedPageBreak/>
        <w:t>(£7129/quality-adjusted life year gained)</w:t>
      </w:r>
      <w:r w:rsidR="00613010" w:rsidRPr="00EF36D7">
        <w:rPr>
          <w:rFonts w:asciiTheme="minorHAnsi" w:hAnsiTheme="minorHAnsi" w:cstheme="minorHAnsi"/>
          <w:sz w:val="22"/>
          <w:szCs w:val="22"/>
        </w:rPr>
        <w:t xml:space="preserve"> </w:t>
      </w:r>
      <w:r w:rsidRPr="00EF36D7">
        <w:rPr>
          <w:rFonts w:asciiTheme="minorHAnsi" w:hAnsiTheme="minorHAnsi" w:cstheme="minorHAnsi"/>
          <w:sz w:val="22"/>
          <w:szCs w:val="22"/>
        </w:rPr>
        <w:fldChar w:fldCharType="begin"/>
      </w:r>
      <w:r w:rsidR="00E121CE" w:rsidRPr="00EF36D7">
        <w:rPr>
          <w:rFonts w:asciiTheme="minorHAnsi" w:hAnsiTheme="minorHAnsi" w:cstheme="minorHAnsi"/>
          <w:sz w:val="22"/>
          <w:szCs w:val="22"/>
        </w:rPr>
        <w:instrText xml:space="preserve"> ADDIN PAPERS2_CITATIONS &lt;citation&gt;&lt;priority&gt;21&lt;/priority&gt;&lt;uuid&gt;25362646-2B80-417B-B9E1-D51F7CCA1FAA&lt;/uuid&gt;&lt;publications&gt;&lt;publication&gt;&lt;subtype&gt;400&lt;/subtype&gt;&lt;title&gt;Costs and Outcomes of Increasing Access to Bariatric Surgery: Cohort Study and Cost-Effectiveness Analysis Using Electronic Health Records.&lt;/title&gt;&lt;url&gt;https://linkinghub.elsevier.com/retrieve/pii/S1098301516301024&lt;/url&gt;&lt;volume&gt;20&lt;/volume&gt;&lt;revision_date&gt;99201607061200000000222000&lt;/revision_date&gt;&lt;publication_date&gt;99201701001200000000220000&lt;/publication_date&gt;&lt;uuid&gt;49E533F5-918D-4871-BF42-FB2108D34F29&lt;/uuid&gt;&lt;type&gt;400&lt;/type&gt;&lt;accepted_date&gt;99201608271200000000222000&lt;/accepted_date&gt;&lt;number&gt;1&lt;/number&gt;&lt;submission_date&gt;99201602191200000000222000&lt;/submission_date&gt;&lt;doi&gt;10.1016/j.jval.2016.08.734&lt;/doi&gt;&lt;institution&gt;Department of Primary Care and Public Health Sciences, King's College London, London, UK; National Institutes for Health Research Biomedical Research Centre at Guy's and St Thomas' National Health Service Foundation Trust, London, UK. Electronic address: martin.gulliford@kcl.ac.uk.&lt;/institution&gt;&lt;startpage&gt;85&lt;/startpage&gt;&lt;endpage&gt;92&lt;/endpage&gt;&lt;bundle&gt;&lt;publication&gt;&lt;title&gt;Value in health : the journal of the International Society for Pharmacoeconomics and Outcomes Research&lt;/title&gt;&lt;uuid&gt;E37A0C4A-C60F-4D58-B5EE-33414CB72699&lt;/uuid&gt;&lt;subtype&gt;-100&lt;/subtype&gt;&lt;type&gt;-100&lt;/type&gt;&lt;/publication&gt;&lt;/bundle&gt;&lt;authors&gt;&lt;author&gt;&lt;lastName&gt;Gulliford&lt;/lastName&gt;&lt;firstName&gt;Martin&lt;/firstName&gt;&lt;middleNames&gt;C&lt;/middleNames&gt;&lt;/author&gt;&lt;author&gt;&lt;lastName&gt;Charlton&lt;/lastName&gt;&lt;firstName&gt;Judith&lt;/firstName&gt;&lt;/author&gt;&lt;author&gt;&lt;lastName&gt;Prevost&lt;/lastName&gt;&lt;firstName&gt;Toby&lt;/firstName&gt;&lt;/author&gt;&lt;author&gt;&lt;lastName&gt;Booth&lt;/lastName&gt;&lt;firstName&gt;Helen&lt;/firstName&gt;&lt;/author&gt;&lt;author&gt;&lt;lastName&gt;Fildes&lt;/lastName&gt;&lt;firstName&gt;Alison&lt;/firstName&gt;&lt;/author&gt;&lt;author&gt;&lt;lastName&gt;Ashworth&lt;/lastName&gt;&lt;firstName&gt;Mark&lt;/firstName&gt;&lt;/author&gt;&lt;author&gt;&lt;lastName&gt;Littlejohns&lt;/lastName&gt;&lt;firstName&gt;Peter&lt;/firstName&gt;&lt;/author&gt;&lt;author&gt;&lt;lastName&gt;Reddy&lt;/lastName&gt;&lt;firstName&gt;Marcus&lt;/firstName&gt;&lt;/author&gt;&lt;author&gt;&lt;lastName&gt;Khan&lt;/lastName&gt;&lt;firstName&gt;Omar&lt;/firstName&gt;&lt;/author&gt;&lt;author&gt;&lt;lastName&gt;Rudisill&lt;/lastName&gt;&lt;firstName&gt;Caroline&lt;/firstName&gt;&lt;/author&gt;&lt;/authors&gt;&lt;/publication&gt;&lt;/publications&gt;&lt;cites&gt;&lt;/cites&gt;&lt;/citation&gt;</w:instrText>
      </w:r>
      <w:r w:rsidRPr="00EF36D7">
        <w:rPr>
          <w:rFonts w:asciiTheme="minorHAnsi" w:hAnsiTheme="minorHAnsi" w:cstheme="minorHAnsi"/>
          <w:sz w:val="22"/>
          <w:szCs w:val="22"/>
        </w:rPr>
        <w:fldChar w:fldCharType="separate"/>
      </w:r>
      <w:r w:rsidR="00E121CE" w:rsidRPr="00EF36D7">
        <w:rPr>
          <w:rFonts w:asciiTheme="minorHAnsi" w:eastAsiaTheme="minorHAnsi" w:hAnsiTheme="minorHAnsi" w:cs="Helvetica"/>
          <w:sz w:val="22"/>
          <w:szCs w:val="22"/>
          <w:lang w:eastAsia="en-US"/>
        </w:rPr>
        <w:t>[20]</w:t>
      </w:r>
      <w:r w:rsidRPr="00EF36D7">
        <w:rPr>
          <w:rFonts w:asciiTheme="minorHAnsi" w:hAnsiTheme="minorHAnsi" w:cstheme="minorHAnsi"/>
          <w:sz w:val="22"/>
          <w:szCs w:val="22"/>
        </w:rPr>
        <w:fldChar w:fldCharType="end"/>
      </w:r>
      <w:r w:rsidRPr="00EF36D7">
        <w:rPr>
          <w:rFonts w:asciiTheme="minorHAnsi" w:hAnsiTheme="minorHAnsi" w:cstheme="minorHAnsi"/>
          <w:sz w:val="22"/>
          <w:szCs w:val="22"/>
        </w:rPr>
        <w:t xml:space="preserve">. By contrast, </w:t>
      </w:r>
      <w:proofErr w:type="spellStart"/>
      <w:r w:rsidRPr="00EF36D7">
        <w:rPr>
          <w:rFonts w:asciiTheme="minorHAnsi" w:hAnsiTheme="minorHAnsi" w:cstheme="minorHAnsi"/>
          <w:sz w:val="22"/>
          <w:szCs w:val="22"/>
        </w:rPr>
        <w:t>Borisenko</w:t>
      </w:r>
      <w:proofErr w:type="spellEnd"/>
      <w:r w:rsidRPr="00EF36D7">
        <w:rPr>
          <w:rFonts w:asciiTheme="minorHAnsi" w:hAnsiTheme="minorHAnsi" w:cstheme="minorHAnsi"/>
          <w:sz w:val="22"/>
          <w:szCs w:val="22"/>
        </w:rPr>
        <w:t xml:space="preserve"> et al found that the avoidance of complications through a surgical strategy in patients with obesity and T2DM lead to direct health care savings</w:t>
      </w:r>
      <w:r w:rsidR="00613010" w:rsidRPr="00EF36D7">
        <w:rPr>
          <w:rFonts w:asciiTheme="minorHAnsi" w:hAnsiTheme="minorHAnsi" w:cstheme="minorHAnsi"/>
          <w:sz w:val="22"/>
          <w:szCs w:val="22"/>
        </w:rPr>
        <w:t xml:space="preserve"> </w:t>
      </w:r>
      <w:r w:rsidRPr="00EF36D7">
        <w:rPr>
          <w:rFonts w:asciiTheme="minorHAnsi" w:hAnsiTheme="minorHAnsi" w:cstheme="minorHAnsi"/>
          <w:sz w:val="22"/>
          <w:szCs w:val="22"/>
        </w:rPr>
        <w:fldChar w:fldCharType="begin"/>
      </w:r>
      <w:r w:rsidR="00E121CE" w:rsidRPr="00EF36D7">
        <w:rPr>
          <w:rFonts w:asciiTheme="minorHAnsi" w:hAnsiTheme="minorHAnsi" w:cstheme="minorHAnsi"/>
          <w:sz w:val="22"/>
          <w:szCs w:val="22"/>
        </w:rPr>
        <w:instrText xml:space="preserve"> ADDIN PAPERS2_CITATIONS &lt;citation&gt;&lt;priority&gt;22&lt;/priority&gt;&lt;uuid&gt;4AAED609-204A-4840-945E-97B7BEA3F185&lt;/uuid&gt;&lt;publications&gt;&lt;publication&gt;&lt;subtype&gt;400&lt;/subtype&gt;&lt;publisher&gt;John Wiley &amp;amp; Sons, Ltd&lt;/publisher&gt;&lt;title&gt;Cost-utility analysis of bariatric surgery.&lt;/title&gt;&lt;url&gt;http://doi.wiley.com/10.1002/bjs.10857&lt;/url&gt;&lt;volume&gt;105&lt;/volume&gt;&lt;revision_date&gt;99201801231200000000222000&lt;/revision_date&gt;&lt;publication_date&gt;99201809001200000000220000&lt;/publication_date&gt;&lt;uuid&gt;B891F8A3-67B5-437A-862C-AFD27E062C4C&lt;/uuid&gt;&lt;type&gt;400&lt;/type&gt;&lt;accepted_date&gt;99201802111200000000222000&lt;/accepted_date&gt;&lt;number&gt;10&lt;/number&gt;&lt;subtitle&gt;Cost-utility analysis of bariatric surgery&lt;/subtitle&gt;&lt;doi&gt;10.1002/bjs.10857&lt;/doi&gt;&lt;submission_date&gt;99201707251200000000222000&lt;/submission_date&gt;&lt;institution&gt;Health Economics and Market Access, Synergus AB, Stockholm, Sweden.&lt;/institution&gt;&lt;startpage&gt;1328&lt;/startpage&gt;&lt;endpage&gt;1337&lt;/endpage&gt;&lt;bundle&gt;&lt;publication&gt;&lt;title&gt;The British journal of surgery&lt;/title&gt;&lt;uuid&gt;EAA95699-85A4-43E8-96F1-E7856EB4C0C1&lt;/uuid&gt;&lt;subtype&gt;-100&lt;/subtype&gt;&lt;type&gt;-100&lt;/type&gt;&lt;/publication&gt;&lt;/bundle&gt;&lt;authors&gt;&lt;author&gt;&lt;lastName&gt;Borisenko&lt;/lastName&gt;&lt;firstName&gt;O&lt;/firstName&gt;&lt;/author&gt;&lt;author&gt;&lt;lastName&gt;Lukyanov&lt;/lastName&gt;&lt;firstName&gt;V&lt;/firstName&gt;&lt;/author&gt;&lt;author&gt;&lt;lastName&gt;Ahmed&lt;/lastName&gt;&lt;firstName&gt;A&lt;/firstName&gt;&lt;middleNames&gt;R&lt;/middleNames&gt;&lt;/author&gt;&lt;/authors&gt;&lt;/publication&gt;&lt;/publications&gt;&lt;cites&gt;&lt;/cites&gt;&lt;/citation&gt;</w:instrText>
      </w:r>
      <w:r w:rsidRPr="00EF36D7">
        <w:rPr>
          <w:rFonts w:asciiTheme="minorHAnsi" w:hAnsiTheme="minorHAnsi" w:cstheme="minorHAnsi"/>
          <w:sz w:val="22"/>
          <w:szCs w:val="22"/>
        </w:rPr>
        <w:fldChar w:fldCharType="separate"/>
      </w:r>
      <w:r w:rsidR="00E121CE" w:rsidRPr="00EF36D7">
        <w:rPr>
          <w:rFonts w:asciiTheme="minorHAnsi" w:eastAsiaTheme="minorHAnsi" w:hAnsiTheme="minorHAnsi" w:cs="Helvetica"/>
          <w:sz w:val="22"/>
          <w:szCs w:val="22"/>
          <w:lang w:eastAsia="en-US"/>
        </w:rPr>
        <w:t>[22]</w:t>
      </w:r>
      <w:r w:rsidRPr="00EF36D7">
        <w:rPr>
          <w:rFonts w:asciiTheme="minorHAnsi" w:hAnsiTheme="minorHAnsi" w:cstheme="minorHAnsi"/>
          <w:sz w:val="22"/>
          <w:szCs w:val="22"/>
        </w:rPr>
        <w:fldChar w:fldCharType="end"/>
      </w:r>
      <w:r w:rsidRPr="00EF36D7">
        <w:rPr>
          <w:rFonts w:asciiTheme="minorHAnsi" w:hAnsiTheme="minorHAnsi" w:cstheme="minorHAnsi"/>
          <w:sz w:val="22"/>
          <w:szCs w:val="22"/>
        </w:rPr>
        <w:t xml:space="preserve">. This saving however occurred over a long-time horizon (for female patients 10 years; and for male patients over a </w:t>
      </w:r>
      <w:proofErr w:type="gramStart"/>
      <w:r w:rsidRPr="00EF36D7">
        <w:rPr>
          <w:rFonts w:asciiTheme="minorHAnsi" w:hAnsiTheme="minorHAnsi" w:cstheme="minorHAnsi"/>
          <w:sz w:val="22"/>
          <w:szCs w:val="22"/>
        </w:rPr>
        <w:t>life-time</w:t>
      </w:r>
      <w:proofErr w:type="gramEnd"/>
      <w:r w:rsidRPr="00EF36D7">
        <w:rPr>
          <w:rFonts w:asciiTheme="minorHAnsi" w:hAnsiTheme="minorHAnsi" w:cstheme="minorHAnsi"/>
          <w:sz w:val="22"/>
          <w:szCs w:val="22"/>
        </w:rPr>
        <w:t xml:space="preserve">). </w:t>
      </w:r>
      <w:r w:rsidR="00773C05" w:rsidRPr="00EF36D7">
        <w:rPr>
          <w:rFonts w:asciiTheme="minorHAnsi" w:hAnsiTheme="minorHAnsi" w:cstheme="minorHAnsi"/>
          <w:sz w:val="22"/>
          <w:szCs w:val="22"/>
        </w:rPr>
        <w:t>We</w:t>
      </w:r>
      <w:r w:rsidRPr="00EF36D7">
        <w:rPr>
          <w:rFonts w:asciiTheme="minorHAnsi" w:hAnsiTheme="minorHAnsi" w:cstheme="minorHAnsi"/>
          <w:sz w:val="22"/>
          <w:szCs w:val="22"/>
        </w:rPr>
        <w:t xml:space="preserve"> have demonstrated that not only are there cost savings within the cohort of patients with T2DM-Ins due to avoidance of future complications, but these savings occur over a very short time horizon of less than five years. It is likely that the differences between </w:t>
      </w:r>
      <w:r w:rsidR="00773C05" w:rsidRPr="00EF36D7">
        <w:rPr>
          <w:rFonts w:asciiTheme="minorHAnsi" w:hAnsiTheme="minorHAnsi" w:cstheme="minorHAnsi"/>
          <w:sz w:val="22"/>
          <w:szCs w:val="22"/>
        </w:rPr>
        <w:t xml:space="preserve">our </w:t>
      </w:r>
      <w:r w:rsidRPr="00EF36D7">
        <w:rPr>
          <w:rFonts w:asciiTheme="minorHAnsi" w:hAnsiTheme="minorHAnsi" w:cstheme="minorHAnsi"/>
          <w:sz w:val="22"/>
          <w:szCs w:val="22"/>
        </w:rPr>
        <w:t xml:space="preserve">study findings and </w:t>
      </w:r>
      <w:r w:rsidR="00773C05" w:rsidRPr="00EF36D7">
        <w:rPr>
          <w:rFonts w:asciiTheme="minorHAnsi" w:hAnsiTheme="minorHAnsi" w:cstheme="minorHAnsi"/>
          <w:sz w:val="22"/>
          <w:szCs w:val="22"/>
        </w:rPr>
        <w:t xml:space="preserve">previous analyses </w:t>
      </w:r>
      <w:r w:rsidRPr="00EF36D7">
        <w:rPr>
          <w:rFonts w:asciiTheme="minorHAnsi" w:hAnsiTheme="minorHAnsi" w:cstheme="minorHAnsi"/>
          <w:sz w:val="22"/>
          <w:szCs w:val="22"/>
        </w:rPr>
        <w:t xml:space="preserve">are due to the fact that our study was designed to specifically investigate </w:t>
      </w:r>
      <w:r w:rsidR="00773C05" w:rsidRPr="00EF36D7">
        <w:rPr>
          <w:rFonts w:asciiTheme="minorHAnsi" w:hAnsiTheme="minorHAnsi" w:cstheme="minorHAnsi"/>
          <w:sz w:val="22"/>
          <w:szCs w:val="22"/>
        </w:rPr>
        <w:t xml:space="preserve">the sub-cohort of </w:t>
      </w:r>
      <w:r w:rsidRPr="00EF36D7">
        <w:rPr>
          <w:rFonts w:asciiTheme="minorHAnsi" w:hAnsiTheme="minorHAnsi" w:cstheme="minorHAnsi"/>
          <w:sz w:val="22"/>
          <w:szCs w:val="22"/>
        </w:rPr>
        <w:t>patients with T2DM requiring insulin, for whom BMT involves expensive medications.</w:t>
      </w:r>
    </w:p>
    <w:p w14:paraId="65E126A6" w14:textId="77777777" w:rsidR="00672D3B" w:rsidRPr="00EF36D7" w:rsidRDefault="00672D3B" w:rsidP="00FE12C4">
      <w:pPr>
        <w:spacing w:line="480" w:lineRule="auto"/>
        <w:rPr>
          <w:rFonts w:asciiTheme="minorHAnsi" w:hAnsiTheme="minorHAnsi" w:cstheme="minorHAnsi"/>
          <w:sz w:val="22"/>
          <w:szCs w:val="22"/>
          <w:lang w:val="en-US"/>
        </w:rPr>
      </w:pPr>
    </w:p>
    <w:p w14:paraId="099498A2" w14:textId="7AC33FAD" w:rsidR="00672D3B" w:rsidRPr="00EF36D7" w:rsidRDefault="00672D3B" w:rsidP="00FE12C4">
      <w:pPr>
        <w:spacing w:line="480" w:lineRule="auto"/>
        <w:jc w:val="both"/>
        <w:rPr>
          <w:rFonts w:asciiTheme="minorHAnsi" w:hAnsiTheme="minorHAnsi" w:cstheme="minorHAnsi"/>
          <w:sz w:val="22"/>
          <w:szCs w:val="22"/>
          <w:lang w:val="en-US"/>
        </w:rPr>
      </w:pPr>
      <w:r w:rsidRPr="00EF36D7">
        <w:rPr>
          <w:rFonts w:asciiTheme="minorHAnsi" w:hAnsiTheme="minorHAnsi" w:cstheme="minorHAnsi"/>
          <w:sz w:val="22"/>
          <w:szCs w:val="22"/>
          <w:lang w:val="en-US"/>
        </w:rPr>
        <w:t xml:space="preserve">Our study has some limitations. The NBSR dataset contains limited long-term follow up. We attempted to address this issue by </w:t>
      </w:r>
      <w:r w:rsidR="00E81A7D" w:rsidRPr="00EF36D7">
        <w:rPr>
          <w:rFonts w:asciiTheme="minorHAnsi" w:hAnsiTheme="minorHAnsi" w:cstheme="minorHAnsi"/>
          <w:sz w:val="22"/>
          <w:szCs w:val="22"/>
          <w:lang w:val="en-US"/>
        </w:rPr>
        <w:t>mandating a minimum</w:t>
      </w:r>
      <w:r w:rsidRPr="00EF36D7">
        <w:rPr>
          <w:rFonts w:asciiTheme="minorHAnsi" w:hAnsiTheme="minorHAnsi" w:cstheme="minorHAnsi"/>
          <w:sz w:val="22"/>
          <w:szCs w:val="22"/>
          <w:lang w:val="en-US"/>
        </w:rPr>
        <w:t xml:space="preserve"> follow up </w:t>
      </w:r>
      <w:r w:rsidR="00E81A7D" w:rsidRPr="00EF36D7">
        <w:rPr>
          <w:rFonts w:asciiTheme="minorHAnsi" w:hAnsiTheme="minorHAnsi" w:cstheme="minorHAnsi"/>
          <w:sz w:val="22"/>
          <w:szCs w:val="22"/>
          <w:lang w:val="en-US"/>
        </w:rPr>
        <w:t xml:space="preserve">period </w:t>
      </w:r>
      <w:r w:rsidRPr="00EF36D7">
        <w:rPr>
          <w:rFonts w:asciiTheme="minorHAnsi" w:hAnsiTheme="minorHAnsi" w:cstheme="minorHAnsi"/>
          <w:sz w:val="22"/>
          <w:szCs w:val="22"/>
          <w:lang w:val="en-US"/>
        </w:rPr>
        <w:t xml:space="preserve">and limiting our procedure-specific analysis to 2 years after surgery. </w:t>
      </w:r>
      <w:r w:rsidR="00E81A7D" w:rsidRPr="00EF36D7">
        <w:rPr>
          <w:rFonts w:asciiTheme="minorHAnsi" w:hAnsiTheme="minorHAnsi" w:cstheme="minorHAnsi"/>
          <w:sz w:val="22"/>
          <w:szCs w:val="22"/>
          <w:lang w:val="en-US"/>
        </w:rPr>
        <w:t>Moreover</w:t>
      </w:r>
      <w:r w:rsidR="005F636F" w:rsidRPr="00EF36D7">
        <w:rPr>
          <w:rFonts w:asciiTheme="minorHAnsi" w:hAnsiTheme="minorHAnsi" w:cstheme="minorHAnsi"/>
          <w:sz w:val="22"/>
          <w:szCs w:val="22"/>
          <w:lang w:val="en-US"/>
        </w:rPr>
        <w:t>,</w:t>
      </w:r>
      <w:r w:rsidR="00E81A7D" w:rsidRPr="00EF36D7">
        <w:rPr>
          <w:rFonts w:asciiTheme="minorHAnsi" w:hAnsiTheme="minorHAnsi" w:cstheme="minorHAnsi"/>
          <w:sz w:val="22"/>
          <w:szCs w:val="22"/>
          <w:lang w:val="en-US"/>
        </w:rPr>
        <w:t xml:space="preserve"> it should be noted that loss to follow up rate in this study is comparable to other national registry studies (e.g.</w:t>
      </w:r>
      <w:r w:rsidR="00E81A7D" w:rsidRPr="00EF36D7">
        <w:rPr>
          <w:rFonts w:asciiTheme="minorHAnsi" w:eastAsiaTheme="minorHAnsi" w:hAnsiTheme="minorHAnsi" w:cs="Helvetica"/>
          <w:sz w:val="22"/>
          <w:szCs w:val="22"/>
          <w:lang w:eastAsia="en-US"/>
        </w:rPr>
        <w:t xml:space="preserve"> </w:t>
      </w:r>
      <w:r w:rsidR="00E81A7D" w:rsidRPr="00EF36D7">
        <w:rPr>
          <w:rFonts w:asciiTheme="minorHAnsi" w:eastAsiaTheme="minorHAnsi" w:hAnsiTheme="minorHAnsi" w:cs="Helvetica"/>
          <w:sz w:val="22"/>
          <w:szCs w:val="22"/>
          <w:lang w:eastAsia="en-US"/>
        </w:rPr>
        <w:fldChar w:fldCharType="begin"/>
      </w:r>
      <w:r w:rsidR="00E121CE" w:rsidRPr="00EF36D7">
        <w:rPr>
          <w:rFonts w:asciiTheme="minorHAnsi" w:eastAsiaTheme="minorHAnsi" w:hAnsiTheme="minorHAnsi" w:cs="Helvetica"/>
          <w:sz w:val="22"/>
          <w:szCs w:val="22"/>
          <w:lang w:eastAsia="en-US"/>
        </w:rPr>
        <w:instrText xml:space="preserve"> ADDIN PAPERS2_CITATIONS &lt;citation&gt;&lt;priority&gt;28&lt;/priority&gt;&lt;uuid&gt;42ACDFF1-F2A1-4447-A863-44FAF534390F&lt;/uuid&gt;&lt;publications&gt;&lt;publication&gt;&lt;subtype&gt;400&lt;/subtype&gt;&lt;publisher&gt;Springer US&lt;/publisher&gt;&lt;title&gt;The impact of bariatric surgery on insulin-treated type 2 diabetes patients.&lt;/title&gt;&lt;url&gt;http://link.springer.com/10.1007/s00464-017-5777-5&lt;/url&gt;&lt;volume&gt;32&lt;/volume&gt;&lt;publication_date&gt;99201802001200000000220000&lt;/publication_date&gt;&lt;uuid&gt;BC6E354D-85C7-4024-92AF-0E72397524B5&lt;/uuid&gt;&lt;type&gt;400&lt;/type&gt;&lt;accepted_date&gt;99201707221200000000222000&lt;/accepted_date&gt;&lt;number&gt;2&lt;/number&gt;&lt;citekey&gt;Lemus:2018iy&lt;/citekey&gt;&lt;submission_date&gt;99201703281200000000222000&lt;/submission_date&gt;&lt;doi&gt;10.1007/s00464-017-5777-5&lt;/doi&gt;&lt;institution&gt;McMaster University, G805, 50 Charlton Avenue East, Hamilton, ON, L8N 4A6, Canada.&lt;/institution&gt;&lt;startpage&gt;990&lt;/startpage&gt;&lt;endpage&gt;1001&lt;/endpage&gt;&lt;bundle&gt;&lt;publication&gt;&lt;title&gt;Surgical endoscopy&lt;/title&gt;&lt;uuid&gt;92FA2E07-6557-4DCF-BE31-4337841F35CC&lt;/uuid&gt;&lt;subtype&gt;-100&lt;/subtype&gt;&lt;type&gt;-100&lt;/type&gt;&lt;/publication&gt;&lt;/bundle&gt;&lt;authors&gt;&lt;author&gt;&lt;lastName&gt;Lemus&lt;/lastName&gt;&lt;firstName&gt;Rodrigo&lt;/firstName&gt;&lt;/author&gt;&lt;author&gt;&lt;lastName&gt;Karni&lt;/lastName&gt;&lt;firstName&gt;Dror&lt;/firstName&gt;&lt;/author&gt;&lt;author&gt;&lt;lastName&gt;Hong&lt;/lastName&gt;&lt;firstName&gt;Dennis&lt;/firstName&gt;&lt;/author&gt;&lt;author&gt;&lt;lastName&gt;Gmora&lt;/lastName&gt;&lt;firstName&gt;Scott&lt;/firstName&gt;&lt;/author&gt;&lt;author&gt;&lt;lastName&gt;Breau&lt;/lastName&gt;&lt;firstName&gt;Ruth&lt;/firstName&gt;&lt;/author&gt;&lt;author&gt;&lt;lastName&gt;Anvari&lt;/lastName&gt;&lt;firstName&gt;Mehran&lt;/firstName&gt;&lt;/author&gt;&lt;/authors&gt;&lt;/publication&gt;&lt;/publications&gt;&lt;cites&gt;&lt;/cites&gt;&lt;/citation&gt;</w:instrText>
      </w:r>
      <w:r w:rsidR="00E81A7D" w:rsidRPr="00EF36D7">
        <w:rPr>
          <w:rFonts w:asciiTheme="minorHAnsi" w:eastAsiaTheme="minorHAnsi" w:hAnsiTheme="minorHAnsi" w:cs="Helvetica"/>
          <w:sz w:val="22"/>
          <w:szCs w:val="22"/>
          <w:lang w:eastAsia="en-US"/>
        </w:rPr>
        <w:fldChar w:fldCharType="separate"/>
      </w:r>
      <w:r w:rsidR="00E121CE" w:rsidRPr="00EF36D7">
        <w:rPr>
          <w:rFonts w:asciiTheme="minorHAnsi" w:eastAsiaTheme="minorHAnsi" w:hAnsiTheme="minorHAnsi" w:cs="Helvetica"/>
          <w:sz w:val="22"/>
          <w:szCs w:val="22"/>
          <w:lang w:eastAsia="en-US"/>
        </w:rPr>
        <w:t>[15]</w:t>
      </w:r>
      <w:r w:rsidR="00E81A7D" w:rsidRPr="00EF36D7">
        <w:rPr>
          <w:rFonts w:asciiTheme="minorHAnsi" w:eastAsiaTheme="minorHAnsi" w:hAnsiTheme="minorHAnsi" w:cs="Helvetica"/>
          <w:sz w:val="22"/>
          <w:szCs w:val="22"/>
          <w:lang w:eastAsia="en-US"/>
        </w:rPr>
        <w:fldChar w:fldCharType="end"/>
      </w:r>
      <w:r w:rsidR="00E81A7D" w:rsidRPr="00EF36D7">
        <w:rPr>
          <w:rFonts w:asciiTheme="minorHAnsi" w:hAnsiTheme="minorHAnsi" w:cstheme="minorHAnsi"/>
          <w:sz w:val="22"/>
          <w:szCs w:val="22"/>
          <w:lang w:val="en-US"/>
        </w:rPr>
        <w:t>) and there is no evidence of any systematic bias with regard to the outcomes of those who did and did not attend follow up. Furthermore</w:t>
      </w:r>
      <w:r w:rsidRPr="00EF36D7">
        <w:rPr>
          <w:rFonts w:asciiTheme="minorHAnsi" w:hAnsiTheme="minorHAnsi" w:cstheme="minorHAnsi"/>
          <w:sz w:val="22"/>
          <w:szCs w:val="22"/>
          <w:lang w:val="en-US"/>
        </w:rPr>
        <w:t xml:space="preserve">, it should be noted that the total number of patients with T2DM-Ins with 4-year follow-up in the present study is larger than any previously published study.  With regard to the comparison of the individual procedures, this was not a </w:t>
      </w:r>
      <w:proofErr w:type="spellStart"/>
      <w:r w:rsidRPr="00EF36D7">
        <w:rPr>
          <w:rFonts w:asciiTheme="minorHAnsi" w:hAnsiTheme="minorHAnsi" w:cstheme="minorHAnsi"/>
          <w:sz w:val="22"/>
          <w:szCs w:val="22"/>
          <w:lang w:val="en-US"/>
        </w:rPr>
        <w:t>randomised</w:t>
      </w:r>
      <w:proofErr w:type="spellEnd"/>
      <w:r w:rsidRPr="00EF36D7">
        <w:rPr>
          <w:rFonts w:asciiTheme="minorHAnsi" w:hAnsiTheme="minorHAnsi" w:cstheme="minorHAnsi"/>
          <w:sz w:val="22"/>
          <w:szCs w:val="22"/>
          <w:lang w:val="en-US"/>
        </w:rPr>
        <w:t xml:space="preserve"> controlled trial and hence there were significant size disparities (as well as potentially clinical and demographic differences) in the cohorts of patient undergoing AGB, SG and RYGB. In addition the NBSR does not include details on the dosage and number of medications that the patients took before and after surgery; however, it should be noted that the classification of diabetes status in the database is likely to have underestimated the efficacy of surgery as some patients in remission of diabetes are placed on prophylactic metformin</w:t>
      </w:r>
      <w:r w:rsidR="00613010" w:rsidRPr="00EF36D7">
        <w:rPr>
          <w:rFonts w:asciiTheme="minorHAnsi" w:hAnsiTheme="minorHAnsi" w:cstheme="minorHAnsi"/>
          <w:sz w:val="22"/>
          <w:szCs w:val="22"/>
          <w:lang w:val="en-US"/>
        </w:rPr>
        <w:t xml:space="preserve"> </w:t>
      </w:r>
      <w:r w:rsidRPr="00EF36D7">
        <w:rPr>
          <w:rFonts w:asciiTheme="minorHAnsi" w:hAnsiTheme="minorHAnsi" w:cstheme="minorHAnsi"/>
          <w:sz w:val="22"/>
          <w:szCs w:val="22"/>
          <w:lang w:val="en-US"/>
        </w:rPr>
        <w:fldChar w:fldCharType="begin"/>
      </w:r>
      <w:r w:rsidR="00E121CE" w:rsidRPr="00EF36D7">
        <w:rPr>
          <w:rFonts w:asciiTheme="minorHAnsi" w:hAnsiTheme="minorHAnsi" w:cstheme="minorHAnsi"/>
          <w:sz w:val="22"/>
          <w:szCs w:val="22"/>
          <w:lang w:val="en-US"/>
        </w:rPr>
        <w:instrText xml:space="preserve"> ADDIN PAPERS2_CITATIONS &lt;citation&gt;&lt;priority&gt;30&lt;/priority&gt;&lt;uuid&gt;5CC88699-226D-432C-9BA8-68F627EFA7F4&lt;/uuid&gt;&lt;publications&gt;&lt;publication&gt;&lt;subtype&gt;400&lt;/subtype&gt;&lt;publisher&gt;American Medical Association&lt;/publisher&gt;&lt;title&gt;Metformin for Prediabetes.&lt;/title&gt;&lt;url&gt;http://jama.jamanetwork.com/article.aspx?doi=10.1001/jama.2016.17844&lt;/url&gt;&lt;volume&gt;317&lt;/volume&gt;&lt;publication_date&gt;99201703211200000000222000&lt;/publication_date&gt;&lt;uuid&gt;A92152A2-655D-4730-89DE-1A63B86BEE78&lt;/uuid&gt;&lt;type&gt;400&lt;/type&gt;&lt;number&gt;11&lt;/number&gt;&lt;doi&gt;10.1001/jama.2016.17844&lt;/doi&gt;&lt;startpage&gt;1171&lt;/startpage&gt;&lt;endpage&gt;1171&lt;/endpage&gt;&lt;bundle&gt;&lt;publication&gt;&lt;title&gt;JAMA&lt;/title&gt;&lt;uuid&gt;0F8F3702-7B2B-429F-9604-3D3306C15DA1&lt;/uuid&gt;&lt;subtype&gt;-100&lt;/subtype&gt;&lt;type&gt;-100&lt;/type&gt;&lt;/publication&gt;&lt;/bundle&gt;&lt;/publication&gt;&lt;/publications&gt;&lt;cites&gt;&lt;/cites&gt;&lt;/citation&gt;</w:instrText>
      </w:r>
      <w:r w:rsidRPr="00EF36D7">
        <w:rPr>
          <w:rFonts w:asciiTheme="minorHAnsi" w:hAnsiTheme="minorHAnsi" w:cstheme="minorHAnsi"/>
          <w:sz w:val="22"/>
          <w:szCs w:val="22"/>
          <w:lang w:val="en-US"/>
        </w:rPr>
        <w:fldChar w:fldCharType="separate"/>
      </w:r>
      <w:r w:rsidR="00E121CE" w:rsidRPr="00EF36D7">
        <w:rPr>
          <w:rFonts w:asciiTheme="minorHAnsi" w:eastAsiaTheme="minorHAnsi" w:hAnsiTheme="minorHAnsi" w:cs="Helvetica"/>
          <w:sz w:val="22"/>
          <w:szCs w:val="22"/>
          <w:lang w:eastAsia="en-US"/>
        </w:rPr>
        <w:t>[36]</w:t>
      </w:r>
      <w:r w:rsidRPr="00EF36D7">
        <w:rPr>
          <w:rFonts w:asciiTheme="minorHAnsi" w:hAnsiTheme="minorHAnsi" w:cstheme="minorHAnsi"/>
          <w:sz w:val="22"/>
          <w:szCs w:val="22"/>
          <w:lang w:val="en-US"/>
        </w:rPr>
        <w:fldChar w:fldCharType="end"/>
      </w:r>
      <w:r w:rsidRPr="00EF36D7">
        <w:rPr>
          <w:rFonts w:asciiTheme="minorHAnsi" w:hAnsiTheme="minorHAnsi" w:cstheme="minorHAnsi"/>
          <w:sz w:val="22"/>
          <w:szCs w:val="22"/>
          <w:lang w:val="en-US"/>
        </w:rPr>
        <w:t xml:space="preserve">. Finally, we have not </w:t>
      </w:r>
      <w:r w:rsidR="00876F61" w:rsidRPr="00EF36D7">
        <w:rPr>
          <w:rFonts w:asciiTheme="minorHAnsi" w:hAnsiTheme="minorHAnsi" w:cstheme="minorHAnsi"/>
          <w:sz w:val="22"/>
          <w:szCs w:val="22"/>
          <w:lang w:val="en-US"/>
        </w:rPr>
        <w:t>analyzed</w:t>
      </w:r>
      <w:r w:rsidRPr="00EF36D7">
        <w:rPr>
          <w:rFonts w:asciiTheme="minorHAnsi" w:hAnsiTheme="minorHAnsi" w:cstheme="minorHAnsi"/>
          <w:sz w:val="22"/>
          <w:szCs w:val="22"/>
          <w:lang w:val="en-US"/>
        </w:rPr>
        <w:t xml:space="preserve"> the impact of other procedures such as loop gastric bypass as this was infrequently performed at the time the data were collected.  </w:t>
      </w:r>
    </w:p>
    <w:p w14:paraId="24B028AA" w14:textId="77777777" w:rsidR="00672D3B" w:rsidRPr="00EF36D7" w:rsidRDefault="00672D3B" w:rsidP="00FE12C4">
      <w:pPr>
        <w:spacing w:line="480" w:lineRule="auto"/>
        <w:jc w:val="both"/>
        <w:rPr>
          <w:rFonts w:asciiTheme="minorHAnsi" w:hAnsiTheme="minorHAnsi" w:cstheme="minorHAnsi"/>
          <w:sz w:val="22"/>
          <w:szCs w:val="22"/>
          <w:lang w:val="en-US"/>
        </w:rPr>
      </w:pPr>
    </w:p>
    <w:p w14:paraId="5884B8EE" w14:textId="72A562AE" w:rsidR="00672D3B" w:rsidRPr="00EF36D7" w:rsidRDefault="00672D3B" w:rsidP="00FE12C4">
      <w:pPr>
        <w:spacing w:line="480" w:lineRule="auto"/>
        <w:jc w:val="both"/>
        <w:rPr>
          <w:rFonts w:asciiTheme="minorHAnsi" w:hAnsiTheme="minorHAnsi" w:cstheme="minorHAnsi"/>
          <w:sz w:val="22"/>
          <w:szCs w:val="22"/>
          <w:lang w:val="en-US"/>
        </w:rPr>
      </w:pPr>
      <w:r w:rsidRPr="00EF36D7">
        <w:rPr>
          <w:rFonts w:asciiTheme="minorHAnsi" w:hAnsiTheme="minorHAnsi" w:cstheme="minorHAnsi"/>
          <w:sz w:val="22"/>
          <w:szCs w:val="22"/>
          <w:lang w:val="en-US"/>
        </w:rPr>
        <w:lastRenderedPageBreak/>
        <w:t>With regard to the health economic model, we accept that the lack of HbA</w:t>
      </w:r>
      <w:r w:rsidRPr="00EF36D7">
        <w:rPr>
          <w:rFonts w:asciiTheme="minorHAnsi" w:hAnsiTheme="minorHAnsi" w:cstheme="minorHAnsi"/>
          <w:sz w:val="22"/>
          <w:szCs w:val="22"/>
          <w:vertAlign w:val="subscript"/>
          <w:lang w:val="en-US"/>
        </w:rPr>
        <w:t>1c</w:t>
      </w:r>
      <w:r w:rsidRPr="00EF36D7">
        <w:rPr>
          <w:rFonts w:asciiTheme="minorHAnsi" w:hAnsiTheme="minorHAnsi" w:cstheme="minorHAnsi"/>
          <w:sz w:val="22"/>
          <w:szCs w:val="22"/>
          <w:lang w:val="en-US"/>
        </w:rPr>
        <w:t xml:space="preserve"> data in the NBSR cohort is a significant limitation as it does introduce a degree of uncertainty in our estimates of future diabetes-related complications. In the present study, changes in HbA</w:t>
      </w:r>
      <w:r w:rsidRPr="00EF36D7">
        <w:rPr>
          <w:rFonts w:asciiTheme="minorHAnsi" w:hAnsiTheme="minorHAnsi" w:cstheme="minorHAnsi"/>
          <w:sz w:val="22"/>
          <w:szCs w:val="22"/>
          <w:vertAlign w:val="subscript"/>
          <w:lang w:val="en-US"/>
        </w:rPr>
        <w:t>1c</w:t>
      </w:r>
      <w:r w:rsidRPr="00EF36D7">
        <w:rPr>
          <w:rFonts w:asciiTheme="minorHAnsi" w:hAnsiTheme="minorHAnsi" w:cstheme="minorHAnsi"/>
          <w:sz w:val="22"/>
          <w:szCs w:val="22"/>
          <w:lang w:val="en-US"/>
        </w:rPr>
        <w:t xml:space="preserve"> levels post-surgery in our model were inferred from previous studies. Nonetheless, HbA</w:t>
      </w:r>
      <w:r w:rsidRPr="00EF36D7">
        <w:rPr>
          <w:rFonts w:asciiTheme="minorHAnsi" w:hAnsiTheme="minorHAnsi" w:cstheme="minorHAnsi"/>
          <w:sz w:val="22"/>
          <w:szCs w:val="22"/>
          <w:vertAlign w:val="subscript"/>
          <w:lang w:val="en-US"/>
        </w:rPr>
        <w:t>1c</w:t>
      </w:r>
      <w:r w:rsidRPr="00EF36D7">
        <w:rPr>
          <w:rFonts w:asciiTheme="minorHAnsi" w:hAnsiTheme="minorHAnsi" w:cstheme="minorHAnsi"/>
          <w:sz w:val="22"/>
          <w:szCs w:val="22"/>
          <w:lang w:val="en-US"/>
        </w:rPr>
        <w:t xml:space="preserve"> levels may be less economically important than changes in medications, particularly given our finding that the direct medication costs in the BMT group (as opposed to changes in disease-specific complication rates) are the most significant factor in the cost-saving associated with bariatric surgery. As with all models, ours was unable to include all variables that may impact on overall outcomes. For example, our model was not designed to consider the broader cost implications of </w:t>
      </w:r>
      <w:r w:rsidR="0039103D" w:rsidRPr="00EF36D7">
        <w:rPr>
          <w:rFonts w:asciiTheme="minorHAnsi" w:hAnsiTheme="minorHAnsi" w:cstheme="minorHAnsi"/>
          <w:sz w:val="22"/>
          <w:szCs w:val="22"/>
          <w:lang w:val="en-US"/>
        </w:rPr>
        <w:t>weight loss</w:t>
      </w:r>
      <w:r w:rsidRPr="00EF36D7">
        <w:rPr>
          <w:rFonts w:asciiTheme="minorHAnsi" w:hAnsiTheme="minorHAnsi" w:cstheme="minorHAnsi"/>
          <w:sz w:val="22"/>
          <w:szCs w:val="22"/>
          <w:lang w:val="en-US"/>
        </w:rPr>
        <w:t xml:space="preserve"> and improvement in T2DM status on occupational productivity. Additionally, we were unable to incorporate</w:t>
      </w:r>
      <w:r w:rsidR="002D1BDB" w:rsidRPr="00EF36D7">
        <w:rPr>
          <w:rFonts w:asciiTheme="minorHAnsi" w:hAnsiTheme="minorHAnsi" w:cstheme="minorHAnsi"/>
          <w:sz w:val="22"/>
          <w:szCs w:val="22"/>
          <w:lang w:val="en-US"/>
        </w:rPr>
        <w:t xml:space="preserve"> the potential</w:t>
      </w:r>
      <w:r w:rsidRPr="00EF36D7">
        <w:rPr>
          <w:rFonts w:asciiTheme="minorHAnsi" w:hAnsiTheme="minorHAnsi" w:cstheme="minorHAnsi"/>
          <w:sz w:val="22"/>
          <w:szCs w:val="22"/>
          <w:lang w:val="en-US"/>
        </w:rPr>
        <w:t xml:space="preserve"> differential effects of bariatric surgery </w:t>
      </w:r>
      <w:r w:rsidR="002D1BDB" w:rsidRPr="00EF36D7">
        <w:rPr>
          <w:rFonts w:asciiTheme="minorHAnsi" w:hAnsiTheme="minorHAnsi" w:cstheme="minorHAnsi"/>
          <w:sz w:val="22"/>
          <w:szCs w:val="22"/>
          <w:lang w:val="en-US"/>
        </w:rPr>
        <w:t xml:space="preserve">as compared to </w:t>
      </w:r>
      <w:r w:rsidRPr="00EF36D7">
        <w:rPr>
          <w:rFonts w:asciiTheme="minorHAnsi" w:hAnsiTheme="minorHAnsi" w:cstheme="minorHAnsi"/>
          <w:sz w:val="22"/>
          <w:szCs w:val="22"/>
          <w:lang w:val="en-US"/>
        </w:rPr>
        <w:t xml:space="preserve">BMT on lifestyle factors such as </w:t>
      </w:r>
      <w:r w:rsidR="002D1BDB" w:rsidRPr="00EF36D7">
        <w:rPr>
          <w:rFonts w:asciiTheme="minorHAnsi" w:hAnsiTheme="minorHAnsi" w:cstheme="minorHAnsi"/>
          <w:sz w:val="22"/>
          <w:szCs w:val="22"/>
          <w:lang w:val="en-US"/>
        </w:rPr>
        <w:t xml:space="preserve">physical </w:t>
      </w:r>
      <w:r w:rsidRPr="00EF36D7">
        <w:rPr>
          <w:rFonts w:asciiTheme="minorHAnsi" w:hAnsiTheme="minorHAnsi" w:cstheme="minorHAnsi"/>
          <w:sz w:val="22"/>
          <w:szCs w:val="22"/>
          <w:lang w:val="en-US"/>
        </w:rPr>
        <w:t xml:space="preserve">exercise and </w:t>
      </w:r>
      <w:r w:rsidR="002D1BDB" w:rsidRPr="00EF36D7">
        <w:rPr>
          <w:rFonts w:asciiTheme="minorHAnsi" w:hAnsiTheme="minorHAnsi" w:cstheme="minorHAnsi"/>
          <w:sz w:val="22"/>
          <w:szCs w:val="22"/>
          <w:lang w:val="en-US"/>
        </w:rPr>
        <w:t>mental health status</w:t>
      </w:r>
      <w:r w:rsidRPr="00EF36D7">
        <w:rPr>
          <w:rFonts w:asciiTheme="minorHAnsi" w:hAnsiTheme="minorHAnsi" w:cstheme="minorHAnsi"/>
          <w:sz w:val="22"/>
          <w:szCs w:val="22"/>
          <w:lang w:val="en-US"/>
        </w:rPr>
        <w:t>, which may</w:t>
      </w:r>
      <w:r w:rsidR="002D1BDB" w:rsidRPr="00EF36D7">
        <w:rPr>
          <w:rFonts w:asciiTheme="minorHAnsi" w:hAnsiTheme="minorHAnsi" w:cstheme="minorHAnsi"/>
          <w:sz w:val="22"/>
          <w:szCs w:val="22"/>
          <w:lang w:val="en-US"/>
        </w:rPr>
        <w:t xml:space="preserve"> in turn</w:t>
      </w:r>
      <w:r w:rsidRPr="00EF36D7">
        <w:rPr>
          <w:rFonts w:asciiTheme="minorHAnsi" w:hAnsiTheme="minorHAnsi" w:cstheme="minorHAnsi"/>
          <w:sz w:val="22"/>
          <w:szCs w:val="22"/>
          <w:lang w:val="en-US"/>
        </w:rPr>
        <w:t xml:space="preserve"> </w:t>
      </w:r>
      <w:r w:rsidR="00E85CFF" w:rsidRPr="00EF36D7">
        <w:rPr>
          <w:rFonts w:asciiTheme="minorHAnsi" w:hAnsiTheme="minorHAnsi" w:cstheme="minorHAnsi"/>
          <w:sz w:val="22"/>
          <w:szCs w:val="22"/>
          <w:lang w:val="en-US"/>
        </w:rPr>
        <w:t>a</w:t>
      </w:r>
      <w:r w:rsidRPr="00EF36D7">
        <w:rPr>
          <w:rFonts w:asciiTheme="minorHAnsi" w:hAnsiTheme="minorHAnsi" w:cstheme="minorHAnsi"/>
          <w:sz w:val="22"/>
          <w:szCs w:val="22"/>
          <w:lang w:val="en-US"/>
        </w:rPr>
        <w:t>ffect health and cost outcomes more broadly.</w:t>
      </w:r>
      <w:r w:rsidR="00613010" w:rsidRPr="00EF36D7">
        <w:rPr>
          <w:rFonts w:asciiTheme="minorHAnsi" w:hAnsiTheme="minorHAnsi" w:cstheme="minorHAnsi"/>
          <w:sz w:val="22"/>
          <w:szCs w:val="22"/>
          <w:lang w:val="en-US"/>
        </w:rPr>
        <w:t xml:space="preserve"> </w:t>
      </w:r>
      <w:r w:rsidRPr="00EF36D7">
        <w:rPr>
          <w:rFonts w:asciiTheme="minorHAnsi" w:hAnsiTheme="minorHAnsi" w:cstheme="minorHAnsi"/>
          <w:sz w:val="22"/>
          <w:szCs w:val="22"/>
          <w:lang w:val="en-US"/>
        </w:rPr>
        <w:t xml:space="preserve">Finally, our time </w:t>
      </w:r>
      <w:r w:rsidRPr="00EF36D7">
        <w:rPr>
          <w:rFonts w:asciiTheme="minorHAnsi" w:hAnsiTheme="minorHAnsi" w:cstheme="minorHAnsi"/>
          <w:sz w:val="22"/>
          <w:szCs w:val="22"/>
        </w:rPr>
        <w:t xml:space="preserve">horizon </w:t>
      </w:r>
      <w:r w:rsidRPr="00EF36D7">
        <w:rPr>
          <w:rFonts w:asciiTheme="minorHAnsi" w:hAnsiTheme="minorHAnsi" w:cstheme="minorHAnsi"/>
          <w:sz w:val="22"/>
          <w:szCs w:val="22"/>
          <w:lang w:val="en-US"/>
        </w:rPr>
        <w:t xml:space="preserve">perspective for cost-effectiveness </w:t>
      </w:r>
      <w:r w:rsidRPr="00EF36D7">
        <w:rPr>
          <w:rFonts w:asciiTheme="minorHAnsi" w:hAnsiTheme="minorHAnsi" w:cstheme="minorHAnsi"/>
          <w:sz w:val="22"/>
          <w:szCs w:val="22"/>
        </w:rPr>
        <w:t xml:space="preserve">was deliberately short at five years, and therefore there is uncertainty around long term cost-effectiveness. </w:t>
      </w:r>
    </w:p>
    <w:p w14:paraId="76B76D15" w14:textId="77777777" w:rsidR="00672D3B" w:rsidRPr="00EF36D7" w:rsidRDefault="00672D3B" w:rsidP="00FE12C4">
      <w:pPr>
        <w:spacing w:line="480" w:lineRule="auto"/>
        <w:jc w:val="both"/>
        <w:rPr>
          <w:rFonts w:asciiTheme="minorHAnsi" w:hAnsiTheme="minorHAnsi" w:cstheme="minorHAnsi"/>
          <w:sz w:val="22"/>
          <w:szCs w:val="22"/>
        </w:rPr>
      </w:pPr>
    </w:p>
    <w:p w14:paraId="75E0AAAC" w14:textId="77777777" w:rsidR="00672D3B" w:rsidRPr="00EF36D7" w:rsidRDefault="00672D3B" w:rsidP="00FE12C4">
      <w:pPr>
        <w:spacing w:line="480" w:lineRule="auto"/>
        <w:jc w:val="both"/>
        <w:rPr>
          <w:rFonts w:asciiTheme="minorHAnsi" w:hAnsiTheme="minorHAnsi" w:cstheme="minorHAnsi"/>
          <w:sz w:val="22"/>
          <w:szCs w:val="22"/>
        </w:rPr>
      </w:pPr>
      <w:r w:rsidRPr="00EF36D7">
        <w:rPr>
          <w:rFonts w:asciiTheme="minorHAnsi" w:hAnsiTheme="minorHAnsi" w:cstheme="minorHAnsi"/>
          <w:sz w:val="22"/>
          <w:szCs w:val="22"/>
        </w:rPr>
        <w:t>In summary this study provides evidence that a strategy of treating patients with obesity and T2DM-Ins with SG or RYGB is associated with a significant incidence of diabetes remission and a high incidence of cessation of insulin therapy. Moreover, while previous economic analyses have suggested that a surgical strategy for T2DM provides clinical benefits but with higher up-front cost to the health care payer, this study indicates that for patients with T2DM-Ins, the total cost to the health payer is reduced following bariatric surgery as compared to BMT over a 5-year time period. This pattern is seen even when the clinical benefits of bariatric surgery over BMT, in terms of avoidance of future complications, are not considered.</w:t>
      </w:r>
    </w:p>
    <w:p w14:paraId="470085FD" w14:textId="77777777" w:rsidR="00672D3B" w:rsidRPr="00EF36D7" w:rsidRDefault="00672D3B" w:rsidP="00FE12C4">
      <w:pPr>
        <w:spacing w:line="480" w:lineRule="auto"/>
        <w:rPr>
          <w:rFonts w:asciiTheme="minorHAnsi" w:hAnsiTheme="minorHAnsi" w:cstheme="minorHAnsi"/>
          <w:sz w:val="22"/>
          <w:szCs w:val="22"/>
        </w:rPr>
      </w:pPr>
    </w:p>
    <w:p w14:paraId="70A9D868" w14:textId="77777777" w:rsidR="00613010" w:rsidRPr="00EF36D7" w:rsidRDefault="00613010" w:rsidP="00D06624">
      <w:pPr>
        <w:spacing w:line="480" w:lineRule="auto"/>
        <w:rPr>
          <w:rFonts w:asciiTheme="minorHAnsi" w:eastAsiaTheme="majorEastAsia" w:hAnsiTheme="minorHAnsi" w:cstheme="minorHAnsi"/>
          <w:b/>
          <w:bCs/>
          <w:sz w:val="22"/>
          <w:szCs w:val="22"/>
          <w:lang w:val="en-US"/>
        </w:rPr>
      </w:pPr>
      <w:r w:rsidRPr="00EF36D7">
        <w:rPr>
          <w:rFonts w:asciiTheme="minorHAnsi" w:hAnsiTheme="minorHAnsi" w:cstheme="minorHAnsi"/>
          <w:b/>
          <w:bCs/>
          <w:sz w:val="22"/>
          <w:szCs w:val="22"/>
          <w:lang w:val="en-US"/>
        </w:rPr>
        <w:br w:type="page"/>
      </w:r>
    </w:p>
    <w:p w14:paraId="049489C8" w14:textId="55BA8C6B" w:rsidR="00672D3B" w:rsidRPr="00EF36D7" w:rsidRDefault="00672D3B" w:rsidP="00FE12C4">
      <w:pPr>
        <w:pStyle w:val="Heading1"/>
        <w:spacing w:before="0" w:line="480" w:lineRule="auto"/>
        <w:rPr>
          <w:rFonts w:asciiTheme="minorHAnsi" w:hAnsiTheme="minorHAnsi" w:cstheme="minorHAnsi"/>
          <w:b/>
          <w:bCs/>
          <w:color w:val="auto"/>
          <w:sz w:val="22"/>
          <w:szCs w:val="22"/>
          <w:lang w:val="en-US"/>
        </w:rPr>
      </w:pPr>
      <w:r w:rsidRPr="00EF36D7">
        <w:rPr>
          <w:rFonts w:asciiTheme="minorHAnsi" w:hAnsiTheme="minorHAnsi" w:cstheme="minorHAnsi"/>
          <w:b/>
          <w:bCs/>
          <w:color w:val="auto"/>
          <w:sz w:val="22"/>
          <w:szCs w:val="22"/>
          <w:lang w:val="en-US"/>
        </w:rPr>
        <w:lastRenderedPageBreak/>
        <w:t>REFERENCES</w:t>
      </w:r>
    </w:p>
    <w:p w14:paraId="7ABFC265" w14:textId="04FFF210" w:rsidR="00E121CE" w:rsidRPr="00EF36D7" w:rsidRDefault="00E121CE" w:rsidP="00FE12C4">
      <w:pPr>
        <w:spacing w:line="480" w:lineRule="auto"/>
        <w:rPr>
          <w:rFonts w:asciiTheme="minorHAnsi" w:hAnsiTheme="minorHAnsi"/>
          <w:sz w:val="22"/>
          <w:szCs w:val="22"/>
        </w:rPr>
      </w:pPr>
    </w:p>
    <w:p w14:paraId="4CF3D4D0" w14:textId="77777777" w:rsidR="00E121CE" w:rsidRPr="00EF36D7" w:rsidRDefault="00E121CE" w:rsidP="00D06624">
      <w:pPr>
        <w:tabs>
          <w:tab w:val="left" w:pos="640"/>
        </w:tabs>
        <w:autoSpaceDE w:val="0"/>
        <w:autoSpaceDN w:val="0"/>
        <w:adjustRightInd w:val="0"/>
        <w:spacing w:after="240" w:line="480" w:lineRule="auto"/>
        <w:ind w:left="640" w:hanging="640"/>
        <w:rPr>
          <w:rFonts w:asciiTheme="minorHAnsi" w:eastAsiaTheme="minorHAnsi" w:hAnsiTheme="minorHAnsi" w:cs="Helvetica"/>
          <w:sz w:val="22"/>
          <w:szCs w:val="22"/>
          <w:lang w:eastAsia="en-US"/>
        </w:rPr>
      </w:pPr>
      <w:r w:rsidRPr="00EF36D7">
        <w:rPr>
          <w:rFonts w:asciiTheme="minorHAnsi" w:eastAsiaTheme="minorHAnsi" w:hAnsiTheme="minorHAnsi" w:cs="Helvetica"/>
          <w:sz w:val="22"/>
          <w:szCs w:val="22"/>
          <w:lang w:eastAsia="en-US"/>
        </w:rPr>
        <w:t>1.</w:t>
      </w:r>
      <w:r w:rsidRPr="00EF36D7">
        <w:rPr>
          <w:rFonts w:asciiTheme="minorHAnsi" w:eastAsiaTheme="minorHAnsi" w:hAnsiTheme="minorHAnsi" w:cs="Helvetica"/>
          <w:sz w:val="22"/>
          <w:szCs w:val="22"/>
          <w:lang w:eastAsia="en-US"/>
        </w:rPr>
        <w:tab/>
        <w:t xml:space="preserve">Colquitt JL, Pickett K, </w:t>
      </w:r>
      <w:proofErr w:type="spellStart"/>
      <w:r w:rsidRPr="00EF36D7">
        <w:rPr>
          <w:rFonts w:asciiTheme="minorHAnsi" w:eastAsiaTheme="minorHAnsi" w:hAnsiTheme="minorHAnsi" w:cs="Helvetica"/>
          <w:sz w:val="22"/>
          <w:szCs w:val="22"/>
          <w:lang w:eastAsia="en-US"/>
        </w:rPr>
        <w:t>Loveman</w:t>
      </w:r>
      <w:proofErr w:type="spellEnd"/>
      <w:r w:rsidRPr="00EF36D7">
        <w:rPr>
          <w:rFonts w:asciiTheme="minorHAnsi" w:eastAsiaTheme="minorHAnsi" w:hAnsiTheme="minorHAnsi" w:cs="Helvetica"/>
          <w:sz w:val="22"/>
          <w:szCs w:val="22"/>
          <w:lang w:eastAsia="en-US"/>
        </w:rPr>
        <w:t xml:space="preserve"> E, Frampton GK. Surgery for weight loss in adults. Colquitt JL, editor. Cochrane Database </w:t>
      </w:r>
      <w:proofErr w:type="spellStart"/>
      <w:r w:rsidRPr="00EF36D7">
        <w:rPr>
          <w:rFonts w:asciiTheme="minorHAnsi" w:eastAsiaTheme="minorHAnsi" w:hAnsiTheme="minorHAnsi" w:cs="Helvetica"/>
          <w:sz w:val="22"/>
          <w:szCs w:val="22"/>
          <w:lang w:eastAsia="en-US"/>
        </w:rPr>
        <w:t>Syst</w:t>
      </w:r>
      <w:proofErr w:type="spellEnd"/>
      <w:r w:rsidRPr="00EF36D7">
        <w:rPr>
          <w:rFonts w:asciiTheme="minorHAnsi" w:eastAsiaTheme="minorHAnsi" w:hAnsiTheme="minorHAnsi" w:cs="Helvetica"/>
          <w:sz w:val="22"/>
          <w:szCs w:val="22"/>
          <w:lang w:eastAsia="en-US"/>
        </w:rPr>
        <w:t xml:space="preserve"> Rev. Chichester, UK: John Wiley &amp; Sons, Ltd; </w:t>
      </w:r>
      <w:proofErr w:type="gramStart"/>
      <w:r w:rsidRPr="00EF36D7">
        <w:rPr>
          <w:rFonts w:asciiTheme="minorHAnsi" w:eastAsiaTheme="minorHAnsi" w:hAnsiTheme="minorHAnsi" w:cs="Helvetica"/>
          <w:sz w:val="22"/>
          <w:szCs w:val="22"/>
          <w:lang w:eastAsia="en-US"/>
        </w:rPr>
        <w:t>2014;:</w:t>
      </w:r>
      <w:proofErr w:type="gramEnd"/>
      <w:r w:rsidRPr="00EF36D7">
        <w:rPr>
          <w:rFonts w:asciiTheme="minorHAnsi" w:eastAsiaTheme="minorHAnsi" w:hAnsiTheme="minorHAnsi" w:cs="Helvetica"/>
          <w:sz w:val="22"/>
          <w:szCs w:val="22"/>
          <w:lang w:eastAsia="en-US"/>
        </w:rPr>
        <w:t xml:space="preserve"> CD003641. </w:t>
      </w:r>
      <w:proofErr w:type="gramStart"/>
      <w:r w:rsidRPr="00EF36D7">
        <w:rPr>
          <w:rFonts w:asciiTheme="minorHAnsi" w:eastAsiaTheme="minorHAnsi" w:hAnsiTheme="minorHAnsi" w:cs="Helvetica"/>
          <w:sz w:val="22"/>
          <w:szCs w:val="22"/>
          <w:lang w:eastAsia="en-US"/>
        </w:rPr>
        <w:t>doi:10.1002/14651858.CD003641.pub4</w:t>
      </w:r>
      <w:proofErr w:type="gramEnd"/>
    </w:p>
    <w:p w14:paraId="4138104C" w14:textId="77777777" w:rsidR="00E121CE" w:rsidRPr="00EF36D7" w:rsidRDefault="00E121CE" w:rsidP="00D06624">
      <w:pPr>
        <w:tabs>
          <w:tab w:val="left" w:pos="640"/>
        </w:tabs>
        <w:autoSpaceDE w:val="0"/>
        <w:autoSpaceDN w:val="0"/>
        <w:adjustRightInd w:val="0"/>
        <w:spacing w:after="240" w:line="480" w:lineRule="auto"/>
        <w:ind w:left="640" w:hanging="640"/>
        <w:rPr>
          <w:rFonts w:asciiTheme="minorHAnsi" w:eastAsiaTheme="minorHAnsi" w:hAnsiTheme="minorHAnsi" w:cs="Helvetica"/>
          <w:sz w:val="22"/>
          <w:szCs w:val="22"/>
          <w:lang w:eastAsia="en-US"/>
        </w:rPr>
      </w:pPr>
      <w:r w:rsidRPr="00EF36D7">
        <w:rPr>
          <w:rFonts w:asciiTheme="minorHAnsi" w:eastAsiaTheme="minorHAnsi" w:hAnsiTheme="minorHAnsi" w:cs="Helvetica"/>
          <w:sz w:val="22"/>
          <w:szCs w:val="22"/>
          <w:lang w:eastAsia="en-US"/>
        </w:rPr>
        <w:t>2.</w:t>
      </w:r>
      <w:r w:rsidRPr="00EF36D7">
        <w:rPr>
          <w:rFonts w:asciiTheme="minorHAnsi" w:eastAsiaTheme="minorHAnsi" w:hAnsiTheme="minorHAnsi" w:cs="Helvetica"/>
          <w:sz w:val="22"/>
          <w:szCs w:val="22"/>
          <w:lang w:eastAsia="en-US"/>
        </w:rPr>
        <w:tab/>
      </w:r>
      <w:proofErr w:type="spellStart"/>
      <w:r w:rsidRPr="00EF36D7">
        <w:rPr>
          <w:rFonts w:asciiTheme="minorHAnsi" w:eastAsiaTheme="minorHAnsi" w:hAnsiTheme="minorHAnsi" w:cs="Helvetica"/>
          <w:sz w:val="22"/>
          <w:szCs w:val="22"/>
          <w:lang w:eastAsia="en-US"/>
        </w:rPr>
        <w:t>Gloy</w:t>
      </w:r>
      <w:proofErr w:type="spellEnd"/>
      <w:r w:rsidRPr="00EF36D7">
        <w:rPr>
          <w:rFonts w:asciiTheme="minorHAnsi" w:eastAsiaTheme="minorHAnsi" w:hAnsiTheme="minorHAnsi" w:cs="Helvetica"/>
          <w:sz w:val="22"/>
          <w:szCs w:val="22"/>
          <w:lang w:eastAsia="en-US"/>
        </w:rPr>
        <w:t xml:space="preserve"> VL, </w:t>
      </w:r>
      <w:proofErr w:type="spellStart"/>
      <w:r w:rsidRPr="00EF36D7">
        <w:rPr>
          <w:rFonts w:asciiTheme="minorHAnsi" w:eastAsiaTheme="minorHAnsi" w:hAnsiTheme="minorHAnsi" w:cs="Helvetica"/>
          <w:sz w:val="22"/>
          <w:szCs w:val="22"/>
          <w:lang w:eastAsia="en-US"/>
        </w:rPr>
        <w:t>Briel</w:t>
      </w:r>
      <w:proofErr w:type="spellEnd"/>
      <w:r w:rsidRPr="00EF36D7">
        <w:rPr>
          <w:rFonts w:asciiTheme="minorHAnsi" w:eastAsiaTheme="minorHAnsi" w:hAnsiTheme="minorHAnsi" w:cs="Helvetica"/>
          <w:sz w:val="22"/>
          <w:szCs w:val="22"/>
          <w:lang w:eastAsia="en-US"/>
        </w:rPr>
        <w:t xml:space="preserve"> M, Bhatt DL, Kashyap SR, Schauer PR, </w:t>
      </w:r>
      <w:proofErr w:type="spellStart"/>
      <w:r w:rsidRPr="00EF36D7">
        <w:rPr>
          <w:rFonts w:asciiTheme="minorHAnsi" w:eastAsiaTheme="minorHAnsi" w:hAnsiTheme="minorHAnsi" w:cs="Helvetica"/>
          <w:sz w:val="22"/>
          <w:szCs w:val="22"/>
          <w:lang w:eastAsia="en-US"/>
        </w:rPr>
        <w:t>Mingrone</w:t>
      </w:r>
      <w:proofErr w:type="spellEnd"/>
      <w:r w:rsidRPr="00EF36D7">
        <w:rPr>
          <w:rFonts w:asciiTheme="minorHAnsi" w:eastAsiaTheme="minorHAnsi" w:hAnsiTheme="minorHAnsi" w:cs="Helvetica"/>
          <w:sz w:val="22"/>
          <w:szCs w:val="22"/>
          <w:lang w:eastAsia="en-US"/>
        </w:rPr>
        <w:t xml:space="preserve"> G, et al. Bariatric surgery versus non-surgical treatment for obesity: a systematic review and meta-analysis of randomised controlled trials. BMJ. British Medical Journal Publishing Group; 2013;347: f5934–f5934. doi:10.1136/</w:t>
      </w:r>
      <w:proofErr w:type="gramStart"/>
      <w:r w:rsidRPr="00EF36D7">
        <w:rPr>
          <w:rFonts w:asciiTheme="minorHAnsi" w:eastAsiaTheme="minorHAnsi" w:hAnsiTheme="minorHAnsi" w:cs="Helvetica"/>
          <w:sz w:val="22"/>
          <w:szCs w:val="22"/>
          <w:lang w:eastAsia="en-US"/>
        </w:rPr>
        <w:t>bmj.f</w:t>
      </w:r>
      <w:proofErr w:type="gramEnd"/>
      <w:r w:rsidRPr="00EF36D7">
        <w:rPr>
          <w:rFonts w:asciiTheme="minorHAnsi" w:eastAsiaTheme="minorHAnsi" w:hAnsiTheme="minorHAnsi" w:cs="Helvetica"/>
          <w:sz w:val="22"/>
          <w:szCs w:val="22"/>
          <w:lang w:eastAsia="en-US"/>
        </w:rPr>
        <w:t>5934</w:t>
      </w:r>
    </w:p>
    <w:p w14:paraId="1ED5FA32" w14:textId="77777777" w:rsidR="00E121CE" w:rsidRPr="00EF36D7" w:rsidRDefault="00E121CE" w:rsidP="00D06624">
      <w:pPr>
        <w:tabs>
          <w:tab w:val="left" w:pos="640"/>
        </w:tabs>
        <w:autoSpaceDE w:val="0"/>
        <w:autoSpaceDN w:val="0"/>
        <w:adjustRightInd w:val="0"/>
        <w:spacing w:after="240" w:line="480" w:lineRule="auto"/>
        <w:ind w:left="640" w:hanging="640"/>
        <w:rPr>
          <w:rFonts w:asciiTheme="minorHAnsi" w:eastAsiaTheme="minorHAnsi" w:hAnsiTheme="minorHAnsi" w:cs="Helvetica"/>
          <w:sz w:val="22"/>
          <w:szCs w:val="22"/>
          <w:lang w:eastAsia="en-US"/>
        </w:rPr>
      </w:pPr>
      <w:r w:rsidRPr="00EF36D7">
        <w:rPr>
          <w:rFonts w:asciiTheme="minorHAnsi" w:eastAsiaTheme="minorHAnsi" w:hAnsiTheme="minorHAnsi" w:cs="Helvetica"/>
          <w:sz w:val="22"/>
          <w:szCs w:val="22"/>
          <w:lang w:eastAsia="en-US"/>
        </w:rPr>
        <w:t>3.</w:t>
      </w:r>
      <w:r w:rsidRPr="00EF36D7">
        <w:rPr>
          <w:rFonts w:asciiTheme="minorHAnsi" w:eastAsiaTheme="minorHAnsi" w:hAnsiTheme="minorHAnsi" w:cs="Helvetica"/>
          <w:sz w:val="22"/>
          <w:szCs w:val="22"/>
          <w:lang w:eastAsia="en-US"/>
        </w:rPr>
        <w:tab/>
      </w:r>
      <w:proofErr w:type="spellStart"/>
      <w:r w:rsidRPr="00EF36D7">
        <w:rPr>
          <w:rFonts w:asciiTheme="minorHAnsi" w:eastAsiaTheme="minorHAnsi" w:hAnsiTheme="minorHAnsi" w:cs="Helvetica"/>
          <w:sz w:val="22"/>
          <w:szCs w:val="22"/>
          <w:lang w:eastAsia="en-US"/>
        </w:rPr>
        <w:t>Mingrone</w:t>
      </w:r>
      <w:proofErr w:type="spellEnd"/>
      <w:r w:rsidRPr="00EF36D7">
        <w:rPr>
          <w:rFonts w:asciiTheme="minorHAnsi" w:eastAsiaTheme="minorHAnsi" w:hAnsiTheme="minorHAnsi" w:cs="Helvetica"/>
          <w:sz w:val="22"/>
          <w:szCs w:val="22"/>
          <w:lang w:eastAsia="en-US"/>
        </w:rPr>
        <w:t xml:space="preserve"> G, </w:t>
      </w:r>
      <w:proofErr w:type="spellStart"/>
      <w:r w:rsidRPr="00EF36D7">
        <w:rPr>
          <w:rFonts w:asciiTheme="minorHAnsi" w:eastAsiaTheme="minorHAnsi" w:hAnsiTheme="minorHAnsi" w:cs="Helvetica"/>
          <w:sz w:val="22"/>
          <w:szCs w:val="22"/>
          <w:lang w:eastAsia="en-US"/>
        </w:rPr>
        <w:t>Panunzi</w:t>
      </w:r>
      <w:proofErr w:type="spellEnd"/>
      <w:r w:rsidRPr="00EF36D7">
        <w:rPr>
          <w:rFonts w:asciiTheme="minorHAnsi" w:eastAsiaTheme="minorHAnsi" w:hAnsiTheme="minorHAnsi" w:cs="Helvetica"/>
          <w:sz w:val="22"/>
          <w:szCs w:val="22"/>
          <w:lang w:eastAsia="en-US"/>
        </w:rPr>
        <w:t xml:space="preserve"> S, De Gaetano A, </w:t>
      </w:r>
      <w:proofErr w:type="spellStart"/>
      <w:r w:rsidRPr="00EF36D7">
        <w:rPr>
          <w:rFonts w:asciiTheme="minorHAnsi" w:eastAsiaTheme="minorHAnsi" w:hAnsiTheme="minorHAnsi" w:cs="Helvetica"/>
          <w:sz w:val="22"/>
          <w:szCs w:val="22"/>
          <w:lang w:eastAsia="en-US"/>
        </w:rPr>
        <w:t>Guidone</w:t>
      </w:r>
      <w:proofErr w:type="spellEnd"/>
      <w:r w:rsidRPr="00EF36D7">
        <w:rPr>
          <w:rFonts w:asciiTheme="minorHAnsi" w:eastAsiaTheme="minorHAnsi" w:hAnsiTheme="minorHAnsi" w:cs="Helvetica"/>
          <w:sz w:val="22"/>
          <w:szCs w:val="22"/>
          <w:lang w:eastAsia="en-US"/>
        </w:rPr>
        <w:t xml:space="preserve"> C, Iaconelli A, </w:t>
      </w:r>
      <w:proofErr w:type="spellStart"/>
      <w:r w:rsidRPr="00EF36D7">
        <w:rPr>
          <w:rFonts w:asciiTheme="minorHAnsi" w:eastAsiaTheme="minorHAnsi" w:hAnsiTheme="minorHAnsi" w:cs="Helvetica"/>
          <w:sz w:val="22"/>
          <w:szCs w:val="22"/>
          <w:lang w:eastAsia="en-US"/>
        </w:rPr>
        <w:t>Nanni</w:t>
      </w:r>
      <w:proofErr w:type="spellEnd"/>
      <w:r w:rsidRPr="00EF36D7">
        <w:rPr>
          <w:rFonts w:asciiTheme="minorHAnsi" w:eastAsiaTheme="minorHAnsi" w:hAnsiTheme="minorHAnsi" w:cs="Helvetica"/>
          <w:sz w:val="22"/>
          <w:szCs w:val="22"/>
          <w:lang w:eastAsia="en-US"/>
        </w:rPr>
        <w:t xml:space="preserve"> G, et al. Bariatric-metabolic surgery versus conventional medical treatment in obese patients with type 2 diabetes: </w:t>
      </w:r>
      <w:proofErr w:type="gramStart"/>
      <w:r w:rsidRPr="00EF36D7">
        <w:rPr>
          <w:rFonts w:asciiTheme="minorHAnsi" w:eastAsiaTheme="minorHAnsi" w:hAnsiTheme="minorHAnsi" w:cs="Helvetica"/>
          <w:sz w:val="22"/>
          <w:szCs w:val="22"/>
          <w:lang w:eastAsia="en-US"/>
        </w:rPr>
        <w:t>5 year</w:t>
      </w:r>
      <w:proofErr w:type="gramEnd"/>
      <w:r w:rsidRPr="00EF36D7">
        <w:rPr>
          <w:rFonts w:asciiTheme="minorHAnsi" w:eastAsiaTheme="minorHAnsi" w:hAnsiTheme="minorHAnsi" w:cs="Helvetica"/>
          <w:sz w:val="22"/>
          <w:szCs w:val="22"/>
          <w:lang w:eastAsia="en-US"/>
        </w:rPr>
        <w:t xml:space="preserve"> follow-up of an open-label, single-centre, randomised controlled trial. Lancet. Elsevier; 2015;386: 964–973. doi:10.1016/S0140-6736(15)00075-6</w:t>
      </w:r>
    </w:p>
    <w:p w14:paraId="11EC07B0" w14:textId="77777777" w:rsidR="00E121CE" w:rsidRPr="00EF36D7" w:rsidRDefault="00E121CE" w:rsidP="00D06624">
      <w:pPr>
        <w:tabs>
          <w:tab w:val="left" w:pos="640"/>
        </w:tabs>
        <w:autoSpaceDE w:val="0"/>
        <w:autoSpaceDN w:val="0"/>
        <w:adjustRightInd w:val="0"/>
        <w:spacing w:after="240" w:line="480" w:lineRule="auto"/>
        <w:ind w:left="640" w:hanging="640"/>
        <w:rPr>
          <w:rFonts w:asciiTheme="minorHAnsi" w:eastAsiaTheme="minorHAnsi" w:hAnsiTheme="minorHAnsi" w:cs="Helvetica"/>
          <w:sz w:val="22"/>
          <w:szCs w:val="22"/>
          <w:lang w:eastAsia="en-US"/>
        </w:rPr>
      </w:pPr>
      <w:r w:rsidRPr="00EF36D7">
        <w:rPr>
          <w:rFonts w:asciiTheme="minorHAnsi" w:eastAsiaTheme="minorHAnsi" w:hAnsiTheme="minorHAnsi" w:cs="Helvetica"/>
          <w:sz w:val="22"/>
          <w:szCs w:val="22"/>
          <w:lang w:eastAsia="en-US"/>
        </w:rPr>
        <w:t>4.</w:t>
      </w:r>
      <w:r w:rsidRPr="00EF36D7">
        <w:rPr>
          <w:rFonts w:asciiTheme="minorHAnsi" w:eastAsiaTheme="minorHAnsi" w:hAnsiTheme="minorHAnsi" w:cs="Helvetica"/>
          <w:sz w:val="22"/>
          <w:szCs w:val="22"/>
          <w:lang w:eastAsia="en-US"/>
        </w:rPr>
        <w:tab/>
        <w:t xml:space="preserve">Schauer PR, Bhatt DL, Kirwan JP, Wolski K, </w:t>
      </w:r>
      <w:proofErr w:type="spellStart"/>
      <w:r w:rsidRPr="00EF36D7">
        <w:rPr>
          <w:rFonts w:asciiTheme="minorHAnsi" w:eastAsiaTheme="minorHAnsi" w:hAnsiTheme="minorHAnsi" w:cs="Helvetica"/>
          <w:sz w:val="22"/>
          <w:szCs w:val="22"/>
          <w:lang w:eastAsia="en-US"/>
        </w:rPr>
        <w:t>Aminian</w:t>
      </w:r>
      <w:proofErr w:type="spellEnd"/>
      <w:r w:rsidRPr="00EF36D7">
        <w:rPr>
          <w:rFonts w:asciiTheme="minorHAnsi" w:eastAsiaTheme="minorHAnsi" w:hAnsiTheme="minorHAnsi" w:cs="Helvetica"/>
          <w:sz w:val="22"/>
          <w:szCs w:val="22"/>
          <w:lang w:eastAsia="en-US"/>
        </w:rPr>
        <w:t xml:space="preserve"> A, </w:t>
      </w:r>
      <w:proofErr w:type="spellStart"/>
      <w:r w:rsidRPr="00EF36D7">
        <w:rPr>
          <w:rFonts w:asciiTheme="minorHAnsi" w:eastAsiaTheme="minorHAnsi" w:hAnsiTheme="minorHAnsi" w:cs="Helvetica"/>
          <w:sz w:val="22"/>
          <w:szCs w:val="22"/>
          <w:lang w:eastAsia="en-US"/>
        </w:rPr>
        <w:t>Brethauer</w:t>
      </w:r>
      <w:proofErr w:type="spellEnd"/>
      <w:r w:rsidRPr="00EF36D7">
        <w:rPr>
          <w:rFonts w:asciiTheme="minorHAnsi" w:eastAsiaTheme="minorHAnsi" w:hAnsiTheme="minorHAnsi" w:cs="Helvetica"/>
          <w:sz w:val="22"/>
          <w:szCs w:val="22"/>
          <w:lang w:eastAsia="en-US"/>
        </w:rPr>
        <w:t xml:space="preserve"> SA, et al. Bariatric Surgery versus Intensive Medical Therapy for Diabetes - 5-Year Outcomes. N </w:t>
      </w:r>
      <w:proofErr w:type="spellStart"/>
      <w:r w:rsidRPr="00EF36D7">
        <w:rPr>
          <w:rFonts w:asciiTheme="minorHAnsi" w:eastAsiaTheme="minorHAnsi" w:hAnsiTheme="minorHAnsi" w:cs="Helvetica"/>
          <w:sz w:val="22"/>
          <w:szCs w:val="22"/>
          <w:lang w:eastAsia="en-US"/>
        </w:rPr>
        <w:t>Engl</w:t>
      </w:r>
      <w:proofErr w:type="spellEnd"/>
      <w:r w:rsidRPr="00EF36D7">
        <w:rPr>
          <w:rFonts w:asciiTheme="minorHAnsi" w:eastAsiaTheme="minorHAnsi" w:hAnsiTheme="minorHAnsi" w:cs="Helvetica"/>
          <w:sz w:val="22"/>
          <w:szCs w:val="22"/>
          <w:lang w:eastAsia="en-US"/>
        </w:rPr>
        <w:t xml:space="preserve"> J Med. Massachusetts Medical Society; 2017;376: 641–651. doi:10.1056/NEJMoa1600869</w:t>
      </w:r>
    </w:p>
    <w:p w14:paraId="26EFB545" w14:textId="77777777" w:rsidR="00E121CE" w:rsidRPr="00EF36D7" w:rsidRDefault="00E121CE" w:rsidP="00D06624">
      <w:pPr>
        <w:tabs>
          <w:tab w:val="left" w:pos="640"/>
        </w:tabs>
        <w:autoSpaceDE w:val="0"/>
        <w:autoSpaceDN w:val="0"/>
        <w:adjustRightInd w:val="0"/>
        <w:spacing w:after="240" w:line="480" w:lineRule="auto"/>
        <w:ind w:left="640" w:hanging="640"/>
        <w:rPr>
          <w:rFonts w:asciiTheme="minorHAnsi" w:eastAsiaTheme="minorHAnsi" w:hAnsiTheme="minorHAnsi" w:cs="Helvetica"/>
          <w:sz w:val="22"/>
          <w:szCs w:val="22"/>
          <w:lang w:eastAsia="en-US"/>
        </w:rPr>
      </w:pPr>
      <w:r w:rsidRPr="00EF36D7">
        <w:rPr>
          <w:rFonts w:asciiTheme="minorHAnsi" w:eastAsiaTheme="minorHAnsi" w:hAnsiTheme="minorHAnsi" w:cs="Helvetica"/>
          <w:sz w:val="22"/>
          <w:szCs w:val="22"/>
          <w:lang w:eastAsia="en-US"/>
        </w:rPr>
        <w:t>5.</w:t>
      </w:r>
      <w:r w:rsidRPr="00EF36D7">
        <w:rPr>
          <w:rFonts w:asciiTheme="minorHAnsi" w:eastAsiaTheme="minorHAnsi" w:hAnsiTheme="minorHAnsi" w:cs="Helvetica"/>
          <w:sz w:val="22"/>
          <w:szCs w:val="22"/>
          <w:lang w:eastAsia="en-US"/>
        </w:rPr>
        <w:tab/>
      </w:r>
      <w:proofErr w:type="spellStart"/>
      <w:r w:rsidRPr="00EF36D7">
        <w:rPr>
          <w:rFonts w:asciiTheme="minorHAnsi" w:eastAsiaTheme="minorHAnsi" w:hAnsiTheme="minorHAnsi" w:cs="Helvetica"/>
          <w:sz w:val="22"/>
          <w:szCs w:val="22"/>
          <w:lang w:eastAsia="en-US"/>
        </w:rPr>
        <w:t>Sjöström</w:t>
      </w:r>
      <w:proofErr w:type="spellEnd"/>
      <w:r w:rsidRPr="00EF36D7">
        <w:rPr>
          <w:rFonts w:asciiTheme="minorHAnsi" w:eastAsiaTheme="minorHAnsi" w:hAnsiTheme="minorHAnsi" w:cs="Helvetica"/>
          <w:sz w:val="22"/>
          <w:szCs w:val="22"/>
          <w:lang w:eastAsia="en-US"/>
        </w:rPr>
        <w:t xml:space="preserve"> L. Review of the key results from the Swedish Obese Subjects (SOS) trial - a prospective controlled intervention study of bariatric surgery. J Intern Med. 2013;273: 219–234. doi:10.1111/joim.12012</w:t>
      </w:r>
    </w:p>
    <w:p w14:paraId="5509D2BC" w14:textId="77777777" w:rsidR="00E121CE" w:rsidRPr="00EF36D7" w:rsidRDefault="00E121CE" w:rsidP="00D06624">
      <w:pPr>
        <w:tabs>
          <w:tab w:val="left" w:pos="640"/>
        </w:tabs>
        <w:autoSpaceDE w:val="0"/>
        <w:autoSpaceDN w:val="0"/>
        <w:adjustRightInd w:val="0"/>
        <w:spacing w:after="240" w:line="480" w:lineRule="auto"/>
        <w:ind w:left="640" w:hanging="640"/>
        <w:rPr>
          <w:rFonts w:asciiTheme="minorHAnsi" w:eastAsiaTheme="minorHAnsi" w:hAnsiTheme="minorHAnsi" w:cs="Helvetica"/>
          <w:sz w:val="22"/>
          <w:szCs w:val="22"/>
          <w:lang w:eastAsia="en-US"/>
        </w:rPr>
      </w:pPr>
      <w:r w:rsidRPr="00EF36D7">
        <w:rPr>
          <w:rFonts w:asciiTheme="minorHAnsi" w:eastAsiaTheme="minorHAnsi" w:hAnsiTheme="minorHAnsi" w:cs="Helvetica"/>
          <w:sz w:val="22"/>
          <w:szCs w:val="22"/>
          <w:lang w:eastAsia="en-US"/>
        </w:rPr>
        <w:t>6.</w:t>
      </w:r>
      <w:r w:rsidRPr="00EF36D7">
        <w:rPr>
          <w:rFonts w:asciiTheme="minorHAnsi" w:eastAsiaTheme="minorHAnsi" w:hAnsiTheme="minorHAnsi" w:cs="Helvetica"/>
          <w:sz w:val="22"/>
          <w:szCs w:val="22"/>
          <w:lang w:eastAsia="en-US"/>
        </w:rPr>
        <w:tab/>
        <w:t xml:space="preserve">Gulliford MC, Booth HP, Reddy M, Charlton J, </w:t>
      </w:r>
      <w:proofErr w:type="spellStart"/>
      <w:r w:rsidRPr="00EF36D7">
        <w:rPr>
          <w:rFonts w:asciiTheme="minorHAnsi" w:eastAsiaTheme="minorHAnsi" w:hAnsiTheme="minorHAnsi" w:cs="Helvetica"/>
          <w:sz w:val="22"/>
          <w:szCs w:val="22"/>
          <w:lang w:eastAsia="en-US"/>
        </w:rPr>
        <w:t>Fildes</w:t>
      </w:r>
      <w:proofErr w:type="spellEnd"/>
      <w:r w:rsidRPr="00EF36D7">
        <w:rPr>
          <w:rFonts w:asciiTheme="minorHAnsi" w:eastAsiaTheme="minorHAnsi" w:hAnsiTheme="minorHAnsi" w:cs="Helvetica"/>
          <w:sz w:val="22"/>
          <w:szCs w:val="22"/>
          <w:lang w:eastAsia="en-US"/>
        </w:rPr>
        <w:t xml:space="preserve"> A, Prevost AT, et al. Effect of Contemporary Bariatric Surgical Procedures on Type 2 Diabetes Remission. A Population-Based Matched Cohort Study. </w:t>
      </w:r>
      <w:proofErr w:type="spellStart"/>
      <w:r w:rsidRPr="00EF36D7">
        <w:rPr>
          <w:rFonts w:asciiTheme="minorHAnsi" w:eastAsiaTheme="minorHAnsi" w:hAnsiTheme="minorHAnsi" w:cs="Helvetica"/>
          <w:sz w:val="22"/>
          <w:szCs w:val="22"/>
          <w:lang w:eastAsia="en-US"/>
        </w:rPr>
        <w:t>Obes</w:t>
      </w:r>
      <w:proofErr w:type="spellEnd"/>
      <w:r w:rsidRPr="00EF36D7">
        <w:rPr>
          <w:rFonts w:asciiTheme="minorHAnsi" w:eastAsiaTheme="minorHAnsi" w:hAnsiTheme="minorHAnsi" w:cs="Helvetica"/>
          <w:sz w:val="22"/>
          <w:szCs w:val="22"/>
          <w:lang w:eastAsia="en-US"/>
        </w:rPr>
        <w:t xml:space="preserve"> Surg. Springer US; 2016;26: 2308–2315. doi:10.1007/s11695-016-2103-6</w:t>
      </w:r>
    </w:p>
    <w:p w14:paraId="74E658C0" w14:textId="77777777" w:rsidR="00E121CE" w:rsidRPr="00EF36D7" w:rsidRDefault="00E121CE" w:rsidP="00D06624">
      <w:pPr>
        <w:tabs>
          <w:tab w:val="left" w:pos="640"/>
        </w:tabs>
        <w:autoSpaceDE w:val="0"/>
        <w:autoSpaceDN w:val="0"/>
        <w:adjustRightInd w:val="0"/>
        <w:spacing w:after="240" w:line="480" w:lineRule="auto"/>
        <w:ind w:left="640" w:hanging="640"/>
        <w:rPr>
          <w:rFonts w:asciiTheme="minorHAnsi" w:eastAsiaTheme="minorHAnsi" w:hAnsiTheme="minorHAnsi" w:cs="Helvetica"/>
          <w:sz w:val="22"/>
          <w:szCs w:val="22"/>
          <w:lang w:eastAsia="en-US"/>
        </w:rPr>
      </w:pPr>
      <w:r w:rsidRPr="00EF36D7">
        <w:rPr>
          <w:rFonts w:asciiTheme="minorHAnsi" w:eastAsiaTheme="minorHAnsi" w:hAnsiTheme="minorHAnsi" w:cs="Helvetica"/>
          <w:sz w:val="22"/>
          <w:szCs w:val="22"/>
          <w:lang w:eastAsia="en-US"/>
        </w:rPr>
        <w:lastRenderedPageBreak/>
        <w:t>7.</w:t>
      </w:r>
      <w:r w:rsidRPr="00EF36D7">
        <w:rPr>
          <w:rFonts w:asciiTheme="minorHAnsi" w:eastAsiaTheme="minorHAnsi" w:hAnsiTheme="minorHAnsi" w:cs="Helvetica"/>
          <w:sz w:val="22"/>
          <w:szCs w:val="22"/>
          <w:lang w:eastAsia="en-US"/>
        </w:rPr>
        <w:tab/>
      </w:r>
      <w:proofErr w:type="spellStart"/>
      <w:r w:rsidRPr="00EF36D7">
        <w:rPr>
          <w:rFonts w:asciiTheme="minorHAnsi" w:eastAsiaTheme="minorHAnsi" w:hAnsiTheme="minorHAnsi" w:cs="Helvetica"/>
          <w:sz w:val="22"/>
          <w:szCs w:val="22"/>
          <w:lang w:eastAsia="en-US"/>
        </w:rPr>
        <w:t>Billeter</w:t>
      </w:r>
      <w:proofErr w:type="spellEnd"/>
      <w:r w:rsidRPr="00EF36D7">
        <w:rPr>
          <w:rFonts w:asciiTheme="minorHAnsi" w:eastAsiaTheme="minorHAnsi" w:hAnsiTheme="minorHAnsi" w:cs="Helvetica"/>
          <w:sz w:val="22"/>
          <w:szCs w:val="22"/>
          <w:lang w:eastAsia="en-US"/>
        </w:rPr>
        <w:t xml:space="preserve"> AT, Eichel S, </w:t>
      </w:r>
      <w:proofErr w:type="spellStart"/>
      <w:r w:rsidRPr="00EF36D7">
        <w:rPr>
          <w:rFonts w:asciiTheme="minorHAnsi" w:eastAsiaTheme="minorHAnsi" w:hAnsiTheme="minorHAnsi" w:cs="Helvetica"/>
          <w:sz w:val="22"/>
          <w:szCs w:val="22"/>
          <w:lang w:eastAsia="en-US"/>
        </w:rPr>
        <w:t>Scheurlen</w:t>
      </w:r>
      <w:proofErr w:type="spellEnd"/>
      <w:r w:rsidRPr="00EF36D7">
        <w:rPr>
          <w:rFonts w:asciiTheme="minorHAnsi" w:eastAsiaTheme="minorHAnsi" w:hAnsiTheme="minorHAnsi" w:cs="Helvetica"/>
          <w:sz w:val="22"/>
          <w:szCs w:val="22"/>
          <w:lang w:eastAsia="en-US"/>
        </w:rPr>
        <w:t xml:space="preserve"> KM, Probst P, Kopf S, Müller-Stich BP. Meta-analysis of metabolic surgery versus medical treatment for macrovascular complications and mortality in patients with type 2 diabetes. </w:t>
      </w:r>
      <w:proofErr w:type="spellStart"/>
      <w:r w:rsidRPr="00EF36D7">
        <w:rPr>
          <w:rFonts w:asciiTheme="minorHAnsi" w:eastAsiaTheme="minorHAnsi" w:hAnsiTheme="minorHAnsi" w:cs="Helvetica"/>
          <w:sz w:val="22"/>
          <w:szCs w:val="22"/>
          <w:lang w:eastAsia="en-US"/>
        </w:rPr>
        <w:t>Surg</w:t>
      </w:r>
      <w:proofErr w:type="spellEnd"/>
      <w:r w:rsidRPr="00EF36D7">
        <w:rPr>
          <w:rFonts w:asciiTheme="minorHAnsi" w:eastAsiaTheme="minorHAnsi" w:hAnsiTheme="minorHAnsi" w:cs="Helvetica"/>
          <w:sz w:val="22"/>
          <w:szCs w:val="22"/>
          <w:lang w:eastAsia="en-US"/>
        </w:rPr>
        <w:t xml:space="preserve"> </w:t>
      </w:r>
      <w:proofErr w:type="spellStart"/>
      <w:r w:rsidRPr="00EF36D7">
        <w:rPr>
          <w:rFonts w:asciiTheme="minorHAnsi" w:eastAsiaTheme="minorHAnsi" w:hAnsiTheme="minorHAnsi" w:cs="Helvetica"/>
          <w:sz w:val="22"/>
          <w:szCs w:val="22"/>
          <w:lang w:eastAsia="en-US"/>
        </w:rPr>
        <w:t>Obes</w:t>
      </w:r>
      <w:proofErr w:type="spellEnd"/>
      <w:r w:rsidRPr="00EF36D7">
        <w:rPr>
          <w:rFonts w:asciiTheme="minorHAnsi" w:eastAsiaTheme="minorHAnsi" w:hAnsiTheme="minorHAnsi" w:cs="Helvetica"/>
          <w:sz w:val="22"/>
          <w:szCs w:val="22"/>
          <w:lang w:eastAsia="en-US"/>
        </w:rPr>
        <w:t xml:space="preserve"> </w:t>
      </w:r>
      <w:proofErr w:type="spellStart"/>
      <w:r w:rsidRPr="00EF36D7">
        <w:rPr>
          <w:rFonts w:asciiTheme="minorHAnsi" w:eastAsiaTheme="minorHAnsi" w:hAnsiTheme="minorHAnsi" w:cs="Helvetica"/>
          <w:sz w:val="22"/>
          <w:szCs w:val="22"/>
          <w:lang w:eastAsia="en-US"/>
        </w:rPr>
        <w:t>Relat</w:t>
      </w:r>
      <w:proofErr w:type="spellEnd"/>
      <w:r w:rsidRPr="00EF36D7">
        <w:rPr>
          <w:rFonts w:asciiTheme="minorHAnsi" w:eastAsiaTheme="minorHAnsi" w:hAnsiTheme="minorHAnsi" w:cs="Helvetica"/>
          <w:sz w:val="22"/>
          <w:szCs w:val="22"/>
          <w:lang w:eastAsia="en-US"/>
        </w:rPr>
        <w:t xml:space="preserve"> Dis. 2019. </w:t>
      </w:r>
      <w:proofErr w:type="gramStart"/>
      <w:r w:rsidRPr="00EF36D7">
        <w:rPr>
          <w:rFonts w:asciiTheme="minorHAnsi" w:eastAsiaTheme="minorHAnsi" w:hAnsiTheme="minorHAnsi" w:cs="Helvetica"/>
          <w:sz w:val="22"/>
          <w:szCs w:val="22"/>
          <w:lang w:eastAsia="en-US"/>
        </w:rPr>
        <w:t>doi:10.1016/j.soard</w:t>
      </w:r>
      <w:proofErr w:type="gramEnd"/>
      <w:r w:rsidRPr="00EF36D7">
        <w:rPr>
          <w:rFonts w:asciiTheme="minorHAnsi" w:eastAsiaTheme="minorHAnsi" w:hAnsiTheme="minorHAnsi" w:cs="Helvetica"/>
          <w:sz w:val="22"/>
          <w:szCs w:val="22"/>
          <w:lang w:eastAsia="en-US"/>
        </w:rPr>
        <w:t>.2019.04.029</w:t>
      </w:r>
    </w:p>
    <w:p w14:paraId="43E7B184" w14:textId="77777777" w:rsidR="00E121CE" w:rsidRPr="00EF36D7" w:rsidRDefault="00E121CE" w:rsidP="00D06624">
      <w:pPr>
        <w:tabs>
          <w:tab w:val="left" w:pos="640"/>
        </w:tabs>
        <w:autoSpaceDE w:val="0"/>
        <w:autoSpaceDN w:val="0"/>
        <w:adjustRightInd w:val="0"/>
        <w:spacing w:after="240" w:line="480" w:lineRule="auto"/>
        <w:ind w:left="640" w:hanging="640"/>
        <w:rPr>
          <w:rFonts w:asciiTheme="minorHAnsi" w:eastAsiaTheme="minorHAnsi" w:hAnsiTheme="minorHAnsi" w:cs="Helvetica"/>
          <w:sz w:val="22"/>
          <w:szCs w:val="22"/>
          <w:lang w:eastAsia="en-US"/>
        </w:rPr>
      </w:pPr>
      <w:r w:rsidRPr="00EF36D7">
        <w:rPr>
          <w:rFonts w:asciiTheme="minorHAnsi" w:eastAsiaTheme="minorHAnsi" w:hAnsiTheme="minorHAnsi" w:cs="Helvetica"/>
          <w:sz w:val="22"/>
          <w:szCs w:val="22"/>
          <w:lang w:eastAsia="en-US"/>
        </w:rPr>
        <w:t>8.</w:t>
      </w:r>
      <w:r w:rsidRPr="00EF36D7">
        <w:rPr>
          <w:rFonts w:asciiTheme="minorHAnsi" w:eastAsiaTheme="minorHAnsi" w:hAnsiTheme="minorHAnsi" w:cs="Helvetica"/>
          <w:sz w:val="22"/>
          <w:szCs w:val="22"/>
          <w:lang w:eastAsia="en-US"/>
        </w:rPr>
        <w:tab/>
        <w:t xml:space="preserve">Adams TD, </w:t>
      </w:r>
      <w:proofErr w:type="spellStart"/>
      <w:r w:rsidRPr="00EF36D7">
        <w:rPr>
          <w:rFonts w:asciiTheme="minorHAnsi" w:eastAsiaTheme="minorHAnsi" w:hAnsiTheme="minorHAnsi" w:cs="Helvetica"/>
          <w:sz w:val="22"/>
          <w:szCs w:val="22"/>
          <w:lang w:eastAsia="en-US"/>
        </w:rPr>
        <w:t>Gress</w:t>
      </w:r>
      <w:proofErr w:type="spellEnd"/>
      <w:r w:rsidRPr="00EF36D7">
        <w:rPr>
          <w:rFonts w:asciiTheme="minorHAnsi" w:eastAsiaTheme="minorHAnsi" w:hAnsiTheme="minorHAnsi" w:cs="Helvetica"/>
          <w:sz w:val="22"/>
          <w:szCs w:val="22"/>
          <w:lang w:eastAsia="en-US"/>
        </w:rPr>
        <w:t xml:space="preserve"> RE, Smith SC, Halverson RC, Simper SC, Rosamond WD, et al. Long-term mortality after gastric bypass surgery. N </w:t>
      </w:r>
      <w:proofErr w:type="spellStart"/>
      <w:r w:rsidRPr="00EF36D7">
        <w:rPr>
          <w:rFonts w:asciiTheme="minorHAnsi" w:eastAsiaTheme="minorHAnsi" w:hAnsiTheme="minorHAnsi" w:cs="Helvetica"/>
          <w:sz w:val="22"/>
          <w:szCs w:val="22"/>
          <w:lang w:eastAsia="en-US"/>
        </w:rPr>
        <w:t>Engl</w:t>
      </w:r>
      <w:proofErr w:type="spellEnd"/>
      <w:r w:rsidRPr="00EF36D7">
        <w:rPr>
          <w:rFonts w:asciiTheme="minorHAnsi" w:eastAsiaTheme="minorHAnsi" w:hAnsiTheme="minorHAnsi" w:cs="Helvetica"/>
          <w:sz w:val="22"/>
          <w:szCs w:val="22"/>
          <w:lang w:eastAsia="en-US"/>
        </w:rPr>
        <w:t xml:space="preserve"> J Med. Massachusetts Medical Society; 2007;357: 753–761. doi:10.1056/NEJMoa066603</w:t>
      </w:r>
    </w:p>
    <w:p w14:paraId="2A91E0DB" w14:textId="77777777" w:rsidR="00E121CE" w:rsidRPr="00EF36D7" w:rsidRDefault="00E121CE" w:rsidP="00D06624">
      <w:pPr>
        <w:tabs>
          <w:tab w:val="left" w:pos="640"/>
        </w:tabs>
        <w:autoSpaceDE w:val="0"/>
        <w:autoSpaceDN w:val="0"/>
        <w:adjustRightInd w:val="0"/>
        <w:spacing w:after="240" w:line="480" w:lineRule="auto"/>
        <w:ind w:left="640" w:hanging="640"/>
        <w:rPr>
          <w:rFonts w:asciiTheme="minorHAnsi" w:eastAsiaTheme="minorHAnsi" w:hAnsiTheme="minorHAnsi" w:cs="Helvetica"/>
          <w:sz w:val="22"/>
          <w:szCs w:val="22"/>
          <w:lang w:eastAsia="en-US"/>
        </w:rPr>
      </w:pPr>
      <w:r w:rsidRPr="00EF36D7">
        <w:rPr>
          <w:rFonts w:asciiTheme="minorHAnsi" w:eastAsiaTheme="minorHAnsi" w:hAnsiTheme="minorHAnsi" w:cs="Helvetica"/>
          <w:sz w:val="22"/>
          <w:szCs w:val="22"/>
          <w:lang w:eastAsia="en-US"/>
        </w:rPr>
        <w:t>9.</w:t>
      </w:r>
      <w:r w:rsidRPr="00EF36D7">
        <w:rPr>
          <w:rFonts w:asciiTheme="minorHAnsi" w:eastAsiaTheme="minorHAnsi" w:hAnsiTheme="minorHAnsi" w:cs="Helvetica"/>
          <w:sz w:val="22"/>
          <w:szCs w:val="22"/>
          <w:lang w:eastAsia="en-US"/>
        </w:rPr>
        <w:tab/>
      </w:r>
      <w:proofErr w:type="spellStart"/>
      <w:r w:rsidRPr="00EF36D7">
        <w:rPr>
          <w:rFonts w:asciiTheme="minorHAnsi" w:eastAsiaTheme="minorHAnsi" w:hAnsiTheme="minorHAnsi" w:cs="Helvetica"/>
          <w:sz w:val="22"/>
          <w:szCs w:val="22"/>
          <w:lang w:eastAsia="en-US"/>
        </w:rPr>
        <w:t>Sjöström</w:t>
      </w:r>
      <w:proofErr w:type="spellEnd"/>
      <w:r w:rsidRPr="00EF36D7">
        <w:rPr>
          <w:rFonts w:asciiTheme="minorHAnsi" w:eastAsiaTheme="minorHAnsi" w:hAnsiTheme="minorHAnsi" w:cs="Helvetica"/>
          <w:sz w:val="22"/>
          <w:szCs w:val="22"/>
          <w:lang w:eastAsia="en-US"/>
        </w:rPr>
        <w:t xml:space="preserve"> L, </w:t>
      </w:r>
      <w:proofErr w:type="spellStart"/>
      <w:r w:rsidRPr="00EF36D7">
        <w:rPr>
          <w:rFonts w:asciiTheme="minorHAnsi" w:eastAsiaTheme="minorHAnsi" w:hAnsiTheme="minorHAnsi" w:cs="Helvetica"/>
          <w:sz w:val="22"/>
          <w:szCs w:val="22"/>
          <w:lang w:eastAsia="en-US"/>
        </w:rPr>
        <w:t>Peltonen</w:t>
      </w:r>
      <w:proofErr w:type="spellEnd"/>
      <w:r w:rsidRPr="00EF36D7">
        <w:rPr>
          <w:rFonts w:asciiTheme="minorHAnsi" w:eastAsiaTheme="minorHAnsi" w:hAnsiTheme="minorHAnsi" w:cs="Helvetica"/>
          <w:sz w:val="22"/>
          <w:szCs w:val="22"/>
          <w:lang w:eastAsia="en-US"/>
        </w:rPr>
        <w:t xml:space="preserve"> M, Jacobson P, </w:t>
      </w:r>
      <w:proofErr w:type="spellStart"/>
      <w:r w:rsidRPr="00EF36D7">
        <w:rPr>
          <w:rFonts w:asciiTheme="minorHAnsi" w:eastAsiaTheme="minorHAnsi" w:hAnsiTheme="minorHAnsi" w:cs="Helvetica"/>
          <w:sz w:val="22"/>
          <w:szCs w:val="22"/>
          <w:lang w:eastAsia="en-US"/>
        </w:rPr>
        <w:t>Ahlin</w:t>
      </w:r>
      <w:proofErr w:type="spellEnd"/>
      <w:r w:rsidRPr="00EF36D7">
        <w:rPr>
          <w:rFonts w:asciiTheme="minorHAnsi" w:eastAsiaTheme="minorHAnsi" w:hAnsiTheme="minorHAnsi" w:cs="Helvetica"/>
          <w:sz w:val="22"/>
          <w:szCs w:val="22"/>
          <w:lang w:eastAsia="en-US"/>
        </w:rPr>
        <w:t xml:space="preserve"> S, Andersson-</w:t>
      </w:r>
      <w:proofErr w:type="spellStart"/>
      <w:r w:rsidRPr="00EF36D7">
        <w:rPr>
          <w:rFonts w:asciiTheme="minorHAnsi" w:eastAsiaTheme="minorHAnsi" w:hAnsiTheme="minorHAnsi" w:cs="Helvetica"/>
          <w:sz w:val="22"/>
          <w:szCs w:val="22"/>
          <w:lang w:eastAsia="en-US"/>
        </w:rPr>
        <w:t>Assarsson</w:t>
      </w:r>
      <w:proofErr w:type="spellEnd"/>
      <w:r w:rsidRPr="00EF36D7">
        <w:rPr>
          <w:rFonts w:asciiTheme="minorHAnsi" w:eastAsiaTheme="minorHAnsi" w:hAnsiTheme="minorHAnsi" w:cs="Helvetica"/>
          <w:sz w:val="22"/>
          <w:szCs w:val="22"/>
          <w:lang w:eastAsia="en-US"/>
        </w:rPr>
        <w:t xml:space="preserve"> J, </w:t>
      </w:r>
      <w:proofErr w:type="spellStart"/>
      <w:r w:rsidRPr="00EF36D7">
        <w:rPr>
          <w:rFonts w:asciiTheme="minorHAnsi" w:eastAsiaTheme="minorHAnsi" w:hAnsiTheme="minorHAnsi" w:cs="Helvetica"/>
          <w:sz w:val="22"/>
          <w:szCs w:val="22"/>
          <w:lang w:eastAsia="en-US"/>
        </w:rPr>
        <w:t>Anveden</w:t>
      </w:r>
      <w:proofErr w:type="spellEnd"/>
      <w:r w:rsidRPr="00EF36D7">
        <w:rPr>
          <w:rFonts w:asciiTheme="minorHAnsi" w:eastAsiaTheme="minorHAnsi" w:hAnsiTheme="minorHAnsi" w:cs="Helvetica"/>
          <w:sz w:val="22"/>
          <w:szCs w:val="22"/>
          <w:lang w:eastAsia="en-US"/>
        </w:rPr>
        <w:t xml:space="preserve"> Å, et al. Association of bariatric surgery with long-term remission of type 2 diabetes and with microvascular and macrovascular complications. JAMA. American Medical Association; 2014;311: 2297–2304. doi:10.1001/jama.2014.5988</w:t>
      </w:r>
    </w:p>
    <w:p w14:paraId="396C0B79" w14:textId="77777777" w:rsidR="00E121CE" w:rsidRPr="00EF36D7" w:rsidRDefault="00E121CE" w:rsidP="00D06624">
      <w:pPr>
        <w:tabs>
          <w:tab w:val="left" w:pos="640"/>
        </w:tabs>
        <w:autoSpaceDE w:val="0"/>
        <w:autoSpaceDN w:val="0"/>
        <w:adjustRightInd w:val="0"/>
        <w:spacing w:after="240" w:line="480" w:lineRule="auto"/>
        <w:ind w:left="640" w:hanging="640"/>
        <w:rPr>
          <w:rFonts w:asciiTheme="minorHAnsi" w:eastAsiaTheme="minorHAnsi" w:hAnsiTheme="minorHAnsi" w:cs="Helvetica"/>
          <w:sz w:val="22"/>
          <w:szCs w:val="22"/>
          <w:lang w:eastAsia="en-US"/>
        </w:rPr>
      </w:pPr>
      <w:r w:rsidRPr="00EF36D7">
        <w:rPr>
          <w:rFonts w:asciiTheme="minorHAnsi" w:eastAsiaTheme="minorHAnsi" w:hAnsiTheme="minorHAnsi" w:cs="Helvetica"/>
          <w:sz w:val="22"/>
          <w:szCs w:val="22"/>
          <w:lang w:eastAsia="en-US"/>
        </w:rPr>
        <w:t>10.</w:t>
      </w:r>
      <w:r w:rsidRPr="00EF36D7">
        <w:rPr>
          <w:rFonts w:asciiTheme="minorHAnsi" w:eastAsiaTheme="minorHAnsi" w:hAnsiTheme="minorHAnsi" w:cs="Helvetica"/>
          <w:sz w:val="22"/>
          <w:szCs w:val="22"/>
          <w:lang w:eastAsia="en-US"/>
        </w:rPr>
        <w:tab/>
      </w:r>
      <w:proofErr w:type="spellStart"/>
      <w:r w:rsidRPr="00EF36D7">
        <w:rPr>
          <w:rFonts w:asciiTheme="minorHAnsi" w:eastAsiaTheme="minorHAnsi" w:hAnsiTheme="minorHAnsi" w:cs="Helvetica"/>
          <w:sz w:val="22"/>
          <w:szCs w:val="22"/>
          <w:lang w:eastAsia="en-US"/>
        </w:rPr>
        <w:t>Billeter</w:t>
      </w:r>
      <w:proofErr w:type="spellEnd"/>
      <w:r w:rsidRPr="00EF36D7">
        <w:rPr>
          <w:rFonts w:asciiTheme="minorHAnsi" w:eastAsiaTheme="minorHAnsi" w:hAnsiTheme="minorHAnsi" w:cs="Helvetica"/>
          <w:sz w:val="22"/>
          <w:szCs w:val="22"/>
          <w:lang w:eastAsia="en-US"/>
        </w:rPr>
        <w:t xml:space="preserve"> AT, </w:t>
      </w:r>
      <w:proofErr w:type="spellStart"/>
      <w:r w:rsidRPr="00EF36D7">
        <w:rPr>
          <w:rFonts w:asciiTheme="minorHAnsi" w:eastAsiaTheme="minorHAnsi" w:hAnsiTheme="minorHAnsi" w:cs="Helvetica"/>
          <w:sz w:val="22"/>
          <w:szCs w:val="22"/>
          <w:lang w:eastAsia="en-US"/>
        </w:rPr>
        <w:t>Scheurlen</w:t>
      </w:r>
      <w:proofErr w:type="spellEnd"/>
      <w:r w:rsidRPr="00EF36D7">
        <w:rPr>
          <w:rFonts w:asciiTheme="minorHAnsi" w:eastAsiaTheme="minorHAnsi" w:hAnsiTheme="minorHAnsi" w:cs="Helvetica"/>
          <w:sz w:val="22"/>
          <w:szCs w:val="22"/>
          <w:lang w:eastAsia="en-US"/>
        </w:rPr>
        <w:t xml:space="preserve"> KM, Probst P, Eichel S, Nickel F, Kopf S, et al. Meta-analysis of metabolic surgery versus medical treatment for microvascular complications in patients with type 2 diabetes mellitus. Br J Surg. 2018;105: 168–181. doi:10.1002/bjs.10724</w:t>
      </w:r>
    </w:p>
    <w:p w14:paraId="0100F99A" w14:textId="77777777" w:rsidR="00E121CE" w:rsidRPr="00EF36D7" w:rsidRDefault="00E121CE" w:rsidP="00D06624">
      <w:pPr>
        <w:tabs>
          <w:tab w:val="left" w:pos="640"/>
        </w:tabs>
        <w:autoSpaceDE w:val="0"/>
        <w:autoSpaceDN w:val="0"/>
        <w:adjustRightInd w:val="0"/>
        <w:spacing w:after="240" w:line="480" w:lineRule="auto"/>
        <w:ind w:left="640" w:hanging="640"/>
        <w:rPr>
          <w:rFonts w:asciiTheme="minorHAnsi" w:eastAsiaTheme="minorHAnsi" w:hAnsiTheme="minorHAnsi" w:cs="Helvetica"/>
          <w:sz w:val="22"/>
          <w:szCs w:val="22"/>
          <w:lang w:eastAsia="en-US"/>
        </w:rPr>
      </w:pPr>
      <w:r w:rsidRPr="00EF36D7">
        <w:rPr>
          <w:rFonts w:asciiTheme="minorHAnsi" w:eastAsiaTheme="minorHAnsi" w:hAnsiTheme="minorHAnsi" w:cs="Helvetica"/>
          <w:sz w:val="22"/>
          <w:szCs w:val="22"/>
          <w:lang w:eastAsia="en-US"/>
        </w:rPr>
        <w:t>11.</w:t>
      </w:r>
      <w:r w:rsidRPr="00EF36D7">
        <w:rPr>
          <w:rFonts w:asciiTheme="minorHAnsi" w:eastAsiaTheme="minorHAnsi" w:hAnsiTheme="minorHAnsi" w:cs="Helvetica"/>
          <w:sz w:val="22"/>
          <w:szCs w:val="22"/>
          <w:lang w:eastAsia="en-US"/>
        </w:rPr>
        <w:tab/>
      </w:r>
      <w:proofErr w:type="spellStart"/>
      <w:r w:rsidRPr="00EF36D7">
        <w:rPr>
          <w:rFonts w:asciiTheme="minorHAnsi" w:eastAsiaTheme="minorHAnsi" w:hAnsiTheme="minorHAnsi" w:cs="Helvetica"/>
          <w:sz w:val="22"/>
          <w:szCs w:val="22"/>
          <w:lang w:eastAsia="en-US"/>
        </w:rPr>
        <w:t>Pories</w:t>
      </w:r>
      <w:proofErr w:type="spellEnd"/>
      <w:r w:rsidRPr="00EF36D7">
        <w:rPr>
          <w:rFonts w:asciiTheme="minorHAnsi" w:eastAsiaTheme="minorHAnsi" w:hAnsiTheme="minorHAnsi" w:cs="Helvetica"/>
          <w:sz w:val="22"/>
          <w:szCs w:val="22"/>
          <w:lang w:eastAsia="en-US"/>
        </w:rPr>
        <w:t xml:space="preserve"> WJ, Swanson MS, MacDonald KG, Long SB, Morris PG, Brown BM, et al. Who would have thought it? An operation proves to be the most effective therapy for adult-onset diabetes mellitus. Ann Surg. Lippincott, Williams, and Wilkins; 1995;222: 339–50– discussion 350–2. </w:t>
      </w:r>
    </w:p>
    <w:p w14:paraId="1D7437DA" w14:textId="77777777" w:rsidR="00E121CE" w:rsidRPr="00EF36D7" w:rsidRDefault="00E121CE" w:rsidP="00D06624">
      <w:pPr>
        <w:tabs>
          <w:tab w:val="left" w:pos="640"/>
        </w:tabs>
        <w:autoSpaceDE w:val="0"/>
        <w:autoSpaceDN w:val="0"/>
        <w:adjustRightInd w:val="0"/>
        <w:spacing w:after="240" w:line="480" w:lineRule="auto"/>
        <w:ind w:left="640" w:hanging="640"/>
        <w:rPr>
          <w:rFonts w:asciiTheme="minorHAnsi" w:eastAsiaTheme="minorHAnsi" w:hAnsiTheme="minorHAnsi" w:cs="Helvetica"/>
          <w:sz w:val="22"/>
          <w:szCs w:val="22"/>
          <w:lang w:eastAsia="en-US"/>
        </w:rPr>
      </w:pPr>
      <w:r w:rsidRPr="00EF36D7">
        <w:rPr>
          <w:rFonts w:asciiTheme="minorHAnsi" w:eastAsiaTheme="minorHAnsi" w:hAnsiTheme="minorHAnsi" w:cs="Helvetica"/>
          <w:sz w:val="22"/>
          <w:szCs w:val="22"/>
          <w:lang w:eastAsia="en-US"/>
        </w:rPr>
        <w:t>12.</w:t>
      </w:r>
      <w:r w:rsidRPr="00EF36D7">
        <w:rPr>
          <w:rFonts w:asciiTheme="minorHAnsi" w:eastAsiaTheme="minorHAnsi" w:hAnsiTheme="minorHAnsi" w:cs="Helvetica"/>
          <w:sz w:val="22"/>
          <w:szCs w:val="22"/>
          <w:lang w:eastAsia="en-US"/>
        </w:rPr>
        <w:tab/>
      </w:r>
      <w:proofErr w:type="spellStart"/>
      <w:r w:rsidRPr="00EF36D7">
        <w:rPr>
          <w:rFonts w:asciiTheme="minorHAnsi" w:eastAsiaTheme="minorHAnsi" w:hAnsiTheme="minorHAnsi" w:cs="Helvetica"/>
          <w:sz w:val="22"/>
          <w:szCs w:val="22"/>
          <w:lang w:eastAsia="en-US"/>
        </w:rPr>
        <w:t>Batterham</w:t>
      </w:r>
      <w:proofErr w:type="spellEnd"/>
      <w:r w:rsidRPr="00EF36D7">
        <w:rPr>
          <w:rFonts w:asciiTheme="minorHAnsi" w:eastAsiaTheme="minorHAnsi" w:hAnsiTheme="minorHAnsi" w:cs="Helvetica"/>
          <w:sz w:val="22"/>
          <w:szCs w:val="22"/>
          <w:lang w:eastAsia="en-US"/>
        </w:rPr>
        <w:t xml:space="preserve"> RL, Cummings DE. Mechanisms of Diabetes Improvement Following Bariatric/Metabolic Surgery. Diabetes Care. American Diabetes Association; 2016;39: 893–901. doi:10.2337/dc16-0145</w:t>
      </w:r>
    </w:p>
    <w:p w14:paraId="0E8F74CD" w14:textId="77777777" w:rsidR="00E121CE" w:rsidRPr="00EF36D7" w:rsidRDefault="00E121CE" w:rsidP="00D06624">
      <w:pPr>
        <w:tabs>
          <w:tab w:val="left" w:pos="640"/>
        </w:tabs>
        <w:autoSpaceDE w:val="0"/>
        <w:autoSpaceDN w:val="0"/>
        <w:adjustRightInd w:val="0"/>
        <w:spacing w:after="240" w:line="480" w:lineRule="auto"/>
        <w:ind w:left="640" w:hanging="640"/>
        <w:rPr>
          <w:rFonts w:asciiTheme="minorHAnsi" w:eastAsiaTheme="minorHAnsi" w:hAnsiTheme="minorHAnsi" w:cs="Helvetica"/>
          <w:sz w:val="22"/>
          <w:szCs w:val="22"/>
          <w:lang w:eastAsia="en-US"/>
        </w:rPr>
      </w:pPr>
      <w:r w:rsidRPr="00EF36D7">
        <w:rPr>
          <w:rFonts w:asciiTheme="minorHAnsi" w:eastAsiaTheme="minorHAnsi" w:hAnsiTheme="minorHAnsi" w:cs="Helvetica"/>
          <w:sz w:val="22"/>
          <w:szCs w:val="22"/>
          <w:lang w:eastAsia="en-US"/>
        </w:rPr>
        <w:t>13.</w:t>
      </w:r>
      <w:r w:rsidRPr="00EF36D7">
        <w:rPr>
          <w:rFonts w:asciiTheme="minorHAnsi" w:eastAsiaTheme="minorHAnsi" w:hAnsiTheme="minorHAnsi" w:cs="Helvetica"/>
          <w:sz w:val="22"/>
          <w:szCs w:val="22"/>
          <w:lang w:eastAsia="en-US"/>
        </w:rPr>
        <w:tab/>
        <w:t xml:space="preserve">Fonseca VA. Defining and characterizing the progression of type 2 diabetes. Diabetes Care. American Diabetes Association; 2009;32 </w:t>
      </w:r>
      <w:proofErr w:type="spellStart"/>
      <w:r w:rsidRPr="00EF36D7">
        <w:rPr>
          <w:rFonts w:asciiTheme="minorHAnsi" w:eastAsiaTheme="minorHAnsi" w:hAnsiTheme="minorHAnsi" w:cs="Helvetica"/>
          <w:sz w:val="22"/>
          <w:szCs w:val="22"/>
          <w:lang w:eastAsia="en-US"/>
        </w:rPr>
        <w:t>Suppl</w:t>
      </w:r>
      <w:proofErr w:type="spellEnd"/>
      <w:r w:rsidRPr="00EF36D7">
        <w:rPr>
          <w:rFonts w:asciiTheme="minorHAnsi" w:eastAsiaTheme="minorHAnsi" w:hAnsiTheme="minorHAnsi" w:cs="Helvetica"/>
          <w:sz w:val="22"/>
          <w:szCs w:val="22"/>
          <w:lang w:eastAsia="en-US"/>
        </w:rPr>
        <w:t xml:space="preserve"> 2: S151–6. doi:10.2337/dc09-S301</w:t>
      </w:r>
    </w:p>
    <w:p w14:paraId="308089D8" w14:textId="77777777" w:rsidR="00E121CE" w:rsidRPr="00EF36D7" w:rsidRDefault="00E121CE" w:rsidP="00D06624">
      <w:pPr>
        <w:tabs>
          <w:tab w:val="left" w:pos="640"/>
        </w:tabs>
        <w:autoSpaceDE w:val="0"/>
        <w:autoSpaceDN w:val="0"/>
        <w:adjustRightInd w:val="0"/>
        <w:spacing w:after="240" w:line="480" w:lineRule="auto"/>
        <w:ind w:left="640" w:hanging="640"/>
        <w:rPr>
          <w:rFonts w:asciiTheme="minorHAnsi" w:eastAsiaTheme="minorHAnsi" w:hAnsiTheme="minorHAnsi" w:cs="Helvetica"/>
          <w:sz w:val="22"/>
          <w:szCs w:val="22"/>
          <w:lang w:eastAsia="en-US"/>
        </w:rPr>
      </w:pPr>
      <w:r w:rsidRPr="00EF36D7">
        <w:rPr>
          <w:rFonts w:asciiTheme="minorHAnsi" w:eastAsiaTheme="minorHAnsi" w:hAnsiTheme="minorHAnsi" w:cs="Helvetica"/>
          <w:sz w:val="22"/>
          <w:szCs w:val="22"/>
          <w:lang w:eastAsia="en-US"/>
        </w:rPr>
        <w:lastRenderedPageBreak/>
        <w:t>14.</w:t>
      </w:r>
      <w:r w:rsidRPr="00EF36D7">
        <w:rPr>
          <w:rFonts w:asciiTheme="minorHAnsi" w:eastAsiaTheme="minorHAnsi" w:hAnsiTheme="minorHAnsi" w:cs="Helvetica"/>
          <w:sz w:val="22"/>
          <w:szCs w:val="22"/>
          <w:lang w:eastAsia="en-US"/>
        </w:rPr>
        <w:tab/>
      </w:r>
      <w:proofErr w:type="spellStart"/>
      <w:r w:rsidRPr="00EF36D7">
        <w:rPr>
          <w:rFonts w:asciiTheme="minorHAnsi" w:eastAsiaTheme="minorHAnsi" w:hAnsiTheme="minorHAnsi" w:cs="Helvetica"/>
          <w:sz w:val="22"/>
          <w:szCs w:val="22"/>
          <w:lang w:eastAsia="en-US"/>
        </w:rPr>
        <w:t>Busetto</w:t>
      </w:r>
      <w:proofErr w:type="spellEnd"/>
      <w:r w:rsidRPr="00EF36D7">
        <w:rPr>
          <w:rFonts w:asciiTheme="minorHAnsi" w:eastAsiaTheme="minorHAnsi" w:hAnsiTheme="minorHAnsi" w:cs="Helvetica"/>
          <w:sz w:val="22"/>
          <w:szCs w:val="22"/>
          <w:lang w:eastAsia="en-US"/>
        </w:rPr>
        <w:t xml:space="preserve"> L. Timing of bariatric surgery in people with obesity and diabetes. Ann </w:t>
      </w:r>
      <w:proofErr w:type="spellStart"/>
      <w:r w:rsidRPr="00EF36D7">
        <w:rPr>
          <w:rFonts w:asciiTheme="minorHAnsi" w:eastAsiaTheme="minorHAnsi" w:hAnsiTheme="minorHAnsi" w:cs="Helvetica"/>
          <w:sz w:val="22"/>
          <w:szCs w:val="22"/>
          <w:lang w:eastAsia="en-US"/>
        </w:rPr>
        <w:t>Transl</w:t>
      </w:r>
      <w:proofErr w:type="spellEnd"/>
      <w:r w:rsidRPr="00EF36D7">
        <w:rPr>
          <w:rFonts w:asciiTheme="minorHAnsi" w:eastAsiaTheme="minorHAnsi" w:hAnsiTheme="minorHAnsi" w:cs="Helvetica"/>
          <w:sz w:val="22"/>
          <w:szCs w:val="22"/>
          <w:lang w:eastAsia="en-US"/>
        </w:rPr>
        <w:t xml:space="preserve"> Med. 2015;3: 94. </w:t>
      </w:r>
      <w:proofErr w:type="gramStart"/>
      <w:r w:rsidRPr="00EF36D7">
        <w:rPr>
          <w:rFonts w:asciiTheme="minorHAnsi" w:eastAsiaTheme="minorHAnsi" w:hAnsiTheme="minorHAnsi" w:cs="Helvetica"/>
          <w:sz w:val="22"/>
          <w:szCs w:val="22"/>
          <w:lang w:eastAsia="en-US"/>
        </w:rPr>
        <w:t>doi:10.3978/j.issn</w:t>
      </w:r>
      <w:proofErr w:type="gramEnd"/>
      <w:r w:rsidRPr="00EF36D7">
        <w:rPr>
          <w:rFonts w:asciiTheme="minorHAnsi" w:eastAsiaTheme="minorHAnsi" w:hAnsiTheme="minorHAnsi" w:cs="Helvetica"/>
          <w:sz w:val="22"/>
          <w:szCs w:val="22"/>
          <w:lang w:eastAsia="en-US"/>
        </w:rPr>
        <w:t>.2305-5839.2015.03.62</w:t>
      </w:r>
    </w:p>
    <w:p w14:paraId="4E34E97D" w14:textId="77777777" w:rsidR="00E121CE" w:rsidRPr="00EF36D7" w:rsidRDefault="00E121CE" w:rsidP="00D06624">
      <w:pPr>
        <w:tabs>
          <w:tab w:val="left" w:pos="640"/>
        </w:tabs>
        <w:autoSpaceDE w:val="0"/>
        <w:autoSpaceDN w:val="0"/>
        <w:adjustRightInd w:val="0"/>
        <w:spacing w:after="240" w:line="480" w:lineRule="auto"/>
        <w:ind w:left="640" w:hanging="640"/>
        <w:rPr>
          <w:rFonts w:asciiTheme="minorHAnsi" w:eastAsiaTheme="minorHAnsi" w:hAnsiTheme="minorHAnsi" w:cs="Helvetica"/>
          <w:sz w:val="22"/>
          <w:szCs w:val="22"/>
          <w:lang w:eastAsia="en-US"/>
        </w:rPr>
      </w:pPr>
      <w:r w:rsidRPr="00EF36D7">
        <w:rPr>
          <w:rFonts w:asciiTheme="minorHAnsi" w:eastAsiaTheme="minorHAnsi" w:hAnsiTheme="minorHAnsi" w:cs="Helvetica"/>
          <w:sz w:val="22"/>
          <w:szCs w:val="22"/>
          <w:lang w:eastAsia="en-US"/>
        </w:rPr>
        <w:t>15.</w:t>
      </w:r>
      <w:r w:rsidRPr="00EF36D7">
        <w:rPr>
          <w:rFonts w:asciiTheme="minorHAnsi" w:eastAsiaTheme="minorHAnsi" w:hAnsiTheme="minorHAnsi" w:cs="Helvetica"/>
          <w:sz w:val="22"/>
          <w:szCs w:val="22"/>
          <w:lang w:eastAsia="en-US"/>
        </w:rPr>
        <w:tab/>
        <w:t xml:space="preserve">Lemus R, </w:t>
      </w:r>
      <w:proofErr w:type="spellStart"/>
      <w:r w:rsidRPr="00EF36D7">
        <w:rPr>
          <w:rFonts w:asciiTheme="minorHAnsi" w:eastAsiaTheme="minorHAnsi" w:hAnsiTheme="minorHAnsi" w:cs="Helvetica"/>
          <w:sz w:val="22"/>
          <w:szCs w:val="22"/>
          <w:lang w:eastAsia="en-US"/>
        </w:rPr>
        <w:t>Karni</w:t>
      </w:r>
      <w:proofErr w:type="spellEnd"/>
      <w:r w:rsidRPr="00EF36D7">
        <w:rPr>
          <w:rFonts w:asciiTheme="minorHAnsi" w:eastAsiaTheme="minorHAnsi" w:hAnsiTheme="minorHAnsi" w:cs="Helvetica"/>
          <w:sz w:val="22"/>
          <w:szCs w:val="22"/>
          <w:lang w:eastAsia="en-US"/>
        </w:rPr>
        <w:t xml:space="preserve"> D, Hong D, </w:t>
      </w:r>
      <w:proofErr w:type="spellStart"/>
      <w:r w:rsidRPr="00EF36D7">
        <w:rPr>
          <w:rFonts w:asciiTheme="minorHAnsi" w:eastAsiaTheme="minorHAnsi" w:hAnsiTheme="minorHAnsi" w:cs="Helvetica"/>
          <w:sz w:val="22"/>
          <w:szCs w:val="22"/>
          <w:lang w:eastAsia="en-US"/>
        </w:rPr>
        <w:t>Gmora</w:t>
      </w:r>
      <w:proofErr w:type="spellEnd"/>
      <w:r w:rsidRPr="00EF36D7">
        <w:rPr>
          <w:rFonts w:asciiTheme="minorHAnsi" w:eastAsiaTheme="minorHAnsi" w:hAnsiTheme="minorHAnsi" w:cs="Helvetica"/>
          <w:sz w:val="22"/>
          <w:szCs w:val="22"/>
          <w:lang w:eastAsia="en-US"/>
        </w:rPr>
        <w:t xml:space="preserve"> S, </w:t>
      </w:r>
      <w:proofErr w:type="spellStart"/>
      <w:r w:rsidRPr="00EF36D7">
        <w:rPr>
          <w:rFonts w:asciiTheme="minorHAnsi" w:eastAsiaTheme="minorHAnsi" w:hAnsiTheme="minorHAnsi" w:cs="Helvetica"/>
          <w:sz w:val="22"/>
          <w:szCs w:val="22"/>
          <w:lang w:eastAsia="en-US"/>
        </w:rPr>
        <w:t>Breau</w:t>
      </w:r>
      <w:proofErr w:type="spellEnd"/>
      <w:r w:rsidRPr="00EF36D7">
        <w:rPr>
          <w:rFonts w:asciiTheme="minorHAnsi" w:eastAsiaTheme="minorHAnsi" w:hAnsiTheme="minorHAnsi" w:cs="Helvetica"/>
          <w:sz w:val="22"/>
          <w:szCs w:val="22"/>
          <w:lang w:eastAsia="en-US"/>
        </w:rPr>
        <w:t xml:space="preserve"> R, </w:t>
      </w:r>
      <w:proofErr w:type="spellStart"/>
      <w:r w:rsidRPr="00EF36D7">
        <w:rPr>
          <w:rFonts w:asciiTheme="minorHAnsi" w:eastAsiaTheme="minorHAnsi" w:hAnsiTheme="minorHAnsi" w:cs="Helvetica"/>
          <w:sz w:val="22"/>
          <w:szCs w:val="22"/>
          <w:lang w:eastAsia="en-US"/>
        </w:rPr>
        <w:t>Anvari</w:t>
      </w:r>
      <w:proofErr w:type="spellEnd"/>
      <w:r w:rsidRPr="00EF36D7">
        <w:rPr>
          <w:rFonts w:asciiTheme="minorHAnsi" w:eastAsiaTheme="minorHAnsi" w:hAnsiTheme="minorHAnsi" w:cs="Helvetica"/>
          <w:sz w:val="22"/>
          <w:szCs w:val="22"/>
          <w:lang w:eastAsia="en-US"/>
        </w:rPr>
        <w:t xml:space="preserve"> M. The impact of bariatric surgery on insulin-treated type 2 diabetes patients. </w:t>
      </w:r>
      <w:proofErr w:type="spellStart"/>
      <w:r w:rsidRPr="00EF36D7">
        <w:rPr>
          <w:rFonts w:asciiTheme="minorHAnsi" w:eastAsiaTheme="minorHAnsi" w:hAnsiTheme="minorHAnsi" w:cs="Helvetica"/>
          <w:sz w:val="22"/>
          <w:szCs w:val="22"/>
          <w:lang w:eastAsia="en-US"/>
        </w:rPr>
        <w:t>Surg</w:t>
      </w:r>
      <w:proofErr w:type="spellEnd"/>
      <w:r w:rsidRPr="00EF36D7">
        <w:rPr>
          <w:rFonts w:asciiTheme="minorHAnsi" w:eastAsiaTheme="minorHAnsi" w:hAnsiTheme="minorHAnsi" w:cs="Helvetica"/>
          <w:sz w:val="22"/>
          <w:szCs w:val="22"/>
          <w:lang w:eastAsia="en-US"/>
        </w:rPr>
        <w:t xml:space="preserve"> </w:t>
      </w:r>
      <w:proofErr w:type="spellStart"/>
      <w:r w:rsidRPr="00EF36D7">
        <w:rPr>
          <w:rFonts w:asciiTheme="minorHAnsi" w:eastAsiaTheme="minorHAnsi" w:hAnsiTheme="minorHAnsi" w:cs="Helvetica"/>
          <w:sz w:val="22"/>
          <w:szCs w:val="22"/>
          <w:lang w:eastAsia="en-US"/>
        </w:rPr>
        <w:t>Endosc</w:t>
      </w:r>
      <w:proofErr w:type="spellEnd"/>
      <w:r w:rsidRPr="00EF36D7">
        <w:rPr>
          <w:rFonts w:asciiTheme="minorHAnsi" w:eastAsiaTheme="minorHAnsi" w:hAnsiTheme="minorHAnsi" w:cs="Helvetica"/>
          <w:sz w:val="22"/>
          <w:szCs w:val="22"/>
          <w:lang w:eastAsia="en-US"/>
        </w:rPr>
        <w:t>. Springer US; 2018;32: 990–1001. doi:10.1007/s00464-017-5777-5</w:t>
      </w:r>
    </w:p>
    <w:p w14:paraId="5EEE4394" w14:textId="77777777" w:rsidR="00E121CE" w:rsidRPr="00EF36D7" w:rsidRDefault="00E121CE" w:rsidP="00D06624">
      <w:pPr>
        <w:tabs>
          <w:tab w:val="left" w:pos="640"/>
        </w:tabs>
        <w:autoSpaceDE w:val="0"/>
        <w:autoSpaceDN w:val="0"/>
        <w:adjustRightInd w:val="0"/>
        <w:spacing w:after="240" w:line="480" w:lineRule="auto"/>
        <w:ind w:left="640" w:hanging="640"/>
        <w:rPr>
          <w:rFonts w:asciiTheme="minorHAnsi" w:eastAsiaTheme="minorHAnsi" w:hAnsiTheme="minorHAnsi" w:cs="Helvetica"/>
          <w:sz w:val="22"/>
          <w:szCs w:val="22"/>
          <w:lang w:eastAsia="en-US"/>
        </w:rPr>
      </w:pPr>
      <w:r w:rsidRPr="00EF36D7">
        <w:rPr>
          <w:rFonts w:asciiTheme="minorHAnsi" w:eastAsiaTheme="minorHAnsi" w:hAnsiTheme="minorHAnsi" w:cs="Helvetica"/>
          <w:sz w:val="22"/>
          <w:szCs w:val="22"/>
          <w:lang w:eastAsia="en-US"/>
        </w:rPr>
        <w:t>16.</w:t>
      </w:r>
      <w:r w:rsidRPr="00EF36D7">
        <w:rPr>
          <w:rFonts w:asciiTheme="minorHAnsi" w:eastAsiaTheme="minorHAnsi" w:hAnsiTheme="minorHAnsi" w:cs="Helvetica"/>
          <w:sz w:val="22"/>
          <w:szCs w:val="22"/>
          <w:lang w:eastAsia="en-US"/>
        </w:rPr>
        <w:tab/>
        <w:t xml:space="preserve">Still CD, Wood GC, </w:t>
      </w:r>
      <w:proofErr w:type="spellStart"/>
      <w:r w:rsidRPr="00EF36D7">
        <w:rPr>
          <w:rFonts w:asciiTheme="minorHAnsi" w:eastAsiaTheme="minorHAnsi" w:hAnsiTheme="minorHAnsi" w:cs="Helvetica"/>
          <w:sz w:val="22"/>
          <w:szCs w:val="22"/>
          <w:lang w:eastAsia="en-US"/>
        </w:rPr>
        <w:t>Benotti</w:t>
      </w:r>
      <w:proofErr w:type="spellEnd"/>
      <w:r w:rsidRPr="00EF36D7">
        <w:rPr>
          <w:rFonts w:asciiTheme="minorHAnsi" w:eastAsiaTheme="minorHAnsi" w:hAnsiTheme="minorHAnsi" w:cs="Helvetica"/>
          <w:sz w:val="22"/>
          <w:szCs w:val="22"/>
          <w:lang w:eastAsia="en-US"/>
        </w:rPr>
        <w:t xml:space="preserve"> P, </w:t>
      </w:r>
      <w:proofErr w:type="spellStart"/>
      <w:r w:rsidRPr="00EF36D7">
        <w:rPr>
          <w:rFonts w:asciiTheme="minorHAnsi" w:eastAsiaTheme="minorHAnsi" w:hAnsiTheme="minorHAnsi" w:cs="Helvetica"/>
          <w:sz w:val="22"/>
          <w:szCs w:val="22"/>
          <w:lang w:eastAsia="en-US"/>
        </w:rPr>
        <w:t>Petrick</w:t>
      </w:r>
      <w:proofErr w:type="spellEnd"/>
      <w:r w:rsidRPr="00EF36D7">
        <w:rPr>
          <w:rFonts w:asciiTheme="minorHAnsi" w:eastAsiaTheme="minorHAnsi" w:hAnsiTheme="minorHAnsi" w:cs="Helvetica"/>
          <w:sz w:val="22"/>
          <w:szCs w:val="22"/>
          <w:lang w:eastAsia="en-US"/>
        </w:rPr>
        <w:t xml:space="preserve"> AT, </w:t>
      </w:r>
      <w:proofErr w:type="spellStart"/>
      <w:r w:rsidRPr="00EF36D7">
        <w:rPr>
          <w:rFonts w:asciiTheme="minorHAnsi" w:eastAsiaTheme="minorHAnsi" w:hAnsiTheme="minorHAnsi" w:cs="Helvetica"/>
          <w:sz w:val="22"/>
          <w:szCs w:val="22"/>
          <w:lang w:eastAsia="en-US"/>
        </w:rPr>
        <w:t>Gabrielsen</w:t>
      </w:r>
      <w:proofErr w:type="spellEnd"/>
      <w:r w:rsidRPr="00EF36D7">
        <w:rPr>
          <w:rFonts w:asciiTheme="minorHAnsi" w:eastAsiaTheme="minorHAnsi" w:hAnsiTheme="minorHAnsi" w:cs="Helvetica"/>
          <w:sz w:val="22"/>
          <w:szCs w:val="22"/>
          <w:lang w:eastAsia="en-US"/>
        </w:rPr>
        <w:t xml:space="preserve"> J, </w:t>
      </w:r>
      <w:proofErr w:type="spellStart"/>
      <w:r w:rsidRPr="00EF36D7">
        <w:rPr>
          <w:rFonts w:asciiTheme="minorHAnsi" w:eastAsiaTheme="minorHAnsi" w:hAnsiTheme="minorHAnsi" w:cs="Helvetica"/>
          <w:sz w:val="22"/>
          <w:szCs w:val="22"/>
          <w:lang w:eastAsia="en-US"/>
        </w:rPr>
        <w:t>Strodel</w:t>
      </w:r>
      <w:proofErr w:type="spellEnd"/>
      <w:r w:rsidRPr="00EF36D7">
        <w:rPr>
          <w:rFonts w:asciiTheme="minorHAnsi" w:eastAsiaTheme="minorHAnsi" w:hAnsiTheme="minorHAnsi" w:cs="Helvetica"/>
          <w:sz w:val="22"/>
          <w:szCs w:val="22"/>
          <w:lang w:eastAsia="en-US"/>
        </w:rPr>
        <w:t xml:space="preserve"> WE, et al. Preoperative prediction of type 2 diabetes remission after Roux-en-Y gastric bypass surgery: a retrospective cohort study. Lancet Diabetes Endocrinol. 2014;2: 38–45. doi:10.1016/S2213-8587(13)70070-6</w:t>
      </w:r>
    </w:p>
    <w:p w14:paraId="75A35AC8" w14:textId="77777777" w:rsidR="00E121CE" w:rsidRPr="00EF36D7" w:rsidRDefault="00E121CE" w:rsidP="00D06624">
      <w:pPr>
        <w:tabs>
          <w:tab w:val="left" w:pos="640"/>
        </w:tabs>
        <w:autoSpaceDE w:val="0"/>
        <w:autoSpaceDN w:val="0"/>
        <w:adjustRightInd w:val="0"/>
        <w:spacing w:after="240" w:line="480" w:lineRule="auto"/>
        <w:ind w:left="640" w:hanging="640"/>
        <w:rPr>
          <w:rFonts w:asciiTheme="minorHAnsi" w:eastAsiaTheme="minorHAnsi" w:hAnsiTheme="minorHAnsi" w:cs="Helvetica"/>
          <w:sz w:val="22"/>
          <w:szCs w:val="22"/>
          <w:lang w:eastAsia="en-US"/>
        </w:rPr>
      </w:pPr>
      <w:r w:rsidRPr="00EF36D7">
        <w:rPr>
          <w:rFonts w:asciiTheme="minorHAnsi" w:eastAsiaTheme="minorHAnsi" w:hAnsiTheme="minorHAnsi" w:cs="Helvetica"/>
          <w:sz w:val="22"/>
          <w:szCs w:val="22"/>
          <w:lang w:eastAsia="en-US"/>
        </w:rPr>
        <w:t>17.</w:t>
      </w:r>
      <w:r w:rsidRPr="00EF36D7">
        <w:rPr>
          <w:rFonts w:asciiTheme="minorHAnsi" w:eastAsiaTheme="minorHAnsi" w:hAnsiTheme="minorHAnsi" w:cs="Helvetica"/>
          <w:sz w:val="22"/>
          <w:szCs w:val="22"/>
          <w:lang w:eastAsia="en-US"/>
        </w:rPr>
        <w:tab/>
        <w:t>Ramos-Levi A, Sánchez-</w:t>
      </w:r>
      <w:proofErr w:type="spellStart"/>
      <w:r w:rsidRPr="00EF36D7">
        <w:rPr>
          <w:rFonts w:asciiTheme="minorHAnsi" w:eastAsiaTheme="minorHAnsi" w:hAnsiTheme="minorHAnsi" w:cs="Helvetica"/>
          <w:sz w:val="22"/>
          <w:szCs w:val="22"/>
          <w:lang w:eastAsia="en-US"/>
        </w:rPr>
        <w:t>Pernaute</w:t>
      </w:r>
      <w:proofErr w:type="spellEnd"/>
      <w:r w:rsidRPr="00EF36D7">
        <w:rPr>
          <w:rFonts w:asciiTheme="minorHAnsi" w:eastAsiaTheme="minorHAnsi" w:hAnsiTheme="minorHAnsi" w:cs="Helvetica"/>
          <w:sz w:val="22"/>
          <w:szCs w:val="22"/>
          <w:lang w:eastAsia="en-US"/>
        </w:rPr>
        <w:t xml:space="preserve"> A, </w:t>
      </w:r>
      <w:proofErr w:type="spellStart"/>
      <w:r w:rsidRPr="00EF36D7">
        <w:rPr>
          <w:rFonts w:asciiTheme="minorHAnsi" w:eastAsiaTheme="minorHAnsi" w:hAnsiTheme="minorHAnsi" w:cs="Helvetica"/>
          <w:sz w:val="22"/>
          <w:szCs w:val="22"/>
          <w:lang w:eastAsia="en-US"/>
        </w:rPr>
        <w:t>Matía</w:t>
      </w:r>
      <w:proofErr w:type="spellEnd"/>
      <w:r w:rsidRPr="00EF36D7">
        <w:rPr>
          <w:rFonts w:asciiTheme="minorHAnsi" w:eastAsiaTheme="minorHAnsi" w:hAnsiTheme="minorHAnsi" w:cs="Helvetica"/>
          <w:sz w:val="22"/>
          <w:szCs w:val="22"/>
          <w:lang w:eastAsia="en-US"/>
        </w:rPr>
        <w:t xml:space="preserve"> P, </w:t>
      </w:r>
      <w:proofErr w:type="spellStart"/>
      <w:r w:rsidRPr="00EF36D7">
        <w:rPr>
          <w:rFonts w:asciiTheme="minorHAnsi" w:eastAsiaTheme="minorHAnsi" w:hAnsiTheme="minorHAnsi" w:cs="Helvetica"/>
          <w:sz w:val="22"/>
          <w:szCs w:val="22"/>
          <w:lang w:eastAsia="en-US"/>
        </w:rPr>
        <w:t>Cabrerizo</w:t>
      </w:r>
      <w:proofErr w:type="spellEnd"/>
      <w:r w:rsidRPr="00EF36D7">
        <w:rPr>
          <w:rFonts w:asciiTheme="minorHAnsi" w:eastAsiaTheme="minorHAnsi" w:hAnsiTheme="minorHAnsi" w:cs="Helvetica"/>
          <w:sz w:val="22"/>
          <w:szCs w:val="22"/>
          <w:lang w:eastAsia="en-US"/>
        </w:rPr>
        <w:t xml:space="preserve"> L, </w:t>
      </w:r>
      <w:proofErr w:type="spellStart"/>
      <w:r w:rsidRPr="00EF36D7">
        <w:rPr>
          <w:rFonts w:asciiTheme="minorHAnsi" w:eastAsiaTheme="minorHAnsi" w:hAnsiTheme="minorHAnsi" w:cs="Helvetica"/>
          <w:sz w:val="22"/>
          <w:szCs w:val="22"/>
          <w:lang w:eastAsia="en-US"/>
        </w:rPr>
        <w:t>Barabash</w:t>
      </w:r>
      <w:proofErr w:type="spellEnd"/>
      <w:r w:rsidRPr="00EF36D7">
        <w:rPr>
          <w:rFonts w:asciiTheme="minorHAnsi" w:eastAsiaTheme="minorHAnsi" w:hAnsiTheme="minorHAnsi" w:cs="Helvetica"/>
          <w:sz w:val="22"/>
          <w:szCs w:val="22"/>
          <w:lang w:eastAsia="en-US"/>
        </w:rPr>
        <w:t xml:space="preserve"> A, Hernandez C, et al. Diagnosis of diabetes remission after </w:t>
      </w:r>
      <w:proofErr w:type="spellStart"/>
      <w:r w:rsidRPr="00EF36D7">
        <w:rPr>
          <w:rFonts w:asciiTheme="minorHAnsi" w:eastAsiaTheme="minorHAnsi" w:hAnsiTheme="minorHAnsi" w:cs="Helvetica"/>
          <w:sz w:val="22"/>
          <w:szCs w:val="22"/>
          <w:lang w:eastAsia="en-US"/>
        </w:rPr>
        <w:t>bariatic</w:t>
      </w:r>
      <w:proofErr w:type="spellEnd"/>
      <w:r w:rsidRPr="00EF36D7">
        <w:rPr>
          <w:rFonts w:asciiTheme="minorHAnsi" w:eastAsiaTheme="minorHAnsi" w:hAnsiTheme="minorHAnsi" w:cs="Helvetica"/>
          <w:sz w:val="22"/>
          <w:szCs w:val="22"/>
          <w:lang w:eastAsia="en-US"/>
        </w:rPr>
        <w:t xml:space="preserve"> surgery may be jeopardized by remission criteria and previous </w:t>
      </w:r>
      <w:proofErr w:type="spellStart"/>
      <w:r w:rsidRPr="00EF36D7">
        <w:rPr>
          <w:rFonts w:asciiTheme="minorHAnsi" w:eastAsiaTheme="minorHAnsi" w:hAnsiTheme="minorHAnsi" w:cs="Helvetica"/>
          <w:sz w:val="22"/>
          <w:szCs w:val="22"/>
          <w:lang w:eastAsia="en-US"/>
        </w:rPr>
        <w:t>hypoglycemic</w:t>
      </w:r>
      <w:proofErr w:type="spellEnd"/>
      <w:r w:rsidRPr="00EF36D7">
        <w:rPr>
          <w:rFonts w:asciiTheme="minorHAnsi" w:eastAsiaTheme="minorHAnsi" w:hAnsiTheme="minorHAnsi" w:cs="Helvetica"/>
          <w:sz w:val="22"/>
          <w:szCs w:val="22"/>
          <w:lang w:eastAsia="en-US"/>
        </w:rPr>
        <w:t xml:space="preserve"> treatment. </w:t>
      </w:r>
      <w:proofErr w:type="spellStart"/>
      <w:r w:rsidRPr="00EF36D7">
        <w:rPr>
          <w:rFonts w:asciiTheme="minorHAnsi" w:eastAsiaTheme="minorHAnsi" w:hAnsiTheme="minorHAnsi" w:cs="Helvetica"/>
          <w:sz w:val="22"/>
          <w:szCs w:val="22"/>
          <w:lang w:eastAsia="en-US"/>
        </w:rPr>
        <w:t>Obes</w:t>
      </w:r>
      <w:proofErr w:type="spellEnd"/>
      <w:r w:rsidRPr="00EF36D7">
        <w:rPr>
          <w:rFonts w:asciiTheme="minorHAnsi" w:eastAsiaTheme="minorHAnsi" w:hAnsiTheme="minorHAnsi" w:cs="Helvetica"/>
          <w:sz w:val="22"/>
          <w:szCs w:val="22"/>
          <w:lang w:eastAsia="en-US"/>
        </w:rPr>
        <w:t xml:space="preserve"> Surg. Springer US; 2013;23: 1520–1526. doi:10.1007/s11695-013-0995-y</w:t>
      </w:r>
    </w:p>
    <w:p w14:paraId="16DE9894" w14:textId="77777777" w:rsidR="00E121CE" w:rsidRPr="00EF36D7" w:rsidRDefault="00E121CE" w:rsidP="00D06624">
      <w:pPr>
        <w:tabs>
          <w:tab w:val="left" w:pos="640"/>
        </w:tabs>
        <w:autoSpaceDE w:val="0"/>
        <w:autoSpaceDN w:val="0"/>
        <w:adjustRightInd w:val="0"/>
        <w:spacing w:after="240" w:line="480" w:lineRule="auto"/>
        <w:ind w:left="640" w:hanging="640"/>
        <w:rPr>
          <w:rFonts w:asciiTheme="minorHAnsi" w:eastAsiaTheme="minorHAnsi" w:hAnsiTheme="minorHAnsi" w:cs="Helvetica"/>
          <w:sz w:val="22"/>
          <w:szCs w:val="22"/>
          <w:lang w:eastAsia="en-US"/>
        </w:rPr>
      </w:pPr>
      <w:r w:rsidRPr="00EF36D7">
        <w:rPr>
          <w:rFonts w:asciiTheme="minorHAnsi" w:eastAsiaTheme="minorHAnsi" w:hAnsiTheme="minorHAnsi" w:cs="Helvetica"/>
          <w:sz w:val="22"/>
          <w:szCs w:val="22"/>
          <w:lang w:eastAsia="en-US"/>
        </w:rPr>
        <w:t>18.</w:t>
      </w:r>
      <w:r w:rsidRPr="00EF36D7">
        <w:rPr>
          <w:rFonts w:asciiTheme="minorHAnsi" w:eastAsiaTheme="minorHAnsi" w:hAnsiTheme="minorHAnsi" w:cs="Helvetica"/>
          <w:sz w:val="22"/>
          <w:szCs w:val="22"/>
          <w:lang w:eastAsia="en-US"/>
        </w:rPr>
        <w:tab/>
        <w:t>Aron-</w:t>
      </w:r>
      <w:proofErr w:type="spellStart"/>
      <w:r w:rsidRPr="00EF36D7">
        <w:rPr>
          <w:rFonts w:asciiTheme="minorHAnsi" w:eastAsiaTheme="minorHAnsi" w:hAnsiTheme="minorHAnsi" w:cs="Helvetica"/>
          <w:sz w:val="22"/>
          <w:szCs w:val="22"/>
          <w:lang w:eastAsia="en-US"/>
        </w:rPr>
        <w:t>Wisnewsky</w:t>
      </w:r>
      <w:proofErr w:type="spellEnd"/>
      <w:r w:rsidRPr="00EF36D7">
        <w:rPr>
          <w:rFonts w:asciiTheme="minorHAnsi" w:eastAsiaTheme="minorHAnsi" w:hAnsiTheme="minorHAnsi" w:cs="Helvetica"/>
          <w:sz w:val="22"/>
          <w:szCs w:val="22"/>
          <w:lang w:eastAsia="en-US"/>
        </w:rPr>
        <w:t xml:space="preserve"> J, </w:t>
      </w:r>
      <w:proofErr w:type="spellStart"/>
      <w:r w:rsidRPr="00EF36D7">
        <w:rPr>
          <w:rFonts w:asciiTheme="minorHAnsi" w:eastAsiaTheme="minorHAnsi" w:hAnsiTheme="minorHAnsi" w:cs="Helvetica"/>
          <w:sz w:val="22"/>
          <w:szCs w:val="22"/>
          <w:lang w:eastAsia="en-US"/>
        </w:rPr>
        <w:t>Sokolovska</w:t>
      </w:r>
      <w:proofErr w:type="spellEnd"/>
      <w:r w:rsidRPr="00EF36D7">
        <w:rPr>
          <w:rFonts w:asciiTheme="minorHAnsi" w:eastAsiaTheme="minorHAnsi" w:hAnsiTheme="minorHAnsi" w:cs="Helvetica"/>
          <w:sz w:val="22"/>
          <w:szCs w:val="22"/>
          <w:lang w:eastAsia="en-US"/>
        </w:rPr>
        <w:t xml:space="preserve"> N, Liu Y, </w:t>
      </w:r>
      <w:proofErr w:type="spellStart"/>
      <w:r w:rsidRPr="00EF36D7">
        <w:rPr>
          <w:rFonts w:asciiTheme="minorHAnsi" w:eastAsiaTheme="minorHAnsi" w:hAnsiTheme="minorHAnsi" w:cs="Helvetica"/>
          <w:sz w:val="22"/>
          <w:szCs w:val="22"/>
          <w:lang w:eastAsia="en-US"/>
        </w:rPr>
        <w:t>Comaneshter</w:t>
      </w:r>
      <w:proofErr w:type="spellEnd"/>
      <w:r w:rsidRPr="00EF36D7">
        <w:rPr>
          <w:rFonts w:asciiTheme="minorHAnsi" w:eastAsiaTheme="minorHAnsi" w:hAnsiTheme="minorHAnsi" w:cs="Helvetica"/>
          <w:sz w:val="22"/>
          <w:szCs w:val="22"/>
          <w:lang w:eastAsia="en-US"/>
        </w:rPr>
        <w:t xml:space="preserve"> DS, </w:t>
      </w:r>
      <w:proofErr w:type="spellStart"/>
      <w:r w:rsidRPr="00EF36D7">
        <w:rPr>
          <w:rFonts w:asciiTheme="minorHAnsi" w:eastAsiaTheme="minorHAnsi" w:hAnsiTheme="minorHAnsi" w:cs="Helvetica"/>
          <w:sz w:val="22"/>
          <w:szCs w:val="22"/>
          <w:lang w:eastAsia="en-US"/>
        </w:rPr>
        <w:t>Vinker</w:t>
      </w:r>
      <w:proofErr w:type="spellEnd"/>
      <w:r w:rsidRPr="00EF36D7">
        <w:rPr>
          <w:rFonts w:asciiTheme="minorHAnsi" w:eastAsiaTheme="minorHAnsi" w:hAnsiTheme="minorHAnsi" w:cs="Helvetica"/>
          <w:sz w:val="22"/>
          <w:szCs w:val="22"/>
          <w:lang w:eastAsia="en-US"/>
        </w:rPr>
        <w:t xml:space="preserve"> S, </w:t>
      </w:r>
      <w:proofErr w:type="spellStart"/>
      <w:r w:rsidRPr="00EF36D7">
        <w:rPr>
          <w:rFonts w:asciiTheme="minorHAnsi" w:eastAsiaTheme="minorHAnsi" w:hAnsiTheme="minorHAnsi" w:cs="Helvetica"/>
          <w:sz w:val="22"/>
          <w:szCs w:val="22"/>
          <w:lang w:eastAsia="en-US"/>
        </w:rPr>
        <w:t>Pecht</w:t>
      </w:r>
      <w:proofErr w:type="spellEnd"/>
      <w:r w:rsidRPr="00EF36D7">
        <w:rPr>
          <w:rFonts w:asciiTheme="minorHAnsi" w:eastAsiaTheme="minorHAnsi" w:hAnsiTheme="minorHAnsi" w:cs="Helvetica"/>
          <w:sz w:val="22"/>
          <w:szCs w:val="22"/>
          <w:lang w:eastAsia="en-US"/>
        </w:rPr>
        <w:t xml:space="preserve"> T, et al. The advanced-</w:t>
      </w:r>
      <w:proofErr w:type="spellStart"/>
      <w:r w:rsidRPr="00EF36D7">
        <w:rPr>
          <w:rFonts w:asciiTheme="minorHAnsi" w:eastAsiaTheme="minorHAnsi" w:hAnsiTheme="minorHAnsi" w:cs="Helvetica"/>
          <w:sz w:val="22"/>
          <w:szCs w:val="22"/>
          <w:lang w:eastAsia="en-US"/>
        </w:rPr>
        <w:t>DiaRem</w:t>
      </w:r>
      <w:proofErr w:type="spellEnd"/>
      <w:r w:rsidRPr="00EF36D7">
        <w:rPr>
          <w:rFonts w:asciiTheme="minorHAnsi" w:eastAsiaTheme="minorHAnsi" w:hAnsiTheme="minorHAnsi" w:cs="Helvetica"/>
          <w:sz w:val="22"/>
          <w:szCs w:val="22"/>
          <w:lang w:eastAsia="en-US"/>
        </w:rPr>
        <w:t xml:space="preserve"> score improves prediction of diabetes remission </w:t>
      </w:r>
      <w:proofErr w:type="gramStart"/>
      <w:r w:rsidRPr="00EF36D7">
        <w:rPr>
          <w:rFonts w:asciiTheme="minorHAnsi" w:eastAsiaTheme="minorHAnsi" w:hAnsiTheme="minorHAnsi" w:cs="Helvetica"/>
          <w:sz w:val="22"/>
          <w:szCs w:val="22"/>
          <w:lang w:eastAsia="en-US"/>
        </w:rPr>
        <w:t>1 year</w:t>
      </w:r>
      <w:proofErr w:type="gramEnd"/>
      <w:r w:rsidRPr="00EF36D7">
        <w:rPr>
          <w:rFonts w:asciiTheme="minorHAnsi" w:eastAsiaTheme="minorHAnsi" w:hAnsiTheme="minorHAnsi" w:cs="Helvetica"/>
          <w:sz w:val="22"/>
          <w:szCs w:val="22"/>
          <w:lang w:eastAsia="en-US"/>
        </w:rPr>
        <w:t xml:space="preserve"> post-Roux-en-Y gastric bypass. </w:t>
      </w:r>
      <w:proofErr w:type="spellStart"/>
      <w:r w:rsidRPr="00EF36D7">
        <w:rPr>
          <w:rFonts w:asciiTheme="minorHAnsi" w:eastAsiaTheme="minorHAnsi" w:hAnsiTheme="minorHAnsi" w:cs="Helvetica"/>
          <w:sz w:val="22"/>
          <w:szCs w:val="22"/>
          <w:lang w:eastAsia="en-US"/>
        </w:rPr>
        <w:t>Diabetologia</w:t>
      </w:r>
      <w:proofErr w:type="spellEnd"/>
      <w:r w:rsidRPr="00EF36D7">
        <w:rPr>
          <w:rFonts w:asciiTheme="minorHAnsi" w:eastAsiaTheme="minorHAnsi" w:hAnsiTheme="minorHAnsi" w:cs="Helvetica"/>
          <w:sz w:val="22"/>
          <w:szCs w:val="22"/>
          <w:lang w:eastAsia="en-US"/>
        </w:rPr>
        <w:t>. Springer Berlin Heidelberg; 2017;60: 1892–1902. doi:10.1007/s00125-017-4371-7</w:t>
      </w:r>
    </w:p>
    <w:p w14:paraId="74902B39" w14:textId="49E5D1B4" w:rsidR="00E121CE" w:rsidRPr="00EF36D7" w:rsidRDefault="00E121CE" w:rsidP="00D06624">
      <w:pPr>
        <w:tabs>
          <w:tab w:val="left" w:pos="640"/>
        </w:tabs>
        <w:autoSpaceDE w:val="0"/>
        <w:autoSpaceDN w:val="0"/>
        <w:adjustRightInd w:val="0"/>
        <w:spacing w:after="240" w:line="480" w:lineRule="auto"/>
        <w:ind w:left="640" w:hanging="640"/>
        <w:rPr>
          <w:rFonts w:asciiTheme="minorHAnsi" w:eastAsiaTheme="minorHAnsi" w:hAnsiTheme="minorHAnsi" w:cs="Helvetica"/>
          <w:sz w:val="22"/>
          <w:szCs w:val="22"/>
          <w:lang w:eastAsia="en-US"/>
        </w:rPr>
      </w:pPr>
      <w:r w:rsidRPr="00EF36D7">
        <w:rPr>
          <w:rFonts w:asciiTheme="minorHAnsi" w:eastAsiaTheme="minorHAnsi" w:hAnsiTheme="minorHAnsi" w:cs="Helvetica"/>
          <w:sz w:val="22"/>
          <w:szCs w:val="22"/>
          <w:lang w:eastAsia="en-US"/>
        </w:rPr>
        <w:t>19.</w:t>
      </w:r>
      <w:r w:rsidRPr="00EF36D7">
        <w:rPr>
          <w:rFonts w:asciiTheme="minorHAnsi" w:eastAsiaTheme="minorHAnsi" w:hAnsiTheme="minorHAnsi" w:cs="Helvetica"/>
          <w:sz w:val="22"/>
          <w:szCs w:val="22"/>
          <w:lang w:eastAsia="en-US"/>
        </w:rPr>
        <w:tab/>
        <w:t>NHS Scotland. Obesity treatment [Internet]. [</w:t>
      </w:r>
      <w:r w:rsidR="00C70D16" w:rsidRPr="00EF36D7">
        <w:rPr>
          <w:rFonts w:asciiTheme="minorHAnsi" w:eastAsiaTheme="minorHAnsi" w:hAnsiTheme="minorHAnsi" w:cs="Helvetica"/>
          <w:sz w:val="22"/>
          <w:szCs w:val="22"/>
          <w:lang w:eastAsia="en-US"/>
        </w:rPr>
        <w:t>C</w:t>
      </w:r>
      <w:r w:rsidRPr="00EF36D7">
        <w:rPr>
          <w:rFonts w:asciiTheme="minorHAnsi" w:eastAsiaTheme="minorHAnsi" w:hAnsiTheme="minorHAnsi" w:cs="Helvetica"/>
          <w:sz w:val="22"/>
          <w:szCs w:val="22"/>
          <w:lang w:eastAsia="en-US"/>
        </w:rPr>
        <w:t>ited 2019</w:t>
      </w:r>
      <w:r w:rsidR="00C70D16" w:rsidRPr="00EF36D7">
        <w:rPr>
          <w:rFonts w:asciiTheme="minorHAnsi" w:eastAsiaTheme="minorHAnsi" w:hAnsiTheme="minorHAnsi" w:cs="Helvetica"/>
          <w:sz w:val="22"/>
          <w:szCs w:val="22"/>
          <w:lang w:eastAsia="en-US"/>
        </w:rPr>
        <w:t xml:space="preserve"> May 14</w:t>
      </w:r>
      <w:r w:rsidRPr="00EF36D7">
        <w:rPr>
          <w:rFonts w:asciiTheme="minorHAnsi" w:eastAsiaTheme="minorHAnsi" w:hAnsiTheme="minorHAnsi" w:cs="Helvetica"/>
          <w:sz w:val="22"/>
          <w:szCs w:val="22"/>
          <w:lang w:eastAsia="en-US"/>
        </w:rPr>
        <w:t>]. Available</w:t>
      </w:r>
      <w:r w:rsidR="00985339" w:rsidRPr="00EF36D7">
        <w:rPr>
          <w:rFonts w:asciiTheme="minorHAnsi" w:eastAsiaTheme="minorHAnsi" w:hAnsiTheme="minorHAnsi" w:cs="Helvetica"/>
          <w:sz w:val="22"/>
          <w:szCs w:val="22"/>
          <w:lang w:eastAsia="en-US"/>
        </w:rPr>
        <w:t xml:space="preserve"> from</w:t>
      </w:r>
      <w:r w:rsidRPr="00EF36D7">
        <w:rPr>
          <w:rFonts w:asciiTheme="minorHAnsi" w:eastAsiaTheme="minorHAnsi" w:hAnsiTheme="minorHAnsi" w:cs="Helvetica"/>
          <w:sz w:val="22"/>
          <w:szCs w:val="22"/>
          <w:lang w:eastAsia="en-US"/>
        </w:rPr>
        <w:t>: https://www2.gov.scot/Resource/0039/00397605.pdf</w:t>
      </w:r>
    </w:p>
    <w:p w14:paraId="59D71228" w14:textId="77777777" w:rsidR="00E121CE" w:rsidRPr="00EF36D7" w:rsidRDefault="00E121CE" w:rsidP="00D06624">
      <w:pPr>
        <w:tabs>
          <w:tab w:val="left" w:pos="640"/>
        </w:tabs>
        <w:autoSpaceDE w:val="0"/>
        <w:autoSpaceDN w:val="0"/>
        <w:adjustRightInd w:val="0"/>
        <w:spacing w:after="240" w:line="480" w:lineRule="auto"/>
        <w:ind w:left="640" w:hanging="640"/>
        <w:rPr>
          <w:rFonts w:asciiTheme="minorHAnsi" w:eastAsiaTheme="minorHAnsi" w:hAnsiTheme="minorHAnsi" w:cs="Helvetica"/>
          <w:sz w:val="22"/>
          <w:szCs w:val="22"/>
          <w:lang w:eastAsia="en-US"/>
        </w:rPr>
      </w:pPr>
      <w:r w:rsidRPr="00EF36D7">
        <w:rPr>
          <w:rFonts w:asciiTheme="minorHAnsi" w:eastAsiaTheme="minorHAnsi" w:hAnsiTheme="minorHAnsi" w:cs="Helvetica"/>
          <w:sz w:val="22"/>
          <w:szCs w:val="22"/>
          <w:lang w:eastAsia="en-US"/>
        </w:rPr>
        <w:t>20.</w:t>
      </w:r>
      <w:r w:rsidRPr="00EF36D7">
        <w:rPr>
          <w:rFonts w:asciiTheme="minorHAnsi" w:eastAsiaTheme="minorHAnsi" w:hAnsiTheme="minorHAnsi" w:cs="Helvetica"/>
          <w:sz w:val="22"/>
          <w:szCs w:val="22"/>
          <w:lang w:eastAsia="en-US"/>
        </w:rPr>
        <w:tab/>
        <w:t xml:space="preserve">Gulliford MC, Charlton J, Prevost T, Booth H, </w:t>
      </w:r>
      <w:proofErr w:type="spellStart"/>
      <w:r w:rsidRPr="00EF36D7">
        <w:rPr>
          <w:rFonts w:asciiTheme="minorHAnsi" w:eastAsiaTheme="minorHAnsi" w:hAnsiTheme="minorHAnsi" w:cs="Helvetica"/>
          <w:sz w:val="22"/>
          <w:szCs w:val="22"/>
          <w:lang w:eastAsia="en-US"/>
        </w:rPr>
        <w:t>Fildes</w:t>
      </w:r>
      <w:proofErr w:type="spellEnd"/>
      <w:r w:rsidRPr="00EF36D7">
        <w:rPr>
          <w:rFonts w:asciiTheme="minorHAnsi" w:eastAsiaTheme="minorHAnsi" w:hAnsiTheme="minorHAnsi" w:cs="Helvetica"/>
          <w:sz w:val="22"/>
          <w:szCs w:val="22"/>
          <w:lang w:eastAsia="en-US"/>
        </w:rPr>
        <w:t xml:space="preserve"> A, Ashworth M, et al. Costs and Outcomes of Increasing Access to Bariatric Surgery: Cohort Study and Cost-Effectiveness Analysis Using Electronic Health Records. Value Health. 2017;20: 85–92. </w:t>
      </w:r>
      <w:proofErr w:type="gramStart"/>
      <w:r w:rsidRPr="00EF36D7">
        <w:rPr>
          <w:rFonts w:asciiTheme="minorHAnsi" w:eastAsiaTheme="minorHAnsi" w:hAnsiTheme="minorHAnsi" w:cs="Helvetica"/>
          <w:sz w:val="22"/>
          <w:szCs w:val="22"/>
          <w:lang w:eastAsia="en-US"/>
        </w:rPr>
        <w:t>doi:10.1016/j.jval</w:t>
      </w:r>
      <w:proofErr w:type="gramEnd"/>
      <w:r w:rsidRPr="00EF36D7">
        <w:rPr>
          <w:rFonts w:asciiTheme="minorHAnsi" w:eastAsiaTheme="minorHAnsi" w:hAnsiTheme="minorHAnsi" w:cs="Helvetica"/>
          <w:sz w:val="22"/>
          <w:szCs w:val="22"/>
          <w:lang w:eastAsia="en-US"/>
        </w:rPr>
        <w:t>.2016.08.734</w:t>
      </w:r>
    </w:p>
    <w:p w14:paraId="2AE06A77" w14:textId="77777777" w:rsidR="00E121CE" w:rsidRPr="00EF36D7" w:rsidRDefault="00E121CE" w:rsidP="00D06624">
      <w:pPr>
        <w:tabs>
          <w:tab w:val="left" w:pos="640"/>
        </w:tabs>
        <w:autoSpaceDE w:val="0"/>
        <w:autoSpaceDN w:val="0"/>
        <w:adjustRightInd w:val="0"/>
        <w:spacing w:after="240" w:line="480" w:lineRule="auto"/>
        <w:ind w:left="640" w:hanging="640"/>
        <w:rPr>
          <w:rFonts w:asciiTheme="minorHAnsi" w:eastAsiaTheme="minorHAnsi" w:hAnsiTheme="minorHAnsi" w:cs="Helvetica"/>
          <w:sz w:val="22"/>
          <w:szCs w:val="22"/>
          <w:lang w:eastAsia="en-US"/>
        </w:rPr>
      </w:pPr>
      <w:r w:rsidRPr="00EF36D7">
        <w:rPr>
          <w:rFonts w:asciiTheme="minorHAnsi" w:eastAsiaTheme="minorHAnsi" w:hAnsiTheme="minorHAnsi" w:cs="Helvetica"/>
          <w:sz w:val="22"/>
          <w:szCs w:val="22"/>
          <w:lang w:eastAsia="en-US"/>
        </w:rPr>
        <w:lastRenderedPageBreak/>
        <w:t>21.</w:t>
      </w:r>
      <w:r w:rsidRPr="00EF36D7">
        <w:rPr>
          <w:rFonts w:asciiTheme="minorHAnsi" w:eastAsiaTheme="minorHAnsi" w:hAnsiTheme="minorHAnsi" w:cs="Helvetica"/>
          <w:sz w:val="22"/>
          <w:szCs w:val="22"/>
          <w:lang w:eastAsia="en-US"/>
        </w:rPr>
        <w:tab/>
      </w:r>
      <w:proofErr w:type="spellStart"/>
      <w:r w:rsidRPr="00EF36D7">
        <w:rPr>
          <w:rFonts w:asciiTheme="minorHAnsi" w:eastAsiaTheme="minorHAnsi" w:hAnsiTheme="minorHAnsi" w:cs="Helvetica"/>
          <w:sz w:val="22"/>
          <w:szCs w:val="22"/>
          <w:lang w:eastAsia="en-US"/>
        </w:rPr>
        <w:t>Hoerger</w:t>
      </w:r>
      <w:proofErr w:type="spellEnd"/>
      <w:r w:rsidRPr="00EF36D7">
        <w:rPr>
          <w:rFonts w:asciiTheme="minorHAnsi" w:eastAsiaTheme="minorHAnsi" w:hAnsiTheme="minorHAnsi" w:cs="Helvetica"/>
          <w:sz w:val="22"/>
          <w:szCs w:val="22"/>
          <w:lang w:eastAsia="en-US"/>
        </w:rPr>
        <w:t xml:space="preserve"> TJ, Zhang P, </w:t>
      </w:r>
      <w:proofErr w:type="spellStart"/>
      <w:r w:rsidRPr="00EF36D7">
        <w:rPr>
          <w:rFonts w:asciiTheme="minorHAnsi" w:eastAsiaTheme="minorHAnsi" w:hAnsiTheme="minorHAnsi" w:cs="Helvetica"/>
          <w:sz w:val="22"/>
          <w:szCs w:val="22"/>
          <w:lang w:eastAsia="en-US"/>
        </w:rPr>
        <w:t>Segel</w:t>
      </w:r>
      <w:proofErr w:type="spellEnd"/>
      <w:r w:rsidRPr="00EF36D7">
        <w:rPr>
          <w:rFonts w:asciiTheme="minorHAnsi" w:eastAsiaTheme="minorHAnsi" w:hAnsiTheme="minorHAnsi" w:cs="Helvetica"/>
          <w:sz w:val="22"/>
          <w:szCs w:val="22"/>
          <w:lang w:eastAsia="en-US"/>
        </w:rPr>
        <w:t xml:space="preserve"> JE, Kahn HS, Barker LE, Couper S. Cost-effectiveness of bariatric surgery for severely obese adults with diabetes. Diabetes Care. 2010;33: 1933–1939. doi:10.2337/dc10-0554</w:t>
      </w:r>
    </w:p>
    <w:p w14:paraId="7E611A36" w14:textId="77777777" w:rsidR="00E121CE" w:rsidRPr="00EF36D7" w:rsidRDefault="00E121CE" w:rsidP="00D06624">
      <w:pPr>
        <w:tabs>
          <w:tab w:val="left" w:pos="640"/>
        </w:tabs>
        <w:autoSpaceDE w:val="0"/>
        <w:autoSpaceDN w:val="0"/>
        <w:adjustRightInd w:val="0"/>
        <w:spacing w:after="240" w:line="480" w:lineRule="auto"/>
        <w:ind w:left="640" w:hanging="640"/>
        <w:rPr>
          <w:rFonts w:asciiTheme="minorHAnsi" w:eastAsiaTheme="minorHAnsi" w:hAnsiTheme="minorHAnsi" w:cs="Helvetica"/>
          <w:sz w:val="22"/>
          <w:szCs w:val="22"/>
          <w:lang w:eastAsia="en-US"/>
        </w:rPr>
      </w:pPr>
      <w:r w:rsidRPr="00EF36D7">
        <w:rPr>
          <w:rFonts w:asciiTheme="minorHAnsi" w:eastAsiaTheme="minorHAnsi" w:hAnsiTheme="minorHAnsi" w:cs="Helvetica"/>
          <w:sz w:val="22"/>
          <w:szCs w:val="22"/>
          <w:lang w:eastAsia="en-US"/>
        </w:rPr>
        <w:t>22.</w:t>
      </w:r>
      <w:r w:rsidRPr="00EF36D7">
        <w:rPr>
          <w:rFonts w:asciiTheme="minorHAnsi" w:eastAsiaTheme="minorHAnsi" w:hAnsiTheme="minorHAnsi" w:cs="Helvetica"/>
          <w:sz w:val="22"/>
          <w:szCs w:val="22"/>
          <w:lang w:eastAsia="en-US"/>
        </w:rPr>
        <w:tab/>
      </w:r>
      <w:proofErr w:type="spellStart"/>
      <w:r w:rsidRPr="00EF36D7">
        <w:rPr>
          <w:rFonts w:asciiTheme="minorHAnsi" w:eastAsiaTheme="minorHAnsi" w:hAnsiTheme="minorHAnsi" w:cs="Helvetica"/>
          <w:sz w:val="22"/>
          <w:szCs w:val="22"/>
          <w:lang w:eastAsia="en-US"/>
        </w:rPr>
        <w:t>Borisenko</w:t>
      </w:r>
      <w:proofErr w:type="spellEnd"/>
      <w:r w:rsidRPr="00EF36D7">
        <w:rPr>
          <w:rFonts w:asciiTheme="minorHAnsi" w:eastAsiaTheme="minorHAnsi" w:hAnsiTheme="minorHAnsi" w:cs="Helvetica"/>
          <w:sz w:val="22"/>
          <w:szCs w:val="22"/>
          <w:lang w:eastAsia="en-US"/>
        </w:rPr>
        <w:t xml:space="preserve"> O, Lukyanov V, Ahmed AR. Cost-utility analysis of bariatric surgery. Br J Surg. John Wiley &amp; Sons, Ltd; 2018;105: 1328–1337. doi:10.1002/bjs.10857</w:t>
      </w:r>
    </w:p>
    <w:p w14:paraId="6E3798A7" w14:textId="77777777" w:rsidR="00E121CE" w:rsidRPr="00EF36D7" w:rsidRDefault="00E121CE" w:rsidP="00D06624">
      <w:pPr>
        <w:tabs>
          <w:tab w:val="left" w:pos="640"/>
        </w:tabs>
        <w:autoSpaceDE w:val="0"/>
        <w:autoSpaceDN w:val="0"/>
        <w:adjustRightInd w:val="0"/>
        <w:spacing w:after="240" w:line="480" w:lineRule="auto"/>
        <w:ind w:left="640" w:hanging="640"/>
        <w:rPr>
          <w:rFonts w:asciiTheme="minorHAnsi" w:eastAsiaTheme="minorHAnsi" w:hAnsiTheme="minorHAnsi" w:cs="Helvetica"/>
          <w:sz w:val="22"/>
          <w:szCs w:val="22"/>
          <w:lang w:eastAsia="en-US"/>
        </w:rPr>
      </w:pPr>
      <w:r w:rsidRPr="00EF36D7">
        <w:rPr>
          <w:rFonts w:asciiTheme="minorHAnsi" w:eastAsiaTheme="minorHAnsi" w:hAnsiTheme="minorHAnsi" w:cs="Helvetica"/>
          <w:sz w:val="22"/>
          <w:szCs w:val="22"/>
          <w:lang w:eastAsia="en-US"/>
        </w:rPr>
        <w:t>23.</w:t>
      </w:r>
      <w:r w:rsidRPr="00EF36D7">
        <w:rPr>
          <w:rFonts w:asciiTheme="minorHAnsi" w:eastAsiaTheme="minorHAnsi" w:hAnsiTheme="minorHAnsi" w:cs="Helvetica"/>
          <w:sz w:val="22"/>
          <w:szCs w:val="22"/>
          <w:lang w:eastAsia="en-US"/>
        </w:rPr>
        <w:tab/>
        <w:t xml:space="preserve">Davies MJ, </w:t>
      </w:r>
      <w:proofErr w:type="spellStart"/>
      <w:r w:rsidRPr="00EF36D7">
        <w:rPr>
          <w:rFonts w:asciiTheme="minorHAnsi" w:eastAsiaTheme="minorHAnsi" w:hAnsiTheme="minorHAnsi" w:cs="Helvetica"/>
          <w:sz w:val="22"/>
          <w:szCs w:val="22"/>
          <w:lang w:eastAsia="en-US"/>
        </w:rPr>
        <w:t>D'Alessio</w:t>
      </w:r>
      <w:proofErr w:type="spellEnd"/>
      <w:r w:rsidRPr="00EF36D7">
        <w:rPr>
          <w:rFonts w:asciiTheme="minorHAnsi" w:eastAsiaTheme="minorHAnsi" w:hAnsiTheme="minorHAnsi" w:cs="Helvetica"/>
          <w:sz w:val="22"/>
          <w:szCs w:val="22"/>
          <w:lang w:eastAsia="en-US"/>
        </w:rPr>
        <w:t xml:space="preserve"> DA, </w:t>
      </w:r>
      <w:proofErr w:type="spellStart"/>
      <w:r w:rsidRPr="00EF36D7">
        <w:rPr>
          <w:rFonts w:asciiTheme="minorHAnsi" w:eastAsiaTheme="minorHAnsi" w:hAnsiTheme="minorHAnsi" w:cs="Helvetica"/>
          <w:sz w:val="22"/>
          <w:szCs w:val="22"/>
          <w:lang w:eastAsia="en-US"/>
        </w:rPr>
        <w:t>Fradkin</w:t>
      </w:r>
      <w:proofErr w:type="spellEnd"/>
      <w:r w:rsidRPr="00EF36D7">
        <w:rPr>
          <w:rFonts w:asciiTheme="minorHAnsi" w:eastAsiaTheme="minorHAnsi" w:hAnsiTheme="minorHAnsi" w:cs="Helvetica"/>
          <w:sz w:val="22"/>
          <w:szCs w:val="22"/>
          <w:lang w:eastAsia="en-US"/>
        </w:rPr>
        <w:t xml:space="preserve"> J, </w:t>
      </w:r>
      <w:proofErr w:type="spellStart"/>
      <w:r w:rsidRPr="00EF36D7">
        <w:rPr>
          <w:rFonts w:asciiTheme="minorHAnsi" w:eastAsiaTheme="minorHAnsi" w:hAnsiTheme="minorHAnsi" w:cs="Helvetica"/>
          <w:sz w:val="22"/>
          <w:szCs w:val="22"/>
          <w:lang w:eastAsia="en-US"/>
        </w:rPr>
        <w:t>Kernan</w:t>
      </w:r>
      <w:proofErr w:type="spellEnd"/>
      <w:r w:rsidRPr="00EF36D7">
        <w:rPr>
          <w:rFonts w:asciiTheme="minorHAnsi" w:eastAsiaTheme="minorHAnsi" w:hAnsiTheme="minorHAnsi" w:cs="Helvetica"/>
          <w:sz w:val="22"/>
          <w:szCs w:val="22"/>
          <w:lang w:eastAsia="en-US"/>
        </w:rPr>
        <w:t xml:space="preserve"> WN, Mathieu C, </w:t>
      </w:r>
      <w:proofErr w:type="spellStart"/>
      <w:r w:rsidRPr="00EF36D7">
        <w:rPr>
          <w:rFonts w:asciiTheme="minorHAnsi" w:eastAsiaTheme="minorHAnsi" w:hAnsiTheme="minorHAnsi" w:cs="Helvetica"/>
          <w:sz w:val="22"/>
          <w:szCs w:val="22"/>
          <w:lang w:eastAsia="en-US"/>
        </w:rPr>
        <w:t>Mingrone</w:t>
      </w:r>
      <w:proofErr w:type="spellEnd"/>
      <w:r w:rsidRPr="00EF36D7">
        <w:rPr>
          <w:rFonts w:asciiTheme="minorHAnsi" w:eastAsiaTheme="minorHAnsi" w:hAnsiTheme="minorHAnsi" w:cs="Helvetica"/>
          <w:sz w:val="22"/>
          <w:szCs w:val="22"/>
          <w:lang w:eastAsia="en-US"/>
        </w:rPr>
        <w:t xml:space="preserve"> G, et al. Management of hyperglycaemia in type 2 diabetes, 2018. A consensus report by the American Diabetes Association (ADA) and the European Association for the Study of Diabetes (EASD). </w:t>
      </w:r>
      <w:proofErr w:type="spellStart"/>
      <w:r w:rsidRPr="00EF36D7">
        <w:rPr>
          <w:rFonts w:asciiTheme="minorHAnsi" w:eastAsiaTheme="minorHAnsi" w:hAnsiTheme="minorHAnsi" w:cs="Helvetica"/>
          <w:sz w:val="22"/>
          <w:szCs w:val="22"/>
          <w:lang w:eastAsia="en-US"/>
        </w:rPr>
        <w:t>Diabetologia</w:t>
      </w:r>
      <w:proofErr w:type="spellEnd"/>
      <w:r w:rsidRPr="00EF36D7">
        <w:rPr>
          <w:rFonts w:asciiTheme="minorHAnsi" w:eastAsiaTheme="minorHAnsi" w:hAnsiTheme="minorHAnsi" w:cs="Helvetica"/>
          <w:sz w:val="22"/>
          <w:szCs w:val="22"/>
          <w:lang w:eastAsia="en-US"/>
        </w:rPr>
        <w:t>. Springer Berlin Heidelberg; 2018;61: 2461–2498. doi:10.1007/s00125-018-4729-5</w:t>
      </w:r>
    </w:p>
    <w:p w14:paraId="65E8356D" w14:textId="77777777" w:rsidR="00E121CE" w:rsidRPr="00EF36D7" w:rsidRDefault="00E121CE" w:rsidP="00D06624">
      <w:pPr>
        <w:tabs>
          <w:tab w:val="left" w:pos="640"/>
        </w:tabs>
        <w:autoSpaceDE w:val="0"/>
        <w:autoSpaceDN w:val="0"/>
        <w:adjustRightInd w:val="0"/>
        <w:spacing w:after="240" w:line="480" w:lineRule="auto"/>
        <w:ind w:left="640" w:hanging="640"/>
        <w:rPr>
          <w:rFonts w:asciiTheme="minorHAnsi" w:eastAsiaTheme="minorHAnsi" w:hAnsiTheme="minorHAnsi" w:cs="Helvetica"/>
          <w:sz w:val="22"/>
          <w:szCs w:val="22"/>
          <w:lang w:eastAsia="en-US"/>
        </w:rPr>
      </w:pPr>
      <w:r w:rsidRPr="00EF36D7">
        <w:rPr>
          <w:rFonts w:asciiTheme="minorHAnsi" w:eastAsiaTheme="minorHAnsi" w:hAnsiTheme="minorHAnsi" w:cs="Helvetica"/>
          <w:sz w:val="22"/>
          <w:szCs w:val="22"/>
          <w:lang w:eastAsia="en-US"/>
        </w:rPr>
        <w:t>24.</w:t>
      </w:r>
      <w:r w:rsidRPr="00EF36D7">
        <w:rPr>
          <w:rFonts w:asciiTheme="minorHAnsi" w:eastAsiaTheme="minorHAnsi" w:hAnsiTheme="minorHAnsi" w:cs="Helvetica"/>
          <w:sz w:val="22"/>
          <w:szCs w:val="22"/>
          <w:lang w:eastAsia="en-US"/>
        </w:rPr>
        <w:tab/>
        <w:t xml:space="preserve">Welbourn R, </w:t>
      </w:r>
      <w:proofErr w:type="spellStart"/>
      <w:r w:rsidRPr="00EF36D7">
        <w:rPr>
          <w:rFonts w:asciiTheme="minorHAnsi" w:eastAsiaTheme="minorHAnsi" w:hAnsiTheme="minorHAnsi" w:cs="Helvetica"/>
          <w:sz w:val="22"/>
          <w:szCs w:val="22"/>
          <w:lang w:eastAsia="en-US"/>
        </w:rPr>
        <w:t>Sarela</w:t>
      </w:r>
      <w:proofErr w:type="spellEnd"/>
      <w:r w:rsidRPr="00EF36D7">
        <w:rPr>
          <w:rFonts w:asciiTheme="minorHAnsi" w:eastAsiaTheme="minorHAnsi" w:hAnsiTheme="minorHAnsi" w:cs="Helvetica"/>
          <w:sz w:val="22"/>
          <w:szCs w:val="22"/>
          <w:lang w:eastAsia="en-US"/>
        </w:rPr>
        <w:t xml:space="preserve"> A, Small PK, Somers S. The United Kingdom National Bariatric Surgery Registry second registry report. 2014. </w:t>
      </w:r>
    </w:p>
    <w:p w14:paraId="1856930E" w14:textId="77777777" w:rsidR="00E121CE" w:rsidRPr="00EF36D7" w:rsidRDefault="00E121CE" w:rsidP="00D06624">
      <w:pPr>
        <w:tabs>
          <w:tab w:val="left" w:pos="640"/>
        </w:tabs>
        <w:autoSpaceDE w:val="0"/>
        <w:autoSpaceDN w:val="0"/>
        <w:adjustRightInd w:val="0"/>
        <w:spacing w:after="240" w:line="480" w:lineRule="auto"/>
        <w:ind w:left="640" w:hanging="640"/>
        <w:rPr>
          <w:rFonts w:asciiTheme="minorHAnsi" w:eastAsiaTheme="minorHAnsi" w:hAnsiTheme="minorHAnsi" w:cs="Helvetica"/>
          <w:sz w:val="22"/>
          <w:szCs w:val="22"/>
          <w:lang w:eastAsia="en-US"/>
        </w:rPr>
      </w:pPr>
      <w:r w:rsidRPr="00EF36D7">
        <w:rPr>
          <w:rFonts w:asciiTheme="minorHAnsi" w:eastAsiaTheme="minorHAnsi" w:hAnsiTheme="minorHAnsi" w:cs="Helvetica"/>
          <w:sz w:val="22"/>
          <w:szCs w:val="22"/>
          <w:lang w:eastAsia="en-US"/>
        </w:rPr>
        <w:t>25.</w:t>
      </w:r>
      <w:r w:rsidRPr="00EF36D7">
        <w:rPr>
          <w:rFonts w:asciiTheme="minorHAnsi" w:eastAsiaTheme="minorHAnsi" w:hAnsiTheme="minorHAnsi" w:cs="Helvetica"/>
          <w:sz w:val="22"/>
          <w:szCs w:val="22"/>
          <w:lang w:eastAsia="en-US"/>
        </w:rPr>
        <w:tab/>
        <w:t xml:space="preserve">Khan OA, McGlone ER, Maynard W, Hopkins J, Dexter S, Finlay I, et al. Single-stage conversions from failed gastric band to sleeve gastrectomy versus Roux-en-Y gastric bypass: results from the United Kingdom National Bariatric Surgical Registry. </w:t>
      </w:r>
      <w:proofErr w:type="spellStart"/>
      <w:r w:rsidRPr="00EF36D7">
        <w:rPr>
          <w:rFonts w:asciiTheme="minorHAnsi" w:eastAsiaTheme="minorHAnsi" w:hAnsiTheme="minorHAnsi" w:cs="Helvetica"/>
          <w:sz w:val="22"/>
          <w:szCs w:val="22"/>
          <w:lang w:eastAsia="en-US"/>
        </w:rPr>
        <w:t>Surg</w:t>
      </w:r>
      <w:proofErr w:type="spellEnd"/>
      <w:r w:rsidRPr="00EF36D7">
        <w:rPr>
          <w:rFonts w:asciiTheme="minorHAnsi" w:eastAsiaTheme="minorHAnsi" w:hAnsiTheme="minorHAnsi" w:cs="Helvetica"/>
          <w:sz w:val="22"/>
          <w:szCs w:val="22"/>
          <w:lang w:eastAsia="en-US"/>
        </w:rPr>
        <w:t xml:space="preserve"> </w:t>
      </w:r>
      <w:proofErr w:type="spellStart"/>
      <w:r w:rsidRPr="00EF36D7">
        <w:rPr>
          <w:rFonts w:asciiTheme="minorHAnsi" w:eastAsiaTheme="minorHAnsi" w:hAnsiTheme="minorHAnsi" w:cs="Helvetica"/>
          <w:sz w:val="22"/>
          <w:szCs w:val="22"/>
          <w:lang w:eastAsia="en-US"/>
        </w:rPr>
        <w:t>Obes</w:t>
      </w:r>
      <w:proofErr w:type="spellEnd"/>
      <w:r w:rsidRPr="00EF36D7">
        <w:rPr>
          <w:rFonts w:asciiTheme="minorHAnsi" w:eastAsiaTheme="minorHAnsi" w:hAnsiTheme="minorHAnsi" w:cs="Helvetica"/>
          <w:sz w:val="22"/>
          <w:szCs w:val="22"/>
          <w:lang w:eastAsia="en-US"/>
        </w:rPr>
        <w:t xml:space="preserve"> </w:t>
      </w:r>
      <w:proofErr w:type="spellStart"/>
      <w:r w:rsidRPr="00EF36D7">
        <w:rPr>
          <w:rFonts w:asciiTheme="minorHAnsi" w:eastAsiaTheme="minorHAnsi" w:hAnsiTheme="minorHAnsi" w:cs="Helvetica"/>
          <w:sz w:val="22"/>
          <w:szCs w:val="22"/>
          <w:lang w:eastAsia="en-US"/>
        </w:rPr>
        <w:t>Relat</w:t>
      </w:r>
      <w:proofErr w:type="spellEnd"/>
      <w:r w:rsidRPr="00EF36D7">
        <w:rPr>
          <w:rFonts w:asciiTheme="minorHAnsi" w:eastAsiaTheme="minorHAnsi" w:hAnsiTheme="minorHAnsi" w:cs="Helvetica"/>
          <w:sz w:val="22"/>
          <w:szCs w:val="22"/>
          <w:lang w:eastAsia="en-US"/>
        </w:rPr>
        <w:t xml:space="preserve"> Dis. 2018. </w:t>
      </w:r>
      <w:proofErr w:type="gramStart"/>
      <w:r w:rsidRPr="00EF36D7">
        <w:rPr>
          <w:rFonts w:asciiTheme="minorHAnsi" w:eastAsiaTheme="minorHAnsi" w:hAnsiTheme="minorHAnsi" w:cs="Helvetica"/>
          <w:sz w:val="22"/>
          <w:szCs w:val="22"/>
          <w:lang w:eastAsia="en-US"/>
        </w:rPr>
        <w:t>doi:10.1016/j.soard</w:t>
      </w:r>
      <w:proofErr w:type="gramEnd"/>
      <w:r w:rsidRPr="00EF36D7">
        <w:rPr>
          <w:rFonts w:asciiTheme="minorHAnsi" w:eastAsiaTheme="minorHAnsi" w:hAnsiTheme="minorHAnsi" w:cs="Helvetica"/>
          <w:sz w:val="22"/>
          <w:szCs w:val="22"/>
          <w:lang w:eastAsia="en-US"/>
        </w:rPr>
        <w:t>.2018.06.017</w:t>
      </w:r>
    </w:p>
    <w:p w14:paraId="4C544E9C" w14:textId="77777777" w:rsidR="00E121CE" w:rsidRPr="00EF36D7" w:rsidRDefault="00E121CE" w:rsidP="00D06624">
      <w:pPr>
        <w:tabs>
          <w:tab w:val="left" w:pos="640"/>
        </w:tabs>
        <w:autoSpaceDE w:val="0"/>
        <w:autoSpaceDN w:val="0"/>
        <w:adjustRightInd w:val="0"/>
        <w:spacing w:after="240" w:line="480" w:lineRule="auto"/>
        <w:ind w:left="640" w:hanging="640"/>
        <w:rPr>
          <w:rFonts w:asciiTheme="minorHAnsi" w:eastAsiaTheme="minorHAnsi" w:hAnsiTheme="minorHAnsi" w:cs="Helvetica"/>
          <w:sz w:val="22"/>
          <w:szCs w:val="22"/>
          <w:lang w:eastAsia="en-US"/>
        </w:rPr>
      </w:pPr>
      <w:r w:rsidRPr="00EF36D7">
        <w:rPr>
          <w:rFonts w:asciiTheme="minorHAnsi" w:eastAsiaTheme="minorHAnsi" w:hAnsiTheme="minorHAnsi" w:cs="Helvetica"/>
          <w:sz w:val="22"/>
          <w:szCs w:val="22"/>
          <w:lang w:eastAsia="en-US"/>
        </w:rPr>
        <w:t>26.</w:t>
      </w:r>
      <w:r w:rsidRPr="00EF36D7">
        <w:rPr>
          <w:rFonts w:asciiTheme="minorHAnsi" w:eastAsiaTheme="minorHAnsi" w:hAnsiTheme="minorHAnsi" w:cs="Helvetica"/>
          <w:sz w:val="22"/>
          <w:szCs w:val="22"/>
          <w:lang w:eastAsia="en-US"/>
        </w:rPr>
        <w:tab/>
      </w:r>
      <w:proofErr w:type="spellStart"/>
      <w:r w:rsidRPr="00EF36D7">
        <w:rPr>
          <w:rFonts w:asciiTheme="minorHAnsi" w:eastAsiaTheme="minorHAnsi" w:hAnsiTheme="minorHAnsi" w:cs="Helvetica"/>
          <w:sz w:val="22"/>
          <w:szCs w:val="22"/>
          <w:lang w:eastAsia="en-US"/>
        </w:rPr>
        <w:t>Miras</w:t>
      </w:r>
      <w:proofErr w:type="spellEnd"/>
      <w:r w:rsidRPr="00EF36D7">
        <w:rPr>
          <w:rFonts w:asciiTheme="minorHAnsi" w:eastAsiaTheme="minorHAnsi" w:hAnsiTheme="minorHAnsi" w:cs="Helvetica"/>
          <w:sz w:val="22"/>
          <w:szCs w:val="22"/>
          <w:lang w:eastAsia="en-US"/>
        </w:rPr>
        <w:t xml:space="preserve"> AD, </w:t>
      </w:r>
      <w:proofErr w:type="spellStart"/>
      <w:r w:rsidRPr="00EF36D7">
        <w:rPr>
          <w:rFonts w:asciiTheme="minorHAnsi" w:eastAsiaTheme="minorHAnsi" w:hAnsiTheme="minorHAnsi" w:cs="Helvetica"/>
          <w:sz w:val="22"/>
          <w:szCs w:val="22"/>
          <w:lang w:eastAsia="en-US"/>
        </w:rPr>
        <w:t>Kamocka</w:t>
      </w:r>
      <w:proofErr w:type="spellEnd"/>
      <w:r w:rsidRPr="00EF36D7">
        <w:rPr>
          <w:rFonts w:asciiTheme="minorHAnsi" w:eastAsiaTheme="minorHAnsi" w:hAnsiTheme="minorHAnsi" w:cs="Helvetica"/>
          <w:sz w:val="22"/>
          <w:szCs w:val="22"/>
          <w:lang w:eastAsia="en-US"/>
        </w:rPr>
        <w:t xml:space="preserve"> A, Patel D, Dexter S, Finlay I, Hopkins JC, et al. Obesity surgery makes patients healthier and more functional: real world results from the United Kingdom National Bariatric Surgery Registry. </w:t>
      </w:r>
      <w:proofErr w:type="spellStart"/>
      <w:r w:rsidRPr="00EF36D7">
        <w:rPr>
          <w:rFonts w:asciiTheme="minorHAnsi" w:eastAsiaTheme="minorHAnsi" w:hAnsiTheme="minorHAnsi" w:cs="Helvetica"/>
          <w:sz w:val="22"/>
          <w:szCs w:val="22"/>
          <w:lang w:eastAsia="en-US"/>
        </w:rPr>
        <w:t>Surg</w:t>
      </w:r>
      <w:proofErr w:type="spellEnd"/>
      <w:r w:rsidRPr="00EF36D7">
        <w:rPr>
          <w:rFonts w:asciiTheme="minorHAnsi" w:eastAsiaTheme="minorHAnsi" w:hAnsiTheme="minorHAnsi" w:cs="Helvetica"/>
          <w:sz w:val="22"/>
          <w:szCs w:val="22"/>
          <w:lang w:eastAsia="en-US"/>
        </w:rPr>
        <w:t xml:space="preserve"> </w:t>
      </w:r>
      <w:proofErr w:type="spellStart"/>
      <w:r w:rsidRPr="00EF36D7">
        <w:rPr>
          <w:rFonts w:asciiTheme="minorHAnsi" w:eastAsiaTheme="minorHAnsi" w:hAnsiTheme="minorHAnsi" w:cs="Helvetica"/>
          <w:sz w:val="22"/>
          <w:szCs w:val="22"/>
          <w:lang w:eastAsia="en-US"/>
        </w:rPr>
        <w:t>Obes</w:t>
      </w:r>
      <w:proofErr w:type="spellEnd"/>
      <w:r w:rsidRPr="00EF36D7">
        <w:rPr>
          <w:rFonts w:asciiTheme="minorHAnsi" w:eastAsiaTheme="minorHAnsi" w:hAnsiTheme="minorHAnsi" w:cs="Helvetica"/>
          <w:sz w:val="22"/>
          <w:szCs w:val="22"/>
          <w:lang w:eastAsia="en-US"/>
        </w:rPr>
        <w:t xml:space="preserve"> </w:t>
      </w:r>
      <w:proofErr w:type="spellStart"/>
      <w:r w:rsidRPr="00EF36D7">
        <w:rPr>
          <w:rFonts w:asciiTheme="minorHAnsi" w:eastAsiaTheme="minorHAnsi" w:hAnsiTheme="minorHAnsi" w:cs="Helvetica"/>
          <w:sz w:val="22"/>
          <w:szCs w:val="22"/>
          <w:lang w:eastAsia="en-US"/>
        </w:rPr>
        <w:t>Relat</w:t>
      </w:r>
      <w:proofErr w:type="spellEnd"/>
      <w:r w:rsidRPr="00EF36D7">
        <w:rPr>
          <w:rFonts w:asciiTheme="minorHAnsi" w:eastAsiaTheme="minorHAnsi" w:hAnsiTheme="minorHAnsi" w:cs="Helvetica"/>
          <w:sz w:val="22"/>
          <w:szCs w:val="22"/>
          <w:lang w:eastAsia="en-US"/>
        </w:rPr>
        <w:t xml:space="preserve"> Dis. 2018;14: 1033–1040. </w:t>
      </w:r>
      <w:proofErr w:type="gramStart"/>
      <w:r w:rsidRPr="00EF36D7">
        <w:rPr>
          <w:rFonts w:asciiTheme="minorHAnsi" w:eastAsiaTheme="minorHAnsi" w:hAnsiTheme="minorHAnsi" w:cs="Helvetica"/>
          <w:sz w:val="22"/>
          <w:szCs w:val="22"/>
          <w:lang w:eastAsia="en-US"/>
        </w:rPr>
        <w:t>doi:10.1016/j.soard</w:t>
      </w:r>
      <w:proofErr w:type="gramEnd"/>
      <w:r w:rsidRPr="00EF36D7">
        <w:rPr>
          <w:rFonts w:asciiTheme="minorHAnsi" w:eastAsiaTheme="minorHAnsi" w:hAnsiTheme="minorHAnsi" w:cs="Helvetica"/>
          <w:sz w:val="22"/>
          <w:szCs w:val="22"/>
          <w:lang w:eastAsia="en-US"/>
        </w:rPr>
        <w:t>.2018.02.012</w:t>
      </w:r>
    </w:p>
    <w:p w14:paraId="59589E4C" w14:textId="008310B8" w:rsidR="00E121CE" w:rsidRPr="00EF36D7" w:rsidRDefault="00E121CE" w:rsidP="00D06624">
      <w:pPr>
        <w:tabs>
          <w:tab w:val="left" w:pos="640"/>
        </w:tabs>
        <w:autoSpaceDE w:val="0"/>
        <w:autoSpaceDN w:val="0"/>
        <w:adjustRightInd w:val="0"/>
        <w:spacing w:after="240" w:line="480" w:lineRule="auto"/>
        <w:ind w:left="640" w:hanging="640"/>
        <w:rPr>
          <w:rFonts w:asciiTheme="minorHAnsi" w:eastAsiaTheme="minorHAnsi" w:hAnsiTheme="minorHAnsi" w:cs="Helvetica"/>
          <w:sz w:val="22"/>
          <w:szCs w:val="22"/>
          <w:lang w:eastAsia="en-US"/>
        </w:rPr>
      </w:pPr>
      <w:r w:rsidRPr="00EF36D7">
        <w:rPr>
          <w:rFonts w:asciiTheme="minorHAnsi" w:eastAsiaTheme="minorHAnsi" w:hAnsiTheme="minorHAnsi" w:cs="Helvetica"/>
          <w:sz w:val="22"/>
          <w:szCs w:val="22"/>
          <w:lang w:eastAsia="en-US"/>
        </w:rPr>
        <w:t>27.</w:t>
      </w:r>
      <w:r w:rsidRPr="00EF36D7">
        <w:rPr>
          <w:rFonts w:asciiTheme="minorHAnsi" w:eastAsiaTheme="minorHAnsi" w:hAnsiTheme="minorHAnsi" w:cs="Helvetica"/>
          <w:sz w:val="22"/>
          <w:szCs w:val="22"/>
          <w:lang w:eastAsia="en-US"/>
        </w:rPr>
        <w:tab/>
        <w:t>Hospital Episode Statistics. Centre H&amp; SC information; 2018-19. HES data Copyright © 2019 Re-used with the permission of NHS Digital. All rights reserved</w:t>
      </w:r>
    </w:p>
    <w:p w14:paraId="37BDAB77" w14:textId="77777777" w:rsidR="00E121CE" w:rsidRPr="00EF36D7" w:rsidRDefault="00E121CE" w:rsidP="00D06624">
      <w:pPr>
        <w:tabs>
          <w:tab w:val="left" w:pos="640"/>
        </w:tabs>
        <w:autoSpaceDE w:val="0"/>
        <w:autoSpaceDN w:val="0"/>
        <w:adjustRightInd w:val="0"/>
        <w:spacing w:after="240" w:line="480" w:lineRule="auto"/>
        <w:ind w:left="640" w:hanging="640"/>
        <w:rPr>
          <w:rFonts w:asciiTheme="minorHAnsi" w:eastAsiaTheme="minorHAnsi" w:hAnsiTheme="minorHAnsi" w:cs="Helvetica"/>
          <w:sz w:val="22"/>
          <w:szCs w:val="22"/>
          <w:lang w:eastAsia="en-US"/>
        </w:rPr>
      </w:pPr>
      <w:r w:rsidRPr="00EF36D7">
        <w:rPr>
          <w:rFonts w:asciiTheme="minorHAnsi" w:eastAsiaTheme="minorHAnsi" w:hAnsiTheme="minorHAnsi" w:cs="Helvetica"/>
          <w:sz w:val="22"/>
          <w:szCs w:val="22"/>
          <w:lang w:eastAsia="en-US"/>
        </w:rPr>
        <w:lastRenderedPageBreak/>
        <w:t>28.</w:t>
      </w:r>
      <w:r w:rsidRPr="00EF36D7">
        <w:rPr>
          <w:rFonts w:asciiTheme="minorHAnsi" w:eastAsiaTheme="minorHAnsi" w:hAnsiTheme="minorHAnsi" w:cs="Helvetica"/>
          <w:sz w:val="22"/>
          <w:szCs w:val="22"/>
          <w:lang w:eastAsia="en-US"/>
        </w:rPr>
        <w:tab/>
        <w:t xml:space="preserve">Schwarzer R, </w:t>
      </w:r>
      <w:proofErr w:type="spellStart"/>
      <w:r w:rsidRPr="00EF36D7">
        <w:rPr>
          <w:rFonts w:asciiTheme="minorHAnsi" w:eastAsiaTheme="minorHAnsi" w:hAnsiTheme="minorHAnsi" w:cs="Helvetica"/>
          <w:sz w:val="22"/>
          <w:szCs w:val="22"/>
          <w:lang w:eastAsia="en-US"/>
        </w:rPr>
        <w:t>Rochau</w:t>
      </w:r>
      <w:proofErr w:type="spellEnd"/>
      <w:r w:rsidRPr="00EF36D7">
        <w:rPr>
          <w:rFonts w:asciiTheme="minorHAnsi" w:eastAsiaTheme="minorHAnsi" w:hAnsiTheme="minorHAnsi" w:cs="Helvetica"/>
          <w:sz w:val="22"/>
          <w:szCs w:val="22"/>
          <w:lang w:eastAsia="en-US"/>
        </w:rPr>
        <w:t xml:space="preserve"> U, </w:t>
      </w:r>
      <w:proofErr w:type="spellStart"/>
      <w:r w:rsidRPr="00EF36D7">
        <w:rPr>
          <w:rFonts w:asciiTheme="minorHAnsi" w:eastAsiaTheme="minorHAnsi" w:hAnsiTheme="minorHAnsi" w:cs="Helvetica"/>
          <w:sz w:val="22"/>
          <w:szCs w:val="22"/>
          <w:lang w:eastAsia="en-US"/>
        </w:rPr>
        <w:t>Saverno</w:t>
      </w:r>
      <w:proofErr w:type="spellEnd"/>
      <w:r w:rsidRPr="00EF36D7">
        <w:rPr>
          <w:rFonts w:asciiTheme="minorHAnsi" w:eastAsiaTheme="minorHAnsi" w:hAnsiTheme="minorHAnsi" w:cs="Helvetica"/>
          <w:sz w:val="22"/>
          <w:szCs w:val="22"/>
          <w:lang w:eastAsia="en-US"/>
        </w:rPr>
        <w:t xml:space="preserve"> K, Jahn B, </w:t>
      </w:r>
      <w:proofErr w:type="spellStart"/>
      <w:r w:rsidRPr="00EF36D7">
        <w:rPr>
          <w:rFonts w:asciiTheme="minorHAnsi" w:eastAsiaTheme="minorHAnsi" w:hAnsiTheme="minorHAnsi" w:cs="Helvetica"/>
          <w:sz w:val="22"/>
          <w:szCs w:val="22"/>
          <w:lang w:eastAsia="en-US"/>
        </w:rPr>
        <w:t>Bornschein</w:t>
      </w:r>
      <w:proofErr w:type="spellEnd"/>
      <w:r w:rsidRPr="00EF36D7">
        <w:rPr>
          <w:rFonts w:asciiTheme="minorHAnsi" w:eastAsiaTheme="minorHAnsi" w:hAnsiTheme="minorHAnsi" w:cs="Helvetica"/>
          <w:sz w:val="22"/>
          <w:szCs w:val="22"/>
          <w:lang w:eastAsia="en-US"/>
        </w:rPr>
        <w:t xml:space="preserve"> B, </w:t>
      </w:r>
      <w:proofErr w:type="spellStart"/>
      <w:r w:rsidRPr="00EF36D7">
        <w:rPr>
          <w:rFonts w:asciiTheme="minorHAnsi" w:eastAsiaTheme="minorHAnsi" w:hAnsiTheme="minorHAnsi" w:cs="Helvetica"/>
          <w:sz w:val="22"/>
          <w:szCs w:val="22"/>
          <w:lang w:eastAsia="en-US"/>
        </w:rPr>
        <w:t>Muehlberger</w:t>
      </w:r>
      <w:proofErr w:type="spellEnd"/>
      <w:r w:rsidRPr="00EF36D7">
        <w:rPr>
          <w:rFonts w:asciiTheme="minorHAnsi" w:eastAsiaTheme="minorHAnsi" w:hAnsiTheme="minorHAnsi" w:cs="Helvetica"/>
          <w:sz w:val="22"/>
          <w:szCs w:val="22"/>
          <w:lang w:eastAsia="en-US"/>
        </w:rPr>
        <w:t xml:space="preserve"> N, et al. Systematic overview of cost-effectiveness thresholds in ten countries across four continents. J Comp Eff Res. Future Medicine Ltd London, UK; 2015;4: 485–504. doi:10.2217/cer.15.38</w:t>
      </w:r>
    </w:p>
    <w:p w14:paraId="0267D69E" w14:textId="77777777" w:rsidR="00E121CE" w:rsidRPr="00EF36D7" w:rsidRDefault="00E121CE" w:rsidP="00D06624">
      <w:pPr>
        <w:tabs>
          <w:tab w:val="left" w:pos="640"/>
        </w:tabs>
        <w:autoSpaceDE w:val="0"/>
        <w:autoSpaceDN w:val="0"/>
        <w:adjustRightInd w:val="0"/>
        <w:spacing w:after="240" w:line="480" w:lineRule="auto"/>
        <w:ind w:left="640" w:hanging="640"/>
        <w:rPr>
          <w:rFonts w:asciiTheme="minorHAnsi" w:eastAsiaTheme="minorHAnsi" w:hAnsiTheme="minorHAnsi" w:cs="Helvetica"/>
          <w:sz w:val="22"/>
          <w:szCs w:val="22"/>
          <w:lang w:eastAsia="en-US"/>
        </w:rPr>
      </w:pPr>
      <w:r w:rsidRPr="00EF36D7">
        <w:rPr>
          <w:rFonts w:asciiTheme="minorHAnsi" w:eastAsiaTheme="minorHAnsi" w:hAnsiTheme="minorHAnsi" w:cs="Helvetica"/>
          <w:sz w:val="22"/>
          <w:szCs w:val="22"/>
          <w:lang w:eastAsia="en-US"/>
        </w:rPr>
        <w:t>29.</w:t>
      </w:r>
      <w:r w:rsidRPr="00EF36D7">
        <w:rPr>
          <w:rFonts w:asciiTheme="minorHAnsi" w:eastAsiaTheme="minorHAnsi" w:hAnsiTheme="minorHAnsi" w:cs="Helvetica"/>
          <w:sz w:val="22"/>
          <w:szCs w:val="22"/>
          <w:lang w:eastAsia="en-US"/>
        </w:rPr>
        <w:tab/>
        <w:t xml:space="preserve">Blackstone R, Bunt JC, Cortés MC, </w:t>
      </w:r>
      <w:proofErr w:type="spellStart"/>
      <w:r w:rsidRPr="00EF36D7">
        <w:rPr>
          <w:rFonts w:asciiTheme="minorHAnsi" w:eastAsiaTheme="minorHAnsi" w:hAnsiTheme="minorHAnsi" w:cs="Helvetica"/>
          <w:sz w:val="22"/>
          <w:szCs w:val="22"/>
          <w:lang w:eastAsia="en-US"/>
        </w:rPr>
        <w:t>Sugerman</w:t>
      </w:r>
      <w:proofErr w:type="spellEnd"/>
      <w:r w:rsidRPr="00EF36D7">
        <w:rPr>
          <w:rFonts w:asciiTheme="minorHAnsi" w:eastAsiaTheme="minorHAnsi" w:hAnsiTheme="minorHAnsi" w:cs="Helvetica"/>
          <w:sz w:val="22"/>
          <w:szCs w:val="22"/>
          <w:lang w:eastAsia="en-US"/>
        </w:rPr>
        <w:t xml:space="preserve"> HJ. Type 2 diabetes after gastric bypass: remission in five models using HbA1c, fasting blood glucose, and medication status. </w:t>
      </w:r>
      <w:proofErr w:type="spellStart"/>
      <w:r w:rsidRPr="00EF36D7">
        <w:rPr>
          <w:rFonts w:asciiTheme="minorHAnsi" w:eastAsiaTheme="minorHAnsi" w:hAnsiTheme="minorHAnsi" w:cs="Helvetica"/>
          <w:sz w:val="22"/>
          <w:szCs w:val="22"/>
          <w:lang w:eastAsia="en-US"/>
        </w:rPr>
        <w:t>Surg</w:t>
      </w:r>
      <w:proofErr w:type="spellEnd"/>
      <w:r w:rsidRPr="00EF36D7">
        <w:rPr>
          <w:rFonts w:asciiTheme="minorHAnsi" w:eastAsiaTheme="minorHAnsi" w:hAnsiTheme="minorHAnsi" w:cs="Helvetica"/>
          <w:sz w:val="22"/>
          <w:szCs w:val="22"/>
          <w:lang w:eastAsia="en-US"/>
        </w:rPr>
        <w:t xml:space="preserve"> </w:t>
      </w:r>
      <w:proofErr w:type="spellStart"/>
      <w:r w:rsidRPr="00EF36D7">
        <w:rPr>
          <w:rFonts w:asciiTheme="minorHAnsi" w:eastAsiaTheme="minorHAnsi" w:hAnsiTheme="minorHAnsi" w:cs="Helvetica"/>
          <w:sz w:val="22"/>
          <w:szCs w:val="22"/>
          <w:lang w:eastAsia="en-US"/>
        </w:rPr>
        <w:t>Obes</w:t>
      </w:r>
      <w:proofErr w:type="spellEnd"/>
      <w:r w:rsidRPr="00EF36D7">
        <w:rPr>
          <w:rFonts w:asciiTheme="minorHAnsi" w:eastAsiaTheme="minorHAnsi" w:hAnsiTheme="minorHAnsi" w:cs="Helvetica"/>
          <w:sz w:val="22"/>
          <w:szCs w:val="22"/>
          <w:lang w:eastAsia="en-US"/>
        </w:rPr>
        <w:t xml:space="preserve"> </w:t>
      </w:r>
      <w:proofErr w:type="spellStart"/>
      <w:r w:rsidRPr="00EF36D7">
        <w:rPr>
          <w:rFonts w:asciiTheme="minorHAnsi" w:eastAsiaTheme="minorHAnsi" w:hAnsiTheme="minorHAnsi" w:cs="Helvetica"/>
          <w:sz w:val="22"/>
          <w:szCs w:val="22"/>
          <w:lang w:eastAsia="en-US"/>
        </w:rPr>
        <w:t>Relat</w:t>
      </w:r>
      <w:proofErr w:type="spellEnd"/>
      <w:r w:rsidRPr="00EF36D7">
        <w:rPr>
          <w:rFonts w:asciiTheme="minorHAnsi" w:eastAsiaTheme="minorHAnsi" w:hAnsiTheme="minorHAnsi" w:cs="Helvetica"/>
          <w:sz w:val="22"/>
          <w:szCs w:val="22"/>
          <w:lang w:eastAsia="en-US"/>
        </w:rPr>
        <w:t xml:space="preserve"> Dis. 2012;8: 548–555. </w:t>
      </w:r>
      <w:proofErr w:type="gramStart"/>
      <w:r w:rsidRPr="00EF36D7">
        <w:rPr>
          <w:rFonts w:asciiTheme="minorHAnsi" w:eastAsiaTheme="minorHAnsi" w:hAnsiTheme="minorHAnsi" w:cs="Helvetica"/>
          <w:sz w:val="22"/>
          <w:szCs w:val="22"/>
          <w:lang w:eastAsia="en-US"/>
        </w:rPr>
        <w:t>doi:10.1016/j.soard</w:t>
      </w:r>
      <w:proofErr w:type="gramEnd"/>
      <w:r w:rsidRPr="00EF36D7">
        <w:rPr>
          <w:rFonts w:asciiTheme="minorHAnsi" w:eastAsiaTheme="minorHAnsi" w:hAnsiTheme="minorHAnsi" w:cs="Helvetica"/>
          <w:sz w:val="22"/>
          <w:szCs w:val="22"/>
          <w:lang w:eastAsia="en-US"/>
        </w:rPr>
        <w:t>.2012.05.005</w:t>
      </w:r>
    </w:p>
    <w:p w14:paraId="64A10B77" w14:textId="77777777" w:rsidR="00E121CE" w:rsidRPr="00EF36D7" w:rsidRDefault="00E121CE" w:rsidP="00D06624">
      <w:pPr>
        <w:tabs>
          <w:tab w:val="left" w:pos="640"/>
        </w:tabs>
        <w:autoSpaceDE w:val="0"/>
        <w:autoSpaceDN w:val="0"/>
        <w:adjustRightInd w:val="0"/>
        <w:spacing w:after="240" w:line="480" w:lineRule="auto"/>
        <w:ind w:left="640" w:hanging="640"/>
        <w:rPr>
          <w:rFonts w:asciiTheme="minorHAnsi" w:eastAsiaTheme="minorHAnsi" w:hAnsiTheme="minorHAnsi" w:cs="Helvetica"/>
          <w:sz w:val="22"/>
          <w:szCs w:val="22"/>
          <w:lang w:eastAsia="en-US"/>
        </w:rPr>
      </w:pPr>
      <w:r w:rsidRPr="00EF36D7">
        <w:rPr>
          <w:rFonts w:asciiTheme="minorHAnsi" w:eastAsiaTheme="minorHAnsi" w:hAnsiTheme="minorHAnsi" w:cs="Helvetica"/>
          <w:sz w:val="22"/>
          <w:szCs w:val="22"/>
          <w:lang w:eastAsia="en-US"/>
        </w:rPr>
        <w:t>30.</w:t>
      </w:r>
      <w:r w:rsidRPr="00EF36D7">
        <w:rPr>
          <w:rFonts w:asciiTheme="minorHAnsi" w:eastAsiaTheme="minorHAnsi" w:hAnsiTheme="minorHAnsi" w:cs="Helvetica"/>
          <w:sz w:val="22"/>
          <w:szCs w:val="22"/>
          <w:lang w:eastAsia="en-US"/>
        </w:rPr>
        <w:tab/>
        <w:t>Steven S, Hollingsworth KG, Al-</w:t>
      </w:r>
      <w:proofErr w:type="spellStart"/>
      <w:r w:rsidRPr="00EF36D7">
        <w:rPr>
          <w:rFonts w:asciiTheme="minorHAnsi" w:eastAsiaTheme="minorHAnsi" w:hAnsiTheme="minorHAnsi" w:cs="Helvetica"/>
          <w:sz w:val="22"/>
          <w:szCs w:val="22"/>
          <w:lang w:eastAsia="en-US"/>
        </w:rPr>
        <w:t>Mrabeh</w:t>
      </w:r>
      <w:proofErr w:type="spellEnd"/>
      <w:r w:rsidRPr="00EF36D7">
        <w:rPr>
          <w:rFonts w:asciiTheme="minorHAnsi" w:eastAsiaTheme="minorHAnsi" w:hAnsiTheme="minorHAnsi" w:cs="Helvetica"/>
          <w:sz w:val="22"/>
          <w:szCs w:val="22"/>
          <w:lang w:eastAsia="en-US"/>
        </w:rPr>
        <w:t xml:space="preserve"> A, Avery L, Aribisala B, </w:t>
      </w:r>
      <w:proofErr w:type="spellStart"/>
      <w:r w:rsidRPr="00EF36D7">
        <w:rPr>
          <w:rFonts w:asciiTheme="minorHAnsi" w:eastAsiaTheme="minorHAnsi" w:hAnsiTheme="minorHAnsi" w:cs="Helvetica"/>
          <w:sz w:val="22"/>
          <w:szCs w:val="22"/>
          <w:lang w:eastAsia="en-US"/>
        </w:rPr>
        <w:t>Caslake</w:t>
      </w:r>
      <w:proofErr w:type="spellEnd"/>
      <w:r w:rsidRPr="00EF36D7">
        <w:rPr>
          <w:rFonts w:asciiTheme="minorHAnsi" w:eastAsiaTheme="minorHAnsi" w:hAnsiTheme="minorHAnsi" w:cs="Helvetica"/>
          <w:sz w:val="22"/>
          <w:szCs w:val="22"/>
          <w:lang w:eastAsia="en-US"/>
        </w:rPr>
        <w:t xml:space="preserve"> M, et al. Very Low-Calorie Diet and 6 Months of Weight Stability in Type 2 Diabetes: Pathophysiological Changes in Responders and </w:t>
      </w:r>
      <w:proofErr w:type="spellStart"/>
      <w:r w:rsidRPr="00EF36D7">
        <w:rPr>
          <w:rFonts w:asciiTheme="minorHAnsi" w:eastAsiaTheme="minorHAnsi" w:hAnsiTheme="minorHAnsi" w:cs="Helvetica"/>
          <w:sz w:val="22"/>
          <w:szCs w:val="22"/>
          <w:lang w:eastAsia="en-US"/>
        </w:rPr>
        <w:t>Nonresponders</w:t>
      </w:r>
      <w:proofErr w:type="spellEnd"/>
      <w:r w:rsidRPr="00EF36D7">
        <w:rPr>
          <w:rFonts w:asciiTheme="minorHAnsi" w:eastAsiaTheme="minorHAnsi" w:hAnsiTheme="minorHAnsi" w:cs="Helvetica"/>
          <w:sz w:val="22"/>
          <w:szCs w:val="22"/>
          <w:lang w:eastAsia="en-US"/>
        </w:rPr>
        <w:t>. Diabetes Care. American Diabetes Association; 2016;39: 808–815. doi:10.2337/dc15-1942</w:t>
      </w:r>
    </w:p>
    <w:p w14:paraId="1141CA8C" w14:textId="77777777" w:rsidR="00E121CE" w:rsidRPr="00EF36D7" w:rsidRDefault="00E121CE" w:rsidP="00D06624">
      <w:pPr>
        <w:tabs>
          <w:tab w:val="left" w:pos="640"/>
        </w:tabs>
        <w:autoSpaceDE w:val="0"/>
        <w:autoSpaceDN w:val="0"/>
        <w:adjustRightInd w:val="0"/>
        <w:spacing w:after="240" w:line="480" w:lineRule="auto"/>
        <w:ind w:left="640" w:hanging="640"/>
        <w:rPr>
          <w:rFonts w:asciiTheme="minorHAnsi" w:eastAsiaTheme="minorHAnsi" w:hAnsiTheme="minorHAnsi" w:cs="Helvetica"/>
          <w:sz w:val="22"/>
          <w:szCs w:val="22"/>
          <w:lang w:eastAsia="en-US"/>
        </w:rPr>
      </w:pPr>
      <w:r w:rsidRPr="00EF36D7">
        <w:rPr>
          <w:rFonts w:asciiTheme="minorHAnsi" w:eastAsiaTheme="minorHAnsi" w:hAnsiTheme="minorHAnsi" w:cs="Helvetica"/>
          <w:sz w:val="22"/>
          <w:szCs w:val="22"/>
          <w:lang w:eastAsia="en-US"/>
        </w:rPr>
        <w:t>31.</w:t>
      </w:r>
      <w:r w:rsidRPr="00EF36D7">
        <w:rPr>
          <w:rFonts w:asciiTheme="minorHAnsi" w:eastAsiaTheme="minorHAnsi" w:hAnsiTheme="minorHAnsi" w:cs="Helvetica"/>
          <w:sz w:val="22"/>
          <w:szCs w:val="22"/>
          <w:lang w:eastAsia="en-US"/>
        </w:rPr>
        <w:tab/>
      </w:r>
      <w:proofErr w:type="spellStart"/>
      <w:r w:rsidRPr="00EF36D7">
        <w:rPr>
          <w:rFonts w:asciiTheme="minorHAnsi" w:eastAsiaTheme="minorHAnsi" w:hAnsiTheme="minorHAnsi" w:cs="Helvetica"/>
          <w:sz w:val="22"/>
          <w:szCs w:val="22"/>
          <w:lang w:eastAsia="en-US"/>
        </w:rPr>
        <w:t>Viratanapanu</w:t>
      </w:r>
      <w:proofErr w:type="spellEnd"/>
      <w:r w:rsidRPr="00EF36D7">
        <w:rPr>
          <w:rFonts w:asciiTheme="minorHAnsi" w:eastAsiaTheme="minorHAnsi" w:hAnsiTheme="minorHAnsi" w:cs="Helvetica"/>
          <w:sz w:val="22"/>
          <w:szCs w:val="22"/>
          <w:lang w:eastAsia="en-US"/>
        </w:rPr>
        <w:t xml:space="preserve"> I, </w:t>
      </w:r>
      <w:proofErr w:type="spellStart"/>
      <w:r w:rsidRPr="00EF36D7">
        <w:rPr>
          <w:rFonts w:asciiTheme="minorHAnsi" w:eastAsiaTheme="minorHAnsi" w:hAnsiTheme="minorHAnsi" w:cs="Helvetica"/>
          <w:sz w:val="22"/>
          <w:szCs w:val="22"/>
          <w:lang w:eastAsia="en-US"/>
        </w:rPr>
        <w:t>Romyen</w:t>
      </w:r>
      <w:proofErr w:type="spellEnd"/>
      <w:r w:rsidRPr="00EF36D7">
        <w:rPr>
          <w:rFonts w:asciiTheme="minorHAnsi" w:eastAsiaTheme="minorHAnsi" w:hAnsiTheme="minorHAnsi" w:cs="Helvetica"/>
          <w:sz w:val="22"/>
          <w:szCs w:val="22"/>
          <w:lang w:eastAsia="en-US"/>
        </w:rPr>
        <w:t xml:space="preserve"> C, </w:t>
      </w:r>
      <w:proofErr w:type="spellStart"/>
      <w:r w:rsidRPr="00EF36D7">
        <w:rPr>
          <w:rFonts w:asciiTheme="minorHAnsi" w:eastAsiaTheme="minorHAnsi" w:hAnsiTheme="minorHAnsi" w:cs="Helvetica"/>
          <w:sz w:val="22"/>
          <w:szCs w:val="22"/>
          <w:lang w:eastAsia="en-US"/>
        </w:rPr>
        <w:t>Chaivanijchaya</w:t>
      </w:r>
      <w:proofErr w:type="spellEnd"/>
      <w:r w:rsidRPr="00EF36D7">
        <w:rPr>
          <w:rFonts w:asciiTheme="minorHAnsi" w:eastAsiaTheme="minorHAnsi" w:hAnsiTheme="minorHAnsi" w:cs="Helvetica"/>
          <w:sz w:val="22"/>
          <w:szCs w:val="22"/>
          <w:lang w:eastAsia="en-US"/>
        </w:rPr>
        <w:t xml:space="preserve"> K, </w:t>
      </w:r>
      <w:proofErr w:type="spellStart"/>
      <w:r w:rsidRPr="00EF36D7">
        <w:rPr>
          <w:rFonts w:asciiTheme="minorHAnsi" w:eastAsiaTheme="minorHAnsi" w:hAnsiTheme="minorHAnsi" w:cs="Helvetica"/>
          <w:sz w:val="22"/>
          <w:szCs w:val="22"/>
          <w:lang w:eastAsia="en-US"/>
        </w:rPr>
        <w:t>Sornphiphatphong</w:t>
      </w:r>
      <w:proofErr w:type="spellEnd"/>
      <w:r w:rsidRPr="00EF36D7">
        <w:rPr>
          <w:rFonts w:asciiTheme="minorHAnsi" w:eastAsiaTheme="minorHAnsi" w:hAnsiTheme="minorHAnsi" w:cs="Helvetica"/>
          <w:sz w:val="22"/>
          <w:szCs w:val="22"/>
          <w:lang w:eastAsia="en-US"/>
        </w:rPr>
        <w:t xml:space="preserve"> S, </w:t>
      </w:r>
      <w:proofErr w:type="spellStart"/>
      <w:r w:rsidRPr="00EF36D7">
        <w:rPr>
          <w:rFonts w:asciiTheme="minorHAnsi" w:eastAsiaTheme="minorHAnsi" w:hAnsiTheme="minorHAnsi" w:cs="Helvetica"/>
          <w:sz w:val="22"/>
          <w:szCs w:val="22"/>
          <w:lang w:eastAsia="en-US"/>
        </w:rPr>
        <w:t>Kattipatanapong</w:t>
      </w:r>
      <w:proofErr w:type="spellEnd"/>
      <w:r w:rsidRPr="00EF36D7">
        <w:rPr>
          <w:rFonts w:asciiTheme="minorHAnsi" w:eastAsiaTheme="minorHAnsi" w:hAnsiTheme="minorHAnsi" w:cs="Helvetica"/>
          <w:sz w:val="22"/>
          <w:szCs w:val="22"/>
          <w:lang w:eastAsia="en-US"/>
        </w:rPr>
        <w:t xml:space="preserve"> W, </w:t>
      </w:r>
      <w:proofErr w:type="spellStart"/>
      <w:r w:rsidRPr="00EF36D7">
        <w:rPr>
          <w:rFonts w:asciiTheme="minorHAnsi" w:eastAsiaTheme="minorHAnsi" w:hAnsiTheme="minorHAnsi" w:cs="Helvetica"/>
          <w:sz w:val="22"/>
          <w:szCs w:val="22"/>
          <w:lang w:eastAsia="en-US"/>
        </w:rPr>
        <w:t>Techagumpuch</w:t>
      </w:r>
      <w:proofErr w:type="spellEnd"/>
      <w:r w:rsidRPr="00EF36D7">
        <w:rPr>
          <w:rFonts w:asciiTheme="minorHAnsi" w:eastAsiaTheme="minorHAnsi" w:hAnsiTheme="minorHAnsi" w:cs="Helvetica"/>
          <w:sz w:val="22"/>
          <w:szCs w:val="22"/>
          <w:lang w:eastAsia="en-US"/>
        </w:rPr>
        <w:t xml:space="preserve"> A, et al. Cost-Effectiveness Evaluation of Bariatric Surgery for Morbidly Obese with Diabetes Patients in Thailand. J </w:t>
      </w:r>
      <w:proofErr w:type="spellStart"/>
      <w:r w:rsidRPr="00EF36D7">
        <w:rPr>
          <w:rFonts w:asciiTheme="minorHAnsi" w:eastAsiaTheme="minorHAnsi" w:hAnsiTheme="minorHAnsi" w:cs="Helvetica"/>
          <w:sz w:val="22"/>
          <w:szCs w:val="22"/>
          <w:lang w:eastAsia="en-US"/>
        </w:rPr>
        <w:t>Obes</w:t>
      </w:r>
      <w:proofErr w:type="spellEnd"/>
      <w:r w:rsidRPr="00EF36D7">
        <w:rPr>
          <w:rFonts w:asciiTheme="minorHAnsi" w:eastAsiaTheme="minorHAnsi" w:hAnsiTheme="minorHAnsi" w:cs="Helvetica"/>
          <w:sz w:val="22"/>
          <w:szCs w:val="22"/>
          <w:lang w:eastAsia="en-US"/>
        </w:rPr>
        <w:t xml:space="preserve">. </w:t>
      </w:r>
      <w:proofErr w:type="spellStart"/>
      <w:r w:rsidRPr="00EF36D7">
        <w:rPr>
          <w:rFonts w:asciiTheme="minorHAnsi" w:eastAsiaTheme="minorHAnsi" w:hAnsiTheme="minorHAnsi" w:cs="Helvetica"/>
          <w:sz w:val="22"/>
          <w:szCs w:val="22"/>
          <w:lang w:eastAsia="en-US"/>
        </w:rPr>
        <w:t>Hindawi</w:t>
      </w:r>
      <w:proofErr w:type="spellEnd"/>
      <w:r w:rsidRPr="00EF36D7">
        <w:rPr>
          <w:rFonts w:asciiTheme="minorHAnsi" w:eastAsiaTheme="minorHAnsi" w:hAnsiTheme="minorHAnsi" w:cs="Helvetica"/>
          <w:sz w:val="22"/>
          <w:szCs w:val="22"/>
          <w:lang w:eastAsia="en-US"/>
        </w:rPr>
        <w:t>; 2019;2019: 5383478–6. doi:10.1155/2019/5383478</w:t>
      </w:r>
    </w:p>
    <w:p w14:paraId="24042012" w14:textId="77777777" w:rsidR="00E121CE" w:rsidRPr="00EF36D7" w:rsidRDefault="00E121CE" w:rsidP="00D06624">
      <w:pPr>
        <w:tabs>
          <w:tab w:val="left" w:pos="640"/>
        </w:tabs>
        <w:autoSpaceDE w:val="0"/>
        <w:autoSpaceDN w:val="0"/>
        <w:adjustRightInd w:val="0"/>
        <w:spacing w:after="240" w:line="480" w:lineRule="auto"/>
        <w:ind w:left="640" w:hanging="640"/>
        <w:rPr>
          <w:rFonts w:asciiTheme="minorHAnsi" w:eastAsiaTheme="minorHAnsi" w:hAnsiTheme="minorHAnsi" w:cs="Helvetica"/>
          <w:sz w:val="22"/>
          <w:szCs w:val="22"/>
          <w:lang w:eastAsia="en-US"/>
        </w:rPr>
      </w:pPr>
      <w:r w:rsidRPr="00EF36D7">
        <w:rPr>
          <w:rFonts w:asciiTheme="minorHAnsi" w:eastAsiaTheme="minorHAnsi" w:hAnsiTheme="minorHAnsi" w:cs="Helvetica"/>
          <w:sz w:val="22"/>
          <w:szCs w:val="22"/>
          <w:lang w:eastAsia="en-US"/>
        </w:rPr>
        <w:t>32.</w:t>
      </w:r>
      <w:r w:rsidRPr="00EF36D7">
        <w:rPr>
          <w:rFonts w:asciiTheme="minorHAnsi" w:eastAsiaTheme="minorHAnsi" w:hAnsiTheme="minorHAnsi" w:cs="Helvetica"/>
          <w:sz w:val="22"/>
          <w:szCs w:val="22"/>
          <w:lang w:eastAsia="en-US"/>
        </w:rPr>
        <w:tab/>
        <w:t>Tang Q, Sun Z, Zhang N, Xu G, Song P, Xu L, et al. Cost-Effectiveness of Bariatric Surgery for Type 2 Diabetes Mellitus: A Randomized Controlled Trial in China. Medicine (Baltimore). 2016;95: e3522. doi:10.1097/MD.0000000000003522</w:t>
      </w:r>
    </w:p>
    <w:p w14:paraId="4D4F29C1" w14:textId="77777777" w:rsidR="00E121CE" w:rsidRPr="00EF36D7" w:rsidRDefault="00E121CE" w:rsidP="00D06624">
      <w:pPr>
        <w:tabs>
          <w:tab w:val="left" w:pos="640"/>
        </w:tabs>
        <w:autoSpaceDE w:val="0"/>
        <w:autoSpaceDN w:val="0"/>
        <w:adjustRightInd w:val="0"/>
        <w:spacing w:after="240" w:line="480" w:lineRule="auto"/>
        <w:ind w:left="640" w:hanging="640"/>
        <w:rPr>
          <w:rFonts w:asciiTheme="minorHAnsi" w:eastAsiaTheme="minorHAnsi" w:hAnsiTheme="minorHAnsi" w:cs="Helvetica"/>
          <w:sz w:val="22"/>
          <w:szCs w:val="22"/>
          <w:lang w:eastAsia="en-US"/>
        </w:rPr>
      </w:pPr>
      <w:r w:rsidRPr="00EF36D7">
        <w:rPr>
          <w:rFonts w:asciiTheme="minorHAnsi" w:eastAsiaTheme="minorHAnsi" w:hAnsiTheme="minorHAnsi" w:cs="Helvetica"/>
          <w:sz w:val="22"/>
          <w:szCs w:val="22"/>
          <w:lang w:eastAsia="en-US"/>
        </w:rPr>
        <w:t>33.</w:t>
      </w:r>
      <w:r w:rsidRPr="00EF36D7">
        <w:rPr>
          <w:rFonts w:asciiTheme="minorHAnsi" w:eastAsiaTheme="minorHAnsi" w:hAnsiTheme="minorHAnsi" w:cs="Helvetica"/>
          <w:sz w:val="22"/>
          <w:szCs w:val="22"/>
          <w:lang w:eastAsia="en-US"/>
        </w:rPr>
        <w:tab/>
      </w:r>
      <w:proofErr w:type="spellStart"/>
      <w:r w:rsidRPr="00EF36D7">
        <w:rPr>
          <w:rFonts w:asciiTheme="minorHAnsi" w:eastAsiaTheme="minorHAnsi" w:hAnsiTheme="minorHAnsi" w:cs="Helvetica"/>
          <w:sz w:val="22"/>
          <w:szCs w:val="22"/>
          <w:lang w:eastAsia="en-US"/>
        </w:rPr>
        <w:t>Alsumali</w:t>
      </w:r>
      <w:proofErr w:type="spellEnd"/>
      <w:r w:rsidRPr="00EF36D7">
        <w:rPr>
          <w:rFonts w:asciiTheme="minorHAnsi" w:eastAsiaTheme="minorHAnsi" w:hAnsiTheme="minorHAnsi" w:cs="Helvetica"/>
          <w:sz w:val="22"/>
          <w:szCs w:val="22"/>
          <w:lang w:eastAsia="en-US"/>
        </w:rPr>
        <w:t xml:space="preserve"> A, </w:t>
      </w:r>
      <w:proofErr w:type="spellStart"/>
      <w:r w:rsidRPr="00EF36D7">
        <w:rPr>
          <w:rFonts w:asciiTheme="minorHAnsi" w:eastAsiaTheme="minorHAnsi" w:hAnsiTheme="minorHAnsi" w:cs="Helvetica"/>
          <w:sz w:val="22"/>
          <w:szCs w:val="22"/>
          <w:lang w:eastAsia="en-US"/>
        </w:rPr>
        <w:t>Eguale</w:t>
      </w:r>
      <w:proofErr w:type="spellEnd"/>
      <w:r w:rsidRPr="00EF36D7">
        <w:rPr>
          <w:rFonts w:asciiTheme="minorHAnsi" w:eastAsiaTheme="minorHAnsi" w:hAnsiTheme="minorHAnsi" w:cs="Helvetica"/>
          <w:sz w:val="22"/>
          <w:szCs w:val="22"/>
          <w:lang w:eastAsia="en-US"/>
        </w:rPr>
        <w:t xml:space="preserve"> T, </w:t>
      </w:r>
      <w:proofErr w:type="spellStart"/>
      <w:r w:rsidRPr="00EF36D7">
        <w:rPr>
          <w:rFonts w:asciiTheme="minorHAnsi" w:eastAsiaTheme="minorHAnsi" w:hAnsiTheme="minorHAnsi" w:cs="Helvetica"/>
          <w:sz w:val="22"/>
          <w:szCs w:val="22"/>
          <w:lang w:eastAsia="en-US"/>
        </w:rPr>
        <w:t>Bairdain</w:t>
      </w:r>
      <w:proofErr w:type="spellEnd"/>
      <w:r w:rsidRPr="00EF36D7">
        <w:rPr>
          <w:rFonts w:asciiTheme="minorHAnsi" w:eastAsiaTheme="minorHAnsi" w:hAnsiTheme="minorHAnsi" w:cs="Helvetica"/>
          <w:sz w:val="22"/>
          <w:szCs w:val="22"/>
          <w:lang w:eastAsia="en-US"/>
        </w:rPr>
        <w:t xml:space="preserve"> S, </w:t>
      </w:r>
      <w:proofErr w:type="spellStart"/>
      <w:r w:rsidRPr="00EF36D7">
        <w:rPr>
          <w:rFonts w:asciiTheme="minorHAnsi" w:eastAsiaTheme="minorHAnsi" w:hAnsiTheme="minorHAnsi" w:cs="Helvetica"/>
          <w:sz w:val="22"/>
          <w:szCs w:val="22"/>
          <w:lang w:eastAsia="en-US"/>
        </w:rPr>
        <w:t>Samnaliev</w:t>
      </w:r>
      <w:proofErr w:type="spellEnd"/>
      <w:r w:rsidRPr="00EF36D7">
        <w:rPr>
          <w:rFonts w:asciiTheme="minorHAnsi" w:eastAsiaTheme="minorHAnsi" w:hAnsiTheme="minorHAnsi" w:cs="Helvetica"/>
          <w:sz w:val="22"/>
          <w:szCs w:val="22"/>
          <w:lang w:eastAsia="en-US"/>
        </w:rPr>
        <w:t xml:space="preserve"> M. Cost-Effectiveness Analysis of Bariatric Surgery for Morbid Obesity. </w:t>
      </w:r>
      <w:proofErr w:type="spellStart"/>
      <w:r w:rsidRPr="00EF36D7">
        <w:rPr>
          <w:rFonts w:asciiTheme="minorHAnsi" w:eastAsiaTheme="minorHAnsi" w:hAnsiTheme="minorHAnsi" w:cs="Helvetica"/>
          <w:sz w:val="22"/>
          <w:szCs w:val="22"/>
          <w:lang w:eastAsia="en-US"/>
        </w:rPr>
        <w:t>Obes</w:t>
      </w:r>
      <w:proofErr w:type="spellEnd"/>
      <w:r w:rsidRPr="00EF36D7">
        <w:rPr>
          <w:rFonts w:asciiTheme="minorHAnsi" w:eastAsiaTheme="minorHAnsi" w:hAnsiTheme="minorHAnsi" w:cs="Helvetica"/>
          <w:sz w:val="22"/>
          <w:szCs w:val="22"/>
          <w:lang w:eastAsia="en-US"/>
        </w:rPr>
        <w:t xml:space="preserve"> Surg. Springer US; 2018;28: 2203–2214. doi:10.1007/s11695-017-3100-0</w:t>
      </w:r>
    </w:p>
    <w:p w14:paraId="7101BB6F" w14:textId="77777777" w:rsidR="00E121CE" w:rsidRPr="00EF36D7" w:rsidRDefault="00E121CE" w:rsidP="00D06624">
      <w:pPr>
        <w:tabs>
          <w:tab w:val="left" w:pos="640"/>
        </w:tabs>
        <w:autoSpaceDE w:val="0"/>
        <w:autoSpaceDN w:val="0"/>
        <w:adjustRightInd w:val="0"/>
        <w:spacing w:after="240" w:line="480" w:lineRule="auto"/>
        <w:ind w:left="640" w:hanging="640"/>
        <w:rPr>
          <w:rFonts w:asciiTheme="minorHAnsi" w:eastAsiaTheme="minorHAnsi" w:hAnsiTheme="minorHAnsi" w:cs="Helvetica"/>
          <w:sz w:val="22"/>
          <w:szCs w:val="22"/>
          <w:lang w:eastAsia="en-US"/>
        </w:rPr>
      </w:pPr>
      <w:r w:rsidRPr="00EF36D7">
        <w:rPr>
          <w:rFonts w:asciiTheme="minorHAnsi" w:eastAsiaTheme="minorHAnsi" w:hAnsiTheme="minorHAnsi" w:cs="Helvetica"/>
          <w:sz w:val="22"/>
          <w:szCs w:val="22"/>
          <w:lang w:eastAsia="en-US"/>
        </w:rPr>
        <w:t>34.</w:t>
      </w:r>
      <w:r w:rsidRPr="00EF36D7">
        <w:rPr>
          <w:rFonts w:asciiTheme="minorHAnsi" w:eastAsiaTheme="minorHAnsi" w:hAnsiTheme="minorHAnsi" w:cs="Helvetica"/>
          <w:sz w:val="22"/>
          <w:szCs w:val="22"/>
          <w:lang w:eastAsia="en-US"/>
        </w:rPr>
        <w:tab/>
        <w:t xml:space="preserve">Hsia DS, Grove O, </w:t>
      </w:r>
      <w:proofErr w:type="spellStart"/>
      <w:r w:rsidRPr="00EF36D7">
        <w:rPr>
          <w:rFonts w:asciiTheme="minorHAnsi" w:eastAsiaTheme="minorHAnsi" w:hAnsiTheme="minorHAnsi" w:cs="Helvetica"/>
          <w:sz w:val="22"/>
          <w:szCs w:val="22"/>
          <w:lang w:eastAsia="en-US"/>
        </w:rPr>
        <w:t>Cefalu</w:t>
      </w:r>
      <w:proofErr w:type="spellEnd"/>
      <w:r w:rsidRPr="00EF36D7">
        <w:rPr>
          <w:rFonts w:asciiTheme="minorHAnsi" w:eastAsiaTheme="minorHAnsi" w:hAnsiTheme="minorHAnsi" w:cs="Helvetica"/>
          <w:sz w:val="22"/>
          <w:szCs w:val="22"/>
          <w:lang w:eastAsia="en-US"/>
        </w:rPr>
        <w:t xml:space="preserve"> WT. An update on sodium-glucose co-transporter-2 inhibitors for the treatment of diabetes mellitus. </w:t>
      </w:r>
      <w:proofErr w:type="spellStart"/>
      <w:r w:rsidRPr="00EF36D7">
        <w:rPr>
          <w:rFonts w:asciiTheme="minorHAnsi" w:eastAsiaTheme="minorHAnsi" w:hAnsiTheme="minorHAnsi" w:cs="Helvetica"/>
          <w:sz w:val="22"/>
          <w:szCs w:val="22"/>
          <w:lang w:eastAsia="en-US"/>
        </w:rPr>
        <w:t>Curr</w:t>
      </w:r>
      <w:proofErr w:type="spellEnd"/>
      <w:r w:rsidRPr="00EF36D7">
        <w:rPr>
          <w:rFonts w:asciiTheme="minorHAnsi" w:eastAsiaTheme="minorHAnsi" w:hAnsiTheme="minorHAnsi" w:cs="Helvetica"/>
          <w:sz w:val="22"/>
          <w:szCs w:val="22"/>
          <w:lang w:eastAsia="en-US"/>
        </w:rPr>
        <w:t xml:space="preserve"> </w:t>
      </w:r>
      <w:proofErr w:type="spellStart"/>
      <w:r w:rsidRPr="00EF36D7">
        <w:rPr>
          <w:rFonts w:asciiTheme="minorHAnsi" w:eastAsiaTheme="minorHAnsi" w:hAnsiTheme="minorHAnsi" w:cs="Helvetica"/>
          <w:sz w:val="22"/>
          <w:szCs w:val="22"/>
          <w:lang w:eastAsia="en-US"/>
        </w:rPr>
        <w:t>Opin</w:t>
      </w:r>
      <w:proofErr w:type="spellEnd"/>
      <w:r w:rsidRPr="00EF36D7">
        <w:rPr>
          <w:rFonts w:asciiTheme="minorHAnsi" w:eastAsiaTheme="minorHAnsi" w:hAnsiTheme="minorHAnsi" w:cs="Helvetica"/>
          <w:sz w:val="22"/>
          <w:szCs w:val="22"/>
          <w:lang w:eastAsia="en-US"/>
        </w:rPr>
        <w:t xml:space="preserve"> Endocrinol Diabetes </w:t>
      </w:r>
      <w:proofErr w:type="spellStart"/>
      <w:r w:rsidRPr="00EF36D7">
        <w:rPr>
          <w:rFonts w:asciiTheme="minorHAnsi" w:eastAsiaTheme="minorHAnsi" w:hAnsiTheme="minorHAnsi" w:cs="Helvetica"/>
          <w:sz w:val="22"/>
          <w:szCs w:val="22"/>
          <w:lang w:eastAsia="en-US"/>
        </w:rPr>
        <w:t>Obes</w:t>
      </w:r>
      <w:proofErr w:type="spellEnd"/>
      <w:r w:rsidRPr="00EF36D7">
        <w:rPr>
          <w:rFonts w:asciiTheme="minorHAnsi" w:eastAsiaTheme="minorHAnsi" w:hAnsiTheme="minorHAnsi" w:cs="Helvetica"/>
          <w:sz w:val="22"/>
          <w:szCs w:val="22"/>
          <w:lang w:eastAsia="en-US"/>
        </w:rPr>
        <w:t>. 2017;24: 73–79. doi:10.1097/MED.0000000000000311</w:t>
      </w:r>
    </w:p>
    <w:p w14:paraId="6A8087DC" w14:textId="77777777" w:rsidR="00E121CE" w:rsidRPr="00EF36D7" w:rsidRDefault="00E121CE" w:rsidP="00D06624">
      <w:pPr>
        <w:tabs>
          <w:tab w:val="left" w:pos="640"/>
        </w:tabs>
        <w:autoSpaceDE w:val="0"/>
        <w:autoSpaceDN w:val="0"/>
        <w:adjustRightInd w:val="0"/>
        <w:spacing w:after="240" w:line="480" w:lineRule="auto"/>
        <w:ind w:left="640" w:hanging="640"/>
        <w:rPr>
          <w:rFonts w:asciiTheme="minorHAnsi" w:eastAsiaTheme="minorHAnsi" w:hAnsiTheme="minorHAnsi" w:cs="Helvetica"/>
          <w:sz w:val="22"/>
          <w:szCs w:val="22"/>
          <w:lang w:eastAsia="en-US"/>
        </w:rPr>
      </w:pPr>
      <w:r w:rsidRPr="00EF36D7">
        <w:rPr>
          <w:rFonts w:asciiTheme="minorHAnsi" w:eastAsiaTheme="minorHAnsi" w:hAnsiTheme="minorHAnsi" w:cs="Helvetica"/>
          <w:sz w:val="22"/>
          <w:szCs w:val="22"/>
          <w:lang w:eastAsia="en-US"/>
        </w:rPr>
        <w:lastRenderedPageBreak/>
        <w:t>35.</w:t>
      </w:r>
      <w:r w:rsidRPr="00EF36D7">
        <w:rPr>
          <w:rFonts w:asciiTheme="minorHAnsi" w:eastAsiaTheme="minorHAnsi" w:hAnsiTheme="minorHAnsi" w:cs="Helvetica"/>
          <w:sz w:val="22"/>
          <w:szCs w:val="22"/>
          <w:lang w:eastAsia="en-US"/>
        </w:rPr>
        <w:tab/>
        <w:t>Prasad-Reddy L, Isaacs D. A clinical review of GLP-1 receptor agonists: efficacy and safety in diabetes and beyond. Drugs Context. 2015;4: 212283–19. doi:10.7573/dic.212283</w:t>
      </w:r>
    </w:p>
    <w:p w14:paraId="5FE8EA8C" w14:textId="3204B133" w:rsidR="00E121CE" w:rsidRPr="00EF36D7" w:rsidRDefault="00E121CE" w:rsidP="00FE12C4">
      <w:pPr>
        <w:tabs>
          <w:tab w:val="left" w:pos="640"/>
        </w:tabs>
        <w:autoSpaceDE w:val="0"/>
        <w:autoSpaceDN w:val="0"/>
        <w:adjustRightInd w:val="0"/>
        <w:spacing w:after="240" w:line="480" w:lineRule="auto"/>
        <w:ind w:left="640" w:hanging="640"/>
        <w:rPr>
          <w:rFonts w:asciiTheme="minorHAnsi" w:eastAsiaTheme="minorHAnsi" w:hAnsiTheme="minorHAnsi" w:cs="Helvetica"/>
          <w:sz w:val="22"/>
          <w:szCs w:val="22"/>
          <w:lang w:eastAsia="en-US"/>
        </w:rPr>
      </w:pPr>
      <w:r w:rsidRPr="00EF36D7">
        <w:rPr>
          <w:rFonts w:asciiTheme="minorHAnsi" w:eastAsiaTheme="minorHAnsi" w:hAnsiTheme="minorHAnsi" w:cs="Helvetica"/>
          <w:sz w:val="22"/>
          <w:szCs w:val="22"/>
          <w:lang w:eastAsia="en-US"/>
        </w:rPr>
        <w:t>36.</w:t>
      </w:r>
      <w:r w:rsidRPr="00EF36D7">
        <w:rPr>
          <w:rFonts w:asciiTheme="minorHAnsi" w:eastAsiaTheme="minorHAnsi" w:hAnsiTheme="minorHAnsi" w:cs="Helvetica"/>
          <w:sz w:val="22"/>
          <w:szCs w:val="22"/>
          <w:lang w:eastAsia="en-US"/>
        </w:rPr>
        <w:tab/>
        <w:t>Metformin for Prediabetes. JAMA. American Medical Association; 2017;317: 1171–1171. doi:10.1001/jama.2016.17844</w:t>
      </w:r>
    </w:p>
    <w:p w14:paraId="68191FB4" w14:textId="04BF74FD" w:rsidR="002232B6" w:rsidRPr="00EF36D7" w:rsidRDefault="002232B6">
      <w:pPr>
        <w:rPr>
          <w:rFonts w:asciiTheme="minorHAnsi" w:hAnsiTheme="minorHAnsi"/>
          <w:sz w:val="22"/>
          <w:szCs w:val="22"/>
        </w:rPr>
      </w:pPr>
      <w:r w:rsidRPr="00EF36D7">
        <w:rPr>
          <w:rFonts w:asciiTheme="minorHAnsi" w:hAnsiTheme="minorHAnsi"/>
          <w:sz w:val="22"/>
          <w:szCs w:val="22"/>
        </w:rPr>
        <w:br w:type="page"/>
      </w:r>
    </w:p>
    <w:p w14:paraId="3FF7B087" w14:textId="300AF1EE" w:rsidR="00613010" w:rsidRPr="00EF36D7" w:rsidRDefault="002232B6" w:rsidP="002232B6">
      <w:pPr>
        <w:pStyle w:val="Heading1b"/>
      </w:pPr>
      <w:r w:rsidRPr="00EF36D7">
        <w:lastRenderedPageBreak/>
        <w:t>SUPPORTING FILES</w:t>
      </w:r>
    </w:p>
    <w:p w14:paraId="7F94639F" w14:textId="58BCB659" w:rsidR="002232B6" w:rsidRPr="00EF36D7" w:rsidRDefault="002232B6" w:rsidP="00FE12C4">
      <w:pPr>
        <w:spacing w:line="480" w:lineRule="auto"/>
        <w:rPr>
          <w:rFonts w:asciiTheme="minorHAnsi" w:hAnsiTheme="minorHAnsi" w:cstheme="minorHAnsi"/>
          <w:b/>
          <w:bCs/>
          <w:sz w:val="22"/>
          <w:szCs w:val="22"/>
          <w:lang w:val="en-US"/>
        </w:rPr>
      </w:pPr>
      <w:r w:rsidRPr="00EF36D7">
        <w:rPr>
          <w:rFonts w:asciiTheme="minorHAnsi" w:hAnsiTheme="minorHAnsi" w:cstheme="minorHAnsi"/>
          <w:b/>
          <w:bCs/>
          <w:sz w:val="22"/>
          <w:szCs w:val="22"/>
          <w:lang w:val="en-US"/>
        </w:rPr>
        <w:t>S1 CHEERS Checklist</w:t>
      </w:r>
    </w:p>
    <w:p w14:paraId="5AAC5849" w14:textId="09D60376" w:rsidR="002232B6" w:rsidRPr="00EF36D7" w:rsidRDefault="002232B6" w:rsidP="00FE12C4">
      <w:pPr>
        <w:spacing w:line="480" w:lineRule="auto"/>
        <w:rPr>
          <w:rFonts w:asciiTheme="minorHAnsi" w:hAnsiTheme="minorHAnsi" w:cstheme="minorHAnsi"/>
          <w:b/>
          <w:bCs/>
          <w:sz w:val="22"/>
          <w:szCs w:val="22"/>
          <w:lang w:val="en-US"/>
        </w:rPr>
      </w:pPr>
      <w:r w:rsidRPr="00EF36D7">
        <w:rPr>
          <w:rFonts w:asciiTheme="minorHAnsi" w:hAnsiTheme="minorHAnsi" w:cstheme="minorHAnsi"/>
          <w:b/>
          <w:bCs/>
          <w:sz w:val="22"/>
          <w:szCs w:val="22"/>
          <w:lang w:val="en-US"/>
        </w:rPr>
        <w:t>S1 Text. Supplementary methods and results for cost-effectiveness analysis</w:t>
      </w:r>
    </w:p>
    <w:p w14:paraId="3DFF5DC4" w14:textId="77777777" w:rsidR="006C311F" w:rsidRPr="00EF36D7" w:rsidRDefault="002232B6" w:rsidP="006C311F">
      <w:pPr>
        <w:spacing w:line="480" w:lineRule="auto"/>
        <w:rPr>
          <w:rFonts w:asciiTheme="minorHAnsi" w:hAnsiTheme="minorHAnsi" w:cstheme="minorHAnsi"/>
          <w:b/>
          <w:bCs/>
          <w:sz w:val="22"/>
          <w:szCs w:val="22"/>
          <w:lang w:val="en-US"/>
        </w:rPr>
      </w:pPr>
      <w:r w:rsidRPr="00EF36D7">
        <w:rPr>
          <w:rFonts w:asciiTheme="minorHAnsi" w:hAnsiTheme="minorHAnsi" w:cstheme="minorHAnsi"/>
          <w:b/>
          <w:bCs/>
          <w:sz w:val="22"/>
          <w:szCs w:val="22"/>
          <w:lang w:val="en-US"/>
        </w:rPr>
        <w:t>S1 Table</w:t>
      </w:r>
      <w:r w:rsidR="006C311F" w:rsidRPr="00EF36D7">
        <w:rPr>
          <w:rFonts w:asciiTheme="minorHAnsi" w:hAnsiTheme="minorHAnsi" w:cstheme="minorHAnsi"/>
          <w:b/>
          <w:bCs/>
          <w:sz w:val="22"/>
          <w:szCs w:val="22"/>
          <w:lang w:val="en-US"/>
        </w:rPr>
        <w:t xml:space="preserve">. Adjusted relative risks for insulin cessation at follow-up by baseline factors in alternative models (n=1,847). </w:t>
      </w:r>
    </w:p>
    <w:p w14:paraId="3B36ED76" w14:textId="4DB54405" w:rsidR="006C311F" w:rsidRPr="00EF36D7" w:rsidRDefault="006C311F" w:rsidP="006C311F">
      <w:pPr>
        <w:spacing w:line="480" w:lineRule="auto"/>
        <w:rPr>
          <w:rFonts w:asciiTheme="minorHAnsi" w:hAnsiTheme="minorHAnsi" w:cstheme="minorHAnsi"/>
          <w:sz w:val="22"/>
          <w:szCs w:val="22"/>
          <w:lang w:val="en-US"/>
        </w:rPr>
      </w:pPr>
      <w:r w:rsidRPr="00EF36D7">
        <w:rPr>
          <w:rFonts w:asciiTheme="minorHAnsi" w:hAnsiTheme="minorHAnsi" w:cstheme="minorHAnsi"/>
          <w:sz w:val="22"/>
          <w:szCs w:val="22"/>
          <w:lang w:val="en-US"/>
        </w:rPr>
        <w:t>* - Model adjusts for same covariates as Table 4 but for age now fits the following terms: age, age</w:t>
      </w:r>
      <w:r w:rsidRPr="0007433F">
        <w:rPr>
          <w:rFonts w:asciiTheme="minorHAnsi" w:hAnsiTheme="minorHAnsi" w:cstheme="minorHAnsi"/>
          <w:sz w:val="22"/>
          <w:szCs w:val="22"/>
          <w:vertAlign w:val="superscript"/>
          <w:lang w:val="en-US"/>
        </w:rPr>
        <w:t>2</w:t>
      </w:r>
    </w:p>
    <w:p w14:paraId="724F8015" w14:textId="3368073D" w:rsidR="002232B6" w:rsidRPr="00EF36D7" w:rsidRDefault="006C311F" w:rsidP="006C311F">
      <w:pPr>
        <w:spacing w:line="480" w:lineRule="auto"/>
        <w:rPr>
          <w:rFonts w:asciiTheme="minorHAnsi" w:hAnsiTheme="minorHAnsi" w:cstheme="minorHAnsi"/>
          <w:sz w:val="22"/>
          <w:szCs w:val="22"/>
          <w:lang w:val="en-US"/>
        </w:rPr>
      </w:pPr>
      <w:r w:rsidRPr="00EF36D7">
        <w:rPr>
          <w:rFonts w:asciiTheme="minorHAnsi" w:hAnsiTheme="minorHAnsi" w:cstheme="minorHAnsi"/>
          <w:sz w:val="22"/>
          <w:szCs w:val="22"/>
          <w:lang w:val="en-US"/>
        </w:rPr>
        <w:t>† - Models adjust for same covariates as Table 5 but for age fits the following terms: age, age</w:t>
      </w:r>
      <w:r w:rsidRPr="0007433F">
        <w:rPr>
          <w:rFonts w:asciiTheme="minorHAnsi" w:hAnsiTheme="minorHAnsi" w:cstheme="minorHAnsi"/>
          <w:sz w:val="22"/>
          <w:szCs w:val="22"/>
          <w:vertAlign w:val="superscript"/>
          <w:lang w:val="en-US"/>
        </w:rPr>
        <w:t>2</w:t>
      </w:r>
      <w:r w:rsidRPr="00EF36D7">
        <w:rPr>
          <w:rFonts w:asciiTheme="minorHAnsi" w:hAnsiTheme="minorHAnsi" w:cstheme="minorHAnsi"/>
          <w:sz w:val="22"/>
          <w:szCs w:val="22"/>
          <w:lang w:val="en-US"/>
        </w:rPr>
        <w:t xml:space="preserve"> and in WL model fits %WL and %WL2, or in EWL model fits %EWL and %EWL2.</w:t>
      </w:r>
    </w:p>
    <w:p w14:paraId="38EA7824" w14:textId="0914ED75" w:rsidR="006C311F" w:rsidRPr="00EF36D7" w:rsidRDefault="006C311F" w:rsidP="003F0F85">
      <w:pPr>
        <w:spacing w:line="480" w:lineRule="auto"/>
        <w:rPr>
          <w:rFonts w:asciiTheme="minorHAnsi" w:hAnsiTheme="minorHAnsi" w:cstheme="minorHAnsi"/>
          <w:b/>
          <w:bCs/>
          <w:sz w:val="22"/>
          <w:szCs w:val="22"/>
          <w:lang w:val="en-US"/>
        </w:rPr>
      </w:pPr>
      <w:r w:rsidRPr="00EF36D7">
        <w:rPr>
          <w:rFonts w:asciiTheme="minorHAnsi" w:hAnsiTheme="minorHAnsi" w:cstheme="minorHAnsi"/>
          <w:b/>
          <w:bCs/>
          <w:sz w:val="22"/>
          <w:szCs w:val="22"/>
          <w:lang w:val="en-US"/>
        </w:rPr>
        <w:t>S2 Table.</w:t>
      </w:r>
      <w:r w:rsidR="00DD3A87" w:rsidRPr="00EF36D7">
        <w:rPr>
          <w:rFonts w:asciiTheme="minorHAnsi" w:hAnsiTheme="minorHAnsi" w:cstheme="minorHAnsi"/>
          <w:b/>
          <w:bCs/>
          <w:sz w:val="22"/>
          <w:szCs w:val="22"/>
          <w:lang w:val="en-US"/>
        </w:rPr>
        <w:t xml:space="preserve"> Additional patient baseline characteristics</w:t>
      </w:r>
    </w:p>
    <w:p w14:paraId="02E65DFA" w14:textId="02C82806" w:rsidR="00DD3A87" w:rsidRPr="00EF36D7" w:rsidRDefault="00DD3A87" w:rsidP="003F0F85">
      <w:pPr>
        <w:spacing w:line="480" w:lineRule="auto"/>
        <w:rPr>
          <w:rFonts w:asciiTheme="minorHAnsi" w:hAnsiTheme="minorHAnsi" w:cstheme="minorHAnsi"/>
          <w:b/>
          <w:bCs/>
          <w:sz w:val="22"/>
          <w:szCs w:val="22"/>
          <w:lang w:val="en-US"/>
        </w:rPr>
      </w:pPr>
      <w:r w:rsidRPr="00EF36D7">
        <w:rPr>
          <w:rFonts w:asciiTheme="minorHAnsi" w:hAnsiTheme="minorHAnsi" w:cstheme="minorHAnsi"/>
          <w:b/>
          <w:bCs/>
          <w:sz w:val="22"/>
          <w:szCs w:val="22"/>
          <w:lang w:val="en-US"/>
        </w:rPr>
        <w:t>S3 Table</w:t>
      </w:r>
      <w:r w:rsidR="003F0F85" w:rsidRPr="00EF36D7">
        <w:rPr>
          <w:rFonts w:asciiTheme="minorHAnsi" w:hAnsiTheme="minorHAnsi" w:cstheme="minorHAnsi"/>
          <w:b/>
          <w:bCs/>
          <w:sz w:val="22"/>
          <w:szCs w:val="22"/>
          <w:lang w:val="en-US"/>
        </w:rPr>
        <w:t>.</w:t>
      </w:r>
      <w:r w:rsidRPr="00EF36D7">
        <w:rPr>
          <w:rFonts w:asciiTheme="minorHAnsi" w:hAnsiTheme="minorHAnsi" w:cstheme="minorHAnsi"/>
          <w:b/>
          <w:bCs/>
          <w:sz w:val="22"/>
          <w:szCs w:val="22"/>
          <w:lang w:val="en-US"/>
        </w:rPr>
        <w:t xml:space="preserve"> Treatment effect of bariatric surgery on HbA1c</w:t>
      </w:r>
    </w:p>
    <w:p w14:paraId="5A528719" w14:textId="67EA8D12" w:rsidR="00DD3A87" w:rsidRPr="00EF36D7" w:rsidRDefault="00DD3A87" w:rsidP="003F0F85">
      <w:pPr>
        <w:spacing w:line="480" w:lineRule="auto"/>
        <w:rPr>
          <w:rFonts w:asciiTheme="minorHAnsi" w:eastAsiaTheme="minorHAnsi" w:hAnsiTheme="minorHAnsi" w:cstheme="minorHAnsi"/>
          <w:b/>
          <w:bCs/>
          <w:sz w:val="22"/>
          <w:szCs w:val="22"/>
          <w:lang w:val="en-US" w:eastAsia="en-US"/>
        </w:rPr>
      </w:pPr>
      <w:r w:rsidRPr="00EF36D7">
        <w:rPr>
          <w:rFonts w:asciiTheme="minorHAnsi" w:eastAsiaTheme="minorHAnsi" w:hAnsiTheme="minorHAnsi" w:cstheme="minorHAnsi"/>
          <w:b/>
          <w:bCs/>
          <w:sz w:val="22"/>
          <w:szCs w:val="22"/>
          <w:lang w:val="en-US" w:eastAsia="en-US"/>
        </w:rPr>
        <w:t>S4 Table</w:t>
      </w:r>
      <w:r w:rsidR="003F0F85" w:rsidRPr="00EF36D7">
        <w:rPr>
          <w:rFonts w:asciiTheme="minorHAnsi" w:eastAsiaTheme="minorHAnsi" w:hAnsiTheme="minorHAnsi" w:cstheme="minorHAnsi"/>
          <w:b/>
          <w:bCs/>
          <w:sz w:val="22"/>
          <w:szCs w:val="22"/>
          <w:lang w:val="en-US" w:eastAsia="en-US"/>
        </w:rPr>
        <w:t>.</w:t>
      </w:r>
      <w:r w:rsidRPr="00EF36D7">
        <w:rPr>
          <w:rFonts w:asciiTheme="minorHAnsi" w:eastAsiaTheme="minorHAnsi" w:hAnsiTheme="minorHAnsi" w:cstheme="minorHAnsi"/>
          <w:b/>
          <w:bCs/>
          <w:sz w:val="22"/>
          <w:szCs w:val="22"/>
          <w:lang w:val="en-US" w:eastAsia="en-US"/>
        </w:rPr>
        <w:t xml:space="preserve"> Treatment effect of bariatric surgery on BMI</w:t>
      </w:r>
    </w:p>
    <w:p w14:paraId="2C821CFA" w14:textId="6F3919F6" w:rsidR="00DD3A87" w:rsidRPr="0007433F" w:rsidRDefault="00DD3A87" w:rsidP="0007433F">
      <w:pPr>
        <w:spacing w:line="480" w:lineRule="auto"/>
        <w:jc w:val="both"/>
        <w:rPr>
          <w:rFonts w:asciiTheme="minorHAnsi" w:eastAsiaTheme="minorHAnsi" w:hAnsiTheme="minorHAnsi" w:cstheme="minorHAnsi"/>
          <w:sz w:val="22"/>
          <w:szCs w:val="22"/>
          <w:lang w:val="en-US" w:eastAsia="en-US"/>
        </w:rPr>
      </w:pPr>
      <w:r w:rsidRPr="00EF36D7">
        <w:rPr>
          <w:rFonts w:asciiTheme="minorHAnsi" w:eastAsiaTheme="minorHAnsi" w:hAnsiTheme="minorHAnsi" w:cstheme="minorHAnsi"/>
          <w:b/>
          <w:bCs/>
          <w:sz w:val="22"/>
          <w:szCs w:val="22"/>
          <w:lang w:val="en-US" w:eastAsia="en-US"/>
        </w:rPr>
        <w:t>S5 Table</w:t>
      </w:r>
      <w:r w:rsidR="003F0F85" w:rsidRPr="00EF36D7">
        <w:rPr>
          <w:rFonts w:asciiTheme="minorHAnsi" w:eastAsiaTheme="minorHAnsi" w:hAnsiTheme="minorHAnsi" w:cstheme="minorHAnsi"/>
          <w:b/>
          <w:bCs/>
          <w:sz w:val="22"/>
          <w:szCs w:val="22"/>
          <w:lang w:val="en-US" w:eastAsia="en-US"/>
        </w:rPr>
        <w:t>.</w:t>
      </w:r>
      <w:r w:rsidRPr="00EF36D7">
        <w:rPr>
          <w:rFonts w:asciiTheme="minorHAnsi" w:eastAsiaTheme="minorHAnsi" w:hAnsiTheme="minorHAnsi" w:cstheme="minorHAnsi"/>
          <w:b/>
          <w:bCs/>
          <w:sz w:val="22"/>
          <w:szCs w:val="22"/>
          <w:lang w:val="en-US" w:eastAsia="en-US"/>
        </w:rPr>
        <w:t xml:space="preserve"> Best medical treatment (BMT) regimen</w:t>
      </w:r>
      <w:r w:rsidR="0007433F">
        <w:rPr>
          <w:rFonts w:asciiTheme="minorHAnsi" w:eastAsiaTheme="minorHAnsi" w:hAnsiTheme="minorHAnsi" w:cstheme="minorHAnsi"/>
          <w:b/>
          <w:bCs/>
          <w:sz w:val="22"/>
          <w:szCs w:val="22"/>
          <w:lang w:val="en-US" w:eastAsia="en-US"/>
        </w:rPr>
        <w:t xml:space="preserve">. </w:t>
      </w:r>
      <w:r w:rsidR="0007433F">
        <w:rPr>
          <w:rFonts w:asciiTheme="minorHAnsi" w:eastAsiaTheme="minorHAnsi" w:hAnsiTheme="minorHAnsi" w:cstheme="minorHAnsi"/>
          <w:sz w:val="22"/>
          <w:szCs w:val="22"/>
          <w:lang w:val="en-US" w:eastAsia="en-US"/>
        </w:rPr>
        <w:t>Regimen agreed following discussion and unanimous consensus of panel of expert diabetologists: CWL, RB and GB.</w:t>
      </w:r>
    </w:p>
    <w:p w14:paraId="6D941A2F" w14:textId="29AF7F1D" w:rsidR="00DD3A87" w:rsidRPr="00EF36D7" w:rsidRDefault="00DD3A87" w:rsidP="003F0F85">
      <w:pPr>
        <w:spacing w:line="480" w:lineRule="auto"/>
        <w:rPr>
          <w:rFonts w:asciiTheme="minorHAnsi" w:eastAsiaTheme="minorHAnsi" w:hAnsiTheme="minorHAnsi" w:cstheme="minorHAnsi"/>
          <w:b/>
          <w:bCs/>
          <w:sz w:val="22"/>
          <w:szCs w:val="22"/>
          <w:lang w:val="en-US" w:eastAsia="en-US"/>
        </w:rPr>
      </w:pPr>
      <w:r w:rsidRPr="00EF36D7">
        <w:rPr>
          <w:rFonts w:asciiTheme="minorHAnsi" w:eastAsiaTheme="minorHAnsi" w:hAnsiTheme="minorHAnsi" w:cstheme="minorHAnsi"/>
          <w:b/>
          <w:bCs/>
          <w:sz w:val="22"/>
          <w:szCs w:val="22"/>
          <w:lang w:val="en-US" w:eastAsia="en-US"/>
        </w:rPr>
        <w:t>S6 Table</w:t>
      </w:r>
      <w:r w:rsidR="003F0F85" w:rsidRPr="00EF36D7">
        <w:rPr>
          <w:rFonts w:asciiTheme="minorHAnsi" w:eastAsiaTheme="minorHAnsi" w:hAnsiTheme="minorHAnsi" w:cstheme="minorHAnsi"/>
          <w:b/>
          <w:bCs/>
          <w:sz w:val="22"/>
          <w:szCs w:val="22"/>
          <w:lang w:val="en-US" w:eastAsia="en-US"/>
        </w:rPr>
        <w:t>.</w:t>
      </w:r>
      <w:r w:rsidRPr="00EF36D7">
        <w:rPr>
          <w:rFonts w:asciiTheme="minorHAnsi" w:eastAsiaTheme="minorHAnsi" w:hAnsiTheme="minorHAnsi" w:cstheme="minorHAnsi"/>
          <w:b/>
          <w:bCs/>
          <w:sz w:val="22"/>
          <w:szCs w:val="22"/>
          <w:lang w:val="en-US" w:eastAsia="en-US"/>
        </w:rPr>
        <w:t xml:space="preserve"> Treatment effect of BMT</w:t>
      </w:r>
      <w:r w:rsidRPr="00EF36D7">
        <w:rPr>
          <w:rFonts w:asciiTheme="minorHAnsi" w:eastAsiaTheme="minorHAnsi" w:hAnsiTheme="minorHAnsi" w:cstheme="minorHAnsi"/>
          <w:b/>
          <w:bCs/>
          <w:i/>
          <w:sz w:val="22"/>
          <w:szCs w:val="22"/>
          <w:lang w:val="en-US" w:eastAsia="en-US"/>
        </w:rPr>
        <w:t xml:space="preserve"> </w:t>
      </w:r>
      <w:r w:rsidRPr="00EF36D7">
        <w:rPr>
          <w:rFonts w:asciiTheme="minorHAnsi" w:eastAsiaTheme="minorHAnsi" w:hAnsiTheme="minorHAnsi" w:cstheme="minorHAnsi"/>
          <w:b/>
          <w:bCs/>
          <w:sz w:val="22"/>
          <w:szCs w:val="22"/>
          <w:lang w:val="en-US" w:eastAsia="en-US"/>
        </w:rPr>
        <w:t>on HbA1c</w:t>
      </w:r>
    </w:p>
    <w:p w14:paraId="79FF0E57" w14:textId="356683D2" w:rsidR="00DD3A87" w:rsidRPr="00EF36D7" w:rsidRDefault="00DD3A87" w:rsidP="003F0F85">
      <w:pPr>
        <w:spacing w:line="480" w:lineRule="auto"/>
        <w:rPr>
          <w:rFonts w:asciiTheme="minorHAnsi" w:eastAsiaTheme="minorHAnsi" w:hAnsiTheme="minorHAnsi" w:cstheme="minorHAnsi"/>
          <w:b/>
          <w:bCs/>
          <w:iCs/>
          <w:sz w:val="22"/>
          <w:szCs w:val="22"/>
          <w:lang w:val="en-US" w:eastAsia="en-US"/>
        </w:rPr>
      </w:pPr>
      <w:r w:rsidRPr="00EF36D7">
        <w:rPr>
          <w:rFonts w:asciiTheme="minorHAnsi" w:eastAsiaTheme="minorHAnsi" w:hAnsiTheme="minorHAnsi" w:cstheme="minorHAnsi"/>
          <w:b/>
          <w:bCs/>
          <w:iCs/>
          <w:sz w:val="22"/>
          <w:szCs w:val="22"/>
          <w:lang w:val="en-US" w:eastAsia="en-US"/>
        </w:rPr>
        <w:t>S7 Table</w:t>
      </w:r>
      <w:r w:rsidR="003F0F85" w:rsidRPr="00EF36D7">
        <w:rPr>
          <w:rFonts w:asciiTheme="minorHAnsi" w:eastAsiaTheme="minorHAnsi" w:hAnsiTheme="minorHAnsi" w:cstheme="minorHAnsi"/>
          <w:b/>
          <w:bCs/>
          <w:iCs/>
          <w:sz w:val="22"/>
          <w:szCs w:val="22"/>
          <w:lang w:val="en-US" w:eastAsia="en-US"/>
        </w:rPr>
        <w:t>.</w:t>
      </w:r>
      <w:r w:rsidRPr="00EF36D7">
        <w:rPr>
          <w:rFonts w:asciiTheme="minorHAnsi" w:eastAsiaTheme="minorHAnsi" w:hAnsiTheme="minorHAnsi" w:cstheme="minorHAnsi"/>
          <w:b/>
          <w:bCs/>
          <w:iCs/>
          <w:sz w:val="22"/>
          <w:szCs w:val="22"/>
          <w:lang w:val="en-US" w:eastAsia="en-US"/>
        </w:rPr>
        <w:t xml:space="preserve"> Mid-term bariatric surgery complications</w:t>
      </w:r>
    </w:p>
    <w:p w14:paraId="777DAEE0" w14:textId="4EAF43D1" w:rsidR="00DD3A87" w:rsidRPr="00F86CA2" w:rsidRDefault="00DD3A87" w:rsidP="003F0F85">
      <w:pPr>
        <w:spacing w:line="480" w:lineRule="auto"/>
        <w:rPr>
          <w:rFonts w:asciiTheme="minorHAnsi" w:eastAsiaTheme="minorHAnsi" w:hAnsiTheme="minorHAnsi" w:cstheme="minorHAnsi"/>
          <w:sz w:val="22"/>
          <w:szCs w:val="22"/>
          <w:lang w:val="en-US" w:eastAsia="en-US"/>
        </w:rPr>
      </w:pPr>
      <w:r w:rsidRPr="00EF36D7">
        <w:rPr>
          <w:rFonts w:asciiTheme="minorHAnsi" w:eastAsiaTheme="minorHAnsi" w:hAnsiTheme="minorHAnsi" w:cstheme="minorHAnsi"/>
          <w:b/>
          <w:bCs/>
          <w:sz w:val="22"/>
          <w:szCs w:val="22"/>
          <w:lang w:val="en-US" w:eastAsia="en-US"/>
        </w:rPr>
        <w:t>S8 Table</w:t>
      </w:r>
      <w:r w:rsidR="003F0F85" w:rsidRPr="00EF36D7">
        <w:rPr>
          <w:rFonts w:asciiTheme="minorHAnsi" w:eastAsiaTheme="minorHAnsi" w:hAnsiTheme="minorHAnsi" w:cstheme="minorHAnsi"/>
          <w:b/>
          <w:bCs/>
          <w:sz w:val="22"/>
          <w:szCs w:val="22"/>
          <w:lang w:val="en-US" w:eastAsia="en-US"/>
        </w:rPr>
        <w:t>.</w:t>
      </w:r>
      <w:r w:rsidRPr="00EF36D7">
        <w:rPr>
          <w:rFonts w:asciiTheme="minorHAnsi" w:eastAsiaTheme="minorHAnsi" w:hAnsiTheme="minorHAnsi" w:cstheme="minorHAnsi"/>
          <w:b/>
          <w:bCs/>
          <w:sz w:val="22"/>
          <w:szCs w:val="22"/>
          <w:lang w:val="en-US" w:eastAsia="en-US"/>
        </w:rPr>
        <w:t xml:space="preserve"> Adverse drug events for surgical patients</w:t>
      </w:r>
      <w:r w:rsidR="00F86CA2">
        <w:rPr>
          <w:rFonts w:asciiTheme="minorHAnsi" w:eastAsiaTheme="minorHAnsi" w:hAnsiTheme="minorHAnsi" w:cstheme="minorHAnsi"/>
          <w:b/>
          <w:bCs/>
          <w:sz w:val="22"/>
          <w:szCs w:val="22"/>
          <w:lang w:val="en-US" w:eastAsia="en-US"/>
        </w:rPr>
        <w:t xml:space="preserve">. </w:t>
      </w:r>
      <w:r w:rsidR="00F86CA2">
        <w:rPr>
          <w:rFonts w:asciiTheme="minorHAnsi" w:eastAsiaTheme="minorHAnsi" w:hAnsiTheme="minorHAnsi" w:cstheme="minorHAnsi"/>
          <w:sz w:val="22"/>
          <w:szCs w:val="22"/>
          <w:lang w:val="en-US" w:eastAsia="en-US"/>
        </w:rPr>
        <w:t>* % of patients with reduced drug dose and increase in HbA1c (</w:t>
      </w:r>
      <w:r w:rsidR="00DF0FCF">
        <w:rPr>
          <w:rFonts w:asciiTheme="minorHAnsi" w:eastAsiaTheme="minorHAnsi" w:hAnsiTheme="minorHAnsi" w:cstheme="minorHAnsi"/>
          <w:sz w:val="22"/>
          <w:szCs w:val="22"/>
          <w:lang w:val="en-US" w:eastAsia="en-US"/>
        </w:rPr>
        <w:t xml:space="preserve">not applicable </w:t>
      </w:r>
      <w:r w:rsidR="00DF0FCF">
        <w:rPr>
          <w:rFonts w:asciiTheme="minorHAnsi" w:eastAsiaTheme="minorHAnsi" w:hAnsiTheme="minorHAnsi" w:cstheme="minorHAnsi"/>
          <w:sz w:val="22"/>
          <w:szCs w:val="22"/>
          <w:lang w:val="en-US" w:eastAsia="en-US"/>
        </w:rPr>
        <w:t>after</w:t>
      </w:r>
      <w:r w:rsidR="00DF0FCF">
        <w:rPr>
          <w:rFonts w:asciiTheme="minorHAnsi" w:eastAsiaTheme="minorHAnsi" w:hAnsiTheme="minorHAnsi" w:cstheme="minorHAnsi"/>
          <w:sz w:val="22"/>
          <w:szCs w:val="22"/>
          <w:lang w:val="en-US" w:eastAsia="en-US"/>
        </w:rPr>
        <w:t xml:space="preserve"> bariatric surgery</w:t>
      </w:r>
      <w:r w:rsidR="00F86CA2">
        <w:rPr>
          <w:rFonts w:asciiTheme="minorHAnsi" w:eastAsiaTheme="minorHAnsi" w:hAnsiTheme="minorHAnsi" w:cstheme="minorHAnsi"/>
          <w:sz w:val="22"/>
          <w:szCs w:val="22"/>
          <w:lang w:val="en-US" w:eastAsia="en-US"/>
        </w:rPr>
        <w:t>)</w:t>
      </w:r>
    </w:p>
    <w:p w14:paraId="7410763A" w14:textId="58EB4F87" w:rsidR="00DD3A87" w:rsidRPr="00EF36D7" w:rsidRDefault="00DD3A87" w:rsidP="003F0F85">
      <w:pPr>
        <w:spacing w:line="480" w:lineRule="auto"/>
        <w:rPr>
          <w:rFonts w:asciiTheme="minorHAnsi" w:eastAsiaTheme="minorHAnsi" w:hAnsiTheme="minorHAnsi" w:cstheme="minorHAnsi"/>
          <w:b/>
          <w:bCs/>
          <w:iCs/>
          <w:sz w:val="22"/>
          <w:szCs w:val="22"/>
          <w:lang w:val="en-US" w:eastAsia="en-US"/>
        </w:rPr>
      </w:pPr>
      <w:r w:rsidRPr="00EF36D7">
        <w:rPr>
          <w:rFonts w:asciiTheme="minorHAnsi" w:eastAsiaTheme="minorHAnsi" w:hAnsiTheme="minorHAnsi" w:cstheme="minorHAnsi"/>
          <w:b/>
          <w:bCs/>
          <w:iCs/>
          <w:sz w:val="22"/>
          <w:szCs w:val="22"/>
          <w:lang w:val="en-US" w:eastAsia="en-US"/>
        </w:rPr>
        <w:t>S9 Table</w:t>
      </w:r>
      <w:r w:rsidR="003F0F85" w:rsidRPr="00EF36D7">
        <w:rPr>
          <w:rFonts w:asciiTheme="minorHAnsi" w:eastAsiaTheme="minorHAnsi" w:hAnsiTheme="minorHAnsi" w:cstheme="minorHAnsi"/>
          <w:b/>
          <w:bCs/>
          <w:iCs/>
          <w:sz w:val="22"/>
          <w:szCs w:val="22"/>
          <w:lang w:val="en-US" w:eastAsia="en-US"/>
        </w:rPr>
        <w:t>.</w:t>
      </w:r>
      <w:r w:rsidRPr="00EF36D7">
        <w:rPr>
          <w:rFonts w:asciiTheme="minorHAnsi" w:eastAsiaTheme="minorHAnsi" w:hAnsiTheme="minorHAnsi" w:cstheme="minorHAnsi"/>
          <w:b/>
          <w:bCs/>
          <w:iCs/>
          <w:sz w:val="22"/>
          <w:szCs w:val="22"/>
          <w:lang w:val="en-US" w:eastAsia="en-US"/>
        </w:rPr>
        <w:t xml:space="preserve"> </w:t>
      </w:r>
      <w:bookmarkStart w:id="15" w:name="_Hlk40999640"/>
      <w:r w:rsidRPr="00EF36D7">
        <w:rPr>
          <w:rFonts w:asciiTheme="minorHAnsi" w:eastAsiaTheme="minorHAnsi" w:hAnsiTheme="minorHAnsi" w:cstheme="minorHAnsi"/>
          <w:b/>
          <w:bCs/>
          <w:iCs/>
          <w:noProof/>
          <w:sz w:val="22"/>
          <w:szCs w:val="22"/>
          <w:lang w:val="en-US" w:eastAsia="en-US"/>
        </w:rPr>
        <w:t>Annual</w:t>
      </w:r>
      <w:r w:rsidRPr="00EF36D7">
        <w:rPr>
          <w:rFonts w:asciiTheme="minorHAnsi" w:eastAsiaTheme="minorHAnsi" w:hAnsiTheme="minorHAnsi" w:cstheme="minorHAnsi"/>
          <w:b/>
          <w:bCs/>
          <w:iCs/>
          <w:sz w:val="22"/>
          <w:szCs w:val="22"/>
          <w:lang w:val="en-US" w:eastAsia="en-US"/>
        </w:rPr>
        <w:t xml:space="preserve"> incidence of adverse effects in BMT group</w:t>
      </w:r>
      <w:bookmarkEnd w:id="15"/>
      <w:r w:rsidR="00DF0FCF">
        <w:rPr>
          <w:rFonts w:asciiTheme="minorHAnsi" w:eastAsiaTheme="minorHAnsi" w:hAnsiTheme="minorHAnsi" w:cstheme="minorHAnsi"/>
          <w:b/>
          <w:bCs/>
          <w:iCs/>
          <w:sz w:val="22"/>
          <w:szCs w:val="22"/>
          <w:lang w:val="en-US" w:eastAsia="en-US"/>
        </w:rPr>
        <w:t xml:space="preserve">. </w:t>
      </w:r>
      <w:r w:rsidR="00DF0FCF">
        <w:rPr>
          <w:rFonts w:asciiTheme="minorHAnsi" w:eastAsiaTheme="minorHAnsi" w:hAnsiTheme="minorHAnsi" w:cstheme="minorHAnsi"/>
          <w:sz w:val="22"/>
          <w:szCs w:val="22"/>
          <w:lang w:val="en-US" w:eastAsia="en-US"/>
        </w:rPr>
        <w:t xml:space="preserve">* % of patients with reduced drug dose and increase in HbA1c </w:t>
      </w:r>
    </w:p>
    <w:p w14:paraId="53705F86" w14:textId="5B420B9E" w:rsidR="00DD3A87" w:rsidRPr="00EF36D7" w:rsidRDefault="00DD3A87" w:rsidP="003F0F85">
      <w:pPr>
        <w:spacing w:line="480" w:lineRule="auto"/>
        <w:rPr>
          <w:rFonts w:asciiTheme="minorHAnsi" w:eastAsiaTheme="minorHAnsi" w:hAnsiTheme="minorHAnsi" w:cstheme="minorHAnsi"/>
          <w:b/>
          <w:bCs/>
          <w:i/>
          <w:sz w:val="22"/>
          <w:szCs w:val="22"/>
          <w:lang w:val="en-US" w:eastAsia="en-US"/>
        </w:rPr>
      </w:pPr>
      <w:r w:rsidRPr="00EF36D7">
        <w:rPr>
          <w:rFonts w:asciiTheme="minorHAnsi" w:eastAsiaTheme="minorHAnsi" w:hAnsiTheme="minorHAnsi" w:cstheme="minorHAnsi"/>
          <w:b/>
          <w:bCs/>
          <w:sz w:val="22"/>
          <w:szCs w:val="22"/>
          <w:lang w:val="en-US" w:eastAsia="en-US"/>
        </w:rPr>
        <w:t>S10 Table</w:t>
      </w:r>
      <w:r w:rsidR="003F0F85" w:rsidRPr="00EF36D7">
        <w:rPr>
          <w:rFonts w:asciiTheme="minorHAnsi" w:eastAsiaTheme="minorHAnsi" w:hAnsiTheme="minorHAnsi" w:cstheme="minorHAnsi"/>
          <w:b/>
          <w:bCs/>
          <w:sz w:val="22"/>
          <w:szCs w:val="22"/>
          <w:lang w:val="en-US" w:eastAsia="en-US"/>
        </w:rPr>
        <w:t>.</w:t>
      </w:r>
      <w:r w:rsidRPr="00EF36D7">
        <w:rPr>
          <w:rFonts w:asciiTheme="minorHAnsi" w:eastAsiaTheme="minorHAnsi" w:hAnsiTheme="minorHAnsi" w:cstheme="minorHAnsi"/>
          <w:b/>
          <w:bCs/>
          <w:sz w:val="22"/>
          <w:szCs w:val="22"/>
          <w:lang w:val="en-US" w:eastAsia="en-US"/>
        </w:rPr>
        <w:t xml:space="preserve"> Direct costs in bariatric surgery group</w:t>
      </w:r>
    </w:p>
    <w:p w14:paraId="56FED212" w14:textId="6DB21B0C" w:rsidR="003F0F85" w:rsidRPr="00EF36D7" w:rsidRDefault="003F0F85" w:rsidP="003F0F85">
      <w:pPr>
        <w:spacing w:line="480" w:lineRule="auto"/>
        <w:rPr>
          <w:rFonts w:asciiTheme="minorHAnsi" w:eastAsiaTheme="minorHAnsi" w:hAnsiTheme="minorHAnsi" w:cstheme="minorHAnsi"/>
          <w:b/>
          <w:bCs/>
          <w:iCs/>
          <w:sz w:val="22"/>
          <w:szCs w:val="22"/>
          <w:lang w:val="en-US" w:eastAsia="en-US"/>
        </w:rPr>
      </w:pPr>
      <w:r w:rsidRPr="00EF36D7">
        <w:rPr>
          <w:rFonts w:asciiTheme="minorHAnsi" w:eastAsiaTheme="minorHAnsi" w:hAnsiTheme="minorHAnsi" w:cstheme="minorHAnsi"/>
          <w:b/>
          <w:bCs/>
          <w:iCs/>
          <w:sz w:val="22"/>
          <w:szCs w:val="22"/>
          <w:lang w:val="en-US" w:eastAsia="en-US"/>
        </w:rPr>
        <w:t>S11 Table. Direct costs in BMT group</w:t>
      </w:r>
    </w:p>
    <w:p w14:paraId="7C90EFEA" w14:textId="77777777" w:rsidR="003F0F85" w:rsidRPr="00EF36D7" w:rsidRDefault="003F0F85" w:rsidP="003F0F85">
      <w:pPr>
        <w:spacing w:line="480" w:lineRule="auto"/>
        <w:rPr>
          <w:rFonts w:asciiTheme="minorHAnsi" w:eastAsiaTheme="minorHAnsi" w:hAnsiTheme="minorHAnsi" w:cstheme="minorHAnsi"/>
          <w:b/>
          <w:bCs/>
          <w:sz w:val="22"/>
          <w:szCs w:val="22"/>
          <w:lang w:val="en-US" w:eastAsia="en-US"/>
        </w:rPr>
      </w:pPr>
      <w:bookmarkStart w:id="16" w:name="_Hlk40999331"/>
      <w:r w:rsidRPr="00EF36D7">
        <w:rPr>
          <w:rFonts w:asciiTheme="minorHAnsi" w:eastAsiaTheme="minorHAnsi" w:hAnsiTheme="minorHAnsi" w:cstheme="minorHAnsi"/>
          <w:b/>
          <w:bCs/>
          <w:sz w:val="22"/>
          <w:szCs w:val="22"/>
          <w:lang w:val="en-US" w:eastAsia="en-US"/>
        </w:rPr>
        <w:t xml:space="preserve">S12 Table. </w:t>
      </w:r>
      <w:bookmarkStart w:id="17" w:name="_Hlk40995023"/>
      <w:r w:rsidRPr="00EF36D7">
        <w:rPr>
          <w:rFonts w:asciiTheme="minorHAnsi" w:eastAsiaTheme="minorHAnsi" w:hAnsiTheme="minorHAnsi" w:cstheme="minorHAnsi"/>
          <w:b/>
          <w:bCs/>
          <w:sz w:val="22"/>
          <w:szCs w:val="22"/>
          <w:lang w:val="en-US" w:eastAsia="en-US"/>
        </w:rPr>
        <w:t>Cost of bariatric surgery complications</w:t>
      </w:r>
      <w:bookmarkEnd w:id="17"/>
    </w:p>
    <w:bookmarkEnd w:id="16"/>
    <w:p w14:paraId="172C801D" w14:textId="51B59D6D" w:rsidR="003F0F85" w:rsidRPr="009A41F6" w:rsidRDefault="003F0F85" w:rsidP="003F0F85">
      <w:pPr>
        <w:spacing w:line="480" w:lineRule="auto"/>
        <w:rPr>
          <w:rFonts w:asciiTheme="minorHAnsi" w:eastAsiaTheme="minorHAnsi" w:hAnsiTheme="minorHAnsi" w:cstheme="minorHAnsi"/>
          <w:sz w:val="22"/>
          <w:szCs w:val="22"/>
          <w:lang w:eastAsia="en-US"/>
        </w:rPr>
      </w:pPr>
      <w:r w:rsidRPr="00EF36D7">
        <w:rPr>
          <w:rFonts w:asciiTheme="minorHAnsi" w:eastAsiaTheme="minorHAnsi" w:hAnsiTheme="minorHAnsi" w:cstheme="minorHAnsi"/>
          <w:b/>
          <w:bCs/>
          <w:iCs/>
          <w:sz w:val="22"/>
          <w:szCs w:val="22"/>
          <w:lang w:val="en-US" w:eastAsia="en-US"/>
        </w:rPr>
        <w:t xml:space="preserve">S13 Table. </w:t>
      </w:r>
      <w:bookmarkStart w:id="18" w:name="_Hlk40995048"/>
      <w:r w:rsidRPr="00EF36D7">
        <w:rPr>
          <w:rFonts w:asciiTheme="minorHAnsi" w:eastAsiaTheme="minorHAnsi" w:hAnsiTheme="minorHAnsi" w:cstheme="minorHAnsi"/>
          <w:b/>
          <w:bCs/>
          <w:iCs/>
          <w:sz w:val="22"/>
          <w:szCs w:val="22"/>
          <w:lang w:val="en-US" w:eastAsia="en-US"/>
        </w:rPr>
        <w:t>Costs of T2DM complications</w:t>
      </w:r>
      <w:r w:rsidR="009A41F6">
        <w:rPr>
          <w:rFonts w:asciiTheme="minorHAnsi" w:eastAsiaTheme="minorHAnsi" w:hAnsiTheme="minorHAnsi" w:cstheme="minorHAnsi"/>
          <w:b/>
          <w:bCs/>
          <w:iCs/>
          <w:sz w:val="22"/>
          <w:szCs w:val="22"/>
          <w:lang w:val="en-US" w:eastAsia="en-US"/>
        </w:rPr>
        <w:t xml:space="preserve">. </w:t>
      </w:r>
      <w:r w:rsidR="009A41F6">
        <w:rPr>
          <w:rFonts w:asciiTheme="minorHAnsi" w:eastAsiaTheme="minorHAnsi" w:hAnsiTheme="minorHAnsi" w:cstheme="minorHAnsi"/>
          <w:sz w:val="22"/>
          <w:szCs w:val="22"/>
          <w:lang w:val="en-US" w:eastAsia="en-US"/>
        </w:rPr>
        <w:t>*</w:t>
      </w:r>
      <w:r w:rsidR="009A41F6">
        <w:rPr>
          <w:rFonts w:asciiTheme="minorHAnsi" w:eastAsiaTheme="minorHAnsi" w:hAnsiTheme="minorHAnsi" w:cstheme="minorHAnsi"/>
          <w:sz w:val="22"/>
          <w:szCs w:val="22"/>
          <w:lang w:eastAsia="en-US"/>
        </w:rPr>
        <w:t xml:space="preserve"> Weighted average of HRG AA35A, AA35B, AA35C, AA35D, AA35E, AA35F </w:t>
      </w:r>
      <w:r w:rsidR="009A41F6">
        <w:rPr>
          <w:rFonts w:asciiTheme="minorHAnsi" w:eastAsiaTheme="minorHAnsi" w:hAnsiTheme="minorHAnsi" w:cstheme="minorHAnsi"/>
          <w:sz w:val="22"/>
          <w:szCs w:val="22"/>
          <w:vertAlign w:val="superscript"/>
          <w:lang w:eastAsia="en-US"/>
        </w:rPr>
        <w:t>&amp;</w:t>
      </w:r>
      <w:r w:rsidR="009A41F6">
        <w:rPr>
          <w:rFonts w:asciiTheme="minorHAnsi" w:eastAsiaTheme="minorHAnsi" w:hAnsiTheme="minorHAnsi" w:cstheme="minorHAnsi"/>
          <w:sz w:val="22"/>
          <w:szCs w:val="22"/>
          <w:lang w:eastAsia="en-US"/>
        </w:rPr>
        <w:t xml:space="preserve"> Average of cost for 2–5 years</w:t>
      </w:r>
    </w:p>
    <w:bookmarkEnd w:id="18"/>
    <w:p w14:paraId="5DF160C8" w14:textId="57992BD4" w:rsidR="003F0F85" w:rsidRPr="009A41F6" w:rsidRDefault="003F0F85" w:rsidP="009A41F6">
      <w:pPr>
        <w:spacing w:after="200" w:line="480" w:lineRule="auto"/>
        <w:rPr>
          <w:rFonts w:asciiTheme="minorHAnsi" w:eastAsiaTheme="minorHAnsi" w:hAnsiTheme="minorHAnsi" w:cstheme="minorHAnsi"/>
          <w:i/>
          <w:iCs/>
          <w:sz w:val="22"/>
          <w:szCs w:val="22"/>
          <w:lang w:val="en-US" w:eastAsia="en-US"/>
        </w:rPr>
      </w:pPr>
      <w:r w:rsidRPr="00EF36D7">
        <w:rPr>
          <w:rFonts w:asciiTheme="minorHAnsi" w:eastAsiaTheme="minorHAnsi" w:hAnsiTheme="minorHAnsi" w:cstheme="minorHAnsi"/>
          <w:b/>
          <w:bCs/>
          <w:iCs/>
          <w:sz w:val="22"/>
          <w:szCs w:val="22"/>
          <w:lang w:val="en-US" w:eastAsia="en-US"/>
        </w:rPr>
        <w:t>S14 Table. Utilities and decrements associated with individual complications of T2DM</w:t>
      </w:r>
      <w:r w:rsidR="009A41F6">
        <w:rPr>
          <w:rFonts w:asciiTheme="minorHAnsi" w:eastAsiaTheme="minorHAnsi" w:hAnsiTheme="minorHAnsi" w:cstheme="minorHAnsi"/>
          <w:b/>
          <w:bCs/>
          <w:iCs/>
          <w:sz w:val="22"/>
          <w:szCs w:val="22"/>
          <w:lang w:val="en-US" w:eastAsia="en-US"/>
        </w:rPr>
        <w:t xml:space="preserve">. </w:t>
      </w:r>
      <w:r w:rsidR="009A41F6">
        <w:rPr>
          <w:rFonts w:asciiTheme="minorHAnsi" w:eastAsiaTheme="minorHAnsi" w:hAnsiTheme="minorHAnsi" w:cstheme="minorHAnsi"/>
          <w:iCs/>
          <w:sz w:val="22"/>
          <w:szCs w:val="22"/>
          <w:lang w:val="en-US" w:eastAsia="en-US"/>
        </w:rPr>
        <w:t xml:space="preserve">All values from </w:t>
      </w:r>
      <w:r w:rsidR="009A41F6">
        <w:rPr>
          <w:rFonts w:asciiTheme="minorHAnsi" w:eastAsiaTheme="minorHAnsi" w:hAnsiTheme="minorHAnsi" w:cstheme="minorHAnsi"/>
          <w:iCs/>
          <w:sz w:val="22"/>
          <w:szCs w:val="22"/>
          <w:lang w:eastAsia="en-US"/>
        </w:rPr>
        <w:fldChar w:fldCharType="begin"/>
      </w:r>
      <w:r w:rsidR="009A41F6">
        <w:rPr>
          <w:rFonts w:asciiTheme="minorHAnsi" w:eastAsiaTheme="minorHAnsi" w:hAnsiTheme="minorHAnsi" w:cstheme="minorHAnsi"/>
          <w:iCs/>
          <w:sz w:val="22"/>
          <w:szCs w:val="22"/>
          <w:lang w:eastAsia="en-US"/>
        </w:rPr>
        <w:instrText xml:space="preserve"> ADDIN PAPERS2_CITATIONS &lt;citation&gt;&lt;priority&gt;19&lt;/priority&gt;&lt;uuid&gt;7963664B-3D8B-41FE-A5BC-818477B6843F&lt;/uuid&gt;&lt;publications&gt;&lt;publication&gt;&lt;subtype&gt;400&lt;/subtype&gt;&lt;title&gt;EQ-5D Scores for Diabetes-Related Comorbidities.&lt;/title&gt;&lt;url&gt;https://linkinghub.elsevier.com/retrieve/pii/S1098301516305095&lt;/url&gt;&lt;volume&gt;19&lt;/volume&gt;&lt;revision_date&gt;99201604131200000000222000&lt;/revision_date&gt;&lt;publication_date&gt;99201612001200000000220000&lt;/publication_date&gt;&lt;uuid&gt;727C9132-1F49-4C45-8368-D7EFE2249F12&lt;/uuid&gt;&lt;type&gt;400&lt;/type&gt;&lt;accepted_date&gt;99201605281200000000222000&lt;/accepted_date&gt;&lt;number&gt;8&lt;/number&gt;&lt;submission_date&gt;99201512011200000000222000&lt;/submission_date&gt;&lt;doi&gt;10.1016/j.jval.2016.05.018&lt;/doi&gt;&lt;institution&gt;School of Pharmacy, Regis University, Denver, CO, USA. Electronic address: psulliva@regis.edu.&lt;/institution&gt;&lt;startpage&gt;1002&lt;/startpage&gt;&lt;endpage&gt;1008&lt;/endpage&gt;&lt;bundle&gt;&lt;publication&gt;&lt;title&gt;Value in health : the journal of the International Society for Pharmacoeconomics and Outcomes Research&lt;/title&gt;&lt;uuid&gt;E37A0C4A-C60F-4D58-B5EE-33414CB72699&lt;/uuid&gt;&lt;subtype&gt;-100&lt;/subtype&gt;&lt;type&gt;-100&lt;/type&gt;&lt;/publication&gt;&lt;/bundle&gt;&lt;authors&gt;&lt;author&gt;&lt;lastName&gt;Sullivan&lt;/lastName&gt;&lt;firstName&gt;Patrick&lt;/firstName&gt;&lt;middleNames&gt;W&lt;/middleNames&gt;&lt;/author&gt;&lt;author&gt;&lt;lastName&gt;Ghushchyan&lt;/lastName&gt;&lt;firstName&gt;Vahram&lt;/firstName&gt;&lt;middleNames&gt;H&lt;/middleNames&gt;&lt;/author&gt;&lt;/authors&gt;&lt;/publication&gt;&lt;/publications&gt;&lt;cites&gt;&lt;/cites&gt;&lt;/citation&gt;</w:instrText>
      </w:r>
      <w:r w:rsidR="009A41F6">
        <w:rPr>
          <w:rFonts w:asciiTheme="minorHAnsi" w:eastAsiaTheme="minorHAnsi" w:hAnsiTheme="minorHAnsi" w:cstheme="minorHAnsi"/>
          <w:iCs/>
          <w:sz w:val="22"/>
          <w:szCs w:val="22"/>
          <w:lang w:eastAsia="en-US"/>
        </w:rPr>
        <w:fldChar w:fldCharType="separate"/>
      </w:r>
      <w:r w:rsidR="009A41F6">
        <w:rPr>
          <w:rFonts w:asciiTheme="minorHAnsi" w:eastAsiaTheme="minorHAnsi" w:hAnsiTheme="minorHAnsi" w:cstheme="minorHAnsi"/>
          <w:iCs/>
          <w:sz w:val="22"/>
          <w:szCs w:val="22"/>
          <w:lang w:val="en-US" w:eastAsia="en-US"/>
        </w:rPr>
        <w:t>[21]</w:t>
      </w:r>
      <w:r w:rsidR="009A41F6">
        <w:rPr>
          <w:rFonts w:asciiTheme="minorHAnsi" w:eastAsiaTheme="minorHAnsi" w:hAnsiTheme="minorHAnsi" w:cstheme="minorHAnsi"/>
          <w:iCs/>
          <w:sz w:val="22"/>
          <w:szCs w:val="22"/>
          <w:lang w:eastAsia="en-US"/>
        </w:rPr>
        <w:fldChar w:fldCharType="end"/>
      </w:r>
      <w:r w:rsidR="009A41F6">
        <w:rPr>
          <w:rFonts w:asciiTheme="minorHAnsi" w:eastAsiaTheme="minorHAnsi" w:hAnsiTheme="minorHAnsi" w:cstheme="minorHAnsi"/>
          <w:iCs/>
          <w:sz w:val="22"/>
          <w:szCs w:val="22"/>
          <w:lang w:eastAsia="en-US"/>
        </w:rPr>
        <w:t xml:space="preserve"> except for Hypertension </w:t>
      </w:r>
      <w:r w:rsidR="009A41F6">
        <w:rPr>
          <w:rFonts w:asciiTheme="minorHAnsi" w:eastAsiaTheme="minorHAnsi" w:hAnsiTheme="minorHAnsi" w:cstheme="minorHAnsi"/>
          <w:iCs/>
          <w:sz w:val="22"/>
          <w:szCs w:val="22"/>
          <w:lang w:val="sv-SE" w:eastAsia="en-US"/>
        </w:rPr>
        <w:fldChar w:fldCharType="begin"/>
      </w:r>
      <w:r w:rsidR="009A41F6">
        <w:rPr>
          <w:rFonts w:asciiTheme="minorHAnsi" w:eastAsiaTheme="minorHAnsi" w:hAnsiTheme="minorHAnsi" w:cstheme="minorHAnsi"/>
          <w:iCs/>
          <w:sz w:val="22"/>
          <w:szCs w:val="22"/>
          <w:lang w:eastAsia="en-US"/>
        </w:rPr>
        <w:instrText xml:space="preserve"> ADDIN PAPERS2_CITATIONS &lt;citation&gt;&lt;priority&gt;20&lt;/priority&gt;&lt;uuid&gt;DCC630F5-EDA3-47E2-BDE0-446937B6D1E7&lt;/uuid&gt;&lt;publications&gt;&lt;publication&gt;&lt;subtype&gt;400&lt;/subtype&gt;&lt;title&gt;Catalogue of EQ-5D scores for the United Kingdom.&lt;/title&gt;&lt;url&gt;http://journals.sagepub.com/doi/10.1177/0272989X11401031&lt;/url&gt;&lt;volume&gt;31&lt;/volume&gt;&lt;publication_date&gt;99201111001200000000220000&lt;/publication_date&gt;&lt;uuid&gt;7DF7BDC2-446D-4ED7-9529-38B11E6B6970&lt;/uuid&gt;&lt;version&gt;2&lt;/version&gt;&lt;type&gt;400&lt;/type&gt;&lt;number&gt;6&lt;/number&gt;&lt;doi&gt;10.1177/0272989X11401031&lt;/doi&gt;&lt;institution&gt;Regis University, School of Pharmacy, Denver, CO (PWS)&lt;/institution&gt;&lt;startpage&gt;800&lt;/startpage&gt;&lt;endpage&gt;804&lt;/endpage&gt;&lt;bundle&gt;&lt;publication&gt;&lt;title&gt;Medical decision making : an international journal of the Society for Medical Decision Making&lt;/title&gt;&lt;uuid&gt;3CBFB378-DFF5-43D5-8AA2-B502EC31395C&lt;/uuid&gt;&lt;subtype&gt;-100&lt;/subtype&gt;&lt;type&gt;-100&lt;/type&gt;&lt;/publication&gt;&lt;/bundle&gt;&lt;authors&gt;&lt;author&gt;&lt;lastName&gt;Sullivan&lt;/lastName&gt;&lt;firstName&gt;Patrick&lt;/firstName&gt;&lt;middleNames&gt;W&lt;/middleNames&gt;&lt;/author&gt;&lt;author&gt;&lt;lastName&gt;Slejko&lt;/lastName&gt;&lt;firstName&gt;Julia&lt;/firstName&gt;&lt;middleNames&gt;F&lt;/middleNames&gt;&lt;/author&gt;&lt;author&gt;&lt;lastName&gt;Sculpher&lt;/lastName&gt;&lt;firstName&gt;Mark&lt;/firstName&gt;&lt;middleNames&gt;J&lt;/middleNames&gt;&lt;/author&gt;&lt;author&gt;&lt;lastName&gt;Ghushchyan&lt;/lastName&gt;&lt;firstName&gt;Vahram&lt;/firstName&gt;&lt;/author&gt;&lt;/authors&gt;&lt;/publication&gt;&lt;/publications&gt;&lt;cites&gt;&lt;/cites&gt;&lt;/citation&gt;</w:instrText>
      </w:r>
      <w:r w:rsidR="009A41F6">
        <w:rPr>
          <w:rFonts w:asciiTheme="minorHAnsi" w:eastAsiaTheme="minorHAnsi" w:hAnsiTheme="minorHAnsi" w:cstheme="minorHAnsi"/>
          <w:iCs/>
          <w:sz w:val="22"/>
          <w:szCs w:val="22"/>
          <w:lang w:val="sv-SE" w:eastAsia="en-US"/>
        </w:rPr>
        <w:fldChar w:fldCharType="separate"/>
      </w:r>
      <w:r w:rsidR="009A41F6">
        <w:rPr>
          <w:rFonts w:asciiTheme="minorHAnsi" w:eastAsiaTheme="minorHAnsi" w:hAnsiTheme="minorHAnsi" w:cstheme="minorHAnsi"/>
          <w:iCs/>
          <w:sz w:val="22"/>
          <w:szCs w:val="22"/>
          <w:lang w:val="en-US" w:eastAsia="en-US"/>
        </w:rPr>
        <w:t>[22]</w:t>
      </w:r>
      <w:r w:rsidR="009A41F6">
        <w:rPr>
          <w:rFonts w:asciiTheme="minorHAnsi" w:eastAsiaTheme="minorHAnsi" w:hAnsiTheme="minorHAnsi" w:cstheme="minorHAnsi"/>
          <w:iCs/>
          <w:sz w:val="22"/>
          <w:szCs w:val="22"/>
          <w:lang w:val="sv-SE" w:eastAsia="en-US"/>
        </w:rPr>
        <w:fldChar w:fldCharType="end"/>
      </w:r>
      <w:r w:rsidR="009A41F6">
        <w:rPr>
          <w:rFonts w:asciiTheme="minorHAnsi" w:eastAsiaTheme="minorHAnsi" w:hAnsiTheme="minorHAnsi" w:cstheme="minorHAnsi"/>
          <w:iCs/>
          <w:sz w:val="22"/>
          <w:szCs w:val="22"/>
          <w:lang w:eastAsia="en-US"/>
        </w:rPr>
        <w:t xml:space="preserve"> and Hypoglycaemia </w:t>
      </w:r>
      <w:r w:rsidR="009A41F6">
        <w:rPr>
          <w:rFonts w:asciiTheme="minorHAnsi" w:eastAsiaTheme="minorHAnsi" w:hAnsiTheme="minorHAnsi" w:cstheme="minorHAnsi"/>
          <w:iCs/>
          <w:sz w:val="22"/>
          <w:szCs w:val="22"/>
          <w:lang w:eastAsia="en-US"/>
        </w:rPr>
        <w:fldChar w:fldCharType="begin"/>
      </w:r>
      <w:r w:rsidR="009A41F6">
        <w:rPr>
          <w:rFonts w:asciiTheme="minorHAnsi" w:eastAsiaTheme="minorHAnsi" w:hAnsiTheme="minorHAnsi" w:cstheme="minorHAnsi"/>
          <w:iCs/>
          <w:sz w:val="22"/>
          <w:szCs w:val="22"/>
          <w:lang w:eastAsia="en-US"/>
        </w:rPr>
        <w:instrText xml:space="preserve"> ADDIN PAPERS2_CITATIONS &lt;citation&gt;&lt;priority&gt;21&lt;/priority&gt;&lt;uuid&gt;C158A447-7B18-47AE-8A91-35F02695B11F&lt;/uuid&gt;&lt;publications&gt;&lt;publication&gt;&lt;subtype&gt;400&lt;/subtype&gt;&lt;publisher&gt;Taylor &amp;amp; Francis&lt;/publisher&gt;&lt;title&gt;Multivariate models of health-related utility and the fear of hypoglycaemia in people with diabetes.&lt;/title&gt;&lt;url&gt;https://www.tandfonline.com/doi/full/10.1185/030079906X115757&lt;/url&gt;&lt;volume&gt;22&lt;/volume&gt;&lt;publication_date&gt;99200608001200000000220000&lt;/publication_date&gt;&lt;uuid&gt;53595B7F-7361-4430-8865-11330A8F1EB1&lt;/uuid&gt;&lt;type&gt;400&lt;/type&gt;&lt;number&gt;8&lt;/number&gt;&lt;doi&gt;10.1185/030079906X115757&lt;/doi&gt;&lt;institution&gt;Department of Medicine, School of Medicine, Cardiff University, Cardiff, UK.&lt;/institution&gt;&lt;startpage&gt;1523&lt;/startpage&gt;&lt;endpage&gt;1534&lt;/endpage&gt;&lt;bundle&gt;&lt;publication&gt;&lt;title&gt;Current medical research and opinion&lt;/title&gt;&lt;uuid&gt;137539C1-7616-4958-B63C-2CBBF73B84ED&lt;/uuid&gt;&lt;subtype&gt;-100&lt;/subtype&gt;&lt;type&gt;-100&lt;/type&gt;&lt;/publication&gt;&lt;/bundle&gt;&lt;authors&gt;&lt;author&gt;&lt;lastName&gt;Currie&lt;/lastName&gt;&lt;firstName&gt;Craig&lt;/firstName&gt;&lt;middleNames&gt;J&lt;/middleNames&gt;&lt;/author&gt;&lt;author&gt;&lt;lastName&gt;Morgan&lt;/lastName&gt;&lt;firstName&gt;Christopher&lt;/firstName&gt;&lt;middleNames&gt;Ll&lt;/middleNames&gt;&lt;/author&gt;&lt;author&gt;&lt;lastName&gt;Poole&lt;/lastName&gt;&lt;firstName&gt;Chris&lt;/firstName&gt;&lt;middleNames&gt;D&lt;/middleNames&gt;&lt;/author&gt;&lt;author&gt;&lt;lastName&gt;Sharplin&lt;/lastName&gt;&lt;firstName&gt;Peter&lt;/firstName&gt;&lt;/author&gt;&lt;author&gt;&lt;lastName&gt;Lammert&lt;/lastName&gt;&lt;firstName&gt;Morten&lt;/firstName&gt;&lt;/author&gt;&lt;author&gt;&lt;lastName&gt;McEwan&lt;/lastName&gt;&lt;firstName&gt;Phil&lt;/firstName&gt;&lt;/author&gt;&lt;/authors&gt;&lt;/publication&gt;&lt;/publications&gt;&lt;cites&gt;&lt;/cites&gt;&lt;/citation&gt;</w:instrText>
      </w:r>
      <w:r w:rsidR="009A41F6">
        <w:rPr>
          <w:rFonts w:asciiTheme="minorHAnsi" w:eastAsiaTheme="minorHAnsi" w:hAnsiTheme="minorHAnsi" w:cstheme="minorHAnsi"/>
          <w:iCs/>
          <w:sz w:val="22"/>
          <w:szCs w:val="22"/>
          <w:lang w:eastAsia="en-US"/>
        </w:rPr>
        <w:fldChar w:fldCharType="separate"/>
      </w:r>
      <w:r w:rsidR="009A41F6">
        <w:rPr>
          <w:rFonts w:asciiTheme="minorHAnsi" w:eastAsiaTheme="minorHAnsi" w:hAnsiTheme="minorHAnsi" w:cstheme="minorHAnsi"/>
          <w:iCs/>
          <w:sz w:val="22"/>
          <w:szCs w:val="22"/>
          <w:lang w:val="en-US" w:eastAsia="en-US"/>
        </w:rPr>
        <w:t>[23]</w:t>
      </w:r>
      <w:r w:rsidR="009A41F6">
        <w:rPr>
          <w:rFonts w:asciiTheme="minorHAnsi" w:eastAsiaTheme="minorHAnsi" w:hAnsiTheme="minorHAnsi" w:cstheme="minorHAnsi"/>
          <w:iCs/>
          <w:sz w:val="22"/>
          <w:szCs w:val="22"/>
          <w:lang w:eastAsia="en-US"/>
        </w:rPr>
        <w:fldChar w:fldCharType="end"/>
      </w:r>
    </w:p>
    <w:p w14:paraId="00439990" w14:textId="43CA1182" w:rsidR="003F0F85" w:rsidRPr="00EF36D7" w:rsidRDefault="003F0F85" w:rsidP="003F0F85">
      <w:pPr>
        <w:spacing w:line="480" w:lineRule="auto"/>
        <w:rPr>
          <w:rFonts w:asciiTheme="minorHAnsi" w:eastAsiaTheme="minorHAnsi" w:hAnsiTheme="minorHAnsi" w:cstheme="minorHAnsi"/>
          <w:b/>
          <w:bCs/>
          <w:iCs/>
          <w:sz w:val="22"/>
          <w:szCs w:val="22"/>
          <w:lang w:val="en-US" w:eastAsia="en-US"/>
        </w:rPr>
      </w:pPr>
      <w:r w:rsidRPr="00EF36D7">
        <w:rPr>
          <w:rFonts w:asciiTheme="minorHAnsi" w:eastAsiaTheme="minorHAnsi" w:hAnsiTheme="minorHAnsi" w:cstheme="minorHAnsi"/>
          <w:b/>
          <w:bCs/>
          <w:iCs/>
          <w:sz w:val="22"/>
          <w:szCs w:val="22"/>
          <w:lang w:val="en-US" w:eastAsia="en-US"/>
        </w:rPr>
        <w:lastRenderedPageBreak/>
        <w:t>S15 Table. Decrements in utility associated with bariatric Surgery and BMI category</w:t>
      </w:r>
    </w:p>
    <w:p w14:paraId="0DEDD848" w14:textId="73B41F2E" w:rsidR="003F0F85" w:rsidRPr="00EF36D7" w:rsidRDefault="003F0F85" w:rsidP="003F0F85">
      <w:pPr>
        <w:spacing w:line="480" w:lineRule="auto"/>
        <w:jc w:val="both"/>
        <w:rPr>
          <w:rFonts w:asciiTheme="minorHAnsi" w:eastAsiaTheme="minorHAnsi" w:hAnsiTheme="minorHAnsi" w:cstheme="minorHAnsi"/>
          <w:b/>
          <w:bCs/>
          <w:sz w:val="22"/>
          <w:szCs w:val="22"/>
          <w:lang w:eastAsia="en-US"/>
        </w:rPr>
      </w:pPr>
      <w:r w:rsidRPr="00EF36D7">
        <w:rPr>
          <w:rFonts w:asciiTheme="minorHAnsi" w:eastAsiaTheme="minorHAnsi" w:hAnsiTheme="minorHAnsi" w:cstheme="minorHAnsi"/>
          <w:b/>
          <w:bCs/>
          <w:sz w:val="22"/>
          <w:szCs w:val="22"/>
          <w:lang w:eastAsia="en-US"/>
        </w:rPr>
        <w:t xml:space="preserve">S16 Table. Additional model results </w:t>
      </w:r>
    </w:p>
    <w:p w14:paraId="6D81BC3F" w14:textId="50D89FA8" w:rsidR="003F0F85" w:rsidRPr="00EF36D7" w:rsidRDefault="003F0F85" w:rsidP="003F0F85">
      <w:pPr>
        <w:spacing w:line="480" w:lineRule="auto"/>
        <w:rPr>
          <w:rFonts w:asciiTheme="minorHAnsi" w:eastAsiaTheme="minorHAnsi" w:hAnsiTheme="minorHAnsi" w:cstheme="minorHAnsi"/>
          <w:b/>
          <w:bCs/>
          <w:sz w:val="22"/>
          <w:szCs w:val="22"/>
          <w:lang w:val="en-US" w:eastAsia="en-US"/>
        </w:rPr>
      </w:pPr>
      <w:r w:rsidRPr="00EF36D7">
        <w:rPr>
          <w:rFonts w:asciiTheme="minorHAnsi" w:eastAsiaTheme="minorHAnsi" w:hAnsiTheme="minorHAnsi" w:cstheme="minorHAnsi"/>
          <w:b/>
          <w:bCs/>
          <w:sz w:val="22"/>
          <w:szCs w:val="22"/>
          <w:lang w:val="en-US" w:eastAsia="en-US"/>
        </w:rPr>
        <w:t>S17 Table. Probabilistic sensitivity analysis results (1,000 iterations)</w:t>
      </w:r>
    </w:p>
    <w:p w14:paraId="00EFF8A7" w14:textId="567D2957" w:rsidR="003F0F85" w:rsidRPr="00EF36D7" w:rsidRDefault="003F0F85" w:rsidP="003F0F85">
      <w:pPr>
        <w:spacing w:line="480" w:lineRule="auto"/>
        <w:rPr>
          <w:rFonts w:asciiTheme="minorHAnsi" w:eastAsiaTheme="minorHAnsi" w:hAnsiTheme="minorHAnsi" w:cstheme="minorHAnsi"/>
          <w:b/>
          <w:bCs/>
          <w:sz w:val="22"/>
          <w:szCs w:val="22"/>
          <w:lang w:val="en-US" w:eastAsia="en-US"/>
        </w:rPr>
      </w:pPr>
      <w:r w:rsidRPr="00EF36D7">
        <w:rPr>
          <w:rFonts w:asciiTheme="minorHAnsi" w:eastAsiaTheme="minorHAnsi" w:hAnsiTheme="minorHAnsi" w:cstheme="minorHAnsi"/>
          <w:b/>
          <w:bCs/>
          <w:sz w:val="22"/>
          <w:szCs w:val="22"/>
          <w:lang w:val="en-US" w:eastAsia="en-US"/>
        </w:rPr>
        <w:t>S18 Table. Cost-effectiveness results for Afro-Caribbean population</w:t>
      </w:r>
    </w:p>
    <w:p w14:paraId="233E739C" w14:textId="0ED84BE7" w:rsidR="00DD3A87" w:rsidRPr="00EF36D7" w:rsidRDefault="003F0F85" w:rsidP="006C311F">
      <w:pPr>
        <w:spacing w:line="480" w:lineRule="auto"/>
        <w:rPr>
          <w:rFonts w:asciiTheme="minorHAnsi" w:eastAsiaTheme="minorHAnsi" w:hAnsiTheme="minorHAnsi" w:cstheme="minorHAnsi"/>
          <w:b/>
          <w:bCs/>
          <w:sz w:val="22"/>
          <w:szCs w:val="22"/>
          <w:lang w:val="en-US" w:eastAsia="en-US"/>
        </w:rPr>
      </w:pPr>
      <w:r w:rsidRPr="00EF36D7">
        <w:rPr>
          <w:rFonts w:asciiTheme="minorHAnsi" w:eastAsiaTheme="minorHAnsi" w:hAnsiTheme="minorHAnsi" w:cstheme="minorHAnsi"/>
          <w:b/>
          <w:bCs/>
          <w:sz w:val="22"/>
          <w:szCs w:val="22"/>
          <w:lang w:val="en-US" w:eastAsia="en-US"/>
        </w:rPr>
        <w:t xml:space="preserve">S19 Table. Cost-effectiveness results for </w:t>
      </w:r>
      <w:bookmarkStart w:id="19" w:name="_Hlk41253810"/>
      <w:r w:rsidRPr="00EF36D7">
        <w:rPr>
          <w:rFonts w:asciiTheme="minorHAnsi" w:eastAsiaTheme="minorHAnsi" w:hAnsiTheme="minorHAnsi" w:cstheme="minorHAnsi"/>
          <w:b/>
          <w:bCs/>
          <w:sz w:val="22"/>
          <w:szCs w:val="22"/>
          <w:lang w:val="en-US" w:eastAsia="en-US"/>
        </w:rPr>
        <w:t>Indian-Asian population</w:t>
      </w:r>
      <w:bookmarkEnd w:id="19"/>
    </w:p>
    <w:p w14:paraId="682AA54C" w14:textId="4D45F721" w:rsidR="006C311F" w:rsidRPr="00EF36D7" w:rsidRDefault="006C311F" w:rsidP="006C311F">
      <w:pPr>
        <w:spacing w:line="480" w:lineRule="auto"/>
        <w:rPr>
          <w:rFonts w:asciiTheme="minorHAnsi" w:hAnsiTheme="minorHAnsi"/>
          <w:b/>
          <w:bCs/>
          <w:sz w:val="22"/>
          <w:szCs w:val="22"/>
        </w:rPr>
      </w:pPr>
      <w:r w:rsidRPr="00EF36D7">
        <w:rPr>
          <w:rFonts w:asciiTheme="minorHAnsi" w:hAnsiTheme="minorHAnsi"/>
          <w:b/>
          <w:bCs/>
          <w:sz w:val="22"/>
          <w:szCs w:val="22"/>
        </w:rPr>
        <w:t>S1</w:t>
      </w:r>
      <w:r w:rsidR="00DD3A87" w:rsidRPr="00EF36D7">
        <w:rPr>
          <w:rFonts w:asciiTheme="minorHAnsi" w:hAnsiTheme="minorHAnsi"/>
          <w:b/>
          <w:bCs/>
          <w:sz w:val="22"/>
          <w:szCs w:val="22"/>
        </w:rPr>
        <w:t xml:space="preserve"> Fig</w:t>
      </w:r>
      <w:r w:rsidRPr="00EF36D7">
        <w:rPr>
          <w:rFonts w:asciiTheme="minorHAnsi" w:hAnsiTheme="minorHAnsi"/>
          <w:b/>
          <w:bCs/>
          <w:sz w:val="22"/>
          <w:szCs w:val="22"/>
        </w:rPr>
        <w:t>. Arms of economic evaluation study</w:t>
      </w:r>
    </w:p>
    <w:p w14:paraId="6331F582" w14:textId="5D9BBBBB" w:rsidR="006C311F" w:rsidRPr="00EF36D7" w:rsidRDefault="006C311F" w:rsidP="006C311F">
      <w:pPr>
        <w:spacing w:line="480" w:lineRule="auto"/>
        <w:rPr>
          <w:rFonts w:asciiTheme="minorHAnsi" w:hAnsiTheme="minorHAnsi"/>
          <w:b/>
          <w:bCs/>
          <w:sz w:val="22"/>
          <w:szCs w:val="22"/>
        </w:rPr>
      </w:pPr>
      <w:r w:rsidRPr="00EF36D7">
        <w:rPr>
          <w:rFonts w:asciiTheme="minorHAnsi" w:hAnsiTheme="minorHAnsi"/>
          <w:b/>
          <w:bCs/>
          <w:sz w:val="22"/>
          <w:szCs w:val="22"/>
        </w:rPr>
        <w:t>S2</w:t>
      </w:r>
      <w:r w:rsidR="00DD3A87" w:rsidRPr="00EF36D7">
        <w:rPr>
          <w:rFonts w:asciiTheme="minorHAnsi" w:hAnsiTheme="minorHAnsi"/>
          <w:b/>
          <w:bCs/>
          <w:sz w:val="22"/>
          <w:szCs w:val="22"/>
        </w:rPr>
        <w:t xml:space="preserve"> Fig</w:t>
      </w:r>
      <w:r w:rsidRPr="00EF36D7">
        <w:rPr>
          <w:rFonts w:asciiTheme="minorHAnsi" w:hAnsiTheme="minorHAnsi"/>
          <w:b/>
          <w:bCs/>
          <w:sz w:val="22"/>
          <w:szCs w:val="22"/>
        </w:rPr>
        <w:t>. Cost-effectiveness model flow</w:t>
      </w:r>
    </w:p>
    <w:p w14:paraId="3A7DCB07" w14:textId="29CA482E" w:rsidR="00DD3A87" w:rsidRPr="00EF36D7" w:rsidRDefault="00DD3A87" w:rsidP="006C311F">
      <w:pPr>
        <w:spacing w:line="480" w:lineRule="auto"/>
        <w:rPr>
          <w:rFonts w:asciiTheme="minorHAnsi" w:hAnsiTheme="minorHAnsi"/>
          <w:b/>
          <w:bCs/>
          <w:sz w:val="22"/>
          <w:szCs w:val="22"/>
        </w:rPr>
      </w:pPr>
      <w:r w:rsidRPr="00EF36D7">
        <w:rPr>
          <w:rFonts w:asciiTheme="minorHAnsi" w:hAnsiTheme="minorHAnsi"/>
          <w:b/>
          <w:bCs/>
          <w:sz w:val="22"/>
          <w:szCs w:val="22"/>
        </w:rPr>
        <w:t>S3 Fig. Risk equations from the UKPDS Outcomes Model (UKPDS OM)</w:t>
      </w:r>
    </w:p>
    <w:p w14:paraId="273E2539" w14:textId="79DFE46B" w:rsidR="00DD3A87" w:rsidRPr="00EF36D7" w:rsidRDefault="00DD3A87" w:rsidP="006C311F">
      <w:pPr>
        <w:spacing w:line="480" w:lineRule="auto"/>
        <w:rPr>
          <w:rFonts w:asciiTheme="minorHAnsi" w:hAnsiTheme="minorHAnsi"/>
          <w:b/>
          <w:bCs/>
          <w:sz w:val="22"/>
          <w:szCs w:val="22"/>
        </w:rPr>
      </w:pPr>
      <w:r w:rsidRPr="00EF36D7">
        <w:rPr>
          <w:rFonts w:asciiTheme="minorHAnsi" w:hAnsiTheme="minorHAnsi"/>
          <w:b/>
          <w:bCs/>
          <w:sz w:val="22"/>
          <w:szCs w:val="22"/>
        </w:rPr>
        <w:t xml:space="preserve">S4 Fig. Tornado diagram with most influential parameters in incremental cost between bariatric surgery and BMT </w:t>
      </w:r>
    </w:p>
    <w:p w14:paraId="3019E140" w14:textId="0B281335" w:rsidR="00DD3A87" w:rsidRPr="00EF36D7" w:rsidRDefault="00DD3A87" w:rsidP="006C311F">
      <w:pPr>
        <w:spacing w:line="480" w:lineRule="auto"/>
        <w:rPr>
          <w:rFonts w:asciiTheme="minorHAnsi" w:hAnsiTheme="minorHAnsi"/>
          <w:b/>
          <w:bCs/>
          <w:sz w:val="22"/>
          <w:szCs w:val="22"/>
        </w:rPr>
      </w:pPr>
      <w:r w:rsidRPr="00EF36D7">
        <w:rPr>
          <w:rFonts w:asciiTheme="minorHAnsi" w:hAnsiTheme="minorHAnsi"/>
          <w:b/>
          <w:bCs/>
          <w:sz w:val="22"/>
          <w:szCs w:val="22"/>
        </w:rPr>
        <w:t>S5 Fig. Cost-effectiveness probability plan (PSA 1,000 iterations) for ICER (cost per QALY) bariatric surgery versus BMT</w:t>
      </w:r>
    </w:p>
    <w:sectPr w:rsidR="00DD3A87" w:rsidRPr="00EF36D7" w:rsidSect="00DE54AA">
      <w:footerReference w:type="even" r:id="rId36"/>
      <w:footerReference w:type="default" r:id="rId37"/>
      <w:pgSz w:w="11900" w:h="16840"/>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6A6DFD" w14:textId="77777777" w:rsidR="005B1068" w:rsidRDefault="005B1068" w:rsidP="007A598D">
      <w:r>
        <w:separator/>
      </w:r>
    </w:p>
  </w:endnote>
  <w:endnote w:type="continuationSeparator" w:id="0">
    <w:p w14:paraId="39BD6D1F" w14:textId="77777777" w:rsidR="005B1068" w:rsidRDefault="005B1068" w:rsidP="007A5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99966877"/>
      <w:docPartObj>
        <w:docPartGallery w:val="Page Numbers (Bottom of Page)"/>
        <w:docPartUnique/>
      </w:docPartObj>
    </w:sdtPr>
    <w:sdtContent>
      <w:p w14:paraId="56844CAA" w14:textId="796E4EF2" w:rsidR="006E02E1" w:rsidRDefault="006E02E1" w:rsidP="00CF034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4798F89" w14:textId="77777777" w:rsidR="006E02E1" w:rsidRDefault="006E02E1" w:rsidP="007A598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11682333"/>
      <w:docPartObj>
        <w:docPartGallery w:val="Page Numbers (Bottom of Page)"/>
        <w:docPartUnique/>
      </w:docPartObj>
    </w:sdtPr>
    <w:sdtContent>
      <w:p w14:paraId="050248C3" w14:textId="09306E09" w:rsidR="006E02E1" w:rsidRDefault="006E02E1" w:rsidP="00CF034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E7F4EE3" w14:textId="77777777" w:rsidR="006E02E1" w:rsidRDefault="006E02E1" w:rsidP="007A598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381D9C" w14:textId="77777777" w:rsidR="005B1068" w:rsidRDefault="005B1068" w:rsidP="007A598D">
      <w:r>
        <w:separator/>
      </w:r>
    </w:p>
  </w:footnote>
  <w:footnote w:type="continuationSeparator" w:id="0">
    <w:p w14:paraId="0F6C57A9" w14:textId="77777777" w:rsidR="005B1068" w:rsidRDefault="005B1068" w:rsidP="007A59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FA57B3"/>
    <w:multiLevelType w:val="hybridMultilevel"/>
    <w:tmpl w:val="D898CCBC"/>
    <w:lvl w:ilvl="0" w:tplc="E362DD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0A74D9"/>
    <w:multiLevelType w:val="hybridMultilevel"/>
    <w:tmpl w:val="09A66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111140"/>
    <w:multiLevelType w:val="hybridMultilevel"/>
    <w:tmpl w:val="E5EC3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081155"/>
    <w:multiLevelType w:val="hybridMultilevel"/>
    <w:tmpl w:val="4E382B3C"/>
    <w:lvl w:ilvl="0" w:tplc="E2C40B7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BF61A7"/>
    <w:multiLevelType w:val="hybridMultilevel"/>
    <w:tmpl w:val="E8B284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BEB6715"/>
    <w:multiLevelType w:val="hybridMultilevel"/>
    <w:tmpl w:val="C8365F7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6" w15:restartNumberingAfterBreak="0">
    <w:nsid w:val="3D4134E7"/>
    <w:multiLevelType w:val="hybridMultilevel"/>
    <w:tmpl w:val="18B09B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EEA533D"/>
    <w:multiLevelType w:val="hybridMultilevel"/>
    <w:tmpl w:val="3144489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43E26CE6"/>
    <w:multiLevelType w:val="hybridMultilevel"/>
    <w:tmpl w:val="E2F0AB86"/>
    <w:lvl w:ilvl="0" w:tplc="20CEEB7E">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44D158F3"/>
    <w:multiLevelType w:val="hybridMultilevel"/>
    <w:tmpl w:val="2E8E47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B5700D7"/>
    <w:multiLevelType w:val="hybridMultilevel"/>
    <w:tmpl w:val="87EE5A9A"/>
    <w:lvl w:ilvl="0" w:tplc="69BE1F0C">
      <w:start w:val="442"/>
      <w:numFmt w:val="bullet"/>
      <w:lvlText w:val="-"/>
      <w:lvlJc w:val="left"/>
      <w:pPr>
        <w:ind w:left="720" w:hanging="360"/>
      </w:pPr>
      <w:rPr>
        <w:rFonts w:ascii="Arial" w:eastAsiaTheme="minorHAnsi" w:hAnsi="Arial" w:cs="Arial" w:hint="default"/>
        <w:color w:val="auto"/>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29765D"/>
    <w:multiLevelType w:val="hybridMultilevel"/>
    <w:tmpl w:val="36D84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C7B1B47"/>
    <w:multiLevelType w:val="hybridMultilevel"/>
    <w:tmpl w:val="43A0C30A"/>
    <w:lvl w:ilvl="0" w:tplc="5F2A647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E2E63F2"/>
    <w:multiLevelType w:val="hybridMultilevel"/>
    <w:tmpl w:val="BC76834C"/>
    <w:lvl w:ilvl="0" w:tplc="72BC38B4">
      <w:numFmt w:val="bullet"/>
      <w:lvlText w:val="-"/>
      <w:lvlJc w:val="left"/>
      <w:pPr>
        <w:ind w:left="720" w:hanging="360"/>
      </w:pPr>
      <w:rPr>
        <w:rFonts w:ascii="Calibri" w:eastAsia="Times New Roman" w:hAnsi="Calibri" w:cs="Calibr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59267B3"/>
    <w:multiLevelType w:val="hybridMultilevel"/>
    <w:tmpl w:val="399CA0B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74287346"/>
    <w:multiLevelType w:val="hybridMultilevel"/>
    <w:tmpl w:val="00BA3040"/>
    <w:lvl w:ilvl="0" w:tplc="0E8C5CD6">
      <w:start w:val="442"/>
      <w:numFmt w:val="bullet"/>
      <w:lvlText w:val="-"/>
      <w:lvlJc w:val="left"/>
      <w:pPr>
        <w:ind w:left="720" w:hanging="360"/>
      </w:pPr>
      <w:rPr>
        <w:rFonts w:ascii="Arial" w:eastAsiaTheme="minorHAnsi" w:hAnsi="Arial" w:cs="Arial" w:hint="default"/>
        <w:color w:val="auto"/>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15"/>
  </w:num>
  <w:num w:numId="4">
    <w:abstractNumId w:val="10"/>
  </w:num>
  <w:num w:numId="5">
    <w:abstractNumId w:val="6"/>
  </w:num>
  <w:num w:numId="6">
    <w:abstractNumId w:val="4"/>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3"/>
  </w:num>
  <w:num w:numId="10">
    <w:abstractNumId w:val="9"/>
  </w:num>
  <w:num w:numId="11">
    <w:abstractNumId w:val="8"/>
  </w:num>
  <w:num w:numId="12">
    <w:abstractNumId w:val="11"/>
  </w:num>
  <w:num w:numId="13">
    <w:abstractNumId w:val="1"/>
  </w:num>
  <w:num w:numId="14">
    <w:abstractNumId w:val="2"/>
  </w:num>
  <w:num w:numId="15">
    <w:abstractNumId w:val="14"/>
  </w:num>
  <w:num w:numId="16">
    <w:abstractNumId w:val="5"/>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D3B"/>
    <w:rsid w:val="0002457C"/>
    <w:rsid w:val="00045836"/>
    <w:rsid w:val="00046248"/>
    <w:rsid w:val="0007433F"/>
    <w:rsid w:val="000A0510"/>
    <w:rsid w:val="000B34DF"/>
    <w:rsid w:val="000F5729"/>
    <w:rsid w:val="000F788D"/>
    <w:rsid w:val="00151A16"/>
    <w:rsid w:val="00173F12"/>
    <w:rsid w:val="001B4C19"/>
    <w:rsid w:val="001E0A8F"/>
    <w:rsid w:val="001F56F4"/>
    <w:rsid w:val="001F7850"/>
    <w:rsid w:val="00206324"/>
    <w:rsid w:val="002232B6"/>
    <w:rsid w:val="00233443"/>
    <w:rsid w:val="0024086A"/>
    <w:rsid w:val="00266ABC"/>
    <w:rsid w:val="0028096B"/>
    <w:rsid w:val="002810B2"/>
    <w:rsid w:val="0028207F"/>
    <w:rsid w:val="00293E76"/>
    <w:rsid w:val="002B07D5"/>
    <w:rsid w:val="002B3FF9"/>
    <w:rsid w:val="002D1BDB"/>
    <w:rsid w:val="002E3822"/>
    <w:rsid w:val="0030046F"/>
    <w:rsid w:val="00301900"/>
    <w:rsid w:val="003132DA"/>
    <w:rsid w:val="00341DB3"/>
    <w:rsid w:val="00354D62"/>
    <w:rsid w:val="0036344C"/>
    <w:rsid w:val="003716B6"/>
    <w:rsid w:val="003849B4"/>
    <w:rsid w:val="0039103D"/>
    <w:rsid w:val="00396D79"/>
    <w:rsid w:val="003A0140"/>
    <w:rsid w:val="003B7D27"/>
    <w:rsid w:val="003D6AF9"/>
    <w:rsid w:val="003F0F85"/>
    <w:rsid w:val="0040487C"/>
    <w:rsid w:val="0042030D"/>
    <w:rsid w:val="00430AEE"/>
    <w:rsid w:val="00442488"/>
    <w:rsid w:val="004441B9"/>
    <w:rsid w:val="00445DAE"/>
    <w:rsid w:val="00447830"/>
    <w:rsid w:val="0048032B"/>
    <w:rsid w:val="00483537"/>
    <w:rsid w:val="004D7517"/>
    <w:rsid w:val="004E119C"/>
    <w:rsid w:val="005174BB"/>
    <w:rsid w:val="0052524F"/>
    <w:rsid w:val="00561A5A"/>
    <w:rsid w:val="0057216C"/>
    <w:rsid w:val="00593815"/>
    <w:rsid w:val="005B1068"/>
    <w:rsid w:val="005F636F"/>
    <w:rsid w:val="00613010"/>
    <w:rsid w:val="00620337"/>
    <w:rsid w:val="006366D8"/>
    <w:rsid w:val="00647ABE"/>
    <w:rsid w:val="00650316"/>
    <w:rsid w:val="00660EE3"/>
    <w:rsid w:val="00672D3B"/>
    <w:rsid w:val="00674C48"/>
    <w:rsid w:val="006A3C6E"/>
    <w:rsid w:val="006A3DB3"/>
    <w:rsid w:val="006A79B1"/>
    <w:rsid w:val="006C1FED"/>
    <w:rsid w:val="006C311F"/>
    <w:rsid w:val="006D6972"/>
    <w:rsid w:val="006E02E1"/>
    <w:rsid w:val="006E04DA"/>
    <w:rsid w:val="006E4076"/>
    <w:rsid w:val="006F4DF0"/>
    <w:rsid w:val="00710B4C"/>
    <w:rsid w:val="00757BD0"/>
    <w:rsid w:val="007728E4"/>
    <w:rsid w:val="00773C05"/>
    <w:rsid w:val="00781D2F"/>
    <w:rsid w:val="00793447"/>
    <w:rsid w:val="007A511A"/>
    <w:rsid w:val="007A598D"/>
    <w:rsid w:val="007A6B6D"/>
    <w:rsid w:val="00810DD2"/>
    <w:rsid w:val="00826012"/>
    <w:rsid w:val="00840E6B"/>
    <w:rsid w:val="00870D04"/>
    <w:rsid w:val="00876F61"/>
    <w:rsid w:val="008B3D6E"/>
    <w:rsid w:val="008B6A2F"/>
    <w:rsid w:val="008E4F71"/>
    <w:rsid w:val="008E7E29"/>
    <w:rsid w:val="00916C55"/>
    <w:rsid w:val="00957CBC"/>
    <w:rsid w:val="00962F46"/>
    <w:rsid w:val="0096483F"/>
    <w:rsid w:val="00964C11"/>
    <w:rsid w:val="00985339"/>
    <w:rsid w:val="00990258"/>
    <w:rsid w:val="00994A5F"/>
    <w:rsid w:val="009A41F6"/>
    <w:rsid w:val="009B77D2"/>
    <w:rsid w:val="009C3FE1"/>
    <w:rsid w:val="009D07DF"/>
    <w:rsid w:val="009F23B7"/>
    <w:rsid w:val="00A04AC1"/>
    <w:rsid w:val="00A1519D"/>
    <w:rsid w:val="00A62BE6"/>
    <w:rsid w:val="00A66988"/>
    <w:rsid w:val="00A7135A"/>
    <w:rsid w:val="00A94C24"/>
    <w:rsid w:val="00AE5FAA"/>
    <w:rsid w:val="00B06305"/>
    <w:rsid w:val="00B354C6"/>
    <w:rsid w:val="00B3713A"/>
    <w:rsid w:val="00B51349"/>
    <w:rsid w:val="00B86D33"/>
    <w:rsid w:val="00B95968"/>
    <w:rsid w:val="00BC7C2C"/>
    <w:rsid w:val="00BD13C1"/>
    <w:rsid w:val="00BE56A9"/>
    <w:rsid w:val="00BE6288"/>
    <w:rsid w:val="00BF4B34"/>
    <w:rsid w:val="00BF6765"/>
    <w:rsid w:val="00C13F3B"/>
    <w:rsid w:val="00C70D16"/>
    <w:rsid w:val="00C771F7"/>
    <w:rsid w:val="00CB1176"/>
    <w:rsid w:val="00CC626A"/>
    <w:rsid w:val="00CD7007"/>
    <w:rsid w:val="00CE269A"/>
    <w:rsid w:val="00CF0348"/>
    <w:rsid w:val="00D06624"/>
    <w:rsid w:val="00D1611F"/>
    <w:rsid w:val="00D233E6"/>
    <w:rsid w:val="00D665B8"/>
    <w:rsid w:val="00DA3581"/>
    <w:rsid w:val="00DB6981"/>
    <w:rsid w:val="00DC7A8E"/>
    <w:rsid w:val="00DD1D9E"/>
    <w:rsid w:val="00DD3A87"/>
    <w:rsid w:val="00DE54AA"/>
    <w:rsid w:val="00DF0FCF"/>
    <w:rsid w:val="00E103F1"/>
    <w:rsid w:val="00E121CE"/>
    <w:rsid w:val="00E20869"/>
    <w:rsid w:val="00E34D12"/>
    <w:rsid w:val="00E81A7D"/>
    <w:rsid w:val="00E83E2D"/>
    <w:rsid w:val="00E85CFF"/>
    <w:rsid w:val="00EB22DD"/>
    <w:rsid w:val="00EE6FFD"/>
    <w:rsid w:val="00EF1C88"/>
    <w:rsid w:val="00EF36D7"/>
    <w:rsid w:val="00F07981"/>
    <w:rsid w:val="00F35D2E"/>
    <w:rsid w:val="00F67CC1"/>
    <w:rsid w:val="00F86CA2"/>
    <w:rsid w:val="00F87D4B"/>
    <w:rsid w:val="00F95A77"/>
    <w:rsid w:val="00FA200C"/>
    <w:rsid w:val="00FA2B57"/>
    <w:rsid w:val="00FB2399"/>
    <w:rsid w:val="00FB625E"/>
    <w:rsid w:val="00FE12C4"/>
    <w:rsid w:val="00FF0512"/>
    <w:rsid w:val="00FF45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1BC650"/>
  <w15:chartTrackingRefBased/>
  <w15:docId w15:val="{BF61E729-78FD-4F40-922E-8700D730F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7C2C"/>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672D3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72D3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72D3B"/>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672D3B"/>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2D3B"/>
    <w:rPr>
      <w:sz w:val="18"/>
      <w:szCs w:val="18"/>
    </w:rPr>
  </w:style>
  <w:style w:type="character" w:customStyle="1" w:styleId="BalloonTextChar">
    <w:name w:val="Balloon Text Char"/>
    <w:basedOn w:val="DefaultParagraphFont"/>
    <w:link w:val="BalloonText"/>
    <w:uiPriority w:val="99"/>
    <w:semiHidden/>
    <w:rsid w:val="00672D3B"/>
    <w:rPr>
      <w:rFonts w:ascii="Times New Roman" w:hAnsi="Times New Roman" w:cs="Times New Roman"/>
      <w:sz w:val="18"/>
      <w:szCs w:val="18"/>
    </w:rPr>
  </w:style>
  <w:style w:type="character" w:customStyle="1" w:styleId="Heading1Char">
    <w:name w:val="Heading 1 Char"/>
    <w:basedOn w:val="DefaultParagraphFont"/>
    <w:link w:val="Heading1"/>
    <w:uiPriority w:val="9"/>
    <w:rsid w:val="00672D3B"/>
    <w:rPr>
      <w:rFonts w:asciiTheme="majorHAnsi" w:eastAsiaTheme="majorEastAsia" w:hAnsiTheme="majorHAnsi" w:cstheme="majorBidi"/>
      <w:color w:val="2F5496" w:themeColor="accent1" w:themeShade="BF"/>
      <w:sz w:val="32"/>
      <w:szCs w:val="32"/>
      <w:lang w:eastAsia="en-GB"/>
    </w:rPr>
  </w:style>
  <w:style w:type="character" w:customStyle="1" w:styleId="Heading2Char">
    <w:name w:val="Heading 2 Char"/>
    <w:basedOn w:val="DefaultParagraphFont"/>
    <w:link w:val="Heading2"/>
    <w:uiPriority w:val="9"/>
    <w:rsid w:val="00672D3B"/>
    <w:rPr>
      <w:rFonts w:asciiTheme="majorHAnsi" w:eastAsiaTheme="majorEastAsia" w:hAnsiTheme="majorHAnsi" w:cstheme="majorBidi"/>
      <w:color w:val="2F5496" w:themeColor="accent1" w:themeShade="BF"/>
      <w:sz w:val="26"/>
      <w:szCs w:val="26"/>
      <w:lang w:eastAsia="en-GB"/>
    </w:rPr>
  </w:style>
  <w:style w:type="character" w:customStyle="1" w:styleId="Heading3Char">
    <w:name w:val="Heading 3 Char"/>
    <w:basedOn w:val="DefaultParagraphFont"/>
    <w:link w:val="Heading3"/>
    <w:uiPriority w:val="9"/>
    <w:rsid w:val="00672D3B"/>
    <w:rPr>
      <w:rFonts w:asciiTheme="majorHAnsi" w:eastAsiaTheme="majorEastAsia" w:hAnsiTheme="majorHAnsi" w:cstheme="majorBidi"/>
      <w:color w:val="1F3763" w:themeColor="accent1" w:themeShade="7F"/>
      <w:lang w:eastAsia="en-GB"/>
    </w:rPr>
  </w:style>
  <w:style w:type="character" w:customStyle="1" w:styleId="Heading4Char">
    <w:name w:val="Heading 4 Char"/>
    <w:basedOn w:val="DefaultParagraphFont"/>
    <w:link w:val="Heading4"/>
    <w:uiPriority w:val="9"/>
    <w:rsid w:val="00672D3B"/>
    <w:rPr>
      <w:rFonts w:asciiTheme="majorHAnsi" w:eastAsiaTheme="majorEastAsia" w:hAnsiTheme="majorHAnsi" w:cstheme="majorBidi"/>
      <w:i/>
      <w:iCs/>
      <w:color w:val="2F5496" w:themeColor="accent1" w:themeShade="BF"/>
      <w:lang w:eastAsia="en-GB"/>
    </w:rPr>
  </w:style>
  <w:style w:type="character" w:styleId="CommentReference">
    <w:name w:val="annotation reference"/>
    <w:basedOn w:val="DefaultParagraphFont"/>
    <w:uiPriority w:val="99"/>
    <w:semiHidden/>
    <w:unhideWhenUsed/>
    <w:rsid w:val="00672D3B"/>
    <w:rPr>
      <w:sz w:val="16"/>
      <w:szCs w:val="16"/>
    </w:rPr>
  </w:style>
  <w:style w:type="paragraph" w:styleId="CommentText">
    <w:name w:val="annotation text"/>
    <w:basedOn w:val="Normal"/>
    <w:link w:val="CommentTextChar"/>
    <w:uiPriority w:val="99"/>
    <w:unhideWhenUsed/>
    <w:rsid w:val="00672D3B"/>
    <w:rPr>
      <w:sz w:val="20"/>
      <w:szCs w:val="20"/>
      <w:lang w:val="en-US"/>
    </w:rPr>
  </w:style>
  <w:style w:type="character" w:customStyle="1" w:styleId="CommentTextChar">
    <w:name w:val="Comment Text Char"/>
    <w:basedOn w:val="DefaultParagraphFont"/>
    <w:link w:val="CommentText"/>
    <w:uiPriority w:val="99"/>
    <w:rsid w:val="00672D3B"/>
    <w:rPr>
      <w:rFonts w:ascii="Times New Roman" w:eastAsia="Times New Roman" w:hAnsi="Times New Roman" w:cs="Times New Roman"/>
      <w:sz w:val="20"/>
      <w:szCs w:val="20"/>
      <w:lang w:val="en-US" w:eastAsia="en-GB"/>
    </w:rPr>
  </w:style>
  <w:style w:type="paragraph" w:styleId="CommentSubject">
    <w:name w:val="annotation subject"/>
    <w:basedOn w:val="CommentText"/>
    <w:next w:val="CommentText"/>
    <w:link w:val="CommentSubjectChar"/>
    <w:uiPriority w:val="99"/>
    <w:semiHidden/>
    <w:unhideWhenUsed/>
    <w:rsid w:val="00672D3B"/>
    <w:rPr>
      <w:b/>
      <w:bCs/>
      <w:lang w:val="en-GB"/>
    </w:rPr>
  </w:style>
  <w:style w:type="character" w:customStyle="1" w:styleId="CommentSubjectChar">
    <w:name w:val="Comment Subject Char"/>
    <w:basedOn w:val="CommentTextChar"/>
    <w:link w:val="CommentSubject"/>
    <w:uiPriority w:val="99"/>
    <w:semiHidden/>
    <w:rsid w:val="00672D3B"/>
    <w:rPr>
      <w:rFonts w:ascii="Times New Roman" w:eastAsia="Times New Roman" w:hAnsi="Times New Roman" w:cs="Times New Roman"/>
      <w:b/>
      <w:bCs/>
      <w:sz w:val="20"/>
      <w:szCs w:val="20"/>
      <w:lang w:val="en-US" w:eastAsia="en-GB"/>
    </w:rPr>
  </w:style>
  <w:style w:type="paragraph" w:styleId="Revision">
    <w:name w:val="Revision"/>
    <w:hidden/>
    <w:uiPriority w:val="99"/>
    <w:semiHidden/>
    <w:rsid w:val="00672D3B"/>
    <w:rPr>
      <w:sz w:val="22"/>
      <w:szCs w:val="22"/>
    </w:rPr>
  </w:style>
  <w:style w:type="paragraph" w:styleId="Caption">
    <w:name w:val="caption"/>
    <w:basedOn w:val="Normal"/>
    <w:next w:val="Normal"/>
    <w:uiPriority w:val="35"/>
    <w:unhideWhenUsed/>
    <w:qFormat/>
    <w:rsid w:val="00672D3B"/>
    <w:pPr>
      <w:spacing w:after="200"/>
    </w:pPr>
    <w:rPr>
      <w:i/>
      <w:iCs/>
      <w:color w:val="44546A" w:themeColor="text2"/>
      <w:sz w:val="18"/>
      <w:szCs w:val="18"/>
    </w:rPr>
  </w:style>
  <w:style w:type="paragraph" w:styleId="NormalWeb">
    <w:name w:val="Normal (Web)"/>
    <w:basedOn w:val="Normal"/>
    <w:uiPriority w:val="99"/>
    <w:unhideWhenUsed/>
    <w:rsid w:val="00672D3B"/>
    <w:pPr>
      <w:spacing w:before="100" w:beforeAutospacing="1" w:after="100" w:afterAutospacing="1"/>
    </w:pPr>
    <w:rPr>
      <w:rFonts w:eastAsiaTheme="minorEastAsia"/>
    </w:rPr>
  </w:style>
  <w:style w:type="character" w:styleId="Hyperlink">
    <w:name w:val="Hyperlink"/>
    <w:basedOn w:val="DefaultParagraphFont"/>
    <w:uiPriority w:val="99"/>
    <w:unhideWhenUsed/>
    <w:rsid w:val="00672D3B"/>
    <w:rPr>
      <w:color w:val="0000FF"/>
      <w:u w:val="single"/>
    </w:rPr>
  </w:style>
  <w:style w:type="paragraph" w:styleId="ListParagraph">
    <w:name w:val="List Paragraph"/>
    <w:basedOn w:val="Normal"/>
    <w:link w:val="ListParagraphChar"/>
    <w:uiPriority w:val="34"/>
    <w:qFormat/>
    <w:rsid w:val="00672D3B"/>
    <w:pPr>
      <w:ind w:left="720"/>
      <w:contextualSpacing/>
    </w:pPr>
  </w:style>
  <w:style w:type="character" w:customStyle="1" w:styleId="UnresolvedMention1">
    <w:name w:val="Unresolved Mention1"/>
    <w:basedOn w:val="DefaultParagraphFont"/>
    <w:uiPriority w:val="99"/>
    <w:semiHidden/>
    <w:unhideWhenUsed/>
    <w:rsid w:val="00672D3B"/>
    <w:rPr>
      <w:color w:val="605E5C"/>
      <w:shd w:val="clear" w:color="auto" w:fill="E1DFDD"/>
    </w:rPr>
  </w:style>
  <w:style w:type="character" w:styleId="FollowedHyperlink">
    <w:name w:val="FollowedHyperlink"/>
    <w:basedOn w:val="DefaultParagraphFont"/>
    <w:uiPriority w:val="99"/>
    <w:semiHidden/>
    <w:unhideWhenUsed/>
    <w:rsid w:val="00672D3B"/>
    <w:rPr>
      <w:color w:val="954F72" w:themeColor="followedHyperlink"/>
      <w:u w:val="single"/>
    </w:rPr>
  </w:style>
  <w:style w:type="table" w:styleId="TableGrid">
    <w:name w:val="Table Grid"/>
    <w:basedOn w:val="TableNormal"/>
    <w:uiPriority w:val="39"/>
    <w:rsid w:val="00672D3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72D3B"/>
    <w:pPr>
      <w:tabs>
        <w:tab w:val="center" w:pos="4680"/>
        <w:tab w:val="right" w:pos="9360"/>
      </w:tabs>
    </w:pPr>
  </w:style>
  <w:style w:type="character" w:customStyle="1" w:styleId="FooterChar">
    <w:name w:val="Footer Char"/>
    <w:basedOn w:val="DefaultParagraphFont"/>
    <w:link w:val="Footer"/>
    <w:uiPriority w:val="99"/>
    <w:rsid w:val="00672D3B"/>
    <w:rPr>
      <w:rFonts w:ascii="Times New Roman" w:eastAsia="Times New Roman" w:hAnsi="Times New Roman" w:cs="Times New Roman"/>
      <w:lang w:eastAsia="en-GB"/>
    </w:rPr>
  </w:style>
  <w:style w:type="character" w:styleId="PageNumber">
    <w:name w:val="page number"/>
    <w:basedOn w:val="DefaultParagraphFont"/>
    <w:uiPriority w:val="99"/>
    <w:semiHidden/>
    <w:unhideWhenUsed/>
    <w:rsid w:val="00672D3B"/>
  </w:style>
  <w:style w:type="paragraph" w:customStyle="1" w:styleId="EndNoteBibliographyTitle">
    <w:name w:val="EndNote Bibliography Title"/>
    <w:basedOn w:val="Normal"/>
    <w:link w:val="EndNoteBibliographyTitleChar"/>
    <w:rsid w:val="00672D3B"/>
    <w:pPr>
      <w:jc w:val="center"/>
    </w:pPr>
    <w:rPr>
      <w:rFonts w:ascii="Calibri" w:hAnsi="Calibri" w:cs="Calibri"/>
      <w:noProof/>
      <w:lang w:val="en-US"/>
    </w:rPr>
  </w:style>
  <w:style w:type="character" w:customStyle="1" w:styleId="ListParagraphChar">
    <w:name w:val="List Paragraph Char"/>
    <w:basedOn w:val="DefaultParagraphFont"/>
    <w:link w:val="ListParagraph"/>
    <w:uiPriority w:val="34"/>
    <w:rsid w:val="00672D3B"/>
    <w:rPr>
      <w:rFonts w:ascii="Times New Roman" w:eastAsia="Times New Roman" w:hAnsi="Times New Roman" w:cs="Times New Roman"/>
      <w:lang w:eastAsia="en-GB"/>
    </w:rPr>
  </w:style>
  <w:style w:type="character" w:customStyle="1" w:styleId="EndNoteBibliographyTitleChar">
    <w:name w:val="EndNote Bibliography Title Char"/>
    <w:basedOn w:val="ListParagraphChar"/>
    <w:link w:val="EndNoteBibliographyTitle"/>
    <w:rsid w:val="00672D3B"/>
    <w:rPr>
      <w:rFonts w:ascii="Calibri" w:eastAsia="Times New Roman" w:hAnsi="Calibri" w:cs="Calibri"/>
      <w:noProof/>
      <w:lang w:val="en-US" w:eastAsia="en-GB"/>
    </w:rPr>
  </w:style>
  <w:style w:type="paragraph" w:customStyle="1" w:styleId="EndNoteBibliography">
    <w:name w:val="EndNote Bibliography"/>
    <w:basedOn w:val="Normal"/>
    <w:link w:val="EndNoteBibliographyChar"/>
    <w:rsid w:val="00672D3B"/>
    <w:rPr>
      <w:rFonts w:ascii="Calibri" w:hAnsi="Calibri" w:cs="Calibri"/>
      <w:noProof/>
      <w:lang w:val="en-US"/>
    </w:rPr>
  </w:style>
  <w:style w:type="character" w:customStyle="1" w:styleId="EndNoteBibliographyChar">
    <w:name w:val="EndNote Bibliography Char"/>
    <w:basedOn w:val="ListParagraphChar"/>
    <w:link w:val="EndNoteBibliography"/>
    <w:rsid w:val="00672D3B"/>
    <w:rPr>
      <w:rFonts w:ascii="Calibri" w:eastAsia="Times New Roman" w:hAnsi="Calibri" w:cs="Calibri"/>
      <w:noProof/>
      <w:lang w:val="en-US" w:eastAsia="en-GB"/>
    </w:rPr>
  </w:style>
  <w:style w:type="paragraph" w:styleId="Header">
    <w:name w:val="header"/>
    <w:basedOn w:val="Normal"/>
    <w:link w:val="HeaderChar"/>
    <w:uiPriority w:val="99"/>
    <w:unhideWhenUsed/>
    <w:rsid w:val="00672D3B"/>
    <w:pPr>
      <w:tabs>
        <w:tab w:val="center" w:pos="4513"/>
        <w:tab w:val="right" w:pos="9026"/>
      </w:tabs>
    </w:pPr>
  </w:style>
  <w:style w:type="character" w:customStyle="1" w:styleId="HeaderChar">
    <w:name w:val="Header Char"/>
    <w:basedOn w:val="DefaultParagraphFont"/>
    <w:link w:val="Header"/>
    <w:uiPriority w:val="99"/>
    <w:rsid w:val="00672D3B"/>
    <w:rPr>
      <w:rFonts w:ascii="Times New Roman" w:eastAsia="Times New Roman" w:hAnsi="Times New Roman" w:cs="Times New Roman"/>
      <w:lang w:eastAsia="en-GB"/>
    </w:rPr>
  </w:style>
  <w:style w:type="character" w:styleId="Emphasis">
    <w:name w:val="Emphasis"/>
    <w:basedOn w:val="DefaultParagraphFont"/>
    <w:uiPriority w:val="20"/>
    <w:qFormat/>
    <w:rsid w:val="00672D3B"/>
    <w:rPr>
      <w:i/>
      <w:iCs/>
    </w:rPr>
  </w:style>
  <w:style w:type="character" w:customStyle="1" w:styleId="apple-converted-space">
    <w:name w:val="apple-converted-space"/>
    <w:basedOn w:val="DefaultParagraphFont"/>
    <w:rsid w:val="00672D3B"/>
  </w:style>
  <w:style w:type="character" w:styleId="UnresolvedMention">
    <w:name w:val="Unresolved Mention"/>
    <w:basedOn w:val="DefaultParagraphFont"/>
    <w:uiPriority w:val="99"/>
    <w:semiHidden/>
    <w:unhideWhenUsed/>
    <w:rsid w:val="00672D3B"/>
    <w:rPr>
      <w:color w:val="605E5C"/>
      <w:shd w:val="clear" w:color="auto" w:fill="E1DFDD"/>
    </w:rPr>
  </w:style>
  <w:style w:type="character" w:styleId="LineNumber">
    <w:name w:val="line number"/>
    <w:basedOn w:val="DefaultParagraphFont"/>
    <w:uiPriority w:val="99"/>
    <w:semiHidden/>
    <w:unhideWhenUsed/>
    <w:rsid w:val="00672D3B"/>
  </w:style>
  <w:style w:type="table" w:customStyle="1" w:styleId="TableGrid1">
    <w:name w:val="Table Grid1"/>
    <w:basedOn w:val="TableNormal"/>
    <w:next w:val="TableGrid"/>
    <w:uiPriority w:val="39"/>
    <w:rsid w:val="00672D3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b">
    <w:name w:val="Heading 1b"/>
    <w:basedOn w:val="Heading1"/>
    <w:qFormat/>
    <w:rsid w:val="008B6A2F"/>
    <w:pPr>
      <w:spacing w:before="0" w:line="480" w:lineRule="auto"/>
    </w:pPr>
    <w:rPr>
      <w:rFonts w:asciiTheme="minorHAnsi" w:hAnsiTheme="minorHAnsi" w:cstheme="minorHAnsi"/>
      <w:b/>
      <w:bCs/>
      <w:color w:val="auto"/>
      <w:sz w:val="22"/>
      <w:szCs w:val="22"/>
      <w:lang w:val="en-US"/>
    </w:rPr>
  </w:style>
  <w:style w:type="paragraph" w:customStyle="1" w:styleId="HEading2b">
    <w:name w:val="HEading 2b"/>
    <w:basedOn w:val="Heading2"/>
    <w:qFormat/>
    <w:rsid w:val="00FE12C4"/>
    <w:pPr>
      <w:spacing w:before="0" w:line="480" w:lineRule="auto"/>
    </w:pPr>
    <w:rPr>
      <w:rFonts w:asciiTheme="minorHAnsi" w:hAnsiTheme="minorHAnsi" w:cstheme="minorHAnsi"/>
      <w:iCs/>
      <w:color w:val="auto"/>
      <w:sz w:val="22"/>
      <w:szCs w:val="22"/>
      <w:u w:val="single"/>
      <w:lang w:val="en-US"/>
    </w:rPr>
  </w:style>
  <w:style w:type="paragraph" w:customStyle="1" w:styleId="Heading3b">
    <w:name w:val="Heading 3b"/>
    <w:basedOn w:val="Heading3"/>
    <w:qFormat/>
    <w:rsid w:val="00672D3B"/>
    <w:pPr>
      <w:spacing w:before="0" w:line="480" w:lineRule="auto"/>
    </w:pPr>
    <w:rPr>
      <w:rFonts w:asciiTheme="minorHAnsi" w:hAnsiTheme="minorHAnsi" w:cstheme="minorHAnsi"/>
      <w:i/>
      <w:iCs/>
      <w:color w:val="auto"/>
      <w:sz w:val="22"/>
      <w:szCs w:val="22"/>
      <w:lang w:val="en-US"/>
    </w:rPr>
  </w:style>
  <w:style w:type="paragraph" w:customStyle="1" w:styleId="msonormal0">
    <w:name w:val="msonormal"/>
    <w:basedOn w:val="Normal"/>
    <w:uiPriority w:val="99"/>
    <w:rsid w:val="00DB6981"/>
    <w:pPr>
      <w:spacing w:before="100" w:beforeAutospacing="1" w:after="100" w:afterAutospacing="1"/>
    </w:pPr>
    <w:rPr>
      <w:rFonts w:eastAsiaTheme="minorEastAsia"/>
    </w:rPr>
  </w:style>
  <w:style w:type="paragraph" w:styleId="NoSpacing">
    <w:name w:val="No Spacing"/>
    <w:uiPriority w:val="1"/>
    <w:qFormat/>
    <w:rsid w:val="002B07D5"/>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70570">
      <w:bodyDiv w:val="1"/>
      <w:marLeft w:val="0"/>
      <w:marRight w:val="0"/>
      <w:marTop w:val="0"/>
      <w:marBottom w:val="0"/>
      <w:divBdr>
        <w:top w:val="none" w:sz="0" w:space="0" w:color="auto"/>
        <w:left w:val="none" w:sz="0" w:space="0" w:color="auto"/>
        <w:bottom w:val="none" w:sz="0" w:space="0" w:color="auto"/>
        <w:right w:val="none" w:sz="0" w:space="0" w:color="auto"/>
      </w:divBdr>
    </w:div>
    <w:div w:id="175850009">
      <w:bodyDiv w:val="1"/>
      <w:marLeft w:val="0"/>
      <w:marRight w:val="0"/>
      <w:marTop w:val="0"/>
      <w:marBottom w:val="0"/>
      <w:divBdr>
        <w:top w:val="none" w:sz="0" w:space="0" w:color="auto"/>
        <w:left w:val="none" w:sz="0" w:space="0" w:color="auto"/>
        <w:bottom w:val="none" w:sz="0" w:space="0" w:color="auto"/>
        <w:right w:val="none" w:sz="0" w:space="0" w:color="auto"/>
      </w:divBdr>
    </w:div>
    <w:div w:id="207423368">
      <w:bodyDiv w:val="1"/>
      <w:marLeft w:val="0"/>
      <w:marRight w:val="0"/>
      <w:marTop w:val="0"/>
      <w:marBottom w:val="0"/>
      <w:divBdr>
        <w:top w:val="none" w:sz="0" w:space="0" w:color="auto"/>
        <w:left w:val="none" w:sz="0" w:space="0" w:color="auto"/>
        <w:bottom w:val="none" w:sz="0" w:space="0" w:color="auto"/>
        <w:right w:val="none" w:sz="0" w:space="0" w:color="auto"/>
      </w:divBdr>
    </w:div>
    <w:div w:id="382867685">
      <w:bodyDiv w:val="1"/>
      <w:marLeft w:val="0"/>
      <w:marRight w:val="0"/>
      <w:marTop w:val="0"/>
      <w:marBottom w:val="0"/>
      <w:divBdr>
        <w:top w:val="none" w:sz="0" w:space="0" w:color="auto"/>
        <w:left w:val="none" w:sz="0" w:space="0" w:color="auto"/>
        <w:bottom w:val="none" w:sz="0" w:space="0" w:color="auto"/>
        <w:right w:val="none" w:sz="0" w:space="0" w:color="auto"/>
      </w:divBdr>
    </w:div>
    <w:div w:id="457643854">
      <w:bodyDiv w:val="1"/>
      <w:marLeft w:val="0"/>
      <w:marRight w:val="0"/>
      <w:marTop w:val="0"/>
      <w:marBottom w:val="0"/>
      <w:divBdr>
        <w:top w:val="none" w:sz="0" w:space="0" w:color="auto"/>
        <w:left w:val="none" w:sz="0" w:space="0" w:color="auto"/>
        <w:bottom w:val="none" w:sz="0" w:space="0" w:color="auto"/>
        <w:right w:val="none" w:sz="0" w:space="0" w:color="auto"/>
      </w:divBdr>
    </w:div>
    <w:div w:id="548880625">
      <w:bodyDiv w:val="1"/>
      <w:marLeft w:val="0"/>
      <w:marRight w:val="0"/>
      <w:marTop w:val="0"/>
      <w:marBottom w:val="0"/>
      <w:divBdr>
        <w:top w:val="none" w:sz="0" w:space="0" w:color="auto"/>
        <w:left w:val="none" w:sz="0" w:space="0" w:color="auto"/>
        <w:bottom w:val="none" w:sz="0" w:space="0" w:color="auto"/>
        <w:right w:val="none" w:sz="0" w:space="0" w:color="auto"/>
      </w:divBdr>
    </w:div>
    <w:div w:id="755715489">
      <w:bodyDiv w:val="1"/>
      <w:marLeft w:val="0"/>
      <w:marRight w:val="0"/>
      <w:marTop w:val="0"/>
      <w:marBottom w:val="0"/>
      <w:divBdr>
        <w:top w:val="none" w:sz="0" w:space="0" w:color="auto"/>
        <w:left w:val="none" w:sz="0" w:space="0" w:color="auto"/>
        <w:bottom w:val="none" w:sz="0" w:space="0" w:color="auto"/>
        <w:right w:val="none" w:sz="0" w:space="0" w:color="auto"/>
      </w:divBdr>
    </w:div>
    <w:div w:id="965700409">
      <w:bodyDiv w:val="1"/>
      <w:marLeft w:val="0"/>
      <w:marRight w:val="0"/>
      <w:marTop w:val="0"/>
      <w:marBottom w:val="0"/>
      <w:divBdr>
        <w:top w:val="none" w:sz="0" w:space="0" w:color="auto"/>
        <w:left w:val="none" w:sz="0" w:space="0" w:color="auto"/>
        <w:bottom w:val="none" w:sz="0" w:space="0" w:color="auto"/>
        <w:right w:val="none" w:sz="0" w:space="0" w:color="auto"/>
      </w:divBdr>
    </w:div>
    <w:div w:id="1007830830">
      <w:bodyDiv w:val="1"/>
      <w:marLeft w:val="0"/>
      <w:marRight w:val="0"/>
      <w:marTop w:val="0"/>
      <w:marBottom w:val="0"/>
      <w:divBdr>
        <w:top w:val="none" w:sz="0" w:space="0" w:color="auto"/>
        <w:left w:val="none" w:sz="0" w:space="0" w:color="auto"/>
        <w:bottom w:val="none" w:sz="0" w:space="0" w:color="auto"/>
        <w:right w:val="none" w:sz="0" w:space="0" w:color="auto"/>
      </w:divBdr>
    </w:div>
    <w:div w:id="1111315608">
      <w:bodyDiv w:val="1"/>
      <w:marLeft w:val="0"/>
      <w:marRight w:val="0"/>
      <w:marTop w:val="0"/>
      <w:marBottom w:val="0"/>
      <w:divBdr>
        <w:top w:val="none" w:sz="0" w:space="0" w:color="auto"/>
        <w:left w:val="none" w:sz="0" w:space="0" w:color="auto"/>
        <w:bottom w:val="none" w:sz="0" w:space="0" w:color="auto"/>
        <w:right w:val="none" w:sz="0" w:space="0" w:color="auto"/>
      </w:divBdr>
    </w:div>
    <w:div w:id="1140656937">
      <w:bodyDiv w:val="1"/>
      <w:marLeft w:val="0"/>
      <w:marRight w:val="0"/>
      <w:marTop w:val="0"/>
      <w:marBottom w:val="0"/>
      <w:divBdr>
        <w:top w:val="none" w:sz="0" w:space="0" w:color="auto"/>
        <w:left w:val="none" w:sz="0" w:space="0" w:color="auto"/>
        <w:bottom w:val="none" w:sz="0" w:space="0" w:color="auto"/>
        <w:right w:val="none" w:sz="0" w:space="0" w:color="auto"/>
      </w:divBdr>
    </w:div>
    <w:div w:id="1280062453">
      <w:bodyDiv w:val="1"/>
      <w:marLeft w:val="0"/>
      <w:marRight w:val="0"/>
      <w:marTop w:val="0"/>
      <w:marBottom w:val="0"/>
      <w:divBdr>
        <w:top w:val="none" w:sz="0" w:space="0" w:color="auto"/>
        <w:left w:val="none" w:sz="0" w:space="0" w:color="auto"/>
        <w:bottom w:val="none" w:sz="0" w:space="0" w:color="auto"/>
        <w:right w:val="none" w:sz="0" w:space="0" w:color="auto"/>
      </w:divBdr>
    </w:div>
    <w:div w:id="1302419007">
      <w:bodyDiv w:val="1"/>
      <w:marLeft w:val="0"/>
      <w:marRight w:val="0"/>
      <w:marTop w:val="0"/>
      <w:marBottom w:val="0"/>
      <w:divBdr>
        <w:top w:val="none" w:sz="0" w:space="0" w:color="auto"/>
        <w:left w:val="none" w:sz="0" w:space="0" w:color="auto"/>
        <w:bottom w:val="none" w:sz="0" w:space="0" w:color="auto"/>
        <w:right w:val="none" w:sz="0" w:space="0" w:color="auto"/>
      </w:divBdr>
    </w:div>
    <w:div w:id="1325549721">
      <w:bodyDiv w:val="1"/>
      <w:marLeft w:val="0"/>
      <w:marRight w:val="0"/>
      <w:marTop w:val="0"/>
      <w:marBottom w:val="0"/>
      <w:divBdr>
        <w:top w:val="none" w:sz="0" w:space="0" w:color="auto"/>
        <w:left w:val="none" w:sz="0" w:space="0" w:color="auto"/>
        <w:bottom w:val="none" w:sz="0" w:space="0" w:color="auto"/>
        <w:right w:val="none" w:sz="0" w:space="0" w:color="auto"/>
      </w:divBdr>
    </w:div>
    <w:div w:id="1329599153">
      <w:bodyDiv w:val="1"/>
      <w:marLeft w:val="0"/>
      <w:marRight w:val="0"/>
      <w:marTop w:val="0"/>
      <w:marBottom w:val="0"/>
      <w:divBdr>
        <w:top w:val="none" w:sz="0" w:space="0" w:color="auto"/>
        <w:left w:val="none" w:sz="0" w:space="0" w:color="auto"/>
        <w:bottom w:val="none" w:sz="0" w:space="0" w:color="auto"/>
        <w:right w:val="none" w:sz="0" w:space="0" w:color="auto"/>
      </w:divBdr>
    </w:div>
    <w:div w:id="1415013625">
      <w:bodyDiv w:val="1"/>
      <w:marLeft w:val="0"/>
      <w:marRight w:val="0"/>
      <w:marTop w:val="0"/>
      <w:marBottom w:val="0"/>
      <w:divBdr>
        <w:top w:val="none" w:sz="0" w:space="0" w:color="auto"/>
        <w:left w:val="none" w:sz="0" w:space="0" w:color="auto"/>
        <w:bottom w:val="none" w:sz="0" w:space="0" w:color="auto"/>
        <w:right w:val="none" w:sz="0" w:space="0" w:color="auto"/>
      </w:divBdr>
    </w:div>
    <w:div w:id="1427575801">
      <w:bodyDiv w:val="1"/>
      <w:marLeft w:val="0"/>
      <w:marRight w:val="0"/>
      <w:marTop w:val="0"/>
      <w:marBottom w:val="0"/>
      <w:divBdr>
        <w:top w:val="none" w:sz="0" w:space="0" w:color="auto"/>
        <w:left w:val="none" w:sz="0" w:space="0" w:color="auto"/>
        <w:bottom w:val="none" w:sz="0" w:space="0" w:color="auto"/>
        <w:right w:val="none" w:sz="0" w:space="0" w:color="auto"/>
      </w:divBdr>
    </w:div>
    <w:div w:id="1629318119">
      <w:bodyDiv w:val="1"/>
      <w:marLeft w:val="0"/>
      <w:marRight w:val="0"/>
      <w:marTop w:val="0"/>
      <w:marBottom w:val="0"/>
      <w:divBdr>
        <w:top w:val="none" w:sz="0" w:space="0" w:color="auto"/>
        <w:left w:val="none" w:sz="0" w:space="0" w:color="auto"/>
        <w:bottom w:val="none" w:sz="0" w:space="0" w:color="auto"/>
        <w:right w:val="none" w:sz="0" w:space="0" w:color="auto"/>
      </w:divBdr>
    </w:div>
    <w:div w:id="1727485950">
      <w:bodyDiv w:val="1"/>
      <w:marLeft w:val="0"/>
      <w:marRight w:val="0"/>
      <w:marTop w:val="0"/>
      <w:marBottom w:val="0"/>
      <w:divBdr>
        <w:top w:val="none" w:sz="0" w:space="0" w:color="auto"/>
        <w:left w:val="none" w:sz="0" w:space="0" w:color="auto"/>
        <w:bottom w:val="none" w:sz="0" w:space="0" w:color="auto"/>
        <w:right w:val="none" w:sz="0" w:space="0" w:color="auto"/>
      </w:divBdr>
    </w:div>
    <w:div w:id="2143841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vladica.velickovic@edu.umit.at" TargetMode="External"/><Relationship Id="rId18" Type="http://schemas.openxmlformats.org/officeDocument/2006/relationships/hyperlink" Target="mailto:robin.kinsman@e-dendrite.com" TargetMode="External"/><Relationship Id="rId26" Type="http://schemas.openxmlformats.org/officeDocument/2006/relationships/hyperlink" Target="mailto:ccheruvu@gmail.com" TargetMode="External"/><Relationship Id="rId39" Type="http://schemas.openxmlformats.org/officeDocument/2006/relationships/theme" Target="theme/theme1.xml"/><Relationship Id="rId21" Type="http://schemas.openxmlformats.org/officeDocument/2006/relationships/hyperlink" Target="mailto:ddk@phoenix-health.co.uk" TargetMode="External"/><Relationship Id="rId34" Type="http://schemas.openxmlformats.org/officeDocument/2006/relationships/hyperlink" Target="mailto:omar.khan7000@gmail.com" TargetMode="External"/><Relationship Id="rId7" Type="http://schemas.openxmlformats.org/officeDocument/2006/relationships/settings" Target="settings.xml"/><Relationship Id="rId12" Type="http://schemas.openxmlformats.org/officeDocument/2006/relationships/hyperlink" Target="mailto:i.carey@sgul.ac.uk" TargetMode="External"/><Relationship Id="rId17" Type="http://schemas.openxmlformats.org/officeDocument/2006/relationships/hyperlink" Target="mailto:peter.walton@e-dendrite.com" TargetMode="External"/><Relationship Id="rId25" Type="http://schemas.openxmlformats.org/officeDocument/2006/relationships/hyperlink" Target="mailto:Bruno.Sgromo@ouh.nhs.uk" TargetMode="External"/><Relationship Id="rId33" Type="http://schemas.openxmlformats.org/officeDocument/2006/relationships/hyperlink" Target="mailto:Peter.Small@chsft.nhs.uk"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james.Hopkins@nbt.nhs.uk" TargetMode="External"/><Relationship Id="rId20" Type="http://schemas.openxmlformats.org/officeDocument/2006/relationships/hyperlink" Target="mailto:shawsomers@me.com" TargetMode="External"/><Relationship Id="rId29" Type="http://schemas.openxmlformats.org/officeDocument/2006/relationships/hyperlink" Target="mailto:howard.thom@bristol.ac.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mcglone@ic.ac.uk" TargetMode="External"/><Relationship Id="rId24" Type="http://schemas.openxmlformats.org/officeDocument/2006/relationships/hyperlink" Target="mailto:a.ahmed07@imperial.ac.uk" TargetMode="External"/><Relationship Id="rId32" Type="http://schemas.openxmlformats.org/officeDocument/2006/relationships/hyperlink" Target="mailto:richardwelbourn@gmail.com" TargetMode="External"/><Relationship Id="rId37"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mailto:kamal_mahawar@hotmail.com" TargetMode="External"/><Relationship Id="rId23" Type="http://schemas.openxmlformats.org/officeDocument/2006/relationships/hyperlink" Target="mailto:cynthiamborg@aol.com" TargetMode="External"/><Relationship Id="rId28" Type="http://schemas.openxmlformats.org/officeDocument/2006/relationships/hyperlink" Target="mailto:catherine.m.leonard@medtronic.com" TargetMode="Externa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jamespbyrne@aol.com" TargetMode="External"/><Relationship Id="rId31" Type="http://schemas.openxmlformats.org/officeDocument/2006/relationships/hyperlink" Target="mailto:marcusreddy@doctors.org.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em.chana@imperial.ac.uk" TargetMode="External"/><Relationship Id="rId22" Type="http://schemas.openxmlformats.org/officeDocument/2006/relationships/hyperlink" Target="mailto:vinodmenon@btinternet.com" TargetMode="External"/><Relationship Id="rId27" Type="http://schemas.openxmlformats.org/officeDocument/2006/relationships/hyperlink" Target="mailto:gbano@sgul.ac.uk" TargetMode="External"/><Relationship Id="rId30" Type="http://schemas.openxmlformats.org/officeDocument/2006/relationships/hyperlink" Target="mailto:carel.leroux@ucd.ie" TargetMode="External"/><Relationship Id="rId35" Type="http://schemas.openxmlformats.org/officeDocument/2006/relationships/hyperlink" Target="mailto:omar.khan7000@gmail.com"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46BAA9560F43249AE06819FE4E736E5" ma:contentTypeVersion="14" ma:contentTypeDescription="Create a new document." ma:contentTypeScope="" ma:versionID="27d703d6285002c19bab0a39133749de">
  <xsd:schema xmlns:xsd="http://www.w3.org/2001/XMLSchema" xmlns:xs="http://www.w3.org/2001/XMLSchema" xmlns:p="http://schemas.microsoft.com/office/2006/metadata/properties" xmlns:ns3="de77539d-0db0-45f6-8419-5c7b7de557b6" xmlns:ns4="bf7fb748-46f6-433c-b77e-30cb26cf2287" targetNamespace="http://schemas.microsoft.com/office/2006/metadata/properties" ma:root="true" ma:fieldsID="8a8872880b290501bb2c673f455bb5f2" ns3:_="" ns4:_="">
    <xsd:import namespace="de77539d-0db0-45f6-8419-5c7b7de557b6"/>
    <xsd:import namespace="bf7fb748-46f6-433c-b77e-30cb26cf2287"/>
    <xsd:element name="properties">
      <xsd:complexType>
        <xsd:sequence>
          <xsd:element name="documentManagement">
            <xsd:complexType>
              <xsd:all>
                <xsd:element ref="ns3:SharedWithUsers" minOccurs="0"/>
                <xsd:element ref="ns3:SharingHintHash" minOccurs="0"/>
                <xsd:element ref="ns3:SharedWithDetails"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77539d-0db0-45f6-8419-5c7b7de557b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7fb748-46f6-433c-b77e-30cb26cf2287"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DC2D90-CAD0-4B32-813B-85073BD79FE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74868F3-D653-0846-A91C-A3D9BB986000}">
  <ds:schemaRefs>
    <ds:schemaRef ds:uri="http://schemas.openxmlformats.org/officeDocument/2006/bibliography"/>
  </ds:schemaRefs>
</ds:datastoreItem>
</file>

<file path=customXml/itemProps3.xml><?xml version="1.0" encoding="utf-8"?>
<ds:datastoreItem xmlns:ds="http://schemas.openxmlformats.org/officeDocument/2006/customXml" ds:itemID="{F55734AB-C1F5-427B-92EC-30857DA76922}">
  <ds:schemaRefs>
    <ds:schemaRef ds:uri="http://schemas.microsoft.com/sharepoint/v3/contenttype/forms"/>
  </ds:schemaRefs>
</ds:datastoreItem>
</file>

<file path=customXml/itemProps4.xml><?xml version="1.0" encoding="utf-8"?>
<ds:datastoreItem xmlns:ds="http://schemas.openxmlformats.org/officeDocument/2006/customXml" ds:itemID="{4F8AE06C-E7B1-4717-8995-EB0463C3F4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77539d-0db0-45f6-8419-5c7b7de557b6"/>
    <ds:schemaRef ds:uri="bf7fb748-46f6-433c-b77e-30cb26cf22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38</Pages>
  <Words>24341</Words>
  <Characters>138750</Characters>
  <Application>Microsoft Office Word</Application>
  <DocSecurity>0</DocSecurity>
  <Lines>1156</Lines>
  <Paragraphs>325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McGlone, Emma R</dc:creator>
  <cp:keywords/>
  <dc:description/>
  <cp:lastModifiedBy>McGlone, Emma R</cp:lastModifiedBy>
  <cp:revision>3</cp:revision>
  <dcterms:created xsi:type="dcterms:W3CDTF">2020-06-29T12:34:00Z</dcterms:created>
  <dcterms:modified xsi:type="dcterms:W3CDTF">2020-06-30T11:47:00Z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PERS2_INFO_01">
    <vt:lpwstr>&lt;info&gt;&lt;style id="http://www.zotero.org/styles/plos-medicine"/&gt;&lt;format class="21"/&gt;&lt;count citations="33" publications="36"/&gt;&lt;/info&gt;PAPERS2_INFO_END</vt:lpwstr>
  </property>
  <property fmtid="{D5CDD505-2E9C-101B-9397-08002B2CF9AE}" pid="3" name="ContentTypeId">
    <vt:lpwstr>0x010100546BAA9560F43249AE06819FE4E736E5</vt:lpwstr>
  </property>
</Properties>
</file>