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90BB8" w14:textId="412EDBF9" w:rsidR="0019741D" w:rsidRPr="00D56821" w:rsidRDefault="000B60DC" w:rsidP="003C6DD2">
      <w:pPr>
        <w:pStyle w:val="Title"/>
        <w:spacing w:line="360" w:lineRule="auto"/>
      </w:pPr>
      <w:bookmarkStart w:id="0" w:name="_GoBack"/>
      <w:r w:rsidRPr="00D56821">
        <w:t xml:space="preserve">The </w:t>
      </w:r>
      <w:r w:rsidR="00293583" w:rsidRPr="00D56821">
        <w:t xml:space="preserve">immuno-oncological </w:t>
      </w:r>
      <w:r w:rsidRPr="00D56821">
        <w:t>implications of insulin</w:t>
      </w:r>
    </w:p>
    <w:p w14:paraId="3A52F928" w14:textId="5581030A" w:rsidR="00313514" w:rsidRPr="00D56821" w:rsidRDefault="00313514" w:rsidP="003C6DD2">
      <w:pPr>
        <w:spacing w:line="240" w:lineRule="auto"/>
        <w:rPr>
          <w:vertAlign w:val="superscript"/>
        </w:rPr>
      </w:pPr>
      <w:r w:rsidRPr="00D56821">
        <w:t>Gustav van Niekerk</w:t>
      </w:r>
      <w:r w:rsidRPr="00D56821">
        <w:rPr>
          <w:vertAlign w:val="superscript"/>
        </w:rPr>
        <w:t>1</w:t>
      </w:r>
      <w:r w:rsidRPr="00D56821">
        <w:t>, Angus G. Dalgleish</w:t>
      </w:r>
      <w:r w:rsidR="006F119B" w:rsidRPr="00D56821">
        <w:rPr>
          <w:vertAlign w:val="superscript"/>
        </w:rPr>
        <w:t>2</w:t>
      </w:r>
      <w:r w:rsidR="00EA6EBD" w:rsidRPr="00D56821">
        <w:t>, Fourie Joubert</w:t>
      </w:r>
      <w:r w:rsidR="00077E48" w:rsidRPr="00D56821">
        <w:rPr>
          <w:vertAlign w:val="superscript"/>
        </w:rPr>
        <w:t>3</w:t>
      </w:r>
      <w:r w:rsidR="00EA6EBD" w:rsidRPr="00D56821">
        <w:t>, Annie Joubert</w:t>
      </w:r>
      <w:r w:rsidR="00077E48" w:rsidRPr="00D56821">
        <w:rPr>
          <w:vertAlign w:val="superscript"/>
        </w:rPr>
        <w:t>4</w:t>
      </w:r>
      <w:r w:rsidRPr="00D56821">
        <w:t xml:space="preserve"> Anna-Mart Engelbrecht</w:t>
      </w:r>
      <w:r w:rsidRPr="00D56821">
        <w:rPr>
          <w:vertAlign w:val="superscript"/>
        </w:rPr>
        <w:t>1</w:t>
      </w:r>
    </w:p>
    <w:p w14:paraId="53B56F5D" w14:textId="77777777" w:rsidR="00FA3633" w:rsidRPr="00D56821" w:rsidRDefault="00FA3633" w:rsidP="003C6DD2">
      <w:pPr>
        <w:spacing w:line="240" w:lineRule="auto"/>
        <w:rPr>
          <w:vertAlign w:val="superscript"/>
        </w:rPr>
      </w:pPr>
    </w:p>
    <w:p w14:paraId="1C2D3C24" w14:textId="4A34F232" w:rsidR="00313514" w:rsidRPr="00D56821" w:rsidRDefault="00313514" w:rsidP="003C6DD2">
      <w:pPr>
        <w:spacing w:line="240" w:lineRule="auto"/>
      </w:pPr>
      <w:r w:rsidRPr="00D56821">
        <w:rPr>
          <w:vertAlign w:val="superscript"/>
        </w:rPr>
        <w:t>1</w:t>
      </w:r>
      <w:r w:rsidRPr="00D56821">
        <w:t>Department of Physiological Sciences, Stellenbosch University, Stellenbosch, South Africa</w:t>
      </w:r>
    </w:p>
    <w:p w14:paraId="3DD3C9B9" w14:textId="40F3DCAB" w:rsidR="006F119B" w:rsidRPr="00D56821" w:rsidRDefault="006F119B" w:rsidP="003C6DD2">
      <w:pPr>
        <w:spacing w:line="240" w:lineRule="auto"/>
      </w:pPr>
      <w:r w:rsidRPr="00D56821">
        <w:rPr>
          <w:vertAlign w:val="superscript"/>
        </w:rPr>
        <w:t>2</w:t>
      </w:r>
      <w:r w:rsidRPr="00D56821">
        <w:t>Department of Cellular and Molecular Medicine, St George’s University of London, London, UK</w:t>
      </w:r>
    </w:p>
    <w:p w14:paraId="14D96240" w14:textId="1905D7CC" w:rsidR="00077E48" w:rsidRPr="00D56821" w:rsidRDefault="00077E48" w:rsidP="003C6DD2">
      <w:pPr>
        <w:spacing w:line="240" w:lineRule="auto"/>
      </w:pPr>
      <w:r w:rsidRPr="00D56821">
        <w:rPr>
          <w:vertAlign w:val="superscript"/>
        </w:rPr>
        <w:t>3</w:t>
      </w:r>
      <w:r w:rsidRPr="00D56821">
        <w:t>Department of Biochemistry, Genetics and Microbiology, Centre for Bioinformatics and Computational Biology, University of Pretoria, Pretoria, South Africa</w:t>
      </w:r>
    </w:p>
    <w:p w14:paraId="10345C64" w14:textId="23D27D53" w:rsidR="00077E48" w:rsidRPr="00D56821" w:rsidRDefault="00077E48" w:rsidP="003C6DD2">
      <w:pPr>
        <w:spacing w:line="240" w:lineRule="auto"/>
      </w:pPr>
      <w:r w:rsidRPr="00D56821">
        <w:rPr>
          <w:vertAlign w:val="superscript"/>
        </w:rPr>
        <w:t>4</w:t>
      </w:r>
      <w:r w:rsidRPr="00D56821">
        <w:t>Department of Physiology, University of Pretoria, Pretoria, South Africa</w:t>
      </w:r>
    </w:p>
    <w:p w14:paraId="34F9CC07" w14:textId="77777777" w:rsidR="00F4777D" w:rsidRPr="00D56821" w:rsidRDefault="00F4777D" w:rsidP="003C6DD2">
      <w:pPr>
        <w:spacing w:line="240" w:lineRule="auto"/>
      </w:pPr>
    </w:p>
    <w:p w14:paraId="67836324" w14:textId="344D0372" w:rsidR="0019741D" w:rsidRPr="00D56821" w:rsidRDefault="00313514" w:rsidP="003C6DD2">
      <w:pPr>
        <w:spacing w:line="240" w:lineRule="auto"/>
      </w:pPr>
      <w:r w:rsidRPr="00D56821">
        <w:t>*</w:t>
      </w:r>
      <w:r w:rsidRPr="00D56821">
        <w:rPr>
          <w:b/>
        </w:rPr>
        <w:t>Correspondence</w:t>
      </w:r>
      <w:r w:rsidRPr="00D56821">
        <w:t xml:space="preserve">: Gustav van Niekerk; </w:t>
      </w:r>
      <w:hyperlink r:id="rId8" w:history="1">
        <w:r w:rsidR="00206816" w:rsidRPr="00D56821">
          <w:rPr>
            <w:rStyle w:val="Hyperlink"/>
            <w:color w:val="auto"/>
          </w:rPr>
          <w:t>gustavvn@sun.ac.za</w:t>
        </w:r>
      </w:hyperlink>
    </w:p>
    <w:p w14:paraId="102545BD" w14:textId="06AABFE9" w:rsidR="005A5BAC" w:rsidRPr="00D56821" w:rsidRDefault="00620EA6" w:rsidP="003C6DD2">
      <w:pPr>
        <w:spacing w:line="240" w:lineRule="auto"/>
      </w:pPr>
      <w:r w:rsidRPr="00D56821">
        <w:t>Gustav van Niekerk,</w:t>
      </w:r>
      <w:r w:rsidR="005A5BAC" w:rsidRPr="00D56821">
        <w:t xml:space="preserve"> ORCID id: 0000-0001-5530-6830</w:t>
      </w:r>
    </w:p>
    <w:p w14:paraId="7B619146" w14:textId="77777777" w:rsidR="00AC24BF" w:rsidRPr="00D56821" w:rsidRDefault="00AC24BF" w:rsidP="003C6DD2">
      <w:pPr>
        <w:jc w:val="left"/>
        <w:rPr>
          <w:rFonts w:ascii="Arial" w:eastAsia="Times New Roman" w:hAnsi="Arial" w:cs="Times New Roman"/>
          <w:b/>
          <w:bCs/>
          <w:kern w:val="36"/>
          <w:sz w:val="28"/>
          <w:szCs w:val="48"/>
          <w:lang w:eastAsia="en-ZA"/>
        </w:rPr>
      </w:pPr>
    </w:p>
    <w:p w14:paraId="40A37E13" w14:textId="77777777" w:rsidR="00AC24BF" w:rsidRPr="00D56821" w:rsidRDefault="00AC24BF" w:rsidP="003C6DD2">
      <w:pPr>
        <w:jc w:val="left"/>
        <w:rPr>
          <w:rFonts w:ascii="Arial" w:eastAsia="Times New Roman" w:hAnsi="Arial" w:cs="Times New Roman"/>
          <w:b/>
          <w:bCs/>
          <w:kern w:val="36"/>
          <w:sz w:val="28"/>
          <w:szCs w:val="48"/>
          <w:lang w:eastAsia="en-ZA"/>
        </w:rPr>
      </w:pPr>
      <w:r w:rsidRPr="00D56821">
        <w:rPr>
          <w:rFonts w:ascii="Arial" w:eastAsia="Times New Roman" w:hAnsi="Arial" w:cs="Times New Roman"/>
          <w:b/>
          <w:bCs/>
          <w:kern w:val="36"/>
          <w:sz w:val="28"/>
          <w:szCs w:val="48"/>
          <w:lang w:eastAsia="en-ZA"/>
        </w:rPr>
        <w:t>Key words</w:t>
      </w:r>
    </w:p>
    <w:p w14:paraId="453F5EF7" w14:textId="73EC8A83" w:rsidR="00AC24BF" w:rsidRPr="00D56821" w:rsidRDefault="00AC24BF" w:rsidP="003C6DD2">
      <w:pPr>
        <w:rPr>
          <w:lang w:eastAsia="en-ZA"/>
        </w:rPr>
      </w:pPr>
      <w:r w:rsidRPr="00D56821">
        <w:rPr>
          <w:lang w:eastAsia="en-ZA"/>
        </w:rPr>
        <w:t>Insulin</w:t>
      </w:r>
    </w:p>
    <w:p w14:paraId="548ABD6C" w14:textId="6347D72D" w:rsidR="003513FC" w:rsidRPr="00D56821" w:rsidRDefault="003513FC" w:rsidP="003C6DD2">
      <w:pPr>
        <w:rPr>
          <w:lang w:eastAsia="en-ZA"/>
        </w:rPr>
      </w:pPr>
      <w:r w:rsidRPr="00D56821">
        <w:rPr>
          <w:lang w:eastAsia="en-ZA"/>
        </w:rPr>
        <w:t>Diabetes</w:t>
      </w:r>
    </w:p>
    <w:p w14:paraId="38013071" w14:textId="77777777" w:rsidR="003513FC" w:rsidRPr="00D56821" w:rsidRDefault="003513FC" w:rsidP="003C6DD2">
      <w:pPr>
        <w:rPr>
          <w:lang w:eastAsia="en-ZA"/>
        </w:rPr>
      </w:pPr>
      <w:r w:rsidRPr="00D56821">
        <w:rPr>
          <w:lang w:eastAsia="en-ZA"/>
        </w:rPr>
        <w:t xml:space="preserve">Immuno-oncology </w:t>
      </w:r>
    </w:p>
    <w:p w14:paraId="20AC3AEA" w14:textId="77777777" w:rsidR="003513FC" w:rsidRPr="00D56821" w:rsidRDefault="003513FC" w:rsidP="003C6DD2">
      <w:pPr>
        <w:rPr>
          <w:lang w:eastAsia="en-ZA"/>
        </w:rPr>
      </w:pPr>
      <w:r w:rsidRPr="00D56821">
        <w:rPr>
          <w:lang w:eastAsia="en-ZA"/>
        </w:rPr>
        <w:t>Immunotherapy</w:t>
      </w:r>
    </w:p>
    <w:p w14:paraId="3D62B8DC" w14:textId="37C1747E" w:rsidR="003513FC" w:rsidRPr="00D56821" w:rsidRDefault="00E57307" w:rsidP="003C6DD2">
      <w:pPr>
        <w:spacing w:line="240" w:lineRule="auto"/>
      </w:pPr>
      <w:r w:rsidRPr="00D56821">
        <w:t>Immune checkpoint blockers</w:t>
      </w:r>
      <w:r w:rsidRPr="00D56821" w:rsidDel="00E57307">
        <w:rPr>
          <w:lang w:eastAsia="en-ZA"/>
        </w:rPr>
        <w:t xml:space="preserve"> </w:t>
      </w:r>
      <w:r w:rsidR="003513FC" w:rsidRPr="00D56821">
        <w:t>Immune adverse events</w:t>
      </w:r>
    </w:p>
    <w:p w14:paraId="1EE40A08" w14:textId="649A1697" w:rsidR="00AC24BF" w:rsidRPr="00D56821" w:rsidRDefault="00AC24BF" w:rsidP="003C6DD2">
      <w:pPr>
        <w:rPr>
          <w:lang w:eastAsia="en-ZA"/>
        </w:rPr>
      </w:pPr>
      <w:r w:rsidRPr="00D56821">
        <w:rPr>
          <w:lang w:eastAsia="en-ZA"/>
        </w:rPr>
        <w:br w:type="page"/>
      </w:r>
    </w:p>
    <w:p w14:paraId="17835EAF" w14:textId="516B5D38" w:rsidR="0019741D" w:rsidRPr="00D56821" w:rsidRDefault="0019741D" w:rsidP="003C6DD2">
      <w:pPr>
        <w:pStyle w:val="Heading1"/>
        <w:spacing w:line="360" w:lineRule="auto"/>
      </w:pPr>
      <w:r w:rsidRPr="00D56821">
        <w:lastRenderedPageBreak/>
        <w:t>Abstract</w:t>
      </w:r>
    </w:p>
    <w:p w14:paraId="25D42ABB" w14:textId="73CD8B56" w:rsidR="00360A09" w:rsidRPr="00D56821" w:rsidRDefault="008A1156" w:rsidP="003C6DD2">
      <w:pPr>
        <w:spacing w:line="360" w:lineRule="auto"/>
      </w:pPr>
      <w:r w:rsidRPr="00D56821">
        <w:t xml:space="preserve">Emerging evidence </w:t>
      </w:r>
      <w:r w:rsidR="00F01774" w:rsidRPr="00D56821">
        <w:t xml:space="preserve">has </w:t>
      </w:r>
      <w:r w:rsidRPr="00D56821">
        <w:t>implicated insulin in regulating the phenotype</w:t>
      </w:r>
      <w:r w:rsidR="00DE7FD8" w:rsidRPr="00D56821">
        <w:t>s</w:t>
      </w:r>
      <w:r w:rsidRPr="00D56821">
        <w:t xml:space="preserve"> of various immune cells through </w:t>
      </w:r>
      <w:r w:rsidR="002E24B7" w:rsidRPr="00D56821">
        <w:t xml:space="preserve">canonical downstream </w:t>
      </w:r>
      <w:r w:rsidR="00F01774" w:rsidRPr="00D56821">
        <w:t xml:space="preserve">signalling </w:t>
      </w:r>
      <w:r w:rsidR="002E24B7" w:rsidRPr="00D56821">
        <w:t>effectors of insulin, namely, the PI3K</w:t>
      </w:r>
      <w:r w:rsidRPr="00D56821">
        <w:t xml:space="preserve">/Akt/mTOR pathway. Notably, </w:t>
      </w:r>
      <w:r w:rsidR="002E24B7" w:rsidRPr="00D56821">
        <w:t xml:space="preserve">these signalling components also exhibit crosstalk with other immune signalling pathways, such as the JAK/STAT </w:t>
      </w:r>
      <w:r w:rsidR="00F01774" w:rsidRPr="00D56821">
        <w:t xml:space="preserve">pathway </w:t>
      </w:r>
      <w:r w:rsidR="002E24B7" w:rsidRPr="00D56821">
        <w:t>(activated by cytokines and growth factors), and</w:t>
      </w:r>
      <w:r w:rsidR="003C1507" w:rsidRPr="00D56821">
        <w:t>,</w:t>
      </w:r>
      <w:r w:rsidR="002E24B7" w:rsidRPr="00D56821">
        <w:t xml:space="preserve"> importantly, are also negatively regulated by</w:t>
      </w:r>
      <w:r w:rsidR="003C1507" w:rsidRPr="00D56821">
        <w:t xml:space="preserve"> the</w:t>
      </w:r>
      <w:r w:rsidR="002E24B7" w:rsidRPr="00D56821">
        <w:t xml:space="preserve"> immune checkpoint </w:t>
      </w:r>
      <w:r w:rsidR="00B37DDA" w:rsidRPr="00D56821">
        <w:t>blockers (ICB</w:t>
      </w:r>
      <w:r w:rsidR="002F4666" w:rsidRPr="00D56821">
        <w:t>s</w:t>
      </w:r>
      <w:r w:rsidR="00B37DDA" w:rsidRPr="00D56821">
        <w:t>)</w:t>
      </w:r>
      <w:r w:rsidR="00F01774" w:rsidRPr="00D56821">
        <w:t>,</w:t>
      </w:r>
      <w:r w:rsidR="002E24B7" w:rsidRPr="00D56821">
        <w:t xml:space="preserve"> PD-1 and CTLA-4. Here</w:t>
      </w:r>
      <w:r w:rsidR="00F6375A" w:rsidRPr="00D56821">
        <w:t>,</w:t>
      </w:r>
      <w:r w:rsidR="002E24B7" w:rsidRPr="00D56821">
        <w:t xml:space="preserve"> we point out recent findings</w:t>
      </w:r>
      <w:r w:rsidR="00F01774" w:rsidRPr="00D56821">
        <w:t xml:space="preserve">, </w:t>
      </w:r>
      <w:r w:rsidR="002E24B7" w:rsidRPr="00D56821">
        <w:t>suggesting that insulin may promote a pro-inflammatory phenotype with potential implication</w:t>
      </w:r>
      <w:r w:rsidR="00F6375A" w:rsidRPr="00D56821">
        <w:t>s</w:t>
      </w:r>
      <w:r w:rsidR="002E24B7" w:rsidRPr="00D56821">
        <w:t xml:space="preserve"> </w:t>
      </w:r>
      <w:r w:rsidR="00F6375A" w:rsidRPr="00D56821">
        <w:t>on</w:t>
      </w:r>
      <w:r w:rsidR="002E24B7" w:rsidRPr="00D56821">
        <w:t xml:space="preserve"> ICB therapy.</w:t>
      </w:r>
      <w:r w:rsidR="00D02517" w:rsidRPr="00D56821">
        <w:t xml:space="preserve"> As an example, t</w:t>
      </w:r>
      <w:r w:rsidR="002E24B7" w:rsidRPr="00D56821">
        <w:t xml:space="preserve">he </w:t>
      </w:r>
      <w:r w:rsidR="00B37DDA" w:rsidRPr="00D56821">
        <w:t>contemporary</w:t>
      </w:r>
      <w:r w:rsidR="002E24B7" w:rsidRPr="00D56821">
        <w:t xml:space="preserve"> paradigm holds that,</w:t>
      </w:r>
      <w:r w:rsidR="00D02517" w:rsidRPr="00D56821">
        <w:t xml:space="preserve"> while </w:t>
      </w:r>
      <w:r w:rsidR="00192E82" w:rsidRPr="00D56821">
        <w:t>T</w:t>
      </w:r>
      <w:r w:rsidR="004B3905" w:rsidRPr="00D56821">
        <w:t xml:space="preserve"> </w:t>
      </w:r>
      <w:r w:rsidR="00192E82" w:rsidRPr="00D56821">
        <w:t>cell receptor</w:t>
      </w:r>
      <w:r w:rsidR="00360A09" w:rsidRPr="00D56821">
        <w:t xml:space="preserve"> recognition of distinct MHC-expressed epitope</w:t>
      </w:r>
      <w:r w:rsidR="00192E82" w:rsidRPr="00D56821">
        <w:t>s</w:t>
      </w:r>
      <w:r w:rsidR="00360A09" w:rsidRPr="00D56821">
        <w:t xml:space="preserve"> ensure</w:t>
      </w:r>
      <w:r w:rsidR="00DF0327" w:rsidRPr="00D56821">
        <w:t>s</w:t>
      </w:r>
      <w:r w:rsidR="00360A09" w:rsidRPr="00D56821">
        <w:t xml:space="preserve"> specificity, co-activation of CD28 along with signal </w:t>
      </w:r>
      <w:r w:rsidR="00E57307" w:rsidRPr="00D56821">
        <w:t xml:space="preserve">inputs </w:t>
      </w:r>
      <w:r w:rsidR="00360A09" w:rsidRPr="00D56821">
        <w:t>form</w:t>
      </w:r>
      <w:r w:rsidR="00E57307" w:rsidRPr="00D56821">
        <w:t xml:space="preserve"> various</w:t>
      </w:r>
      <w:r w:rsidR="00360A09" w:rsidRPr="00D56821">
        <w:t xml:space="preserve"> cytokines and insulin operate</w:t>
      </w:r>
      <w:r w:rsidR="000D0EB7" w:rsidRPr="00D56821">
        <w:t>s</w:t>
      </w:r>
      <w:r w:rsidR="00360A09" w:rsidRPr="00D56821">
        <w:t xml:space="preserve"> to ‘fine</w:t>
      </w:r>
      <w:r w:rsidR="00F6375A" w:rsidRPr="00D56821">
        <w:t>-</w:t>
      </w:r>
      <w:r w:rsidR="00360A09" w:rsidRPr="00D56821">
        <w:t xml:space="preserve">tune’ the immune response via PI3K and other downstream signalling molecules. </w:t>
      </w:r>
      <w:r w:rsidR="00B37DDA" w:rsidRPr="00D56821">
        <w:t>These considerations highlight the urgent need for focused investigation</w:t>
      </w:r>
      <w:r w:rsidR="0083258F" w:rsidRPr="00D56821">
        <w:t>s</w:t>
      </w:r>
      <w:r w:rsidR="00B37DDA" w:rsidRPr="00D56821">
        <w:t xml:space="preserve"> into the role of insulin in regulating </w:t>
      </w:r>
      <w:r w:rsidR="00D02517" w:rsidRPr="00D56821">
        <w:t>immune</w:t>
      </w:r>
      <w:r w:rsidR="00B37DDA" w:rsidRPr="00D56821">
        <w:t xml:space="preserve"> cell function in </w:t>
      </w:r>
      <w:r w:rsidR="00DF0327" w:rsidRPr="00D56821">
        <w:t xml:space="preserve">the </w:t>
      </w:r>
      <w:r w:rsidR="00B37DDA" w:rsidRPr="00D56821">
        <w:t>context of ICB therapies.</w:t>
      </w:r>
    </w:p>
    <w:p w14:paraId="6DAE5FB6" w14:textId="77777777" w:rsidR="00C92AC2" w:rsidRPr="00D56821" w:rsidRDefault="008B1987" w:rsidP="003C6DD2">
      <w:pPr>
        <w:pStyle w:val="Heading1"/>
        <w:spacing w:line="360" w:lineRule="auto"/>
      </w:pPr>
      <w:r w:rsidRPr="00D56821">
        <w:t>Introduction</w:t>
      </w:r>
    </w:p>
    <w:p w14:paraId="559AC041" w14:textId="30EEF704" w:rsidR="001454BB" w:rsidRPr="00D56821" w:rsidRDefault="00742F7D" w:rsidP="003C6DD2">
      <w:pPr>
        <w:spacing w:line="360" w:lineRule="auto"/>
      </w:pPr>
      <w:r w:rsidRPr="00D56821">
        <w:t>I</w:t>
      </w:r>
      <w:r w:rsidR="00C92AC2" w:rsidRPr="00D56821">
        <w:t>mmune</w:t>
      </w:r>
      <w:r w:rsidR="00477E73" w:rsidRPr="00D56821">
        <w:t xml:space="preserve"> checkpoint blockade</w:t>
      </w:r>
      <w:r w:rsidR="00423F2D" w:rsidRPr="00D56821">
        <w:t xml:space="preserve"> (ICB)</w:t>
      </w:r>
      <w:r w:rsidR="00477E73" w:rsidRPr="00D56821">
        <w:t xml:space="preserve"> </w:t>
      </w:r>
      <w:r w:rsidR="00F6375A" w:rsidRPr="00D56821">
        <w:t>and</w:t>
      </w:r>
      <w:r w:rsidR="00C92AC2" w:rsidRPr="00D56821">
        <w:t xml:space="preserve"> cell-based therapies</w:t>
      </w:r>
      <w:r w:rsidR="007477FB" w:rsidRPr="00D56821">
        <w:t xml:space="preserve"> (e.g. adoptive T cell </w:t>
      </w:r>
      <w:r w:rsidR="0008489D" w:rsidRPr="00D56821">
        <w:t>therapy</w:t>
      </w:r>
      <w:r w:rsidR="007477FB" w:rsidRPr="00D56821">
        <w:t>)</w:t>
      </w:r>
      <w:r w:rsidR="00C92AC2" w:rsidRPr="00D56821">
        <w:t xml:space="preserve"> </w:t>
      </w:r>
      <w:r w:rsidR="007477FB" w:rsidRPr="00D56821">
        <w:t>represent ex</w:t>
      </w:r>
      <w:r w:rsidR="00DF0327" w:rsidRPr="00D56821">
        <w:t>c</w:t>
      </w:r>
      <w:r w:rsidR="007477FB" w:rsidRPr="00D56821">
        <w:t>iting new developments in the field of cancer</w:t>
      </w:r>
      <w:r w:rsidR="00F6375A" w:rsidRPr="00D56821">
        <w:t xml:space="preserve"> treatment</w:t>
      </w:r>
      <w:r w:rsidR="007477FB" w:rsidRPr="00D56821">
        <w:t>.</w:t>
      </w:r>
      <w:r w:rsidR="00D27104" w:rsidRPr="00D56821">
        <w:t xml:space="preserve"> The explicit mobilisation of the immune system also forms a core strategy behind oncolytic viral therapy </w:t>
      </w:r>
      <w:r w:rsidR="00F6375A" w:rsidRPr="00D56821">
        <w:t>and</w:t>
      </w:r>
      <w:r w:rsidR="00D27104" w:rsidRPr="00D56821">
        <w:t xml:space="preserve"> cancer vaccines. </w:t>
      </w:r>
      <w:r w:rsidR="00A44EBA" w:rsidRPr="00D56821">
        <w:t>Yet, an evolving understanding of the mechanism</w:t>
      </w:r>
      <w:r w:rsidR="00D95B8B" w:rsidRPr="00D56821">
        <w:t>s</w:t>
      </w:r>
      <w:r w:rsidR="00A44EBA" w:rsidRPr="00D56821">
        <w:t xml:space="preserve"> by which </w:t>
      </w:r>
      <w:r w:rsidR="002B02A2" w:rsidRPr="00D56821">
        <w:t xml:space="preserve">certain conventional </w:t>
      </w:r>
      <w:r w:rsidR="00A44EBA" w:rsidRPr="00D56821">
        <w:t xml:space="preserve">agents </w:t>
      </w:r>
      <w:r w:rsidR="00F060DB" w:rsidRPr="00D56821">
        <w:t>function</w:t>
      </w:r>
      <w:r w:rsidR="00A44EBA" w:rsidRPr="00D56821">
        <w:t xml:space="preserve"> suggest</w:t>
      </w:r>
      <w:r w:rsidR="00D95B8B" w:rsidRPr="00D56821">
        <w:t>s</w:t>
      </w:r>
      <w:r w:rsidR="00A44EBA" w:rsidRPr="00D56821">
        <w:t xml:space="preserve"> that the immune response likely contribute</w:t>
      </w:r>
      <w:r w:rsidR="0083258F" w:rsidRPr="00D56821">
        <w:t>s to</w:t>
      </w:r>
      <w:r w:rsidR="00A44EBA" w:rsidRPr="00D56821">
        <w:t xml:space="preserve"> </w:t>
      </w:r>
      <w:r w:rsidR="00DF0327" w:rsidRPr="00D56821">
        <w:t xml:space="preserve">the </w:t>
      </w:r>
      <w:r w:rsidR="00A44EBA" w:rsidRPr="00D56821">
        <w:t xml:space="preserve">antineoplastic efficacy of </w:t>
      </w:r>
      <w:r w:rsidR="00345C28" w:rsidRPr="00D56821">
        <w:t xml:space="preserve">various </w:t>
      </w:r>
      <w:r w:rsidR="00A44EBA" w:rsidRPr="00D56821">
        <w:t>agents</w:t>
      </w:r>
      <w:r w:rsidR="00423F2D" w:rsidRPr="00D56821">
        <w:t xml:space="preserve"> </w:t>
      </w:r>
      <w:r w:rsidR="00E57307" w:rsidRPr="00D56821">
        <w:t>besides</w:t>
      </w:r>
      <w:r w:rsidR="00423F2D" w:rsidRPr="00D56821">
        <w:t xml:space="preserve"> </w:t>
      </w:r>
      <w:r w:rsidR="00F060DB" w:rsidRPr="00D56821">
        <w:t xml:space="preserve">those used in </w:t>
      </w:r>
      <w:r w:rsidR="00423F2D" w:rsidRPr="00D56821">
        <w:t>ICB-based therapies</w:t>
      </w:r>
      <w:r w:rsidR="00A44EBA" w:rsidRPr="00D56821">
        <w:t>.</w:t>
      </w:r>
      <w:r w:rsidR="00D27104" w:rsidRPr="00D56821">
        <w:t xml:space="preserve"> It is now understood that various chemotherapeutic agents, as well as ionising radiation</w:t>
      </w:r>
      <w:r w:rsidR="00D95B8B" w:rsidRPr="00D56821">
        <w:t>,</w:t>
      </w:r>
      <w:r w:rsidR="00D27104" w:rsidRPr="00D56821">
        <w:t xml:space="preserve"> are able to promote immunogenic cell death (ICD) –</w:t>
      </w:r>
      <w:r w:rsidR="00D95B8B" w:rsidRPr="00D56821">
        <w:t xml:space="preserve"> </w:t>
      </w:r>
      <w:r w:rsidR="00D27104" w:rsidRPr="00D56821">
        <w:t xml:space="preserve">a form of cell death </w:t>
      </w:r>
      <w:r w:rsidR="00D95B8B" w:rsidRPr="00D56821">
        <w:t>‘</w:t>
      </w:r>
      <w:r w:rsidR="00D27104" w:rsidRPr="00D56821">
        <w:t>which involve increased antigenicity and adjuvanticity</w:t>
      </w:r>
      <w:r w:rsidR="00D95B8B" w:rsidRPr="00D56821">
        <w:t xml:space="preserve">’ </w:t>
      </w:r>
      <w:r w:rsidR="00477E73" w:rsidRPr="00D56821">
        <w:fldChar w:fldCharType="begin" w:fldLock="1"/>
      </w:r>
      <w:r w:rsidR="00FD1286" w:rsidRPr="00D56821">
        <w:instrText>ADDIN CSL_CITATION {"citationItems":[{"id":"ITEM-1","itemData":{"DOI":"10.1038/nri.2016.107","ISSN":"14741741","abstract":"Immunogenicity depends on two key factors: Antigenicity and adjuvanticity. The presence of exogenous or mutated antigens explains why infected cells and malignant cells can initiate an adaptive immune response provided that the cells also emit adjuvant signals as a consequence of cellular stress and death. Several infectious pathogens have devised strategies to control cell death and limit the emission of danger signals from dying cells, thereby avoiding immune recognition. Similarly, cancer cells often escape immunosurveillance owing to defects in the molecular machinery that underlies the release of endogenous adjuvants. Here, we review current knowledge on the mechanisms that underlie the activation of immune responses against dying cells and their pathophysiological relevance.","author":[{"dropping-particle":"","family":"Galluzzi","given":"Lorenzo","non-dropping-particle":"","parse-names":false,"suffix":""},{"dropping-particle":"","family":"Buqué","given":"Aitziber","non-dropping-particle":"","parse-names":false,"suffix":""},{"dropping-particle":"","family":"Kepp","given":"Oliver","non-dropping-particle":"","parse-names":false,"suffix":""},{"dropping-particle":"","family":"Zitvogel","given":"Laurence","non-dropping-particle":"","parse-names":false,"suffix":""},{"dropping-particle":"","family":"Kroemer","given":"Guido","non-dropping-particle":"","parse-names":false,"suffix":""}],"container-title":"Nature Reviews Immunology","id":"ITEM-1","issue":"2","issued":{"date-parts":[["2017"]]},"page":"97-111","title":"Immunogenic cell death in cancer and infectious disease","type":"article","volume":"17"},"uris":["http://www.mendeley.com/documents/?uuid=2e38b465-a8d8-4474-857d-5e24e5bc9b1f"]}],"mendeley":{"formattedCitation":"[1]","plainTextFormattedCitation":"[1]","previouslyFormattedCitation":"[1]"},"properties":{"noteIndex":0},"schema":"https://github.com/citation-style-language/schema/raw/master/csl-citation.json"}</w:instrText>
      </w:r>
      <w:r w:rsidR="00477E73" w:rsidRPr="00D56821">
        <w:fldChar w:fldCharType="separate"/>
      </w:r>
      <w:r w:rsidR="00377BD8" w:rsidRPr="00D56821">
        <w:rPr>
          <w:noProof/>
        </w:rPr>
        <w:t>[1]</w:t>
      </w:r>
      <w:r w:rsidR="00477E73" w:rsidRPr="00D56821">
        <w:fldChar w:fldCharType="end"/>
      </w:r>
      <w:r w:rsidR="00377BD8" w:rsidRPr="00D56821">
        <w:t>.</w:t>
      </w:r>
      <w:r w:rsidR="00345C28" w:rsidRPr="00D56821">
        <w:t xml:space="preserve"> </w:t>
      </w:r>
      <w:r w:rsidR="00F060DB" w:rsidRPr="00D56821">
        <w:t>For</w:t>
      </w:r>
      <w:r w:rsidR="00D27104" w:rsidRPr="00D56821">
        <w:t xml:space="preserve"> example, the observation that ionising radiation of the primary tumour occasionally result</w:t>
      </w:r>
      <w:r w:rsidR="00110432" w:rsidRPr="00D56821">
        <w:t>s</w:t>
      </w:r>
      <w:r w:rsidR="00D27104" w:rsidRPr="00D56821">
        <w:t xml:space="preserve"> in decrease</w:t>
      </w:r>
      <w:r w:rsidR="00110432" w:rsidRPr="00D56821">
        <w:t>d</w:t>
      </w:r>
      <w:r w:rsidR="00D27104" w:rsidRPr="00D56821">
        <w:t xml:space="preserve"> size</w:t>
      </w:r>
      <w:r w:rsidR="00110432" w:rsidRPr="00D56821">
        <w:t>s</w:t>
      </w:r>
      <w:r w:rsidR="00D27104" w:rsidRPr="00D56821">
        <w:t xml:space="preserve"> of metastatic tumours (i.e. tumours </w:t>
      </w:r>
      <w:r w:rsidR="00DF0327" w:rsidRPr="00D56821">
        <w:t xml:space="preserve">that are </w:t>
      </w:r>
      <w:r w:rsidR="00D27104" w:rsidRPr="00D56821">
        <w:t>not directly irradiated)</w:t>
      </w:r>
      <w:r w:rsidR="0090282E" w:rsidRPr="00D56821">
        <w:t xml:space="preserve"> –</w:t>
      </w:r>
      <w:r w:rsidR="00D27104" w:rsidRPr="00D56821">
        <w:t xml:space="preserve"> the so-called abscopal effect</w:t>
      </w:r>
      <w:r w:rsidR="0090282E" w:rsidRPr="00D56821">
        <w:t xml:space="preserve"> – </w:t>
      </w:r>
      <w:r w:rsidR="00D27104" w:rsidRPr="00D56821">
        <w:t xml:space="preserve"> </w:t>
      </w:r>
      <w:r w:rsidR="00110432" w:rsidRPr="00D56821">
        <w:t xml:space="preserve">has </w:t>
      </w:r>
      <w:r w:rsidR="00D27104" w:rsidRPr="00D56821">
        <w:t>been hypothesised to be mediated by the immune system following immunogenic cell death that promot</w:t>
      </w:r>
      <w:r w:rsidR="00E57307" w:rsidRPr="00D56821">
        <w:t>s</w:t>
      </w:r>
      <w:r w:rsidR="00D27104" w:rsidRPr="00D56821">
        <w:t xml:space="preserve"> antigen priming</w:t>
      </w:r>
      <w:r w:rsidR="00377BD8" w:rsidRPr="00D56821">
        <w:t xml:space="preserve"> </w:t>
      </w:r>
      <w:r w:rsidR="00C21323" w:rsidRPr="00D56821">
        <w:fldChar w:fldCharType="begin" w:fldLock="1"/>
      </w:r>
      <w:r w:rsidR="00FD1286" w:rsidRPr="00D56821">
        <w:instrText>ADDIN CSL_CITATION {"citationItems":[{"id":"ITEM-1","itemData":{"DOI":"10.1016/j.semradonc.2014.07.005","ISSN":"15329461","abstract":"Advances in understanding the mechanisms that underlie the interplay between radiation-invoked immune responses and tumor regression are underway. Emerging applications of local radiotherapy as an immunologic adjuvant have provided radiation oncologists with a method for converting malignant cells into endogenous anticancer vaccines. The dispersion of radiotherapy-induced immune-stimulating tumor antigens released from dying tumor cells into the surrounding milieu (known as immunogenic cell death, Fig. 1), is one such exploitable process that contributes to the propagation of antitumor immunity. Downstream components of the immune system may suppress, promote, or ambiguously affect antitumoral responses. Additionally, host, tumor, and treatment-related characteristics govern the significance of these signals, thereby dictating therapeutic outcomes. Herein, we review the process of radiotherapy-induced immunogenic cell death and its role in generating an in situ vaccine to help refine radioimmunotherapy-based protocols.","author":[{"dropping-particle":"","family":"Golden","given":"Encouse B.","non-dropping-particle":"","parse-names":false,"suffix":""},{"dropping-particle":"","family":"Apetoh","given":"Lionel","non-dropping-particle":"","parse-names":false,"suffix":""}],"container-title":"Seminars in Radiation Oncology","id":"ITEM-1","issued":{"date-parts":[["2015"]]},"title":"Radiotherapy and Immunogenic Cell Death","type":"article"},"uris":["http://www.mendeley.com/documents/?uuid=14013a75-d9e0-4676-881e-f4c62858407b","http://www.mendeley.com/documents/?uuid=342817bd-2e41-403d-803e-0021297b0c27"]}],"mendeley":{"formattedCitation":"[2]","plainTextFormattedCitation":"[2]","previouslyFormattedCitation":"[2]"},"properties":{"noteIndex":0},"schema":"https://github.com/citation-style-language/schema/raw/master/csl-citation.json"}</w:instrText>
      </w:r>
      <w:r w:rsidR="00C21323" w:rsidRPr="00D56821">
        <w:fldChar w:fldCharType="separate"/>
      </w:r>
      <w:r w:rsidR="00377BD8" w:rsidRPr="00D56821">
        <w:rPr>
          <w:noProof/>
        </w:rPr>
        <w:t>[2]</w:t>
      </w:r>
      <w:r w:rsidR="00C21323" w:rsidRPr="00D56821">
        <w:fldChar w:fldCharType="end"/>
      </w:r>
      <w:r w:rsidR="00377BD8" w:rsidRPr="00D56821">
        <w:t>.</w:t>
      </w:r>
      <w:r w:rsidR="0040192A" w:rsidRPr="00D56821">
        <w:t xml:space="preserve"> </w:t>
      </w:r>
      <w:r w:rsidRPr="00D56821">
        <w:t>A</w:t>
      </w:r>
      <w:r w:rsidR="0093606C" w:rsidRPr="00D56821">
        <w:t>nthracyclines</w:t>
      </w:r>
      <w:r w:rsidRPr="00D56821">
        <w:t xml:space="preserve"> are</w:t>
      </w:r>
      <w:r w:rsidR="0040192A" w:rsidRPr="00D56821">
        <w:t xml:space="preserve"> </w:t>
      </w:r>
      <w:r w:rsidR="002B02A2" w:rsidRPr="00D56821">
        <w:t>known</w:t>
      </w:r>
      <w:r w:rsidR="0040192A" w:rsidRPr="00D56821">
        <w:t xml:space="preserve"> to intercalate with DNA, thereby inhibiting DNA repair </w:t>
      </w:r>
      <w:r w:rsidR="00DF0327" w:rsidRPr="00D56821">
        <w:t>and</w:t>
      </w:r>
      <w:r w:rsidR="0040192A" w:rsidRPr="00D56821">
        <w:t xml:space="preserve"> polymerisation</w:t>
      </w:r>
      <w:r w:rsidR="00DF0327" w:rsidRPr="00D56821">
        <w:t>.</w:t>
      </w:r>
      <w:r w:rsidR="0040192A" w:rsidRPr="00D56821">
        <w:t xml:space="preserve"> However,</w:t>
      </w:r>
      <w:r w:rsidR="0093606C" w:rsidRPr="00D56821">
        <w:t xml:space="preserve"> these agents</w:t>
      </w:r>
      <w:r w:rsidR="002B02A2" w:rsidRPr="00D56821">
        <w:t xml:space="preserve"> (e.g. </w:t>
      </w:r>
      <w:r w:rsidR="0003213A" w:rsidRPr="00D56821">
        <w:t>doxorubicin</w:t>
      </w:r>
      <w:r w:rsidR="002B02A2" w:rsidRPr="00D56821">
        <w:t>)</w:t>
      </w:r>
      <w:r w:rsidR="0093606C" w:rsidRPr="00D56821">
        <w:t xml:space="preserve"> have also been found to promote the translocation of calreticulin (a</w:t>
      </w:r>
      <w:r w:rsidR="00C670CE" w:rsidRPr="00D56821">
        <w:t>n</w:t>
      </w:r>
      <w:r w:rsidR="0093606C" w:rsidRPr="00D56821">
        <w:t xml:space="preserve"> ‘eat me’ signal) in </w:t>
      </w:r>
      <w:r w:rsidR="006B3780" w:rsidRPr="00D56821">
        <w:t>pre</w:t>
      </w:r>
      <w:r w:rsidR="00110432" w:rsidRPr="00D56821">
        <w:t>-</w:t>
      </w:r>
      <w:r w:rsidR="006B3780" w:rsidRPr="00D56821">
        <w:t>apoptotic</w:t>
      </w:r>
      <w:r w:rsidR="0093606C" w:rsidRPr="00D56821">
        <w:t xml:space="preserve"> cancer cells, thereby </w:t>
      </w:r>
      <w:r w:rsidR="00110432" w:rsidRPr="00D56821">
        <w:t xml:space="preserve">stimulating </w:t>
      </w:r>
      <w:r w:rsidR="0093606C" w:rsidRPr="00D56821">
        <w:t>the engulfment of these cancer cells by dendritic cells</w:t>
      </w:r>
      <w:r w:rsidRPr="00D56821">
        <w:t xml:space="preserve"> and </w:t>
      </w:r>
      <w:r w:rsidR="00110432" w:rsidRPr="00D56821">
        <w:t xml:space="preserve">promoting </w:t>
      </w:r>
      <w:r w:rsidRPr="00D56821">
        <w:t xml:space="preserve">the subsequent </w:t>
      </w:r>
      <w:r w:rsidR="008B10D2" w:rsidRPr="00D56821">
        <w:t>expression</w:t>
      </w:r>
      <w:r w:rsidRPr="00D56821">
        <w:t xml:space="preserve"> of cancer-derived neo-epitopes</w:t>
      </w:r>
      <w:r w:rsidR="00377BD8" w:rsidRPr="00D56821">
        <w:t xml:space="preserve"> </w:t>
      </w:r>
      <w:r w:rsidR="00477E73" w:rsidRPr="00D56821">
        <w:fldChar w:fldCharType="begin" w:fldLock="1"/>
      </w:r>
      <w:r w:rsidR="00FD1286" w:rsidRPr="00D56821">
        <w:instrText>ADDIN CSL_CITATION {"citationItems":[{"id":"ITEM-1","itemData":{"DOI":"10.1038/nm1523","ISSN":"10788956","abstract":"Anthracyclin-treated tumor cells are particularly effective in eliciting an anticancer immune response, whereas other DNA-damaging agents such as etoposide and mitomycin C do not induce immunogenic cell death. Here we show that anthracyclins induce the rapid, preapoptotic translocation of calreticulin (CRT) to the cell surface. Blockade or knockdown of CRT suppressed the phagocytosis of anthracyclin-treated tumor cells by dendritic cells and abolished their immunogenicity in mice. The anthracyclin-induced CRT translocation was mimicked by inhibition of the protein phosphatase 1/GADD34 complex. Administration of recombinant CRT or inhibitors of protein phosphatase 1/GADD34 restored the immunogenicity of cell death elicited by etoposide and mitomycin C, and enhanced their antitumor effects in vivo. These data identify CRT as a key feature determining anticancer immune responses and delineate a possible strategy for immunogenic chemotherapy. © 2007 Nature Publishing Group.","author":[{"dropping-particle":"","family":"Obeid","given":"Michel","non-dropping-particle":"","parse-names":false,"suffix":""},{"dropping-particle":"","family":"Tesniere","given":"Antoine","non-dropping-particle":"","parse-names":false,"suffix":""},{"dropping-particle":"","family":"Ghiringhelli","given":"François","non-dropping-particle":"","parse-names":false,"suffix":""},{"dropping-particle":"","family":"Fimia","given":"Gian Maria","non-dropping-particle":"","parse-names":false,"suffix":""},{"dropping-particle":"","family":"Apetoh","given":"Lionel","non-dropping-particle":"","parse-names":false,"suffix":""},{"dropping-particle":"","family":"Perfettini","given":"Jean Luc","non-dropping-particle":"","parse-names":false,"suffix":""},{"dropping-particle":"","family":"Castedo","given":"Maria","non-dropping-particle":"","parse-names":false,"suffix":""},{"dropping-particle":"","family":"Mignot","given":"Grégoire","non-dropping-particle":"","parse-names":false,"suffix":""},{"dropping-particle":"","family":"Panaretakis","given":"Theoharis","non-dropping-particle":"","parse-names":false,"suffix":""},{"dropping-particle":"","family":"Casares","given":"Noelia","non-dropping-particle":"","parse-names":false,"suffix":""},{"dropping-particle":"","family":"Métivier","given":"Didier","non-dropping-particle":"","parse-names":false,"suffix":""},{"dropping-particle":"","family":"Larochette","given":"Nathanael","non-dropping-particle":"","parse-names":false,"suffix":""},{"dropping-particle":"","family":"Endert","given":"Peter","non-dropping-particle":"Van","parse-names":false,"suffix":""},{"dropping-particle":"","family":"Ciccosanti","given":"Fabiola","non-dropping-particle":"","parse-names":false,"suffix":""},{"dropping-particle":"","family":"Piacentini","given":"Mauro","non-dropping-particle":"","parse-names":false,"suffix":""},{"dropping-particle":"","family":"Zitvogel","given":"Laurence","non-dropping-particle":"","parse-names":false,"suffix":""},{"dropping-particle":"","family":"Kroemer","given":"Guido","non-dropping-particle":"","parse-names":false,"suffix":""}],"container-title":"Nature Medicine","id":"ITEM-1","issue":"1","issued":{"date-parts":[["2007"]]},"page":"54-61","title":"Calreticulin exposure dictates the immunogenicity of cancer cell death","type":"article-journal","volume":"13"},"uris":["http://www.mendeley.com/documents/?uuid=4e19580f-6aad-4aa6-a2b7-7d6a8701c6f5"]}],"mendeley":{"formattedCitation":"[3]","plainTextFormattedCitation":"[3]","previouslyFormattedCitation":"[3]"},"properties":{"noteIndex":0},"schema":"https://github.com/citation-style-language/schema/raw/master/csl-citation.json"}</w:instrText>
      </w:r>
      <w:r w:rsidR="00477E73" w:rsidRPr="00D56821">
        <w:fldChar w:fldCharType="separate"/>
      </w:r>
      <w:r w:rsidR="00377BD8" w:rsidRPr="00D56821">
        <w:rPr>
          <w:noProof/>
        </w:rPr>
        <w:t>[3]</w:t>
      </w:r>
      <w:r w:rsidR="00477E73" w:rsidRPr="00D56821">
        <w:fldChar w:fldCharType="end"/>
      </w:r>
      <w:r w:rsidR="00377BD8" w:rsidRPr="00D56821">
        <w:t>.</w:t>
      </w:r>
      <w:r w:rsidR="002B02A2" w:rsidRPr="00D56821">
        <w:t xml:space="preserve"> The immune system thus</w:t>
      </w:r>
      <w:r w:rsidR="00C27A3E" w:rsidRPr="00D56821">
        <w:t xml:space="preserve"> likely play</w:t>
      </w:r>
      <w:r w:rsidR="00110432" w:rsidRPr="00D56821">
        <w:t>s</w:t>
      </w:r>
      <w:r w:rsidR="00423F2D" w:rsidRPr="00D56821">
        <w:t xml:space="preserve"> a notable role in antineoplastic therapies besides ICB-based therapies</w:t>
      </w:r>
      <w:r w:rsidR="0037248C" w:rsidRPr="00D56821">
        <w:t xml:space="preserve">. </w:t>
      </w:r>
      <w:r w:rsidR="006D6600" w:rsidRPr="00D56821">
        <w:t xml:space="preserve">Given the potential importance of the immune system on therapeutic efficacy, it </w:t>
      </w:r>
      <w:r w:rsidR="006D6600" w:rsidRPr="00D56821">
        <w:lastRenderedPageBreak/>
        <w:t xml:space="preserve">is important to optimise therapeutic strategies </w:t>
      </w:r>
      <w:r w:rsidR="004E7985" w:rsidRPr="00D56821">
        <w:t xml:space="preserve">in order to </w:t>
      </w:r>
      <w:r w:rsidR="006D6600" w:rsidRPr="00D56821">
        <w:t xml:space="preserve">leverage the immune system </w:t>
      </w:r>
      <w:r w:rsidR="007937A9" w:rsidRPr="00D56821">
        <w:t>for</w:t>
      </w:r>
      <w:r w:rsidR="006D6600" w:rsidRPr="00D56821">
        <w:t xml:space="preserve"> maximum effect.</w:t>
      </w:r>
    </w:p>
    <w:p w14:paraId="08F26A7B" w14:textId="776B239E" w:rsidR="00567866" w:rsidRPr="00D56821" w:rsidRDefault="00B23574" w:rsidP="003C6DD2">
      <w:pPr>
        <w:spacing w:line="360" w:lineRule="auto"/>
      </w:pPr>
      <w:r w:rsidRPr="00D56821">
        <w:t>Strikingly, emerging evidence implicate</w:t>
      </w:r>
      <w:r w:rsidR="00C36EE5" w:rsidRPr="00D56821">
        <w:t>s</w:t>
      </w:r>
      <w:r w:rsidRPr="00D56821">
        <w:t xml:space="preserve"> insulin</w:t>
      </w:r>
      <w:r w:rsidR="00110432" w:rsidRPr="00D56821">
        <w:t xml:space="preserve"> to regulate</w:t>
      </w:r>
      <w:r w:rsidRPr="00D56821">
        <w:t xml:space="preserve"> various immunological functions </w:t>
      </w:r>
      <w:r w:rsidR="00110432" w:rsidRPr="00D56821">
        <w:t xml:space="preserve">in </w:t>
      </w:r>
      <w:r w:rsidRPr="00D56821">
        <w:t>a range of immune cells</w:t>
      </w:r>
      <w:r w:rsidR="00377BD8" w:rsidRPr="00D56821">
        <w:t xml:space="preserve"> </w:t>
      </w:r>
      <w:r w:rsidR="00C21323" w:rsidRPr="00D56821">
        <w:fldChar w:fldCharType="begin" w:fldLock="1"/>
      </w:r>
      <w:r w:rsidR="00FD1286" w:rsidRPr="00D56821">
        <w:instrText>ADDIN CSL_CITATION {"citationItems":[{"id":"ITEM-1","itemData":{"DOI":"10.1016/j.cytogfr.2019.11.006","ISSN":"1359-6101","author":[{"dropping-particle":"Van","family":"Niekerk","given":"Gustav","non-dropping-particle":"","parse-names":false,"suffix":""},{"dropping-particle":"","family":"Christowitz","given":"Claudia","non-dropping-particle":"","parse-names":false,"suffix":""},{"dropping-particle":"","family":"Conradie","given":"Daleen","non-dropping-particle":"","parse-names":false,"suffix":""},{"dropping-particle":"","family":"Engelbrecht","given":"Anna-mart","non-dropping-particle":"","parse-names":false,"suffix":""}],"container-title":"Cytokine and Growth Factor Reviews","id":"ITEM-1","issue":"May","issued":{"date-parts":[["2019"]]},"page":"0-1","publisher":"Elsevier","title":"Cytokine and Growth Factor Reviews Insulin as an immunomodulatory hormone","type":"article-journal"},"uris":["http://www.mendeley.com/documents/?uuid=d0bc1459-0222-4a5c-934f-8b91d191b8b8","http://www.mendeley.com/documents/?uuid=799e87b3-c8ce-4dad-9692-02f66c1cb832"]}],"mendeley":{"formattedCitation":"[4]","plainTextFormattedCitation":"[4]","previouslyFormattedCitation":"[4]"},"properties":{"noteIndex":0},"schema":"https://github.com/citation-style-language/schema/raw/master/csl-citation.json"}</w:instrText>
      </w:r>
      <w:r w:rsidR="00C21323" w:rsidRPr="00D56821">
        <w:fldChar w:fldCharType="separate"/>
      </w:r>
      <w:r w:rsidR="00377BD8" w:rsidRPr="00D56821">
        <w:rPr>
          <w:noProof/>
        </w:rPr>
        <w:t>[4]</w:t>
      </w:r>
      <w:r w:rsidR="00C21323" w:rsidRPr="00D56821">
        <w:fldChar w:fldCharType="end"/>
      </w:r>
      <w:r w:rsidR="00377BD8" w:rsidRPr="00D56821">
        <w:t>.</w:t>
      </w:r>
      <w:r w:rsidR="00C21A51" w:rsidRPr="00D56821">
        <w:t xml:space="preserve"> </w:t>
      </w:r>
      <w:r w:rsidR="007F6767" w:rsidRPr="00D56821">
        <w:t xml:space="preserve">As an example, in macrophages, insulin </w:t>
      </w:r>
      <w:r w:rsidR="006A277B" w:rsidRPr="00D56821">
        <w:t xml:space="preserve">signalling </w:t>
      </w:r>
      <w:r w:rsidR="007F6767" w:rsidRPr="00D56821">
        <w:t>has been implicated in antagoni</w:t>
      </w:r>
      <w:r w:rsidR="00C36EE5" w:rsidRPr="00D56821">
        <w:t>s</w:t>
      </w:r>
      <w:r w:rsidR="007F6767" w:rsidRPr="00D56821">
        <w:t>ing FOXO1-mediated apopt</w:t>
      </w:r>
      <w:r w:rsidR="00537A3F" w:rsidRPr="00D56821">
        <w:t>osis via increase</w:t>
      </w:r>
      <w:r w:rsidR="006A277B" w:rsidRPr="00D56821">
        <w:t>d</w:t>
      </w:r>
      <w:r w:rsidR="00537A3F" w:rsidRPr="00D56821">
        <w:t xml:space="preserve"> Akt activity</w:t>
      </w:r>
      <w:r w:rsidR="00377BD8" w:rsidRPr="00D56821">
        <w:t xml:space="preserve"> </w:t>
      </w:r>
      <w:r w:rsidR="00537A3F" w:rsidRPr="00D56821">
        <w:fldChar w:fldCharType="begin" w:fldLock="1"/>
      </w:r>
      <w:r w:rsidR="00FD1286" w:rsidRPr="00D56821">
        <w:instrText>ADDIN CSL_CITATION {"citationItems":[{"id":"ITEM-1","itemData":{"DOI":"10.2337/db08-0520","ISSN":"00121797","abstract":"OBJECTIVE-Endoplasmic reticulum stress increases macrophage apoptosis, contributing to the complications of atherosclerosis. Insulin-resistant macrophages are more susceptible to endoplasmic reticulum stress-associated apoptosis probably contributing to macrophage death and necrotic core formation in atherosclerotic plaques in type 2 diabetes. However, the molecular mechanisms of increased apoptosis in insulin-resistant mac- rophages remain unclear. RESEARCH DESIGN AND METHODS-The studies were performed in insulin-resistant macrophages isolated from insulin receptor knockout or ob/ob mice. Gain- or loss-of-function approaches were used to evaluate the roles of forkhead transcription factors (FoxOs) in endoplasmic reticulum stress-associated macrophage apoptosis. RESULTS-Insulin-resistant macrophages showed attenuated Akt activation and increased nuclear localization of FoxOl during endoplasmic reticulum stress induced by free cholesterol loading. Overexpression of active FoxOl or FoxO3 failed to induce apoptosis in unchallenged macrophages but exacerbated apoptosis in macrophages with an active endoplasmic reticulum stress response. Conversely, macrophages with genetic knockouts of FoxO1, -3, and -4 were resistant to apoptosis in response to endoplasmic reticulum stress. FoxOl was shown by chromatin immunoprecipitation and promoter expression analysis to induce inhibitor of κBΕ gene expression and thereby to attenuate the increase of nuclear p65 and nuclear factor-kB activity during endoplasmic reticulum stress, with proapoptotic and anti-inflammatory consequences. CONCLUSIONS-Decreased Akt and increased FoxO transcription factor activity during the endoplasmic reticulum stress response leads to increased apoptosis of insulin-resistant mac- rophages. FoxOs may have a dual cellular function, resulting in either proapoptotic or anti-inflammatory effects in an endoplas- mic reticulum stress-modulated manner. In the complex plaque milieu, the ultimate effect is likely to be an increase in macro- phage apoptosis, plaque inflammation, and destabilization. © 2008 by the American Diabetes Association.","author":[{"dropping-particle":"","family":"Senokuchi","given":"Takafumi","non-dropping-particle":"","parse-names":false,"suffix":""},{"dropping-particle":"","family":"Liang","given":"Chien Ping","non-dropping-particle":"","parse-names":false,"suffix":""},{"dropping-particle":"","family":"Seimon","given":"Tracie A.","non-dropping-particle":"","parse-names":false,"suffix":""},{"dropping-particle":"","family":"Han","given":"Seongah","non-dropping-particle":"","parse-names":false,"suffix":""},{"dropping-particle":"","family":"Matsumoto","given":"Michihiro","non-dropping-particle":"","parse-names":false,"suffix":""},{"dropping-particle":"","family":"Banks","given":"Alexander S.","non-dropping-particle":"","parse-names":false,"suffix":""},{"dropping-particle":"","family":"Paik","given":"Ji Hye","non-dropping-particle":"","parse-names":false,"suffix":""},{"dropping-particle":"","family":"Depinho","given":"Ronald A.","non-dropping-particle":"","parse-names":false,"suffix":""},{"dropping-particle":"","family":"Accili","given":"Domenico","non-dropping-particle":"","parse-names":false,"suffix":""},{"dropping-particle":"","family":"Tabas","given":"Ira","non-dropping-particle":"","parse-names":false,"suffix":""},{"dropping-particle":"","family":"Tall","given":"Alan R.","non-dropping-particle":"","parse-names":false,"suffix":""}],"container-title":"Diabetes","id":"ITEM-1","issued":{"date-parts":[["2008"]]},"title":"Forkhead transcription factors (FoxOs) promote apoptosis of insulin-resistant macrophages during cholesterol-induced endoplasmic reticulum stress","type":"article-journal"},"uris":["http://www.mendeley.com/documents/?uuid=52a4d19a-0185-4e65-bf7d-86d9bdd22f1a"]}],"mendeley":{"formattedCitation":"[5]","plainTextFormattedCitation":"[5]","previouslyFormattedCitation":"[5]"},"properties":{"noteIndex":0},"schema":"https://github.com/citation-style-language/schema/raw/master/csl-citation.json"}</w:instrText>
      </w:r>
      <w:r w:rsidR="00537A3F" w:rsidRPr="00D56821">
        <w:fldChar w:fldCharType="separate"/>
      </w:r>
      <w:r w:rsidR="00377BD8" w:rsidRPr="00D56821">
        <w:rPr>
          <w:noProof/>
        </w:rPr>
        <w:t>[5]</w:t>
      </w:r>
      <w:r w:rsidR="00537A3F" w:rsidRPr="00D56821">
        <w:fldChar w:fldCharType="end"/>
      </w:r>
      <w:r w:rsidR="00377BD8" w:rsidRPr="00D56821">
        <w:t>.</w:t>
      </w:r>
      <w:r w:rsidR="00A05B95" w:rsidRPr="00D56821">
        <w:t xml:space="preserve"> Similarly, it has </w:t>
      </w:r>
      <w:r w:rsidR="007F6767" w:rsidRPr="00D56821">
        <w:t>long been know</w:t>
      </w:r>
      <w:r w:rsidR="006A277B" w:rsidRPr="00D56821">
        <w:t>n</w:t>
      </w:r>
      <w:r w:rsidR="007F6767" w:rsidRPr="00D56821">
        <w:t xml:space="preserve"> that stimulated T cells rapidly increase the e</w:t>
      </w:r>
      <w:r w:rsidR="00A05B95" w:rsidRPr="00D56821">
        <w:t>xpression of insulin receptors</w:t>
      </w:r>
      <w:r w:rsidR="00663CFA" w:rsidRPr="00D56821">
        <w:t xml:space="preserve"> (INSRs)</w:t>
      </w:r>
      <w:r w:rsidR="00377BD8" w:rsidRPr="00D56821">
        <w:t xml:space="preserve"> </w:t>
      </w:r>
      <w:r w:rsidR="00A05B95" w:rsidRPr="00D56821">
        <w:fldChar w:fldCharType="begin" w:fldLock="1"/>
      </w:r>
      <w:r w:rsidR="00FD1286" w:rsidRPr="00D56821">
        <w:instrText>ADDIN CSL_CITATION {"citationItems":[{"id":"ITEM-1","itemData":{"DOI":"10.1172/JCI108646","ISSN":"00219738","abstract":"Insulin, as well as other ligands which increase intracellular guanosine 3',5' cyclic monophosphate (cGMP), augments thymic derived (T) lymphocyte effector activity as revealed by alloimmune lymphocyte mediated cytotoxicity. The observation that insulin binds only to monocytes among circulating nonimmune human mononuclear cells fostered reexamination of the mechanism by which insulin augments T lymphocyte function. This report concerns a test of the hypothesis that the T cell is directly affected by insulin and that an insulin receptor emerges upon T lymphocytes consequent to immune activation. Spleens were removed from rats skin grafted across a major histocompatibility barrier. Lymphocytes were harvested from Ficoll Hypaque density gradients and subsequently enriched for T cells by passage over one or two nylon wool columns. This population was composed of more than 95% T cells as assessed by surface marker techniques (Ig staining, erythrocyte antibody, and erythrocyte antibody complement rosetting anti T staining). There was no loss of augmentation of lymphocyte mediated cytotoxicity induced by insulin, carbamylcholine, and 8 bromo cGMP in the purified cells when compared to unfractionated cells 7 days after transplantation. 125I insulin bound saturably to the allostimulated T enriched lymphocytes with maximum binding at 12.8±0.2 pg and a dissociation constant at equilibrium of 1.3 nM. In contrast, insulin receptors were not present on non immune T enriched cells or on T cells from animals that received syngeneic grafts. The affinity of the lymphocyte insulin receptor was similar to that of more conventional insulin sensitive tissues e.g., liver, adipocyte. After 89% of T cells from spleens on day 7 were lysed with anti thy 1.1 antibody and complement, the ability to measure specific insulin binding was lost. These data confirm a physiologic role for insulin in T lymphocyte effector function and describe the emergence of insulin receptors concomitant with cell sensitivity to ligand. Such receptors may play a role in hormonal modulation of the immune response.","author":[{"dropping-particle":"","family":"Helderman","given":"J. H.","non-dropping-particle":"","parse-names":false,"suffix":""},{"dropping-particle":"","family":"Strom","given":"T. B.","non-dropping-particle":"","parse-names":false,"suffix":""}],"container-title":"Journal of Clinical Investigation","id":"ITEM-1","issue":"2","issued":{"date-parts":[["1977"]]},"page":"338-344","title":"Emergence of insulin receptors upon alloimmune T cells in the rat","type":"article-journal","volume":"59"},"uris":["http://www.mendeley.com/documents/?uuid=0b45c3ba-6115-4797-b1e8-2498c2b62468"]}],"mendeley":{"formattedCitation":"[6]","plainTextFormattedCitation":"[6]","previouslyFormattedCitation":"[6]"},"properties":{"noteIndex":0},"schema":"https://github.com/citation-style-language/schema/raw/master/csl-citation.json"}</w:instrText>
      </w:r>
      <w:r w:rsidR="00A05B95" w:rsidRPr="00D56821">
        <w:fldChar w:fldCharType="separate"/>
      </w:r>
      <w:r w:rsidR="00377BD8" w:rsidRPr="00D56821">
        <w:rPr>
          <w:noProof/>
        </w:rPr>
        <w:t>[6]</w:t>
      </w:r>
      <w:r w:rsidR="00A05B95" w:rsidRPr="00D56821">
        <w:fldChar w:fldCharType="end"/>
      </w:r>
      <w:r w:rsidR="00377BD8" w:rsidRPr="00D56821">
        <w:t>.</w:t>
      </w:r>
      <w:r w:rsidR="00A05B95" w:rsidRPr="00D56821">
        <w:t xml:space="preserve"> Furthermore,</w:t>
      </w:r>
      <w:r w:rsidR="007F6767" w:rsidRPr="00D56821">
        <w:t xml:space="preserve"> recent reports suggest that insulin exert</w:t>
      </w:r>
      <w:r w:rsidR="0080448C" w:rsidRPr="00D56821">
        <w:t>s</w:t>
      </w:r>
      <w:r w:rsidR="007F6767" w:rsidRPr="00D56821">
        <w:t xml:space="preserve"> functions beyond its canonical</w:t>
      </w:r>
      <w:r w:rsidR="00546E90" w:rsidRPr="00D56821">
        <w:t xml:space="preserve"> metabolic</w:t>
      </w:r>
      <w:r w:rsidR="007F6767" w:rsidRPr="00D56821">
        <w:t xml:space="preserve"> effects. </w:t>
      </w:r>
      <w:r w:rsidR="00C36EE5" w:rsidRPr="00D56821">
        <w:t>For</w:t>
      </w:r>
      <w:r w:rsidR="007F6767" w:rsidRPr="00D56821">
        <w:t xml:space="preserve"> example, using a euglycaemic clamp, insulin was shown to regulate the transcription of several metabolic genes, but also </w:t>
      </w:r>
      <w:r w:rsidR="0080448C" w:rsidRPr="00D56821">
        <w:t xml:space="preserve">of </w:t>
      </w:r>
      <w:r w:rsidR="007F6767" w:rsidRPr="00D56821">
        <w:t xml:space="preserve">some </w:t>
      </w:r>
      <w:r w:rsidR="0080448C" w:rsidRPr="00D56821">
        <w:t xml:space="preserve">genes that are </w:t>
      </w:r>
      <w:r w:rsidR="007F6767" w:rsidRPr="00D56821">
        <w:t xml:space="preserve">less well-understood, </w:t>
      </w:r>
      <w:r w:rsidR="00A05B95" w:rsidRPr="00D56821">
        <w:t>such as</w:t>
      </w:r>
      <w:r w:rsidR="007F6767" w:rsidRPr="00D56821">
        <w:t xml:space="preserve"> </w:t>
      </w:r>
      <w:r w:rsidR="006A277B" w:rsidRPr="00D56821">
        <w:t>those</w:t>
      </w:r>
      <w:r w:rsidR="00A05B95" w:rsidRPr="00D56821">
        <w:t xml:space="preserve"> involved in the Notch signalling</w:t>
      </w:r>
      <w:r w:rsidR="00377BD8" w:rsidRPr="00D56821">
        <w:t xml:space="preserve"> pathway </w:t>
      </w:r>
      <w:r w:rsidR="00537A3F" w:rsidRPr="00D56821">
        <w:fldChar w:fldCharType="begin" w:fldLock="1"/>
      </w:r>
      <w:r w:rsidR="00FD1286" w:rsidRPr="00D56821">
        <w:instrText>ADDIN CSL_CITATION {"citationItems":[{"id":"ITEM-1","itemData":{"DOI":"10.1016/j.celrep.2019.02.081","ISSN":"22111247","PMID":"30893613","abstract":"Regulation of gene expression is an important aspect of insulin action but in vivo is intertwined with changing levels of glucose and counter-regulatory hormones. Here we demonstrate that under euglycemic clamp conditions, physiological levels of insulin regulate interrelated networks of more than 1,000 transcripts in muscle and liver. These include expected pathways related to glucose and lipid utilization, mitochondrial function, and autophagy, as well as unexpected pathways, such as chromatin remodeling, mRNA splicing, and Notch signaling. These acutely regulated pathways extend beyond those dysregulated in mice with chronic insulin deficiency or insulin resistance and involve a broad network of transcription factors. More than 150 non-coding RNAs were regulated by insulin, many of which also responded to fasting and refeeding. Pathway analysis and RNAi knockdown revealed a role for lncRNA Gm15441 in regulating fatty acid oxidation in hepatocytes. Altogether, these changes in coding and non-coding RNAs provide an integrated transcriptional network underlying the complexity of insulin action.","author":[{"dropping-particle":"","family":"Batista","given":"Thiago M.","non-dropping-particle":"","parse-names":false,"suffix":""},{"dropping-particle":"","family":"Garcia-Martin","given":"Ruben","non-dropping-particle":"","parse-names":false,"suffix":""},{"dropping-particle":"","family":"Cai","given":"Weikang","non-dropping-particle":"","parse-names":false,"suffix":""},{"dropping-particle":"","family":"Konishi","given":"Masahiro","non-dropping-particle":"","parse-names":false,"suffix":""},{"dropping-particle":"","family":"O'Neill","given":"Brian T.","non-dropping-particle":"","parse-names":false,"suffix":""},{"dropping-particle":"","family":"Sakaguchi","given":"Masaji","non-dropping-particle":"","parse-names":false,"suffix":""},{"dropping-particle":"","family":"Kim","given":"Jong Hun","non-dropping-particle":"","parse-names":false,"suffix":""},{"dropping-particle":"","family":"Jung","given":"Dae Young","non-dropping-particle":"","parse-names":false,"suffix":""},{"dropping-particle":"","family":"Kim","given":"Jason K.","non-dropping-particle":"","parse-names":false,"suffix":""},{"dropping-particle":"","family":"Kahn","given":"C. Ronald","non-dropping-particle":"","parse-names":false,"suffix":""}],"container-title":"Cell Reports","id":"ITEM-1","issued":{"date-parts":[["2019"]]},"title":"Multi-dimensional Transcriptional Remodeling by Physiological Insulin In Vivo","type":"article-journal"},"uris":["http://www.mendeley.com/documents/?uuid=21888956-9b27-440e-8332-d5cdaae8a572"]}],"mendeley":{"formattedCitation":"[7]","plainTextFormattedCitation":"[7]","previouslyFormattedCitation":"[7]"},"properties":{"noteIndex":0},"schema":"https://github.com/citation-style-language/schema/raw/master/csl-citation.json"}</w:instrText>
      </w:r>
      <w:r w:rsidR="00537A3F" w:rsidRPr="00D56821">
        <w:fldChar w:fldCharType="separate"/>
      </w:r>
      <w:r w:rsidR="00377BD8" w:rsidRPr="00D56821">
        <w:rPr>
          <w:noProof/>
        </w:rPr>
        <w:t>[7]</w:t>
      </w:r>
      <w:r w:rsidR="00537A3F" w:rsidRPr="00D56821">
        <w:fldChar w:fldCharType="end"/>
      </w:r>
      <w:r w:rsidR="00377BD8" w:rsidRPr="00D56821">
        <w:t>.</w:t>
      </w:r>
      <w:r w:rsidR="007F6767" w:rsidRPr="00D56821">
        <w:t xml:space="preserve"> </w:t>
      </w:r>
      <w:r w:rsidR="00F909EE" w:rsidRPr="00D56821">
        <w:t>Alt</w:t>
      </w:r>
      <w:r w:rsidR="007F6767" w:rsidRPr="00D56821">
        <w:t>hough this analysis was conducted on</w:t>
      </w:r>
      <w:r w:rsidR="00567866" w:rsidRPr="00D56821">
        <w:t xml:space="preserve"> metabolic tissue</w:t>
      </w:r>
      <w:r w:rsidR="007F6767" w:rsidRPr="00D56821">
        <w:t xml:space="preserve"> </w:t>
      </w:r>
      <w:r w:rsidR="00567866" w:rsidRPr="00D56821">
        <w:t>(</w:t>
      </w:r>
      <w:r w:rsidR="007F6767" w:rsidRPr="00D56821">
        <w:t>liver and muscle</w:t>
      </w:r>
      <w:r w:rsidR="00567866" w:rsidRPr="00D56821">
        <w:t>)</w:t>
      </w:r>
      <w:r w:rsidR="007F6767" w:rsidRPr="00D56821">
        <w:t xml:space="preserve">, it is interesting to note that </w:t>
      </w:r>
      <w:r w:rsidR="00A05B95" w:rsidRPr="00D56821">
        <w:t>Notch</w:t>
      </w:r>
      <w:r w:rsidR="007F6767" w:rsidRPr="00D56821">
        <w:t xml:space="preserve"> </w:t>
      </w:r>
      <w:r w:rsidR="00A05B95" w:rsidRPr="00D56821">
        <w:t>signalling</w:t>
      </w:r>
      <w:r w:rsidR="007F6767" w:rsidRPr="00D56821">
        <w:t xml:space="preserve"> also plays a well-established role in regulatin</w:t>
      </w:r>
      <w:r w:rsidR="00537A3F" w:rsidRPr="00D56821">
        <w:t>g both innate and immune cells</w:t>
      </w:r>
      <w:r w:rsidR="00377BD8" w:rsidRPr="00D56821">
        <w:t xml:space="preserve"> </w:t>
      </w:r>
      <w:r w:rsidR="00537A3F" w:rsidRPr="00D56821">
        <w:fldChar w:fldCharType="begin" w:fldLock="1"/>
      </w:r>
      <w:r w:rsidR="00FD1286" w:rsidRPr="00D56821">
        <w:instrText>ADDIN CSL_CITATION {"citationItems":[{"id":"ITEM-1","itemData":{"DOI":"10.1038/nri3445","ISSN":"14741733","PMID":"23665520","abstract":"Coordinated function of the innate and adaptive arms of the immune system in vertebrates is essential to promote protective immunity and to avoid immunopathology. The Notch signalling pathway, which was originally identified as a pleiotropic mediator of cell fate in invertebrates, has recently emerged as an important regulator of immune cell development and function. Notch was initially shown to be a key determinant of cell-lineage commitment in developing lymphocytes, but it is now known to control the homeostasis of several innate cell populations. Moreover, the roles of Notch in adaptive immunity have expanded to include the regulation of T cell differentiation and function. The aim of this Review is to summarize the current status of immune regulation by Notch. A better understanding of Notch function in both innate and adaptive immunity will hopefully provide multiple avenues for therapeutic intervention in disease. © 2013 Macmillan Publishers Limited. All rights reserved.","author":[{"dropping-particle":"","family":"Radtke","given":"Freddy","non-dropping-particle":"","parse-names":false,"suffix":""},{"dropping-particle":"","family":"MacDonald","given":"H. Robson","non-dropping-particle":"","parse-names":false,"suffix":""},{"dropping-particle":"","family":"Tacchini-Cottier","given":"Fabienne","non-dropping-particle":"","parse-names":false,"suffix":""}],"container-title":"Nature Reviews Immunology","id":"ITEM-1","issued":{"date-parts":[["2013"]]},"title":"Regulation of innate and adaptive immunity by Notch","type":"article"},"uris":["http://www.mendeley.com/documents/?uuid=04248466-b9a9-4c12-9ea0-07d0e318ef1b"]}],"mendeley":{"formattedCitation":"[8]","plainTextFormattedCitation":"[8]","previouslyFormattedCitation":"[8]"},"properties":{"noteIndex":0},"schema":"https://github.com/citation-style-language/schema/raw/master/csl-citation.json"}</w:instrText>
      </w:r>
      <w:r w:rsidR="00537A3F" w:rsidRPr="00D56821">
        <w:fldChar w:fldCharType="separate"/>
      </w:r>
      <w:r w:rsidR="00377BD8" w:rsidRPr="00D56821">
        <w:rPr>
          <w:noProof/>
        </w:rPr>
        <w:t>[8]</w:t>
      </w:r>
      <w:r w:rsidR="00537A3F" w:rsidRPr="00D56821">
        <w:fldChar w:fldCharType="end"/>
      </w:r>
      <w:r w:rsidR="00377BD8" w:rsidRPr="00D56821">
        <w:t>.</w:t>
      </w:r>
      <w:r w:rsidR="00AF77A8" w:rsidRPr="00D56821">
        <w:t xml:space="preserve"> </w:t>
      </w:r>
      <w:r w:rsidR="0080448C" w:rsidRPr="00D56821">
        <w:t>For</w:t>
      </w:r>
      <w:r w:rsidR="00AF77A8" w:rsidRPr="00D56821">
        <w:t xml:space="preserve"> example, </w:t>
      </w:r>
      <w:r w:rsidR="007D53A6" w:rsidRPr="00D56821">
        <w:t>Notch</w:t>
      </w:r>
      <w:r w:rsidR="00AF77A8" w:rsidRPr="00D56821">
        <w:t xml:space="preserve"> </w:t>
      </w:r>
      <w:r w:rsidR="007D53A6" w:rsidRPr="00D56821">
        <w:t xml:space="preserve">1 </w:t>
      </w:r>
      <w:r w:rsidR="006A277B" w:rsidRPr="00D56821">
        <w:t xml:space="preserve">signalling </w:t>
      </w:r>
      <w:r w:rsidR="00AF77A8" w:rsidRPr="00D56821">
        <w:t>play</w:t>
      </w:r>
      <w:r w:rsidR="00FF6293" w:rsidRPr="00D56821">
        <w:t>s</w:t>
      </w:r>
      <w:r w:rsidR="00AF77A8" w:rsidRPr="00D56821">
        <w:t xml:space="preserve"> an indispensable role in the </w:t>
      </w:r>
      <w:r w:rsidR="007D53A6" w:rsidRPr="00D56821">
        <w:t xml:space="preserve">activation of FOXP3, a </w:t>
      </w:r>
      <w:r w:rsidR="00546E90" w:rsidRPr="00D56821">
        <w:t>signature</w:t>
      </w:r>
      <w:r w:rsidR="007D53A6" w:rsidRPr="00D56821">
        <w:t xml:space="preserve"> transcription factor in</w:t>
      </w:r>
      <w:r w:rsidR="00980D15" w:rsidRPr="00D56821">
        <w:t xml:space="preserve"> regulatory T</w:t>
      </w:r>
      <w:r w:rsidR="00AF77A8" w:rsidRPr="00D56821">
        <w:t xml:space="preserve"> </w:t>
      </w:r>
      <w:r w:rsidR="00980D15" w:rsidRPr="00D56821">
        <w:t>(</w:t>
      </w:r>
      <w:r w:rsidR="00AF77A8" w:rsidRPr="00D56821">
        <w:t>Treg</w:t>
      </w:r>
      <w:r w:rsidR="00980D15" w:rsidRPr="00D56821">
        <w:t>)</w:t>
      </w:r>
      <w:r w:rsidR="00AF77A8" w:rsidRPr="00D56821">
        <w:t xml:space="preserve"> cells, whereas in CD8+ T cells, Notch 2 expression is critical in</w:t>
      </w:r>
      <w:r w:rsidR="00931100" w:rsidRPr="00D56821">
        <w:t xml:space="preserve"> the development of</w:t>
      </w:r>
      <w:r w:rsidR="00AF77A8" w:rsidRPr="00D56821">
        <w:t xml:space="preserve"> </w:t>
      </w:r>
      <w:r w:rsidR="006A277B" w:rsidRPr="00D56821">
        <w:t xml:space="preserve">the </w:t>
      </w:r>
      <w:r w:rsidR="00AF77A8" w:rsidRPr="00D56821">
        <w:t xml:space="preserve">cytotoxic </w:t>
      </w:r>
      <w:r w:rsidR="006A277B" w:rsidRPr="00D56821">
        <w:t xml:space="preserve">T </w:t>
      </w:r>
      <w:r w:rsidR="00931100" w:rsidRPr="00D56821">
        <w:t>cell response</w:t>
      </w:r>
      <w:r w:rsidR="00377BD8" w:rsidRPr="00D56821">
        <w:t xml:space="preserve"> </w:t>
      </w:r>
      <w:r w:rsidR="00931100" w:rsidRPr="00D56821">
        <w:fldChar w:fldCharType="begin" w:fldLock="1"/>
      </w:r>
      <w:r w:rsidR="00FD1286" w:rsidRPr="00D56821">
        <w:instrText>ADDIN CSL_CITATION {"citationItems":[{"id":"ITEM-1","itemData":{"DOI":"10.1038/nri3445","ISSN":"14741733","PMID":"23665520","abstract":"Coordinated function of the innate and adaptive arms of the immune system in vertebrates is essential to promote protective immunity and to avoid immunopathology. The Notch signalling pathway, which was originally identified as a pleiotropic mediator of cell fate in invertebrates, has recently emerged as an important regulator of immune cell development and function. Notch was initially shown to be a key determinant of cell-lineage commitment in developing lymphocytes, but it is now known to control the homeostasis of several innate cell populations. Moreover, the roles of Notch in adaptive immunity have expanded to include the regulation of T cell differentiation and function. The aim of this Review is to summarize the current status of immune regulation by Notch. A better understanding of Notch function in both innate and adaptive immunity will hopefully provide multiple avenues for therapeutic intervention in disease. © 2013 Macmillan Publishers Limited. All rights reserved.","author":[{"dropping-particle":"","family":"Radtke","given":"Freddy","non-dropping-particle":"","parse-names":false,"suffix":""},{"dropping-particle":"","family":"MacDonald","given":"H. Robson","non-dropping-particle":"","parse-names":false,"suffix":""},{"dropping-particle":"","family":"Tacchini-Cottier","given":"Fabienne","non-dropping-particle":"","parse-names":false,"suffix":""}],"container-title":"Nature Reviews Immunology","id":"ITEM-1","issued":{"date-parts":[["2013"]]},"title":"Regulation of innate and adaptive immunity by Notch","type":"article"},"uris":["http://www.mendeley.com/documents/?uuid=04248466-b9a9-4c12-9ea0-07d0e318ef1b"]}],"mendeley":{"formattedCitation":"[8]","plainTextFormattedCitation":"[8]","previouslyFormattedCitation":"[8]"},"properties":{"noteIndex":0},"schema":"https://github.com/citation-style-language/schema/raw/master/csl-citation.json"}</w:instrText>
      </w:r>
      <w:r w:rsidR="00931100" w:rsidRPr="00D56821">
        <w:fldChar w:fldCharType="separate"/>
      </w:r>
      <w:r w:rsidR="00377BD8" w:rsidRPr="00D56821">
        <w:rPr>
          <w:noProof/>
        </w:rPr>
        <w:t>[8]</w:t>
      </w:r>
      <w:r w:rsidR="00931100" w:rsidRPr="00D56821">
        <w:fldChar w:fldCharType="end"/>
      </w:r>
      <w:r w:rsidR="00377BD8" w:rsidRPr="00D56821">
        <w:t>.</w:t>
      </w:r>
      <w:r w:rsidR="00931100" w:rsidRPr="00D56821">
        <w:t xml:space="preserve"> Whether insulin similarly affect</w:t>
      </w:r>
      <w:r w:rsidR="00FF6293" w:rsidRPr="00D56821">
        <w:t>s</w:t>
      </w:r>
      <w:r w:rsidR="00931100" w:rsidRPr="00D56821">
        <w:t xml:space="preserve"> Notch</w:t>
      </w:r>
      <w:r w:rsidR="006A277B" w:rsidRPr="00D56821">
        <w:t xml:space="preserve"> signalling</w:t>
      </w:r>
      <w:r w:rsidR="00931100" w:rsidRPr="00D56821">
        <w:t xml:space="preserve"> in immune cells warrants </w:t>
      </w:r>
      <w:r w:rsidR="006A277B" w:rsidRPr="00D56821">
        <w:t xml:space="preserve">further </w:t>
      </w:r>
      <w:r w:rsidR="00931100" w:rsidRPr="00D56821">
        <w:t>investigation</w:t>
      </w:r>
      <w:r w:rsidR="00CA1506" w:rsidRPr="00D56821">
        <w:t xml:space="preserve">, but given </w:t>
      </w:r>
      <w:r w:rsidR="00980D15" w:rsidRPr="00D56821">
        <w:t xml:space="preserve">the fact </w:t>
      </w:r>
      <w:r w:rsidR="00CA1506" w:rsidRPr="00D56821">
        <w:t>that many immune cells, including T cells</w:t>
      </w:r>
      <w:r w:rsidR="00546E90" w:rsidRPr="00D56821">
        <w:t>,</w:t>
      </w:r>
      <w:r w:rsidR="00FF6293" w:rsidRPr="00D56821">
        <w:t xml:space="preserve"> express</w:t>
      </w:r>
      <w:r w:rsidR="00CA1506" w:rsidRPr="00D56821">
        <w:t xml:space="preserve"> </w:t>
      </w:r>
      <w:r w:rsidR="00663CFA" w:rsidRPr="00D56821">
        <w:t>INSRs</w:t>
      </w:r>
      <w:r w:rsidR="00CA1506" w:rsidRPr="00D56821">
        <w:t xml:space="preserve">, </w:t>
      </w:r>
      <w:r w:rsidR="00546E90" w:rsidRPr="00D56821">
        <w:t>it</w:t>
      </w:r>
      <w:r w:rsidR="00CA1506" w:rsidRPr="00D56821">
        <w:t xml:space="preserve"> seem</w:t>
      </w:r>
      <w:r w:rsidR="00546E90" w:rsidRPr="00D56821">
        <w:t>s</w:t>
      </w:r>
      <w:r w:rsidR="00CA1506" w:rsidRPr="00D56821">
        <w:t xml:space="preserve"> very likely</w:t>
      </w:r>
      <w:r w:rsidR="00931100" w:rsidRPr="00D56821">
        <w:t>.</w:t>
      </w:r>
      <w:r w:rsidR="00AF77A8" w:rsidRPr="00D56821">
        <w:t xml:space="preserve"> </w:t>
      </w:r>
      <w:r w:rsidR="00567866" w:rsidRPr="00D56821">
        <w:t xml:space="preserve">Collectively, these observations strongly implicate insulin as a potential regulator of immune cells. </w:t>
      </w:r>
      <w:r w:rsidRPr="00D56821">
        <w:t>Indeed, we have recently argued that inflammation-driven insulin resistance manifest</w:t>
      </w:r>
      <w:r w:rsidR="00110432" w:rsidRPr="00D56821">
        <w:t>s</w:t>
      </w:r>
      <w:r w:rsidRPr="00D56821">
        <w:t xml:space="preserve"> as an adaptive strategy that permits the uncomplicated recruitment of insulin signalling </w:t>
      </w:r>
      <w:r w:rsidR="00110432" w:rsidRPr="00D56821">
        <w:t xml:space="preserve">mechanisms </w:t>
      </w:r>
      <w:r w:rsidRPr="00D56821">
        <w:t>during infection</w:t>
      </w:r>
      <w:r w:rsidR="00377BD8" w:rsidRPr="00D56821">
        <w:t xml:space="preserve"> </w:t>
      </w:r>
      <w:r w:rsidR="007C010F" w:rsidRPr="00D56821">
        <w:fldChar w:fldCharType="begin" w:fldLock="1"/>
      </w:r>
      <w:r w:rsidR="00FD1286" w:rsidRPr="00D56821">
        <w:instrText>ADDIN CSL_CITATION {"citationItems":[{"id":"ITEM-1","itemData":{"DOI":"10.1016/j.cytogfr.2019.11.006","ISSN":"1359-6101","author":[{"dropping-particle":"Van","family":"Niekerk","given":"Gustav","non-dropping-particle":"","parse-names":false,"suffix":""},{"dropping-particle":"","family":"Christowitz","given":"Claudia","non-dropping-particle":"","parse-names":false,"suffix":""},{"dropping-particle":"","family":"Conradie","given":"Daleen","non-dropping-particle":"","parse-names":false,"suffix":""},{"dropping-particle":"","family":"Engelbrecht","given":"Anna-mart","non-dropping-particle":"","parse-names":false,"suffix":""}],"container-title":"Cytokine and Growth Factor Reviews","id":"ITEM-1","issue":"May","issued":{"date-parts":[["2019"]]},"page":"0-1","publisher":"Elsevier","title":"Cytokine and Growth Factor Reviews Insulin as an immunomodulatory hormone","type":"article-journal"},"uris":["http://www.mendeley.com/documents/?uuid=799e87b3-c8ce-4dad-9692-02f66c1cb832","http://www.mendeley.com/documents/?uuid=d0bc1459-0222-4a5c-934f-8b91d191b8b8"]}],"mendeley":{"formattedCitation":"[4]","plainTextFormattedCitation":"[4]","previouslyFormattedCitation":"[4]"},"properties":{"noteIndex":0},"schema":"https://github.com/citation-style-language/schema/raw/master/csl-citation.json"}</w:instrText>
      </w:r>
      <w:r w:rsidR="007C010F" w:rsidRPr="00D56821">
        <w:fldChar w:fldCharType="separate"/>
      </w:r>
      <w:r w:rsidR="00377BD8" w:rsidRPr="00D56821">
        <w:rPr>
          <w:noProof/>
        </w:rPr>
        <w:t>[4]</w:t>
      </w:r>
      <w:r w:rsidR="007C010F" w:rsidRPr="00D56821">
        <w:fldChar w:fldCharType="end"/>
      </w:r>
      <w:r w:rsidR="00377BD8" w:rsidRPr="00D56821">
        <w:t>.</w:t>
      </w:r>
      <w:r w:rsidRPr="00D56821">
        <w:t xml:space="preserve"> </w:t>
      </w:r>
    </w:p>
    <w:p w14:paraId="2CCE5043" w14:textId="3F9B3A89" w:rsidR="00B377E3" w:rsidRPr="00D56821" w:rsidRDefault="00110432" w:rsidP="003C6DD2">
      <w:pPr>
        <w:spacing w:line="360" w:lineRule="auto"/>
      </w:pPr>
      <w:r w:rsidRPr="00D56821">
        <w:t xml:space="preserve">However, </w:t>
      </w:r>
      <w:r w:rsidR="00FE1D3C" w:rsidRPr="00D56821">
        <w:t>this</w:t>
      </w:r>
      <w:r w:rsidR="006547D0" w:rsidRPr="00D56821">
        <w:t xml:space="preserve"> </w:t>
      </w:r>
      <w:r w:rsidR="00DE0EE7" w:rsidRPr="00D56821">
        <w:t>observation</w:t>
      </w:r>
      <w:r w:rsidR="00FE1D3C" w:rsidRPr="00D56821">
        <w:t xml:space="preserve"> raise</w:t>
      </w:r>
      <w:r w:rsidRPr="00D56821">
        <w:t>s</w:t>
      </w:r>
      <w:r w:rsidR="00B377E3" w:rsidRPr="00D56821">
        <w:t xml:space="preserve"> a</w:t>
      </w:r>
      <w:r w:rsidR="00FE1D3C" w:rsidRPr="00D56821">
        <w:t xml:space="preserve"> question: </w:t>
      </w:r>
      <w:r w:rsidR="00980D15" w:rsidRPr="00D56821">
        <w:t>w</w:t>
      </w:r>
      <w:r w:rsidR="00FE1D3C" w:rsidRPr="00D56821">
        <w:t xml:space="preserve">hat is the effect of insulin on cancer immunotherapies? </w:t>
      </w:r>
      <w:r w:rsidR="006547D0" w:rsidRPr="00D56821">
        <w:t xml:space="preserve">As an example, </w:t>
      </w:r>
      <w:r w:rsidR="00FE1D3C" w:rsidRPr="00D56821">
        <w:t>type I diabetes (T1D)</w:t>
      </w:r>
      <w:r w:rsidR="006547D0" w:rsidRPr="00D56821">
        <w:t xml:space="preserve"> is</w:t>
      </w:r>
      <w:r w:rsidR="00FE1D3C" w:rsidRPr="00D56821">
        <w:t xml:space="preserve"> associated with low insulin</w:t>
      </w:r>
      <w:r w:rsidR="006547D0" w:rsidRPr="00D56821">
        <w:t xml:space="preserve"> levels</w:t>
      </w:r>
      <w:r w:rsidR="00FE1D3C" w:rsidRPr="00D56821">
        <w:t xml:space="preserve">. In contrast, </w:t>
      </w:r>
      <w:r w:rsidR="00402209" w:rsidRPr="00D56821">
        <w:t>type II diabetes (</w:t>
      </w:r>
      <w:r w:rsidR="00FE1D3C" w:rsidRPr="00D56821">
        <w:t>T2D</w:t>
      </w:r>
      <w:r w:rsidR="00402209" w:rsidRPr="00D56821">
        <w:t>)</w:t>
      </w:r>
      <w:r w:rsidR="00FE1D3C" w:rsidRPr="00D56821">
        <w:t xml:space="preserve"> may exhibit hyperinsulinemia</w:t>
      </w:r>
      <w:r w:rsidR="00B377E3" w:rsidRPr="00D56821">
        <w:t xml:space="preserve">, particularly in </w:t>
      </w:r>
      <w:r w:rsidR="00513776" w:rsidRPr="00D56821">
        <w:t xml:space="preserve">the </w:t>
      </w:r>
      <w:r w:rsidR="00B377E3" w:rsidRPr="00D56821">
        <w:t>context of intensive insulin therapy</w:t>
      </w:r>
      <w:r w:rsidR="00FE1D3C" w:rsidRPr="00D56821">
        <w:t xml:space="preserve">. </w:t>
      </w:r>
      <w:r w:rsidR="00C21323" w:rsidRPr="00D56821">
        <w:t xml:space="preserve">If insulin can </w:t>
      </w:r>
      <w:r w:rsidR="0080448C" w:rsidRPr="00D56821">
        <w:t xml:space="preserve">have an </w:t>
      </w:r>
      <w:r w:rsidR="00C21323" w:rsidRPr="00D56821">
        <w:t xml:space="preserve">impact on immune function, </w:t>
      </w:r>
      <w:r w:rsidR="00B377E3" w:rsidRPr="00D56821">
        <w:t>what</w:t>
      </w:r>
      <w:r w:rsidR="006547D0" w:rsidRPr="00D56821">
        <w:t xml:space="preserve"> is the</w:t>
      </w:r>
      <w:r w:rsidR="00B377E3" w:rsidRPr="00D56821">
        <w:t xml:space="preserve"> possible </w:t>
      </w:r>
      <w:r w:rsidRPr="00D56821">
        <w:t xml:space="preserve">relevance </w:t>
      </w:r>
      <w:r w:rsidR="00DE0EE7" w:rsidRPr="00D56821">
        <w:t>of insulin on</w:t>
      </w:r>
      <w:r w:rsidR="00B377E3" w:rsidRPr="00D56821">
        <w:t xml:space="preserve"> </w:t>
      </w:r>
      <w:r w:rsidR="00402209" w:rsidRPr="00D56821">
        <w:t>the</w:t>
      </w:r>
      <w:r w:rsidR="00DE0EE7" w:rsidRPr="00D56821">
        <w:t xml:space="preserve"> therapeutic efficacy </w:t>
      </w:r>
      <w:r w:rsidR="00402209" w:rsidRPr="00D56821">
        <w:t xml:space="preserve">of ICB </w:t>
      </w:r>
      <w:r w:rsidR="00DE0EE7" w:rsidRPr="00D56821">
        <w:t>and the manifestation of adverse immunological events (AIE)</w:t>
      </w:r>
      <w:r w:rsidR="00427FCA" w:rsidRPr="00D56821">
        <w:t xml:space="preserve">? </w:t>
      </w:r>
      <w:r w:rsidR="00D90452" w:rsidRPr="00D56821">
        <w:t>Similarly, the role of fasting prior to receiving chemotherapy</w:t>
      </w:r>
      <w:r w:rsidR="00513776" w:rsidRPr="00D56821">
        <w:t xml:space="preserve"> are being investigated in several clinical trials</w:t>
      </w:r>
      <w:r w:rsidR="00D90452" w:rsidRPr="00D56821">
        <w:t xml:space="preserve">, </w:t>
      </w:r>
      <w:r w:rsidR="00513776" w:rsidRPr="00D56821">
        <w:t xml:space="preserve">which </w:t>
      </w:r>
      <w:r w:rsidR="00D90452" w:rsidRPr="00D56821">
        <w:t>rais</w:t>
      </w:r>
      <w:r w:rsidR="00513776" w:rsidRPr="00D56821">
        <w:t>es</w:t>
      </w:r>
      <w:r w:rsidR="00D90452" w:rsidRPr="00D56821">
        <w:t xml:space="preserve"> the </w:t>
      </w:r>
      <w:r w:rsidR="00513776" w:rsidRPr="00D56821">
        <w:t xml:space="preserve">next </w:t>
      </w:r>
      <w:r w:rsidR="00D90452" w:rsidRPr="00D56821">
        <w:t xml:space="preserve">question: </w:t>
      </w:r>
      <w:r w:rsidR="00513776" w:rsidRPr="00D56821">
        <w:t>c</w:t>
      </w:r>
      <w:r w:rsidR="00D90452" w:rsidRPr="00D56821">
        <w:t xml:space="preserve">ould postprandial release of insulin </w:t>
      </w:r>
      <w:r w:rsidR="00513776" w:rsidRPr="00D56821">
        <w:t xml:space="preserve">have an </w:t>
      </w:r>
      <w:r w:rsidR="00D90452" w:rsidRPr="00D56821">
        <w:t>impact on cancer therapy</w:t>
      </w:r>
      <w:r w:rsidR="00513776" w:rsidRPr="00D56821">
        <w:t xml:space="preserve"> –</w:t>
      </w:r>
      <w:r w:rsidR="00D90452" w:rsidRPr="00D56821">
        <w:t xml:space="preserve"> particularly on agents that invoke ICD</w:t>
      </w:r>
      <w:r w:rsidR="00B377E3" w:rsidRPr="00D56821">
        <w:t>?</w:t>
      </w:r>
      <w:r w:rsidR="007937A9" w:rsidRPr="00D56821">
        <w:t xml:space="preserve"> </w:t>
      </w:r>
      <w:r w:rsidR="00513776" w:rsidRPr="00D56821">
        <w:t>For example,</w:t>
      </w:r>
      <w:r w:rsidR="007937A9" w:rsidRPr="00D56821">
        <w:t xml:space="preserve"> could suppressed insulin levels resulting from fasting </w:t>
      </w:r>
      <w:r w:rsidR="006547D0" w:rsidRPr="00D56821">
        <w:t>compromise</w:t>
      </w:r>
      <w:r w:rsidR="00513776" w:rsidRPr="00D56821">
        <w:t xml:space="preserve"> or </w:t>
      </w:r>
      <w:r w:rsidR="006547D0" w:rsidRPr="00D56821">
        <w:t xml:space="preserve">enhance the efficacy of cancer </w:t>
      </w:r>
      <w:r w:rsidR="007937A9" w:rsidRPr="00D56821">
        <w:t>therapies</w:t>
      </w:r>
      <w:r w:rsidR="006547D0" w:rsidRPr="00D56821">
        <w:t xml:space="preserve">? </w:t>
      </w:r>
      <w:r w:rsidR="00DE0EE7" w:rsidRPr="00D56821">
        <w:t>Here</w:t>
      </w:r>
      <w:r w:rsidR="00B377E3" w:rsidRPr="00D56821">
        <w:t>, we review the effect of insulin on various immune cells and highlight the immune-oncological implications of insulin</w:t>
      </w:r>
      <w:r w:rsidRPr="00D56821">
        <w:t>’</w:t>
      </w:r>
      <w:r w:rsidR="00B377E3" w:rsidRPr="00D56821">
        <w:t>s ability to modulate immune cell function.</w:t>
      </w:r>
      <w:r w:rsidR="00FA3633" w:rsidRPr="00D56821">
        <w:t xml:space="preserve"> </w:t>
      </w:r>
      <w:r w:rsidR="00D90452" w:rsidRPr="00D56821">
        <w:t xml:space="preserve">These observations strongly motivate the need to develop a model system to evaluate the </w:t>
      </w:r>
      <w:r w:rsidR="00333523" w:rsidRPr="00D56821">
        <w:t xml:space="preserve">unique </w:t>
      </w:r>
      <w:r w:rsidR="00D90452" w:rsidRPr="00D56821">
        <w:t>role of insulin in various immune cells to optimise therapeutic settings such as fasting, chemotherapeutic agents that induce ICD, and the use of ICBs.</w:t>
      </w:r>
    </w:p>
    <w:p w14:paraId="038C2574" w14:textId="080B8F41" w:rsidR="00780996" w:rsidRPr="00D56821" w:rsidRDefault="00DE0EE7" w:rsidP="003C6DD2">
      <w:pPr>
        <w:pStyle w:val="Heading1"/>
        <w:spacing w:line="360" w:lineRule="auto"/>
      </w:pPr>
      <w:r w:rsidRPr="00D56821">
        <w:lastRenderedPageBreak/>
        <w:t xml:space="preserve">Onco-immunological implications of insulin </w:t>
      </w:r>
      <w:r w:rsidR="00110432" w:rsidRPr="00D56821">
        <w:t xml:space="preserve">signalling </w:t>
      </w:r>
      <w:r w:rsidRPr="00D56821">
        <w:t>in</w:t>
      </w:r>
      <w:r w:rsidR="00780996" w:rsidRPr="00D56821">
        <w:t xml:space="preserve"> T cells</w:t>
      </w:r>
    </w:p>
    <w:p w14:paraId="52F77EDC" w14:textId="5733EE9F" w:rsidR="00D41FD1" w:rsidRPr="00D56821" w:rsidRDefault="00513776" w:rsidP="003C6DD2">
      <w:pPr>
        <w:spacing w:line="360" w:lineRule="auto"/>
      </w:pPr>
      <w:r w:rsidRPr="00D56821">
        <w:t>Previous</w:t>
      </w:r>
      <w:r w:rsidR="00780996" w:rsidRPr="00D56821">
        <w:t xml:space="preserve"> studies on rat thymocytes revealed that </w:t>
      </w:r>
      <w:r w:rsidR="00663CFA" w:rsidRPr="00D56821">
        <w:t>INSRs</w:t>
      </w:r>
      <w:r w:rsidR="00780996" w:rsidRPr="00D56821">
        <w:t xml:space="preserve"> are exclusively </w:t>
      </w:r>
      <w:r w:rsidR="00477E73" w:rsidRPr="00D56821">
        <w:t>expressed on activated T cells</w:t>
      </w:r>
      <w:r w:rsidRPr="00D56821">
        <w:t xml:space="preserve"> </w:t>
      </w:r>
      <w:r w:rsidR="00477E73" w:rsidRPr="00D56821">
        <w:fldChar w:fldCharType="begin" w:fldLock="1"/>
      </w:r>
      <w:r w:rsidR="00FD1286" w:rsidRPr="00D56821">
        <w:instrText>ADDIN CSL_CITATION {"citationItems":[{"id":"ITEM-1","itemData":{"DOI":"10.1172/JCI108646","ISSN":"00219738","abstract":"Insulin, as well as other ligands which increase intracellular guanosine 3',5' cyclic monophosphate (cGMP), augments thymic derived (T) lymphocyte effector activity as revealed by alloimmune lymphocyte mediated cytotoxicity. The observation that insulin binds only to monocytes among circulating nonimmune human mononuclear cells fostered reexamination of the mechanism by which insulin augments T lymphocyte function. This report concerns a test of the hypothesis that the T cell is directly affected by insulin and that an insulin receptor emerges upon T lymphocytes consequent to immune activation. Spleens were removed from rats skin grafted across a major histocompatibility barrier. Lymphocytes were harvested from Ficoll Hypaque density gradients and subsequently enriched for T cells by passage over one or two nylon wool columns. This population was composed of more than 95% T cells as assessed by surface marker techniques (Ig staining, erythrocyte antibody, and erythrocyte antibody complement rosetting anti T staining). There was no loss of augmentation of lymphocyte mediated cytotoxicity induced by insulin, carbamylcholine, and 8 bromo cGMP in the purified cells when compared to unfractionated cells 7 days after transplantation. 125I insulin bound saturably to the allostimulated T enriched lymphocytes with maximum binding at 12.8±0.2 pg and a dissociation constant at equilibrium of 1.3 nM. In contrast, insulin receptors were not present on non immune T enriched cells or on T cells from animals that received syngeneic grafts. The affinity of the lymphocyte insulin receptor was similar to that of more conventional insulin sensitive tissues e.g., liver, adipocyte. After 89% of T cells from spleens on day 7 were lysed with anti thy 1.1 antibody and complement, the ability to measure specific insulin binding was lost. These data confirm a physiologic role for insulin in T lymphocyte effector function and describe the emergence of insulin receptors concomitant with cell sensitivity to ligand. Such receptors may play a role in hormonal modulation of the immune response.","author":[{"dropping-particle":"","family":"Helderman","given":"J. H.","non-dropping-particle":"","parse-names":false,"suffix":""},{"dropping-particle":"","family":"Strom","given":"T. B.","non-dropping-particle":"","parse-names":false,"suffix":""}],"container-title":"Journal of Clinical Investigation","id":"ITEM-1","issue":"2","issued":{"date-parts":[["1977"]]},"page":"338-344","title":"Emergence of insulin receptors upon alloimmune T cells in the rat","type":"article-journal","volume":"59"},"uris":["http://www.mendeley.com/documents/?uuid=0b45c3ba-6115-4797-b1e8-2498c2b62468"]}],"mendeley":{"formattedCitation":"[6]","plainTextFormattedCitation":"[6]","previouslyFormattedCitation":"[6]"},"properties":{"noteIndex":0},"schema":"https://github.com/citation-style-language/schema/raw/master/csl-citation.json"}</w:instrText>
      </w:r>
      <w:r w:rsidR="00477E73" w:rsidRPr="00D56821">
        <w:fldChar w:fldCharType="separate"/>
      </w:r>
      <w:r w:rsidR="00377BD8" w:rsidRPr="00D56821">
        <w:rPr>
          <w:noProof/>
        </w:rPr>
        <w:t>[6]</w:t>
      </w:r>
      <w:r w:rsidR="00477E73" w:rsidRPr="00D56821">
        <w:fldChar w:fldCharType="end"/>
      </w:r>
      <w:r w:rsidRPr="00D56821">
        <w:t>.</w:t>
      </w:r>
      <w:r w:rsidR="00780996" w:rsidRPr="00D56821">
        <w:t xml:space="preserve"> Subsequent studies have pointed out that the increase in </w:t>
      </w:r>
      <w:r w:rsidR="00663CFA" w:rsidRPr="00D56821">
        <w:t>INSR</w:t>
      </w:r>
      <w:r w:rsidR="00780996" w:rsidRPr="00D56821">
        <w:t xml:space="preserve"> expression co-occur</w:t>
      </w:r>
      <w:r w:rsidR="004F685C" w:rsidRPr="00D56821">
        <w:t>s</w:t>
      </w:r>
      <w:r w:rsidR="00780996" w:rsidRPr="00D56821">
        <w:t xml:space="preserve"> with </w:t>
      </w:r>
      <w:r w:rsidR="00110432" w:rsidRPr="00D56821">
        <w:t xml:space="preserve">increases </w:t>
      </w:r>
      <w:r w:rsidR="00780996" w:rsidRPr="00D56821">
        <w:t>in pr</w:t>
      </w:r>
      <w:r w:rsidR="00477E73" w:rsidRPr="00D56821">
        <w:t xml:space="preserve">otein and nucleotide </w:t>
      </w:r>
      <w:r w:rsidR="00110432" w:rsidRPr="00D56821">
        <w:t>syntheses</w:t>
      </w:r>
      <w:r w:rsidR="00377BD8" w:rsidRPr="00D56821">
        <w:t xml:space="preserve"> </w:t>
      </w:r>
      <w:r w:rsidR="00477E73" w:rsidRPr="00D56821">
        <w:fldChar w:fldCharType="begin" w:fldLock="1"/>
      </w:r>
      <w:r w:rsidR="00FD1286" w:rsidRPr="00D56821">
        <w:instrText>ADDIN CSL_CITATION {"citationItems":[{"id":"ITEM-1","itemData":{"ISSN":"00219258","abstract":"Quiescent T (thymus-derived) lymphocytes have no insulin receptors. Lymphocyte activation by alloantigen or mitogens stimulates receptor appearance. There are two theories that may explain the mechanism by which cellular activation leads to newly measurable receptors: 1) activation uncovers nascent receptors by alteration of membrane configuration or 2) activation initiates synthesis of the receptor or substances crucial to the integrity of the receptor. This study was designed to test the latter theory directly. T cells were activated with the mitogen phytohemagglutinin (PHA) and treated with either mitomycin C (100 μg/ml), cycloheximide (0.5 mM), or actinomycin D (1 μm). Controls consisted of cells cultured with mitogen alone or with medium alone. Inhibitors reduced DNA synthesis 83% ([3H]thymidine), RNA synthesis 90% ([3H]uridine), and protein synthesis 88% ([3H]leucine) in separate series of studies. Insulin binding after PHA interaction was 4.0 ± 0.6 pg/106 in control and 3.93 ± 0.1 in mitomycin-treated cultures. In contrast, binding after PHA activation (75 μg/ml) fell from 6.3 ± 1.3 to 0.4 ± 0.2 pg/106 cells after RNA synthesis inhibition. Inhibition of DNA-dependent, RNA synthesis by 96%, as measured by assay of RNA polymerase II, by α-amanitin (1 μM) also prevented appearance of the lymphocyte insulin receptor. Lastly, trypsinization of activated lymphocytes abrogated ability to measure receptors. Receptors appeared within 4 h of culture on these enzyme-treated, activated cells. Such reappearance is blocked by cyclo-heximide treatment. This study demonstrates that blastic transformation is not required for receptor appearance. DNA-dependent, RNA synthesis followed by protein synthesis leads to the capacity to measure the receptor. We conclude that cellular activation causes de novo synthesis of the insulin receptor or substances crucial to the integrity of the receptor upon T lymphocytes rather than uncovering of preformed, nascent structures.","author":[{"dropping-particle":"","family":"Helderman","given":"J. H.","non-dropping-particle":"","parse-names":false,"suffix":""},{"dropping-particle":"","family":"Strom","given":"T. B.","non-dropping-particle":"","parse-names":false,"suffix":""}],"container-title":"Journal of Biological Chemistry","id":"ITEM-1","issue":"15","issued":{"date-parts":[["1979"]]},"page":"7203-7207","title":"Role of protein and RNA synthesis in the development of insulin binding sites on activated thymus-derived lymphocytes","type":"article-journal","volume":"254"},"uris":["http://www.mendeley.com/documents/?uuid=ca9616f4-fb01-4b10-9509-ce5a4b432016"]}],"mendeley":{"formattedCitation":"[9]","plainTextFormattedCitation":"[9]","previouslyFormattedCitation":"[9]"},"properties":{"noteIndex":0},"schema":"https://github.com/citation-style-language/schema/raw/master/csl-citation.json"}</w:instrText>
      </w:r>
      <w:r w:rsidR="00477E73" w:rsidRPr="00D56821">
        <w:fldChar w:fldCharType="separate"/>
      </w:r>
      <w:r w:rsidR="00377BD8" w:rsidRPr="00D56821">
        <w:rPr>
          <w:noProof/>
        </w:rPr>
        <w:t>[9]</w:t>
      </w:r>
      <w:r w:rsidR="00477E73" w:rsidRPr="00D56821">
        <w:fldChar w:fldCharType="end"/>
      </w:r>
      <w:r w:rsidR="00377BD8" w:rsidRPr="00D56821">
        <w:t>.</w:t>
      </w:r>
      <w:r w:rsidR="00780996" w:rsidRPr="00D56821">
        <w:t xml:space="preserve"> </w:t>
      </w:r>
      <w:r w:rsidR="004030E2" w:rsidRPr="00D56821">
        <w:t>These early observations suggested that insulin play</w:t>
      </w:r>
      <w:r w:rsidR="00110432" w:rsidRPr="00D56821">
        <w:t>s</w:t>
      </w:r>
      <w:r w:rsidR="004030E2" w:rsidRPr="00D56821">
        <w:t xml:space="preserve"> a key role in driving T cell anabolism. This notion is supported by </w:t>
      </w:r>
      <w:r w:rsidRPr="00D56821">
        <w:t xml:space="preserve">the </w:t>
      </w:r>
      <w:r w:rsidR="004030E2" w:rsidRPr="00D56821">
        <w:t>recent findings</w:t>
      </w:r>
      <w:r w:rsidRPr="00D56821">
        <w:t xml:space="preserve"> that</w:t>
      </w:r>
      <w:r w:rsidR="004030E2" w:rsidRPr="00D56821">
        <w:t xml:space="preserve"> </w:t>
      </w:r>
      <w:r w:rsidRPr="00D56821">
        <w:t>al</w:t>
      </w:r>
      <w:r w:rsidR="004030E2" w:rsidRPr="00D56821">
        <w:t xml:space="preserve">though naïve </w:t>
      </w:r>
      <w:r w:rsidR="00832D1E" w:rsidRPr="00D56821">
        <w:t>CD4+ T</w:t>
      </w:r>
      <w:r w:rsidR="004030E2" w:rsidRPr="00D56821">
        <w:t xml:space="preserve"> cells of rats</w:t>
      </w:r>
      <w:r w:rsidR="00832D1E" w:rsidRPr="00D56821">
        <w:t xml:space="preserve"> exhibit</w:t>
      </w:r>
      <w:r w:rsidR="00110432" w:rsidRPr="00D56821">
        <w:t>ed</w:t>
      </w:r>
      <w:r w:rsidR="004030E2" w:rsidRPr="00D56821">
        <w:t xml:space="preserve"> very low</w:t>
      </w:r>
      <w:r w:rsidR="00832D1E" w:rsidRPr="00D56821">
        <w:t xml:space="preserve"> </w:t>
      </w:r>
      <w:r w:rsidR="00521D27" w:rsidRPr="00D56821">
        <w:t>IN</w:t>
      </w:r>
      <w:r w:rsidR="00B501EC" w:rsidRPr="00D56821">
        <w:t>SR</w:t>
      </w:r>
      <w:r w:rsidR="00110432" w:rsidRPr="00D56821">
        <w:t xml:space="preserve"> levels</w:t>
      </w:r>
      <w:r w:rsidR="00641671" w:rsidRPr="00D56821">
        <w:t>,</w:t>
      </w:r>
      <w:r w:rsidR="00832D1E" w:rsidRPr="00D56821">
        <w:t xml:space="preserve"> </w:t>
      </w:r>
      <w:r w:rsidR="00521D27" w:rsidRPr="00D56821">
        <w:t>INSRs</w:t>
      </w:r>
      <w:r w:rsidR="00B501EC" w:rsidRPr="00D56821">
        <w:t xml:space="preserve"> </w:t>
      </w:r>
      <w:r w:rsidR="00110432" w:rsidRPr="00D56821">
        <w:t xml:space="preserve">are </w:t>
      </w:r>
      <w:r w:rsidR="00832D1E" w:rsidRPr="00D56821">
        <w:t xml:space="preserve">rapidly upregulated following immune activation, </w:t>
      </w:r>
      <w:r w:rsidR="00521D27" w:rsidRPr="00D56821">
        <w:t>with consequent</w:t>
      </w:r>
      <w:r w:rsidR="00832D1E" w:rsidRPr="00D56821">
        <w:t xml:space="preserve"> </w:t>
      </w:r>
      <w:r w:rsidR="004030E2" w:rsidRPr="00D56821">
        <w:t xml:space="preserve">enhanced expression of </w:t>
      </w:r>
      <w:r w:rsidR="00517A64" w:rsidRPr="00D56821">
        <w:t>GLUT</w:t>
      </w:r>
      <w:r w:rsidR="004030E2" w:rsidRPr="00D56821">
        <w:t>1,</w:t>
      </w:r>
      <w:r w:rsidR="00517A64" w:rsidRPr="00D56821">
        <w:t xml:space="preserve"> -</w:t>
      </w:r>
      <w:r w:rsidR="004030E2" w:rsidRPr="00D56821">
        <w:t xml:space="preserve">3 </w:t>
      </w:r>
      <w:r w:rsidR="00517A64" w:rsidRPr="00D56821">
        <w:t>and</w:t>
      </w:r>
      <w:r w:rsidR="004030E2" w:rsidRPr="00D56821">
        <w:t xml:space="preserve"> </w:t>
      </w:r>
      <w:r w:rsidR="00517A64" w:rsidRPr="00D56821">
        <w:t>-</w:t>
      </w:r>
      <w:r w:rsidR="004030E2" w:rsidRPr="00D56821">
        <w:t>4 and a corresponding increase in glucose consumption</w:t>
      </w:r>
      <w:r w:rsidR="00377BD8" w:rsidRPr="00D56821">
        <w:t xml:space="preserve"> </w:t>
      </w:r>
      <w:r w:rsidR="00477E73" w:rsidRPr="00D56821">
        <w:fldChar w:fldCharType="begin" w:fldLock="1"/>
      </w:r>
      <w:r w:rsidR="00FD1286" w:rsidRPr="00D56821">
        <w:instrText>ADDIN CSL_CITATION {"citationItems":[{"id":"ITEM-1","itemData":{"DOI":"10.4049/jimmunol.1601011 [doi]","ISSN":"1550-6606; 0022-1767","abstract":"T cell activation is an energy-demanding process fueled by increased glucose consumption and accompanied by upregulation of the insulin receptor (INSR). In this article, we report that silencing the INSR in inducible knockdown rats impairs selective T cell functions but not thymocyte development. Glucose transport and glycolysis in activated CD4+ T cells were compromised in the absence of the INSR, which was associated with alterations in intracellular signaling pathways. The observed metabolic defects coincided with reduced cytokine production, proliferation, and migration, as well as increased apoptosis of CD4+ T cells. The cytotoxicity of CD8+ T cells in response to alloantigens was also diminished under these conditions, whereas the frequency and suppressive capacity of regulatory T cells were unaffected. The observed impairments proved to be decisive in vivo because silencing of the INSR attenuated clinical symptoms in animal models of acute graft-versus-host disease and multiple sclerosis. Taken together, our results suggest that upregulation of the INSR on T cells following activation is required for efficient adaptive immunity.","author":[{"dropping-particle":"","family":"Fischer","given":"H J","non-dropping-particle":"","parse-names":false,"suffix":""},{"dropping-particle":"","family":"Sie","given":"C","non-dropping-particle":"","parse-names":false,"suffix":""},{"dropping-particle":"","family":"Schumann","given":"E","non-dropping-particle":"","parse-names":false,"suffix":""},{"dropping-particle":"","family":"Witte","given":"A K","non-dropping-particle":"","parse-names":false,"suffix":""},{"dropping-particle":"","family":"Dressel","given":"R","non-dropping-particle":"","parse-names":false,"suffix":""},{"dropping-particle":"","family":"Brandt","given":"J","non-dropping-particle":"van den","parse-names":false,"suffix":""},{"dropping-particle":"","family":"Reichardt","given":"H M","non-dropping-particle":"","parse-names":false,"suffix":""}],"container-title":"Journal of immunology (Baltimore, Md.: 1950)","id":"ITEM-1","issue":"5","issued":{"date-parts":[["2017","3","1"]]},"note":"LR: 20170222; CI: Copyright (c) 2017; JID: 2985117R; 2016/06/10 [received]; 2016/12/27 [accepted]; ppublish","page":"1910-1920","publisher":"by The American Association of Immunologists, Inc","publisher-place":"Institute for Cellular and Molecular Immunology, University Medical Center Gottingen, 37073 Gottingen, Germany; and.; Institute for Multiple Sclerosis Research and Neuroimmunology, University Medical Center Gottingen, 37075 Gottingen, Germany.; (TRUNCATED","title":"The Insulin Receptor Plays a Critical Role in T Cell Function and Adaptive Immunity","type":"article-journal","volume":"198"},"uris":["http://www.mendeley.com/documents/?uuid=b2172f4f-51e8-4a7a-b7d3-d626067cff24"]}],"mendeley":{"formattedCitation":"[10]","plainTextFormattedCitation":"[10]","previouslyFormattedCitation":"[10]"},"properties":{"noteIndex":0},"schema":"https://github.com/citation-style-language/schema/raw/master/csl-citation.json"}</w:instrText>
      </w:r>
      <w:r w:rsidR="00477E73" w:rsidRPr="00D56821">
        <w:fldChar w:fldCharType="separate"/>
      </w:r>
      <w:r w:rsidR="00377BD8" w:rsidRPr="00D56821">
        <w:rPr>
          <w:noProof/>
        </w:rPr>
        <w:t>[10]</w:t>
      </w:r>
      <w:r w:rsidR="00477E73" w:rsidRPr="00D56821">
        <w:fldChar w:fldCharType="end"/>
      </w:r>
      <w:r w:rsidR="00377BD8" w:rsidRPr="00D56821">
        <w:t>.</w:t>
      </w:r>
      <w:r w:rsidR="00780996" w:rsidRPr="00D56821">
        <w:t xml:space="preserve"> </w:t>
      </w:r>
      <w:r w:rsidR="004030E2" w:rsidRPr="00D56821">
        <w:t>Specifically</w:t>
      </w:r>
      <w:r w:rsidR="00780996" w:rsidRPr="00D56821">
        <w:t xml:space="preserve">, insulin signalling is implicated </w:t>
      </w:r>
      <w:r w:rsidR="00521D27" w:rsidRPr="00D56821">
        <w:t xml:space="preserve">in </w:t>
      </w:r>
      <w:r w:rsidR="00780996" w:rsidRPr="00D56821">
        <w:t>promoting aerobic glycolysis, as conditional knockdown of INSR</w:t>
      </w:r>
      <w:r w:rsidR="00517A64" w:rsidRPr="00D56821">
        <w:t>s</w:t>
      </w:r>
      <w:r w:rsidR="00780996" w:rsidRPr="00D56821">
        <w:t xml:space="preserve"> stunted aerobic glycolysis</w:t>
      </w:r>
      <w:r w:rsidR="00521D27" w:rsidRPr="00D56821">
        <w:t>,</w:t>
      </w:r>
      <w:r w:rsidR="00780996" w:rsidRPr="00D56821">
        <w:t xml:space="preserve"> </w:t>
      </w:r>
      <w:r w:rsidR="00521D27" w:rsidRPr="00D56821">
        <w:t xml:space="preserve">which was </w:t>
      </w:r>
      <w:r w:rsidR="00780996" w:rsidRPr="00D56821">
        <w:t xml:space="preserve">reflected </w:t>
      </w:r>
      <w:r w:rsidR="00521D27" w:rsidRPr="00D56821">
        <w:t xml:space="preserve">in </w:t>
      </w:r>
      <w:r w:rsidR="00780996" w:rsidRPr="00D56821">
        <w:t xml:space="preserve">lower </w:t>
      </w:r>
      <w:r w:rsidR="00517A64" w:rsidRPr="00D56821">
        <w:t>GLUT</w:t>
      </w:r>
      <w:r w:rsidR="00780996" w:rsidRPr="00D56821">
        <w:t xml:space="preserve">3 and </w:t>
      </w:r>
      <w:r w:rsidR="00517A64" w:rsidRPr="00D56821">
        <w:t>-</w:t>
      </w:r>
      <w:r w:rsidR="00780996" w:rsidRPr="00D56821">
        <w:t>4 expression as well as</w:t>
      </w:r>
      <w:r w:rsidR="00477E73" w:rsidRPr="00D56821">
        <w:t xml:space="preserve"> attenuated lactate production </w:t>
      </w:r>
      <w:r w:rsidR="00477E73" w:rsidRPr="00D56821">
        <w:fldChar w:fldCharType="begin" w:fldLock="1"/>
      </w:r>
      <w:r w:rsidR="00FD1286" w:rsidRPr="00D56821">
        <w:instrText>ADDIN CSL_CITATION {"citationItems":[{"id":"ITEM-1","itemData":{"DOI":"10.4049/jimmunol.1601011 [doi]","ISSN":"1550-6606; 0022-1767","abstract":"T cell activation is an energy-demanding process fueled by increased glucose consumption and accompanied by upregulation of the insulin receptor (INSR). In this article, we report that silencing the INSR in inducible knockdown rats impairs selective T cell functions but not thymocyte development. Glucose transport and glycolysis in activated CD4+ T cells were compromised in the absence of the INSR, which was associated with alterations in intracellular signaling pathways. The observed metabolic defects coincided with reduced cytokine production, proliferation, and migration, as well as increased apoptosis of CD4+ T cells. The cytotoxicity of CD8+ T cells in response to alloantigens was also diminished under these conditions, whereas the frequency and suppressive capacity of regulatory T cells were unaffected. The observed impairments proved to be decisive in vivo because silencing of the INSR attenuated clinical symptoms in animal models of acute graft-versus-host disease and multiple sclerosis. Taken together, our results suggest that upregulation of the INSR on T cells following activation is required for efficient adaptive immunity.","author":[{"dropping-particle":"","family":"Fischer","given":"H J","non-dropping-particle":"","parse-names":false,"suffix":""},{"dropping-particle":"","family":"Sie","given":"C","non-dropping-particle":"","parse-names":false,"suffix":""},{"dropping-particle":"","family":"Schumann","given":"E","non-dropping-particle":"","parse-names":false,"suffix":""},{"dropping-particle":"","family":"Witte","given":"A K","non-dropping-particle":"","parse-names":false,"suffix":""},{"dropping-particle":"","family":"Dressel","given":"R","non-dropping-particle":"","parse-names":false,"suffix":""},{"dropping-particle":"","family":"Brandt","given":"J","non-dropping-particle":"van den","parse-names":false,"suffix":""},{"dropping-particle":"","family":"Reichardt","given":"H M","non-dropping-particle":"","parse-names":false,"suffix":""}],"container-title":"Journal of immunology (Baltimore, Md.: 1950)","id":"ITEM-1","issue":"5","issued":{"date-parts":[["2017","3","1"]]},"note":"LR: 20170222; CI: Copyright (c) 2017; JID: 2985117R; 2016/06/10 [received]; 2016/12/27 [accepted]; ppublish","page":"1910-1920","publisher":"by The American Association of Immunologists, Inc","publisher-place":"Institute for Cellular and Molecular Immunology, University Medical Center Gottingen, 37073 Gottingen, Germany; and.; Institute for Multiple Sclerosis Research and Neuroimmunology, University Medical Center Gottingen, 37075 Gottingen, Germany.; (TRUNCATED","title":"The Insulin Receptor Plays a Critical Role in T Cell Function and Adaptive Immunity","type":"article-journal","volume":"198"},"uris":["http://www.mendeley.com/documents/?uuid=b2172f4f-51e8-4a7a-b7d3-d626067cff24"]}],"mendeley":{"formattedCitation":"[10]","plainTextFormattedCitation":"[10]","previouslyFormattedCitation":"[10]"},"properties":{"noteIndex":0},"schema":"https://github.com/citation-style-language/schema/raw/master/csl-citation.json"}</w:instrText>
      </w:r>
      <w:r w:rsidR="00477E73" w:rsidRPr="00D56821">
        <w:fldChar w:fldCharType="separate"/>
      </w:r>
      <w:r w:rsidR="00377BD8" w:rsidRPr="00D56821">
        <w:rPr>
          <w:noProof/>
        </w:rPr>
        <w:t>[10]</w:t>
      </w:r>
      <w:r w:rsidR="00477E73" w:rsidRPr="00D56821">
        <w:fldChar w:fldCharType="end"/>
      </w:r>
      <w:r w:rsidR="00780996" w:rsidRPr="00D56821">
        <w:t xml:space="preserve">. </w:t>
      </w:r>
      <w:r w:rsidR="00521D27" w:rsidRPr="00D56821">
        <w:t xml:space="preserve">Since </w:t>
      </w:r>
      <w:r w:rsidR="00780996" w:rsidRPr="00D56821">
        <w:t xml:space="preserve">canonical anabolic pathways such as PI3K/Akt/mTOR </w:t>
      </w:r>
      <w:r w:rsidR="00AA1C98" w:rsidRPr="00D56821">
        <w:t>are</w:t>
      </w:r>
      <w:r w:rsidR="00521D27" w:rsidRPr="00D56821">
        <w:t xml:space="preserve"> </w:t>
      </w:r>
      <w:r w:rsidR="00780996" w:rsidRPr="00D56821">
        <w:t xml:space="preserve">also downregulated following INSR knockdown, it </w:t>
      </w:r>
      <w:r w:rsidR="00521D27" w:rsidRPr="00D56821">
        <w:t xml:space="preserve">is </w:t>
      </w:r>
      <w:r w:rsidR="00780996" w:rsidRPr="00D56821">
        <w:t>suggest</w:t>
      </w:r>
      <w:r w:rsidR="00521D27" w:rsidRPr="00D56821">
        <w:t>ed</w:t>
      </w:r>
      <w:r w:rsidR="00780996" w:rsidRPr="00D56821">
        <w:t xml:space="preserve"> that INSR</w:t>
      </w:r>
      <w:r w:rsidR="00521D27" w:rsidRPr="00D56821">
        <w:t>s</w:t>
      </w:r>
      <w:r w:rsidR="00780996" w:rsidRPr="00D56821">
        <w:t xml:space="preserve"> play a key role in mobilising T cells by promoting cell proliferation</w:t>
      </w:r>
      <w:r w:rsidR="007B0351" w:rsidRPr="00D56821">
        <w:t>.</w:t>
      </w:r>
      <w:r w:rsidR="00780996" w:rsidRPr="00D56821">
        <w:t xml:space="preserve"> Indeed, INSR knockdown did not lead to a shift in Th1 versus Th2 cytokine response</w:t>
      </w:r>
      <w:r w:rsidR="00517A64" w:rsidRPr="00D56821">
        <w:t>s</w:t>
      </w:r>
      <w:r w:rsidR="00780996" w:rsidRPr="00D56821">
        <w:t xml:space="preserve"> and was found to be similarly dispensable for </w:t>
      </w:r>
      <w:r w:rsidR="00B501EC" w:rsidRPr="00D56821">
        <w:t xml:space="preserve">the </w:t>
      </w:r>
      <w:r w:rsidR="00780996" w:rsidRPr="00D56821">
        <w:t>functio</w:t>
      </w:r>
      <w:r w:rsidR="00477E73" w:rsidRPr="00D56821">
        <w:t>n of Tregs</w:t>
      </w:r>
      <w:r w:rsidR="00377BD8" w:rsidRPr="00D56821">
        <w:t xml:space="preserve"> </w:t>
      </w:r>
      <w:r w:rsidR="00477E73" w:rsidRPr="00D56821">
        <w:fldChar w:fldCharType="begin" w:fldLock="1"/>
      </w:r>
      <w:r w:rsidR="00FD1286" w:rsidRPr="00D56821">
        <w:instrText>ADDIN CSL_CITATION {"citationItems":[{"id":"ITEM-1","itemData":{"DOI":"10.4049/jimmunol.1601011 [doi]","ISSN":"1550-6606; 0022-1767","abstract":"T cell activation is an energy-demanding process fueled by increased glucose consumption and accompanied by upregulation of the insulin receptor (INSR). In this article, we report that silencing the INSR in inducible knockdown rats impairs selective T cell functions but not thymocyte development. Glucose transport and glycolysis in activated CD4+ T cells were compromised in the absence of the INSR, which was associated with alterations in intracellular signaling pathways. The observed metabolic defects coincided with reduced cytokine production, proliferation, and migration, as well as increased apoptosis of CD4+ T cells. The cytotoxicity of CD8+ T cells in response to alloantigens was also diminished under these conditions, whereas the frequency and suppressive capacity of regulatory T cells were unaffected. The observed impairments proved to be decisive in vivo because silencing of the INSR attenuated clinical symptoms in animal models of acute graft-versus-host disease and multiple sclerosis. Taken together, our results suggest that upregulation of the INSR on T cells following activation is required for efficient adaptive immunity.","author":[{"dropping-particle":"","family":"Fischer","given":"H J","non-dropping-particle":"","parse-names":false,"suffix":""},{"dropping-particle":"","family":"Sie","given":"C","non-dropping-particle":"","parse-names":false,"suffix":""},{"dropping-particle":"","family":"Schumann","given":"E","non-dropping-particle":"","parse-names":false,"suffix":""},{"dropping-particle":"","family":"Witte","given":"A K","non-dropping-particle":"","parse-names":false,"suffix":""},{"dropping-particle":"","family":"Dressel","given":"R","non-dropping-particle":"","parse-names":false,"suffix":""},{"dropping-particle":"","family":"Brandt","given":"J","non-dropping-particle":"van den","parse-names":false,"suffix":""},{"dropping-particle":"","family":"Reichardt","given":"H M","non-dropping-particle":"","parse-names":false,"suffix":""}],"container-title":"Journal of immunology (Baltimore, Md.: 1950)","id":"ITEM-1","issue":"5","issued":{"date-parts":[["2017","3","1"]]},"note":"LR: 20170222; CI: Copyright (c) 2017; JID: 2985117R; 2016/06/10 [received]; 2016/12/27 [accepted]; ppublish","page":"1910-1920","publisher":"by The American Association of Immunologists, Inc","publisher-place":"Institute for Cellular and Molecular Immunology, University Medical Center Gottingen, 37073 Gottingen, Germany; and.; Institute for Multiple Sclerosis Research and Neuroimmunology, University Medical Center Gottingen, 37075 Gottingen, Germany.; (TRUNCATED","title":"The Insulin Receptor Plays a Critical Role in T Cell Function and Adaptive Immunity","type":"article-journal","volume":"198"},"uris":["http://www.mendeley.com/documents/?uuid=b2172f4f-51e8-4a7a-b7d3-d626067cff24"]}],"mendeley":{"formattedCitation":"[10]","plainTextFormattedCitation":"[10]","previouslyFormattedCitation":"[10]"},"properties":{"noteIndex":0},"schema":"https://github.com/citation-style-language/schema/raw/master/csl-citation.json"}</w:instrText>
      </w:r>
      <w:r w:rsidR="00477E73" w:rsidRPr="00D56821">
        <w:fldChar w:fldCharType="separate"/>
      </w:r>
      <w:r w:rsidR="00377BD8" w:rsidRPr="00D56821">
        <w:rPr>
          <w:noProof/>
        </w:rPr>
        <w:t>[10]</w:t>
      </w:r>
      <w:r w:rsidR="00477E73" w:rsidRPr="00D56821">
        <w:fldChar w:fldCharType="end"/>
      </w:r>
      <w:r w:rsidR="00377BD8" w:rsidRPr="00D56821">
        <w:t>,</w:t>
      </w:r>
      <w:r w:rsidR="00780996" w:rsidRPr="00D56821">
        <w:t xml:space="preserve"> suggesting that insulin signalling play</w:t>
      </w:r>
      <w:r w:rsidR="00521D27" w:rsidRPr="00D56821">
        <w:t>s</w:t>
      </w:r>
      <w:r w:rsidR="00780996" w:rsidRPr="00D56821">
        <w:t xml:space="preserve"> a role in </w:t>
      </w:r>
      <w:r w:rsidR="00517A64" w:rsidRPr="00D56821">
        <w:t xml:space="preserve">the </w:t>
      </w:r>
      <w:r w:rsidR="00780996" w:rsidRPr="00D56821">
        <w:t>expansion of T cell numbers, but not necessarily in the differentiation</w:t>
      </w:r>
      <w:r w:rsidR="00517A64" w:rsidRPr="00D56821">
        <w:t xml:space="preserve"> or </w:t>
      </w:r>
      <w:r w:rsidR="00780996" w:rsidRPr="00D56821">
        <w:t>polarisation of T immune cells.</w:t>
      </w:r>
      <w:r w:rsidR="00A8108B" w:rsidRPr="00D56821">
        <w:t xml:space="preserve"> </w:t>
      </w:r>
      <w:r w:rsidR="007B0351" w:rsidRPr="00D56821">
        <w:t>The</w:t>
      </w:r>
      <w:r w:rsidR="00477E73" w:rsidRPr="00D56821">
        <w:t>se findings in rat</w:t>
      </w:r>
      <w:r w:rsidR="00B501EC" w:rsidRPr="00D56821">
        <w:t>s</w:t>
      </w:r>
      <w:r w:rsidR="00477E73" w:rsidRPr="00D56821">
        <w:t xml:space="preserve"> </w:t>
      </w:r>
      <w:r w:rsidR="00477E73" w:rsidRPr="00D56821">
        <w:fldChar w:fldCharType="begin" w:fldLock="1"/>
      </w:r>
      <w:r w:rsidR="00FD1286" w:rsidRPr="00D56821">
        <w:instrText>ADDIN CSL_CITATION {"citationItems":[{"id":"ITEM-1","itemData":{"DOI":"10.4049/jimmunol.1601011 [doi]","ISSN":"1550-6606; 0022-1767","abstract":"T cell activation is an energy-demanding process fueled by increased glucose consumption and accompanied by upregulation of the insulin receptor (INSR). In this article, we report that silencing the INSR in inducible knockdown rats impairs selective T cell functions but not thymocyte development. Glucose transport and glycolysis in activated CD4+ T cells were compromised in the absence of the INSR, which was associated with alterations in intracellular signaling pathways. The observed metabolic defects coincided with reduced cytokine production, proliferation, and migration, as well as increased apoptosis of CD4+ T cells. The cytotoxicity of CD8+ T cells in response to alloantigens was also diminished under these conditions, whereas the frequency and suppressive capacity of regulatory T cells were unaffected. The observed impairments proved to be decisive in vivo because silencing of the INSR attenuated clinical symptoms in animal models of acute graft-versus-host disease and multiple sclerosis. Taken together, our results suggest that upregulation of the INSR on T cells following activation is required for efficient adaptive immunity.","author":[{"dropping-particle":"","family":"Fischer","given":"H J","non-dropping-particle":"","parse-names":false,"suffix":""},{"dropping-particle":"","family":"Sie","given":"C","non-dropping-particle":"","parse-names":false,"suffix":""},{"dropping-particle":"","family":"Schumann","given":"E","non-dropping-particle":"","parse-names":false,"suffix":""},{"dropping-particle":"","family":"Witte","given":"A K","non-dropping-particle":"","parse-names":false,"suffix":""},{"dropping-particle":"","family":"Dressel","given":"R","non-dropping-particle":"","parse-names":false,"suffix":""},{"dropping-particle":"","family":"Brandt","given":"J","non-dropping-particle":"van den","parse-names":false,"suffix":""},{"dropping-particle":"","family":"Reichardt","given":"H M","non-dropping-particle":"","parse-names":false,"suffix":""}],"container-title":"Journal of immunology (Baltimore, Md.: 1950)","id":"ITEM-1","issue":"5","issued":{"date-parts":[["2017","3","1"]]},"note":"LR: 20170222; CI: Copyright (c) 2017; JID: 2985117R; 2016/06/10 [received]; 2016/12/27 [accepted]; ppublish","page":"1910-1920","publisher":"by The American Association of Immunologists, Inc","publisher-place":"Institute for Cellular and Molecular Immunology, University Medical Center Gottingen, 37073 Gottingen, Germany; and.; Institute for Multiple Sclerosis Research and Neuroimmunology, University Medical Center Gottingen, 37075 Gottingen, Germany.; (TRUNCATED","title":"The Insulin Receptor Plays a Critical Role in T Cell Function and Adaptive Immunity","type":"article-journal","volume":"198"},"uris":["http://www.mendeley.com/documents/?uuid=b2172f4f-51e8-4a7a-b7d3-d626067cff24"]}],"mendeley":{"formattedCitation":"[10]","plainTextFormattedCitation":"[10]","previouslyFormattedCitation":"[10]"},"properties":{"noteIndex":0},"schema":"https://github.com/citation-style-language/schema/raw/master/csl-citation.json"}</w:instrText>
      </w:r>
      <w:r w:rsidR="00477E73" w:rsidRPr="00D56821">
        <w:fldChar w:fldCharType="separate"/>
      </w:r>
      <w:r w:rsidR="00377BD8" w:rsidRPr="00D56821">
        <w:rPr>
          <w:noProof/>
        </w:rPr>
        <w:t>[10]</w:t>
      </w:r>
      <w:r w:rsidR="00477E73" w:rsidRPr="00D56821">
        <w:fldChar w:fldCharType="end"/>
      </w:r>
      <w:r w:rsidR="00477E73" w:rsidRPr="00D56821">
        <w:t xml:space="preserve"> are compara</w:t>
      </w:r>
      <w:r w:rsidR="00641671" w:rsidRPr="00D56821">
        <w:t>ble</w:t>
      </w:r>
      <w:r w:rsidR="00477E73" w:rsidRPr="00D56821">
        <w:t xml:space="preserve"> to </w:t>
      </w:r>
      <w:r w:rsidR="00B501EC" w:rsidRPr="00D56821">
        <w:t xml:space="preserve">what was observed in </w:t>
      </w:r>
      <w:r w:rsidR="00477E73" w:rsidRPr="00D56821">
        <w:t>mice</w:t>
      </w:r>
      <w:r w:rsidR="00377BD8" w:rsidRPr="00D56821">
        <w:t xml:space="preserve"> </w:t>
      </w:r>
      <w:r w:rsidR="00477E73" w:rsidRPr="00D56821">
        <w:fldChar w:fldCharType="begin" w:fldLock="1"/>
      </w:r>
      <w:r w:rsidR="00FD1286" w:rsidRPr="00D56821">
        <w:instrText>ADDIN CSL_CITATION {"citationItems":[{"id":"ITEM-1","itemData":{"DOI":"10.1016/j.cmet.2018.08.003","ISSN":"19327420","PMID":"30174303","abstract":"T cells represent a critical effector of cell-mediated immunity. Activated T cells engage in metabolic reprogramming during effector differentiation to accommodate dynamic changes in energy demands. Here, we show that the hormone, insulin, and downstream signaling through its insulin receptor shape adaptive immune function through modulating T cell metabolism. T cells lacking insulin receptor expression (LckCre+ Insr fl/fl ) show reduced antigen-specific proliferation and compromised production of pro-inflammatory cytokines. In vivo, T cell-specific insulin receptor deficiency reduces T cell-driven colonic inflammation. In a model of severe influenza infection with A/PR8 (H1N1), lack of insulin receptor on T cells curtails antigen-specific immunity to influenza viral antigens. Mechanistically, insulin receptor signaling reinforces a metabolic program that supports T cell nutrient uptake and associated glycolytic and respiratory capacities. These data highlight insulin receptor signaling as an important node integrating immunometabolic pathways to drive optimal T cell effector function in health and disease.","author":[{"dropping-particle":"","family":"Tsai","given":"Sue","non-dropping-particle":"","parse-names":false,"suffix":""},{"dropping-particle":"","family":"Clemente-Casares","given":"Xavier","non-dropping-particle":"","parse-names":false,"suffix":""},{"dropping-particle":"","family":"Zhou","given":"Angela C.","non-dropping-particle":"","parse-names":false,"suffix":""},{"dropping-particle":"","family":"Lei","given":"Helena","non-dropping-particle":"","parse-names":false,"suffix":""},{"dropping-particle":"","family":"Ahn","given":"Jennifer J.","non-dropping-particle":"","parse-names":false,"suffix":""},{"dropping-particle":"","family":"Chan","given":"Yi Tao","non-dropping-particle":"","parse-names":false,"suffix":""},{"dropping-particle":"","family":"Choi","given":"Okmi","non-dropping-particle":"","parse-names":false,"suffix":""},{"dropping-particle":"","family":"Luck","given":"Helen","non-dropping-particle":"","parse-names":false,"suffix":""},{"dropping-particle":"","family":"Woo","given":"Minna","non-dropping-particle":"","parse-names":false,"suffix":""},{"dropping-particle":"","family":"Dunn","given":"Shannon E.","non-dropping-particle":"","parse-names":false,"suffix":""},{"dropping-particle":"","family":"Engleman","given":"Edgar G.","non-dropping-particle":"","parse-names":false,"suffix":""},{"dropping-particle":"","family":"Watts","given":"Tania H.","non-dropping-particle":"","parse-names":false,"suffix":""},{"dropping-particle":"","family":"Winer","given":"Shawn","non-dropping-particle":"","parse-names":false,"suffix":""},{"dropping-particle":"","family":"Winer","given":"Daniel A.","non-dropping-particle":"","parse-names":false,"suffix":""}],"container-title":"Cell Metabolism","id":"ITEM-1","issue":"6","issued":{"date-parts":[["2018"]]},"page":"922-934.e4","title":"Insulin Receptor-Mediated Stimulation Boosts T Cell Immunity during Inflammation and Infection","type":"article-journal","volume":"28"},"uris":["http://www.mendeley.com/documents/?uuid=7878973e-634e-4cce-ba68-5013a37dfea1"]}],"mendeley":{"formattedCitation":"[11]","plainTextFormattedCitation":"[11]","previouslyFormattedCitation":"[11]"},"properties":{"noteIndex":0},"schema":"https://github.com/citation-style-language/schema/raw/master/csl-citation.json"}</w:instrText>
      </w:r>
      <w:r w:rsidR="00477E73" w:rsidRPr="00D56821">
        <w:fldChar w:fldCharType="separate"/>
      </w:r>
      <w:r w:rsidR="00377BD8" w:rsidRPr="00D56821">
        <w:rPr>
          <w:noProof/>
        </w:rPr>
        <w:t>[11]</w:t>
      </w:r>
      <w:r w:rsidR="00477E73" w:rsidRPr="00D56821">
        <w:fldChar w:fldCharType="end"/>
      </w:r>
      <w:r w:rsidR="00541382" w:rsidRPr="00D56821">
        <w:t>.</w:t>
      </w:r>
      <w:r w:rsidR="007B0351" w:rsidRPr="00D56821">
        <w:t xml:space="preserve"> </w:t>
      </w:r>
      <w:r w:rsidR="00541382" w:rsidRPr="00D56821">
        <w:t>Alt</w:t>
      </w:r>
      <w:r w:rsidR="00D34CE6" w:rsidRPr="00D56821">
        <w:t>hough insulin signalling is not necessary for T cell homeostasis under steady</w:t>
      </w:r>
      <w:r w:rsidR="00541382" w:rsidRPr="00D56821">
        <w:t>-</w:t>
      </w:r>
      <w:r w:rsidR="00D34CE6" w:rsidRPr="00D56821">
        <w:t xml:space="preserve">state conditions, following </w:t>
      </w:r>
      <w:r w:rsidR="004F685C" w:rsidRPr="00D56821">
        <w:t xml:space="preserve">an </w:t>
      </w:r>
      <w:r w:rsidR="00D34CE6" w:rsidRPr="00D56821">
        <w:t xml:space="preserve">immunogenic stimulus, </w:t>
      </w:r>
      <w:r w:rsidR="00281DFF" w:rsidRPr="00D56821">
        <w:t xml:space="preserve">INSR-deficient T cells exhibited a marked decline in the expression of </w:t>
      </w:r>
      <w:r w:rsidR="00281DFF" w:rsidRPr="00D56821">
        <w:rPr>
          <w:i/>
        </w:rPr>
        <w:t>Myc</w:t>
      </w:r>
      <w:r w:rsidR="00281DFF" w:rsidRPr="00D56821">
        <w:t xml:space="preserve"> (</w:t>
      </w:r>
      <w:r w:rsidR="00541382" w:rsidRPr="00D56821">
        <w:t xml:space="preserve">a </w:t>
      </w:r>
      <w:r w:rsidR="00281DFF" w:rsidRPr="00D56821">
        <w:t>transcription factor</w:t>
      </w:r>
      <w:r w:rsidR="00173550" w:rsidRPr="00D56821">
        <w:t xml:space="preserve"> downstream of mTOR</w:t>
      </w:r>
      <w:r w:rsidR="00281DFF" w:rsidRPr="00D56821">
        <w:t xml:space="preserve"> involved in orchestrating glycolytic </w:t>
      </w:r>
      <w:r w:rsidR="00425A80" w:rsidRPr="00D56821">
        <w:t xml:space="preserve">metabolism) </w:t>
      </w:r>
      <w:r w:rsidR="00B501EC" w:rsidRPr="00D56821">
        <w:t>and</w:t>
      </w:r>
      <w:r w:rsidR="00425A80" w:rsidRPr="00D56821">
        <w:t xml:space="preserve"> </w:t>
      </w:r>
      <w:r w:rsidR="00541382" w:rsidRPr="00D56821">
        <w:t xml:space="preserve">the </w:t>
      </w:r>
      <w:r w:rsidR="00425A80" w:rsidRPr="00D56821">
        <w:t xml:space="preserve">glucose </w:t>
      </w:r>
      <w:r w:rsidR="00173550" w:rsidRPr="00D56821">
        <w:t>transporters</w:t>
      </w:r>
      <w:r w:rsidR="00B501EC" w:rsidRPr="00D56821">
        <w:t>,</w:t>
      </w:r>
      <w:r w:rsidR="00425A80" w:rsidRPr="00D56821">
        <w:t xml:space="preserve"> </w:t>
      </w:r>
      <w:r w:rsidR="00517A64" w:rsidRPr="00D56821">
        <w:t>GLUT</w:t>
      </w:r>
      <w:r w:rsidR="00425A80" w:rsidRPr="00D56821">
        <w:t>1,</w:t>
      </w:r>
      <w:r w:rsidR="00517A64" w:rsidRPr="00D56821">
        <w:t xml:space="preserve"> -</w:t>
      </w:r>
      <w:r w:rsidR="00425A80" w:rsidRPr="00D56821">
        <w:t>3,</w:t>
      </w:r>
      <w:r w:rsidR="00517A64" w:rsidRPr="00D56821">
        <w:t xml:space="preserve"> -</w:t>
      </w:r>
      <w:r w:rsidR="00425A80" w:rsidRPr="00D56821">
        <w:t xml:space="preserve">4 and </w:t>
      </w:r>
      <w:r w:rsidR="00517A64" w:rsidRPr="00D56821">
        <w:t>-</w:t>
      </w:r>
      <w:r w:rsidR="00425A80" w:rsidRPr="00D56821">
        <w:t>6, with a corresponding decline in glucose uptake</w:t>
      </w:r>
      <w:r w:rsidR="00377BD8" w:rsidRPr="00D56821">
        <w:t xml:space="preserve"> </w:t>
      </w:r>
      <w:r w:rsidR="00477E73" w:rsidRPr="00D56821">
        <w:fldChar w:fldCharType="begin" w:fldLock="1"/>
      </w:r>
      <w:r w:rsidR="00FD1286" w:rsidRPr="00D56821">
        <w:instrText>ADDIN CSL_CITATION {"citationItems":[{"id":"ITEM-1","itemData":{"DOI":"10.1016/j.cmet.2018.08.003","ISSN":"19327420","PMID":"30174303","abstract":"T cells represent a critical effector of cell-mediated immunity. Activated T cells engage in metabolic reprogramming during effector differentiation to accommodate dynamic changes in energy demands. Here, we show that the hormone, insulin, and downstream signaling through its insulin receptor shape adaptive immune function through modulating T cell metabolism. T cells lacking insulin receptor expression (LckCre+ Insr fl/fl ) show reduced antigen-specific proliferation and compromised production of pro-inflammatory cytokines. In vivo, T cell-specific insulin receptor deficiency reduces T cell-driven colonic inflammation. In a model of severe influenza infection with A/PR8 (H1N1), lack of insulin receptor on T cells curtails antigen-specific immunity to influenza viral antigens. Mechanistically, insulin receptor signaling reinforces a metabolic program that supports T cell nutrient uptake and associated glycolytic and respiratory capacities. These data highlight insulin receptor signaling as an important node integrating immunometabolic pathways to drive optimal T cell effector function in health and disease.","author":[{"dropping-particle":"","family":"Tsai","given":"Sue","non-dropping-particle":"","parse-names":false,"suffix":""},{"dropping-particle":"","family":"Clemente-Casares","given":"Xavier","non-dropping-particle":"","parse-names":false,"suffix":""},{"dropping-particle":"","family":"Zhou","given":"Angela C.","non-dropping-particle":"","parse-names":false,"suffix":""},{"dropping-particle":"","family":"Lei","given":"Helena","non-dropping-particle":"","parse-names":false,"suffix":""},{"dropping-particle":"","family":"Ahn","given":"Jennifer J.","non-dropping-particle":"","parse-names":false,"suffix":""},{"dropping-particle":"","family":"Chan","given":"Yi Tao","non-dropping-particle":"","parse-names":false,"suffix":""},{"dropping-particle":"","family":"Choi","given":"Okmi","non-dropping-particle":"","parse-names":false,"suffix":""},{"dropping-particle":"","family":"Luck","given":"Helen","non-dropping-particle":"","parse-names":false,"suffix":""},{"dropping-particle":"","family":"Woo","given":"Minna","non-dropping-particle":"","parse-names":false,"suffix":""},{"dropping-particle":"","family":"Dunn","given":"Shannon E.","non-dropping-particle":"","parse-names":false,"suffix":""},{"dropping-particle":"","family":"Engleman","given":"Edgar G.","non-dropping-particle":"","parse-names":false,"suffix":""},{"dropping-particle":"","family":"Watts","given":"Tania H.","non-dropping-particle":"","parse-names":false,"suffix":""},{"dropping-particle":"","family":"Winer","given":"Shawn","non-dropping-particle":"","parse-names":false,"suffix":""},{"dropping-particle":"","family":"Winer","given":"Daniel A.","non-dropping-particle":"","parse-names":false,"suffix":""}],"container-title":"Cell Metabolism","id":"ITEM-1","issue":"6","issued":{"date-parts":[["2018"]]},"page":"922-934.e4","title":"Insulin Receptor-Mediated Stimulation Boosts T Cell Immunity during Inflammation and Infection","type":"article-journal","volume":"28"},"uris":["http://www.mendeley.com/documents/?uuid=7878973e-634e-4cce-ba68-5013a37dfea1"]}],"mendeley":{"formattedCitation":"[11]","plainTextFormattedCitation":"[11]","previouslyFormattedCitation":"[11]"},"properties":{"noteIndex":0},"schema":"https://github.com/citation-style-language/schema/raw/master/csl-citation.json"}</w:instrText>
      </w:r>
      <w:r w:rsidR="00477E73" w:rsidRPr="00D56821">
        <w:fldChar w:fldCharType="separate"/>
      </w:r>
      <w:r w:rsidR="00377BD8" w:rsidRPr="00D56821">
        <w:rPr>
          <w:noProof/>
        </w:rPr>
        <w:t>[11]</w:t>
      </w:r>
      <w:r w:rsidR="00477E73" w:rsidRPr="00D56821">
        <w:fldChar w:fldCharType="end"/>
      </w:r>
      <w:r w:rsidR="00377BD8" w:rsidRPr="00D56821">
        <w:t>.</w:t>
      </w:r>
      <w:r w:rsidR="00925FC6" w:rsidRPr="00D56821">
        <w:t xml:space="preserve"> </w:t>
      </w:r>
      <w:r w:rsidR="00425A80" w:rsidRPr="00D56821">
        <w:t>This defective glucose metabolism translated to lower rate</w:t>
      </w:r>
      <w:r w:rsidR="00521D27" w:rsidRPr="00D56821">
        <w:t>s</w:t>
      </w:r>
      <w:r w:rsidR="00425A80" w:rsidRPr="00D56821">
        <w:t xml:space="preserve"> of cell proliferation as well as compromised effector function (e.g. IFNγ production) and </w:t>
      </w:r>
      <w:r w:rsidR="00106E77" w:rsidRPr="00D56821">
        <w:t>functionally</w:t>
      </w:r>
      <w:r w:rsidR="00425A80" w:rsidRPr="00D56821">
        <w:t xml:space="preserve"> </w:t>
      </w:r>
      <w:r w:rsidR="00B501EC" w:rsidRPr="00D56821">
        <w:t xml:space="preserve">which </w:t>
      </w:r>
      <w:r w:rsidR="00425A80" w:rsidRPr="00D56821">
        <w:t>precipitated in a compromised immune response ag</w:t>
      </w:r>
      <w:r w:rsidR="00477E73" w:rsidRPr="00D56821">
        <w:t>ainst H1N1 influenza infection</w:t>
      </w:r>
      <w:r w:rsidR="00377BD8" w:rsidRPr="00D56821">
        <w:t xml:space="preserve"> </w:t>
      </w:r>
      <w:r w:rsidR="00477E73" w:rsidRPr="00D56821">
        <w:fldChar w:fldCharType="begin" w:fldLock="1"/>
      </w:r>
      <w:r w:rsidR="00FD1286" w:rsidRPr="00D56821">
        <w:instrText>ADDIN CSL_CITATION {"citationItems":[{"id":"ITEM-1","itemData":{"DOI":"10.1016/j.cmet.2018.08.003","ISSN":"19327420","PMID":"30174303","abstract":"T cells represent a critical effector of cell-mediated immunity. Activated T cells engage in metabolic reprogramming during effector differentiation to accommodate dynamic changes in energy demands. Here, we show that the hormone, insulin, and downstream signaling through its insulin receptor shape adaptive immune function through modulating T cell metabolism. T cells lacking insulin receptor expression (LckCre+ Insr fl/fl ) show reduced antigen-specific proliferation and compromised production of pro-inflammatory cytokines. In vivo, T cell-specific insulin receptor deficiency reduces T cell-driven colonic inflammation. In a model of severe influenza infection with A/PR8 (H1N1), lack of insulin receptor on T cells curtails antigen-specific immunity to influenza viral antigens. Mechanistically, insulin receptor signaling reinforces a metabolic program that supports T cell nutrient uptake and associated glycolytic and respiratory capacities. These data highlight insulin receptor signaling as an important node integrating immunometabolic pathways to drive optimal T cell effector function in health and disease.","author":[{"dropping-particle":"","family":"Tsai","given":"Sue","non-dropping-particle":"","parse-names":false,"suffix":""},{"dropping-particle":"","family":"Clemente-Casares","given":"Xavier","non-dropping-particle":"","parse-names":false,"suffix":""},{"dropping-particle":"","family":"Zhou","given":"Angela C.","non-dropping-particle":"","parse-names":false,"suffix":""},{"dropping-particle":"","family":"Lei","given":"Helena","non-dropping-particle":"","parse-names":false,"suffix":""},{"dropping-particle":"","family":"Ahn","given":"Jennifer J.","non-dropping-particle":"","parse-names":false,"suffix":""},{"dropping-particle":"","family":"Chan","given":"Yi Tao","non-dropping-particle":"","parse-names":false,"suffix":""},{"dropping-particle":"","family":"Choi","given":"Okmi","non-dropping-particle":"","parse-names":false,"suffix":""},{"dropping-particle":"","family":"Luck","given":"Helen","non-dropping-particle":"","parse-names":false,"suffix":""},{"dropping-particle":"","family":"Woo","given":"Minna","non-dropping-particle":"","parse-names":false,"suffix":""},{"dropping-particle":"","family":"Dunn","given":"Shannon E.","non-dropping-particle":"","parse-names":false,"suffix":""},{"dropping-particle":"","family":"Engleman","given":"Edgar G.","non-dropping-particle":"","parse-names":false,"suffix":""},{"dropping-particle":"","family":"Watts","given":"Tania H.","non-dropping-particle":"","parse-names":false,"suffix":""},{"dropping-particle":"","family":"Winer","given":"Shawn","non-dropping-particle":"","parse-names":false,"suffix":""},{"dropping-particle":"","family":"Winer","given":"Daniel A.","non-dropping-particle":"","parse-names":false,"suffix":""}],"container-title":"Cell Metabolism","id":"ITEM-1","issue":"6","issued":{"date-parts":[["2018"]]},"page":"922-934.e4","title":"Insulin Receptor-Mediated Stimulation Boosts T Cell Immunity during Inflammation and Infection","type":"article-journal","volume":"28"},"uris":["http://www.mendeley.com/documents/?uuid=7878973e-634e-4cce-ba68-5013a37dfea1"]}],"mendeley":{"formattedCitation":"[11]","plainTextFormattedCitation":"[11]","previouslyFormattedCitation":"[11]"},"properties":{"noteIndex":0},"schema":"https://github.com/citation-style-language/schema/raw/master/csl-citation.json"}</w:instrText>
      </w:r>
      <w:r w:rsidR="00477E73" w:rsidRPr="00D56821">
        <w:fldChar w:fldCharType="separate"/>
      </w:r>
      <w:r w:rsidR="00377BD8" w:rsidRPr="00D56821">
        <w:rPr>
          <w:noProof/>
        </w:rPr>
        <w:t>[11]</w:t>
      </w:r>
      <w:r w:rsidR="00477E73" w:rsidRPr="00D56821">
        <w:fldChar w:fldCharType="end"/>
      </w:r>
      <w:r w:rsidR="00377BD8" w:rsidRPr="00D56821">
        <w:t>.</w:t>
      </w:r>
    </w:p>
    <w:p w14:paraId="228D20B4" w14:textId="622D1C4B" w:rsidR="0023216C" w:rsidRPr="00D56821" w:rsidRDefault="0023216C" w:rsidP="003C6DD2">
      <w:pPr>
        <w:spacing w:line="360" w:lineRule="auto"/>
      </w:pPr>
      <w:r w:rsidRPr="00D56821">
        <w:t>Insulin also antagonise</w:t>
      </w:r>
      <w:r w:rsidR="00B501EC" w:rsidRPr="00D56821">
        <w:t>s</w:t>
      </w:r>
      <w:r w:rsidRPr="00D56821">
        <w:t xml:space="preserve"> Treg </w:t>
      </w:r>
      <w:r w:rsidR="005E5465" w:rsidRPr="00D56821">
        <w:t xml:space="preserve">cell </w:t>
      </w:r>
      <w:r w:rsidRPr="00D56821">
        <w:t>differentiation and function</w:t>
      </w:r>
      <w:r w:rsidR="00207F96" w:rsidRPr="00D56821">
        <w:t>, where activation of the</w:t>
      </w:r>
      <w:r w:rsidRPr="00D56821">
        <w:t xml:space="preserve"> PI3K/Akt/mTOR signalling </w:t>
      </w:r>
      <w:r w:rsidR="00207F96" w:rsidRPr="00D56821">
        <w:t xml:space="preserve">pathway </w:t>
      </w:r>
      <w:r w:rsidRPr="00D56821">
        <w:t>antagonise</w:t>
      </w:r>
      <w:r w:rsidR="00207F96" w:rsidRPr="00D56821">
        <w:t>s</w:t>
      </w:r>
      <w:r w:rsidRPr="00D56821">
        <w:t xml:space="preserve"> F</w:t>
      </w:r>
      <w:r w:rsidR="00F3085E" w:rsidRPr="00D56821">
        <w:t>OXP</w:t>
      </w:r>
      <w:r w:rsidRPr="00D56821">
        <w:t>3 transcriptional activity</w:t>
      </w:r>
      <w:r w:rsidR="00207F96" w:rsidRPr="00D56821">
        <w:t>,</w:t>
      </w:r>
      <w:r w:rsidRPr="00D56821">
        <w:t xml:space="preserve"> which </w:t>
      </w:r>
      <w:r w:rsidR="00A70CF8" w:rsidRPr="00D56821">
        <w:t>prevent</w:t>
      </w:r>
      <w:r w:rsidR="00FF6293" w:rsidRPr="00D56821">
        <w:t>s</w:t>
      </w:r>
      <w:r w:rsidR="00345F07" w:rsidRPr="00D56821">
        <w:t xml:space="preserve"> the induction of</w:t>
      </w:r>
      <w:r w:rsidR="005B2E2A" w:rsidRPr="00D56821">
        <w:t xml:space="preserve"> a</w:t>
      </w:r>
      <w:r w:rsidRPr="00D56821">
        <w:t xml:space="preserve"> </w:t>
      </w:r>
      <w:r w:rsidR="00A70CF8" w:rsidRPr="00D56821">
        <w:t xml:space="preserve"> characteristic</w:t>
      </w:r>
      <w:r w:rsidRPr="00D56821">
        <w:t xml:space="preserve"> Treg-like transcriptional profile</w:t>
      </w:r>
      <w:r w:rsidR="00377BD8" w:rsidRPr="00D56821">
        <w:t xml:space="preserve"> </w:t>
      </w:r>
      <w:r w:rsidRPr="00D56821">
        <w:fldChar w:fldCharType="begin" w:fldLock="1"/>
      </w:r>
      <w:r w:rsidR="00FD1286" w:rsidRPr="00D56821">
        <w:instrText>ADDIN CSL_CITATION {"citationItems":[{"id":"ITEM-1","itemData":{"DOI":"10.1073/pnas.0800928105","ISSN":"00278424","abstract":"Regulatory T (Treg) cells safeguard against autoimmunity and immune pathology. Because determinants of the Treg cell fate are not completely understood, we have delineated signaling events that control the de novo expression of Foxp3 in naive peripheral CD4 T cells and in thymocytes. We report that premature termination of TCR signaling and inibition of phosphatidyl inositol 3-kinase (PI3K) p110α, p110δ, protein kinase B (Akt), or mammalian target of rapamycin (mTOR) conferred Foxp3 expression and Treg-like gene expression profiles. Conversely, continued TCR signaling and constitutive PI3K/Akt/mTOR activity antagonised Foxp3 induction. At the chromatin level, di- and trimethylation of lysine 4 of histone H3 (H3K4me2 and -3) near the Foxp3 transcription start site (TSS) and within the 5′ untranslated region (UTR) preceded active Foxp3 expression and, like Foxp3 inducibility, was lost upon continued TCR stimulation. These data demonstrate that the PI3K/Akt/mTOR signaling network regulates Foxp3 expression. © 2008 by The National Academy of Sciences of the USA.","author":[{"dropping-particle":"","family":"Sauer","given":"Stephan","non-dropping-particle":"","parse-names":false,"suffix":""},{"dropping-particle":"","family":"Bruno","given":"Ludovica","non-dropping-particle":"","parse-names":false,"suffix":""},{"dropping-particle":"","family":"Hertweck","given":"Arnulf","non-dropping-particle":"","parse-names":false,"suffix":""},{"dropping-particle":"","family":"Finlay","given":"David","non-dropping-particle":"","parse-names":false,"suffix":""},{"dropping-particle":"","family":"Leleu","given":"Marion","non-dropping-particle":"","parse-names":false,"suffix":""},{"dropping-particle":"","family":"Spivakov","given":"Mikhail","non-dropping-particle":"","parse-names":false,"suffix":""},{"dropping-particle":"","family":"Knight","given":"Zachary A.","non-dropping-particle":"","parse-names":false,"suffix":""},{"dropping-particle":"","family":"Cobb","given":"Bradley S.","non-dropping-particle":"","parse-names":false,"suffix":""},{"dropping-particle":"","family":"Cantrell","given":"Doreen","non-dropping-particle":"","parse-names":false,"suffix":""},{"dropping-particle":"","family":"O'Connor","given":"Eric","non-dropping-particle":"","parse-names":false,"suffix":""},{"dropping-particle":"","family":"Shokat","given":"Kevan M.","non-dropping-particle":"","parse-names":false,"suffix":""},{"dropping-particle":"","family":"Fisher","given":"Amanda G.","non-dropping-particle":"","parse-names":false,"suffix":""},{"dropping-particle":"","family":"Merkenschlager","given":"Matthias","non-dropping-particle":"","parse-names":false,"suffix":""}],"container-title":"Proceedings of the National Academy of Sciences of the United States of America","id":"ITEM-1","issue":"22","issued":{"date-parts":[["2008"]]},"page":"7797-7802","title":"T cell receptor signaling controls Foxp3 expression via PI3K, Akt, and mTOR","type":"article-journal","volume":"105"},"uris":["http://www.mendeley.com/documents/?uuid=2e5b4e43-95a9-4058-aab8-9ec1b9ccc36d"]}],"mendeley":{"formattedCitation":"[12]","plainTextFormattedCitation":"[12]","previouslyFormattedCitation":"[12]"},"properties":{"noteIndex":0},"schema":"https://github.com/citation-style-language/schema/raw/master/csl-citation.json"}</w:instrText>
      </w:r>
      <w:r w:rsidRPr="00D56821">
        <w:fldChar w:fldCharType="separate"/>
      </w:r>
      <w:r w:rsidR="00377BD8" w:rsidRPr="00D56821">
        <w:rPr>
          <w:noProof/>
        </w:rPr>
        <w:t>[12]</w:t>
      </w:r>
      <w:r w:rsidRPr="00D56821">
        <w:fldChar w:fldCharType="end"/>
      </w:r>
      <w:r w:rsidR="00377BD8" w:rsidRPr="00D56821">
        <w:t>.</w:t>
      </w:r>
      <w:r w:rsidRPr="00D56821">
        <w:t xml:space="preserve"> In rats, the inducible silencing of INSR</w:t>
      </w:r>
      <w:r w:rsidR="00207F96" w:rsidRPr="00D56821">
        <w:t>s</w:t>
      </w:r>
      <w:r w:rsidRPr="00D56821">
        <w:t xml:space="preserve"> of T cells resulted in compromised cytotoxic function of CD8+ T cells, but did not alter the ability of Tregs to sup</w:t>
      </w:r>
      <w:r w:rsidR="004F685C" w:rsidRPr="00D56821">
        <w:t>p</w:t>
      </w:r>
      <w:r w:rsidRPr="00D56821">
        <w:t>ress inflammation</w:t>
      </w:r>
      <w:r w:rsidR="00377BD8" w:rsidRPr="00D56821">
        <w:t xml:space="preserve"> </w:t>
      </w:r>
      <w:r w:rsidRPr="00D56821">
        <w:fldChar w:fldCharType="begin" w:fldLock="1"/>
      </w:r>
      <w:r w:rsidR="00FD1286" w:rsidRPr="00D56821">
        <w:instrText>ADDIN CSL_CITATION {"citationItems":[{"id":"ITEM-1","itemData":{"DOI":"10.4049/jimmunol.1601011 [doi]","ISSN":"1550-6606; 0022-1767","abstract":"T cell activation is an energy-demanding process fueled by increased glucose consumption and accompanied by upregulation of the insulin receptor (INSR). In this article, we report that silencing the INSR in inducible knockdown rats impairs selective T cell functions but not thymocyte development. Glucose transport and glycolysis in activated CD4+ T cells were compromised in the absence of the INSR, which was associated with alterations in intracellular signaling pathways. The observed metabolic defects coincided with reduced cytokine production, proliferation, and migration, as well as increased apoptosis of CD4+ T cells. The cytotoxicity of CD8+ T cells in response to alloantigens was also diminished under these conditions, whereas the frequency and suppressive capacity of regulatory T cells were unaffected. The observed impairments proved to be decisive in vivo because silencing of the INSR attenuated clinical symptoms in animal models of acute graft-versus-host disease and multiple sclerosis. Taken together, our results suggest that upregulation of the INSR on T cells following activation is required for efficient adaptive immunity.","author":[{"dropping-particle":"","family":"Fischer","given":"H J","non-dropping-particle":"","parse-names":false,"suffix":""},{"dropping-particle":"","family":"Sie","given":"C","non-dropping-particle":"","parse-names":false,"suffix":""},{"dropping-particle":"","family":"Schumann","given":"E","non-dropping-particle":"","parse-names":false,"suffix":""},{"dropping-particle":"","family":"Witte","given":"A K","non-dropping-particle":"","parse-names":false,"suffix":""},{"dropping-particle":"","family":"Dressel","given":"R","non-dropping-particle":"","parse-names":false,"suffix":""},{"dropping-particle":"","family":"Brandt","given":"J","non-dropping-particle":"van den","parse-names":false,"suffix":""},{"dropping-particle":"","family":"Reichardt","given":"H M","non-dropping-particle":"","parse-names":false,"suffix":""}],"container-title":"Journal of immunology (Baltimore, Md.: 1950)","id":"ITEM-1","issue":"5","issued":{"date-parts":[["2017","3","1"]]},"note":"LR: 20170222; CI: Copyright (c) 2017; JID: 2985117R; 2016/06/10 [received]; 2016/12/27 [accepted]; ppublish","page":"1910-1920","publisher":"by The American Association of Immunologists, Inc","publisher-place":"Institute for Cellular and Molecular Immunology, University Medical Center Gottingen, 37073 Gottingen, Germany; and.; Institute for Multiple Sclerosis Research and Neuroimmunology, University Medical Center Gottingen, 37075 Gottingen, Germany.; (TRUNCATED","title":"The Insulin Receptor Plays a Critical Role in T Cell Function and Adaptive Immunity","type":"article-journal","volume":"198"},"uris":["http://www.mendeley.com/documents/?uuid=b2172f4f-51e8-4a7a-b7d3-d626067cff24"]}],"mendeley":{"formattedCitation":"[10]","plainTextFormattedCitation":"[10]","previouslyFormattedCitation":"[10]"},"properties":{"noteIndex":0},"schema":"https://github.com/citation-style-language/schema/raw/master/csl-citation.json"}</w:instrText>
      </w:r>
      <w:r w:rsidRPr="00D56821">
        <w:fldChar w:fldCharType="separate"/>
      </w:r>
      <w:r w:rsidR="00377BD8" w:rsidRPr="00D56821">
        <w:rPr>
          <w:noProof/>
        </w:rPr>
        <w:t>[10]</w:t>
      </w:r>
      <w:r w:rsidRPr="00D56821">
        <w:fldChar w:fldCharType="end"/>
      </w:r>
      <w:r w:rsidR="00377BD8" w:rsidRPr="00D56821">
        <w:t>,</w:t>
      </w:r>
      <w:r w:rsidRPr="00D56821">
        <w:t xml:space="preserve"> suggesting that </w:t>
      </w:r>
      <w:r w:rsidR="00A97F19" w:rsidRPr="00D56821">
        <w:t xml:space="preserve">perhaps </w:t>
      </w:r>
      <w:r w:rsidRPr="00D56821">
        <w:t xml:space="preserve">insulin signalling is not necessary in promoting the anti-inflammatory capacities of Tregs. In fact, evidence from </w:t>
      </w:r>
      <w:r w:rsidR="0080448C" w:rsidRPr="00D56821">
        <w:t>a mouse study</w:t>
      </w:r>
      <w:r w:rsidRPr="00D56821">
        <w:t xml:space="preserve"> suggest</w:t>
      </w:r>
      <w:r w:rsidR="00A97F19" w:rsidRPr="00D56821">
        <w:t>s</w:t>
      </w:r>
      <w:r w:rsidRPr="00D56821">
        <w:t xml:space="preserve"> that insulin may </w:t>
      </w:r>
      <w:r w:rsidR="0080448C" w:rsidRPr="00D56821">
        <w:t>in fact</w:t>
      </w:r>
      <w:r w:rsidRPr="00D56821">
        <w:t xml:space="preserve"> impair the anti-inflammatory function of Tregs. In C57BL/6 mice, </w:t>
      </w:r>
      <w:r w:rsidR="00207F96" w:rsidRPr="00D56821">
        <w:t xml:space="preserve">where </w:t>
      </w:r>
      <w:r w:rsidRPr="00D56821">
        <w:t>Treg</w:t>
      </w:r>
      <w:r w:rsidR="00A97F19" w:rsidRPr="00D56821">
        <w:t>s</w:t>
      </w:r>
      <w:r w:rsidRPr="00D56821">
        <w:t xml:space="preserve"> </w:t>
      </w:r>
      <w:r w:rsidR="00207F96" w:rsidRPr="00D56821">
        <w:t xml:space="preserve">were subjected </w:t>
      </w:r>
      <w:r w:rsidRPr="00D56821">
        <w:t>to hyperinsulinemia</w:t>
      </w:r>
      <w:r w:rsidR="00207F96" w:rsidRPr="00D56821">
        <w:t>,</w:t>
      </w:r>
      <w:r w:rsidRPr="00D56821">
        <w:t xml:space="preserve"> the ability of these cells to modulate </w:t>
      </w:r>
      <w:r w:rsidR="00160CA4" w:rsidRPr="00D56821">
        <w:t>TNFΑΑ</w:t>
      </w:r>
      <w:r w:rsidRPr="00D56821">
        <w:t xml:space="preserve"> by macrophages </w:t>
      </w:r>
      <w:r w:rsidR="00207F96" w:rsidRPr="00D56821">
        <w:t>were suppressed</w:t>
      </w:r>
      <w:r w:rsidR="00377BD8" w:rsidRPr="00D56821">
        <w:t xml:space="preserve"> </w:t>
      </w:r>
      <w:r w:rsidRPr="00D56821">
        <w:fldChar w:fldCharType="begin" w:fldLock="1"/>
      </w:r>
      <w:r w:rsidR="00FD1286" w:rsidRPr="00D56821">
        <w:instrText>ADDIN CSL_CITATION {"citationItems":[{"id":"ITEM-1","itemData":{"DOI":"10.4049/jimmunol.1302181","ISSN":"0022-1767","abstract":"Chronic inflammation is known to promote metabolic dysregulation in obesity and type 2 diabetes. Although the precise origin of the unchecked inflammatory response in obesity is unclear, it is known that overproduction of proinflammatory cytokines by innate immune cells affects metabolism. For example, TNF-α contributes to the inability of cells to respond to insulin and to the increase in levels of insulin. Whether this hyperinsulinemia itself is part of a feedback loop that affects the progression of chronic adipose inflammation is unknown. In this article, we show that regulatory T cells (Tregs) express the insulin receptor, and that high levels of insulin impair the ability of Tregs to suppress inflammatory responses via effects on the AKT/mTOR signaling pathway. Insulin activated AKT signaling in Tregs, leading to inhibition of both IL-10 production and the ability of Tregs to suppress the production of TNF-α by macrophages in a contact-independent manner. The effect of insulin on Treg suppression was limited to IL-10 production and it did not alter the expression of other proteins associated with Treg function, including CTLA-4, CD39, and TGF-β. In a model of diet-induced obesity, Tregs from the visceral adipose tissue of hyperinsulinemic, obese mice showed a similar specific decrease in IL-10 production, as well as a parallel increase in production of IFN-γ. These data suggest that hyperinsulinemia may contribute to the development of obesity-associated inflammation via a previously unknown effect of insulin on the IL-10-mediated function of Tregs. Copyright © 2014 by The American Association of Immunologists, Inc.","author":[{"dropping-particle":"","family":"Han","given":"Jonathan M.","non-dropping-particle":"","parse-names":false,"suffix":""},{"dropping-particle":"","family":"Patterson","given":"Scott J.","non-dropping-particle":"","parse-names":false,"suffix":""},{"dropping-particle":"","family":"Speck","given":"Madeleine","non-dropping-particle":"","parse-names":false,"suffix":""},{"dropping-particle":"","family":"Ehses","given":"Jan A.","non-dropping-particle":"","parse-names":false,"suffix":""},{"dropping-particle":"","family":"Levings","given":"Megan K.","non-dropping-particle":"","parse-names":false,"suffix":""}],"container-title":"The Journal of Immunology","id":"ITEM-1","issue":"2","issued":{"date-parts":[["2014"]]},"page":"623-629","title":"Insulin Inhibits IL-10–Mediated Regulatory T Cell Function: Implications for Obesity","type":"article-journal","volume":"192"},"uris":["http://www.mendeley.com/documents/?uuid=4e769687-b3f6-4723-ba09-4fa8a7aacd52"]}],"mendeley":{"formattedCitation":"[13]","plainTextFormattedCitation":"[13]","previouslyFormattedCitation":"[13]"},"properties":{"noteIndex":0},"schema":"https://github.com/citation-style-language/schema/raw/master/csl-citation.json"}</w:instrText>
      </w:r>
      <w:r w:rsidRPr="00D56821">
        <w:fldChar w:fldCharType="separate"/>
      </w:r>
      <w:r w:rsidR="00377BD8" w:rsidRPr="00D56821">
        <w:rPr>
          <w:noProof/>
        </w:rPr>
        <w:t>[13]</w:t>
      </w:r>
      <w:r w:rsidRPr="00D56821">
        <w:fldChar w:fldCharType="end"/>
      </w:r>
      <w:r w:rsidR="00377BD8" w:rsidRPr="00D56821">
        <w:t>.</w:t>
      </w:r>
      <w:r w:rsidRPr="00D56821">
        <w:t xml:space="preserve"> Mechanistically, </w:t>
      </w:r>
      <w:r w:rsidR="004F685C" w:rsidRPr="00D56821">
        <w:t xml:space="preserve">the </w:t>
      </w:r>
      <w:r w:rsidRPr="00D56821">
        <w:t xml:space="preserve">upregulation of insulin signalling </w:t>
      </w:r>
      <w:r w:rsidR="00A97F19" w:rsidRPr="00D56821">
        <w:t>w</w:t>
      </w:r>
      <w:r w:rsidR="004F685C" w:rsidRPr="00D56821">
        <w:t>as</w:t>
      </w:r>
      <w:r w:rsidRPr="00D56821">
        <w:t xml:space="preserve"> responsible for enhanced </w:t>
      </w:r>
      <w:r w:rsidR="00207F96" w:rsidRPr="00D56821">
        <w:t xml:space="preserve">Akt </w:t>
      </w:r>
      <w:r w:rsidRPr="00D56821">
        <w:t xml:space="preserve">and downstream mTOR signalling, which in turn compromised </w:t>
      </w:r>
      <w:r w:rsidR="00160CA4" w:rsidRPr="00D56821">
        <w:t>IL-</w:t>
      </w:r>
      <w:r w:rsidRPr="00D56821">
        <w:t>10 production by Tregs</w:t>
      </w:r>
      <w:r w:rsidR="00377BD8" w:rsidRPr="00D56821">
        <w:t xml:space="preserve"> </w:t>
      </w:r>
      <w:r w:rsidRPr="00D56821">
        <w:fldChar w:fldCharType="begin" w:fldLock="1"/>
      </w:r>
      <w:r w:rsidR="00FD1286" w:rsidRPr="00D56821">
        <w:instrText>ADDIN CSL_CITATION {"citationItems":[{"id":"ITEM-1","itemData":{"DOI":"10.4049/jimmunol.1302181","ISSN":"0022-1767","abstract":"Chronic inflammation is known to promote metabolic dysregulation in obesity and type 2 diabetes. Although the precise origin of the unchecked inflammatory response in obesity is unclear, it is known that overproduction of proinflammatory cytokines by innate immune cells affects metabolism. For example, TNF-α contributes to the inability of cells to respond to insulin and to the increase in levels of insulin. Whether this hyperinsulinemia itself is part of a feedback loop that affects the progression of chronic adipose inflammation is unknown. In this article, we show that regulatory T cells (Tregs) express the insulin receptor, and that high levels of insulin impair the ability of Tregs to suppress inflammatory responses via effects on the AKT/mTOR signaling pathway. Insulin activated AKT signaling in Tregs, leading to inhibition of both IL-10 production and the ability of Tregs to suppress the production of TNF-α by macrophages in a contact-independent manner. The effect of insulin on Treg suppression was limited to IL-10 production and it did not alter the expression of other proteins associated with Treg function, including CTLA-4, CD39, and TGF-β. In a model of diet-induced obesity, Tregs from the visceral adipose tissue of hyperinsulinemic, obese mice showed a similar specific decrease in IL-10 production, as well as a parallel increase in production of IFN-γ. These data suggest that hyperinsulinemia may contribute to the development of obesity-associated inflammation via a previously unknown effect of insulin on the IL-10-mediated function of Tregs. Copyright © 2014 by The American Association of Immunologists, Inc.","author":[{"dropping-particle":"","family":"Han","given":"Jonathan M.","non-dropping-particle":"","parse-names":false,"suffix":""},{"dropping-particle":"","family":"Patterson","given":"Scott J.","non-dropping-particle":"","parse-names":false,"suffix":""},{"dropping-particle":"","family":"Speck","given":"Madeleine","non-dropping-particle":"","parse-names":false,"suffix":""},{"dropping-particle":"","family":"Ehses","given":"Jan A.","non-dropping-particle":"","parse-names":false,"suffix":""},{"dropping-particle":"","family":"Levings","given":"Megan K.","non-dropping-particle":"","parse-names":false,"suffix":""}],"container-title":"The Journal of Immunology","id":"ITEM-1","issue":"2","issued":{"date-parts":[["2014"]]},"page":"623-629","title":"Insulin Inhibits IL-10–Mediated Regulatory T Cell Function: Implications for Obesity","type":"article-journal","volume":"192"},"uris":["http://www.mendeley.com/documents/?uuid=4e769687-b3f6-4723-ba09-4fa8a7aacd52"]}],"mendeley":{"formattedCitation":"[13]","plainTextFormattedCitation":"[13]","previouslyFormattedCitation":"[13]"},"properties":{"noteIndex":0},"schema":"https://github.com/citation-style-language/schema/raw/master/csl-citation.json"}</w:instrText>
      </w:r>
      <w:r w:rsidRPr="00D56821">
        <w:fldChar w:fldCharType="separate"/>
      </w:r>
      <w:r w:rsidR="00377BD8" w:rsidRPr="00D56821">
        <w:rPr>
          <w:noProof/>
        </w:rPr>
        <w:t>[13]</w:t>
      </w:r>
      <w:r w:rsidRPr="00D56821">
        <w:fldChar w:fldCharType="end"/>
      </w:r>
      <w:r w:rsidR="00377BD8" w:rsidRPr="00D56821">
        <w:t>.</w:t>
      </w:r>
      <w:r w:rsidRPr="00D56821">
        <w:t xml:space="preserve"> The </w:t>
      </w:r>
      <w:r w:rsidRPr="00D56821">
        <w:lastRenderedPageBreak/>
        <w:t xml:space="preserve">fact that both </w:t>
      </w:r>
      <w:r w:rsidRPr="00D56821">
        <w:rPr>
          <w:i/>
        </w:rPr>
        <w:t>in vitro</w:t>
      </w:r>
      <w:r w:rsidRPr="00D56821">
        <w:t xml:space="preserve"> and </w:t>
      </w:r>
      <w:r w:rsidRPr="00D56821">
        <w:rPr>
          <w:i/>
        </w:rPr>
        <w:t>in vivo</w:t>
      </w:r>
      <w:r w:rsidRPr="00D56821">
        <w:t xml:space="preserve"> settings </w:t>
      </w:r>
      <w:r w:rsidR="004B3905" w:rsidRPr="00D56821">
        <w:t>produce</w:t>
      </w:r>
      <w:r w:rsidRPr="00D56821">
        <w:t xml:space="preserve"> the same response suggest</w:t>
      </w:r>
      <w:r w:rsidR="00A97F19" w:rsidRPr="00D56821">
        <w:t>s</w:t>
      </w:r>
      <w:r w:rsidRPr="00D56821">
        <w:t xml:space="preserve"> that insulin (and not an obesogenic diet), are indeed the key mediator of this </w:t>
      </w:r>
      <w:r w:rsidR="00160CA4" w:rsidRPr="00D56821">
        <w:t>IL-</w:t>
      </w:r>
      <w:r w:rsidRPr="00D56821">
        <w:t xml:space="preserve">10 suppression in Tregs. These results are also in line with previous </w:t>
      </w:r>
      <w:r w:rsidRPr="00D56821">
        <w:rPr>
          <w:i/>
        </w:rPr>
        <w:t>in vitro</w:t>
      </w:r>
      <w:r w:rsidRPr="00D56821">
        <w:t xml:space="preserve"> and </w:t>
      </w:r>
      <w:r w:rsidRPr="00D56821">
        <w:rPr>
          <w:i/>
        </w:rPr>
        <w:t>in vivo</w:t>
      </w:r>
      <w:r w:rsidRPr="00D56821">
        <w:t xml:space="preserve"> studies </w:t>
      </w:r>
      <w:r w:rsidR="00A97F19" w:rsidRPr="00D56821">
        <w:t xml:space="preserve">that </w:t>
      </w:r>
      <w:r w:rsidRPr="00D56821">
        <w:t>show</w:t>
      </w:r>
      <w:r w:rsidR="00A97F19" w:rsidRPr="00D56821">
        <w:t>ed</w:t>
      </w:r>
      <w:r w:rsidRPr="00D56821">
        <w:t xml:space="preserve"> that activation of </w:t>
      </w:r>
      <w:r w:rsidR="00A97F19" w:rsidRPr="00D56821">
        <w:t xml:space="preserve">the </w:t>
      </w:r>
      <w:r w:rsidR="00207F96" w:rsidRPr="00D56821">
        <w:t>Akt</w:t>
      </w:r>
      <w:r w:rsidRPr="00D56821">
        <w:t xml:space="preserve">/mTOR cell </w:t>
      </w:r>
      <w:r w:rsidR="00207F96" w:rsidRPr="00D56821">
        <w:t xml:space="preserve">signalling </w:t>
      </w:r>
      <w:r w:rsidRPr="00D56821">
        <w:t>pathways negatively regulate</w:t>
      </w:r>
      <w:r w:rsidR="00A97F19" w:rsidRPr="00D56821">
        <w:t>s</w:t>
      </w:r>
      <w:r w:rsidRPr="00D56821">
        <w:t xml:space="preserve"> the differentiation of CD4+ T cell</w:t>
      </w:r>
      <w:r w:rsidR="00A97F19" w:rsidRPr="00D56821">
        <w:t>s</w:t>
      </w:r>
      <w:r w:rsidRPr="00D56821">
        <w:t xml:space="preserve"> into Tregs in mice</w:t>
      </w:r>
      <w:r w:rsidR="00377BD8" w:rsidRPr="00D56821">
        <w:t xml:space="preserve"> </w:t>
      </w:r>
      <w:r w:rsidRPr="00D56821">
        <w:fldChar w:fldCharType="begin" w:fldLock="1"/>
      </w:r>
      <w:r w:rsidR="00FD1286" w:rsidRPr="00D56821">
        <w:instrText>ADDIN CSL_CITATION {"citationItems":[{"id":"ITEM-1","itemData":{"DOI":"10.1084/jem.20071477","ISSN":"00221007","abstract":"CD4+Foxp3+ regulatory T (T reg) cells play an essential role in maintaining immunological tolerance via their suppressive function on conventional CD4+ T (Tconv) cells. Repertoire studies suggest that distinct T cell receptor signaling pathways lead to T reg differentiation, but the signals that regulate T reg specification are largely unknown. We identify AKT as a strong repressor of entry into the T reg phenotype in vitro and in vivo. A constitutively active allele of AKT substantially diminished TGF-β-induced Foxp3 expression in a kinase-dependent manner and via a rapamycin-sensitive pathway, implicating the AKT-mamalian target of rapamycin axis. The observed impairment in Foxp3 induction was part of a broad dampening of the typical T reg transcriptional signature. Expression of active AKT at a stage before Foxp3 turn on during normal T reg differentiation in the thymus selectively impaired differentiation of CD4+Foxp3+ cells without any alteration in the positive selection of Tconv. Activated AKT, in contrast, did not affect established Foxp3 expression in T reg cells. These results place AKT at a nexus of signaling pathways whose proper activation has a strong and broad impact on the onset of T reg specification. JEM © The Rockefeller University Press.","author":[{"dropping-particle":"","family":"Haxhinasto","given":"Sokol","non-dropping-particle":"","parse-names":false,"suffix":""},{"dropping-particle":"","family":"Mathis","given":"Diane","non-dropping-particle":"","parse-names":false,"suffix":""},{"dropping-particle":"","family":"Benoist","given":"Christophe","non-dropping-particle":"","parse-names":false,"suffix":""}],"container-title":"Journal of Experimental Medicine","id":"ITEM-1","issue":"3","issued":{"date-parts":[["2008"]]},"page":"565-574","title":"The AKT-mTOR axis regulates de novo differentiation of CD4 +Foxp3+ cells","type":"article-journal","volume":"205"},"uris":["http://www.mendeley.com/documents/?uuid=b19bdf32-5fa8-4357-848e-06326bba62a0"]}],"mendeley":{"formattedCitation":"[14]","plainTextFormattedCitation":"[14]","previouslyFormattedCitation":"[14]"},"properties":{"noteIndex":0},"schema":"https://github.com/citation-style-language/schema/raw/master/csl-citation.json"}</w:instrText>
      </w:r>
      <w:r w:rsidRPr="00D56821">
        <w:fldChar w:fldCharType="separate"/>
      </w:r>
      <w:r w:rsidR="00377BD8" w:rsidRPr="00D56821">
        <w:rPr>
          <w:noProof/>
        </w:rPr>
        <w:t>[14]</w:t>
      </w:r>
      <w:r w:rsidRPr="00D56821">
        <w:fldChar w:fldCharType="end"/>
      </w:r>
      <w:r w:rsidR="00377BD8" w:rsidRPr="00D56821">
        <w:t>.</w:t>
      </w:r>
      <w:r w:rsidRPr="00D56821">
        <w:t xml:space="preserve"> </w:t>
      </w:r>
      <w:r w:rsidR="004B3905" w:rsidRPr="00D56821">
        <w:t>It should be</w:t>
      </w:r>
      <w:r w:rsidRPr="00D56821">
        <w:t xml:space="preserve"> note</w:t>
      </w:r>
      <w:r w:rsidR="004B3905" w:rsidRPr="00D56821">
        <w:t>d</w:t>
      </w:r>
      <w:r w:rsidR="00A97F19" w:rsidRPr="00D56821">
        <w:t>,</w:t>
      </w:r>
      <w:r w:rsidRPr="00D56821">
        <w:t xml:space="preserve"> however, recent evidence suggest</w:t>
      </w:r>
      <w:r w:rsidR="00207F96" w:rsidRPr="00D56821">
        <w:t>s</w:t>
      </w:r>
      <w:r w:rsidRPr="00D56821">
        <w:t xml:space="preserve"> that the intensity of Akt signalling may be critical in delineating Treg cell phenotype. Using differential ‘dosages’ of antigens, variable levels of T cell receptor (TCR) activation was achieved, which in turn regulated the phosphorylation status of Akt</w:t>
      </w:r>
      <w:r w:rsidR="00377BD8" w:rsidRPr="00D56821">
        <w:t xml:space="preserve"> </w:t>
      </w:r>
      <w:r w:rsidRPr="00D56821">
        <w:fldChar w:fldCharType="begin" w:fldLock="1"/>
      </w:r>
      <w:r w:rsidR="00FD1286" w:rsidRPr="00D56821">
        <w:instrText>ADDIN CSL_CITATION {"citationItems":[{"id":"ITEM-1","itemData":{"DOI":"10.4049/jimmunol.1700369","ISSN":"0022-1767","abstract":"The Akt/mTOR pathway is a key driver of murine CD4(+) T cell differentiation, and induction of regulatory T (Treg) cells results from low TCR signal strength and low Akt/mTOR signaling. However, strong TCR signals induce high Akt activity that promotes Th cell induction. Yet, it is unclear how Akt controls alternate T cell fate decisions. We find that the strength of the TCR signal results in differential Akt enzymatic activity. Surprisingly, the Akt substrate networks associated with T cell fate decisions are qualitatively different. Proteomic profiling of Akt signaling networks during Treg versus Th induction demonstrates that Akt differentially regulates RNA processing and splicing factors to drive T cell differentiation. Interestingly, heterogeneous nuclear ribonucleoprotein (hnRNP) L or hnRNP A1 are Akt substrates during Treg induction and have known roles in regulating the stability and splicing of key mRNAs that code for proteins in the canonical TCR signaling pathway, including CD3zeta and CD45. Functionally, inhibition of Akt enzymatic activity results in the dysregulation of splicing during T cell differentiation, and knockdown of hnRNP L or hnRNP A1 results in the lower induction of Treg cells. Together, this work suggests that a switch in substrate specificity coupled to the phosphorylation status of Akt may lead to alternative cell fates and demonstrates that proteins involved with alternative splicing are important factors in T cell fate decisions.","author":[{"dropping-particle":"","family":"Hawse","given":"William F.","non-dropping-particle":"","parse-names":false,"suffix":""},{"dropping-particle":"","family":"Boggess","given":"William C.","non-dropping-particle":"","parse-names":false,"suffix":""},{"dropping-particle":"","family":"Morel","given":"Penelope A.","non-dropping-particle":"","parse-names":false,"suffix":""}],"container-title":"The Journal of Immunology","id":"ITEM-1","issue":"2","issued":{"date-parts":[["2017"]]},"page":"589-597","title":"TCR Signal Strength Regulates Akt Substrate Specificity To Induce Alternate Murine Th and T Regulatory Cell Differentiation Programs","type":"article-journal","volume":"199"},"uris":["http://www.mendeley.com/documents/?uuid=12e32ed8-0e50-4b46-8ca1-ca661a6e7229"]}],"mendeley":{"formattedCitation":"[15]","plainTextFormattedCitation":"[15]","previouslyFormattedCitation":"[15]"},"properties":{"noteIndex":0},"schema":"https://github.com/citation-style-language/schema/raw/master/csl-citation.json"}</w:instrText>
      </w:r>
      <w:r w:rsidRPr="00D56821">
        <w:fldChar w:fldCharType="separate"/>
      </w:r>
      <w:r w:rsidR="00377BD8" w:rsidRPr="00D56821">
        <w:rPr>
          <w:noProof/>
        </w:rPr>
        <w:t>[15]</w:t>
      </w:r>
      <w:r w:rsidRPr="00D56821">
        <w:fldChar w:fldCharType="end"/>
      </w:r>
      <w:r w:rsidR="004B3905" w:rsidRPr="00D56821">
        <w:t>;</w:t>
      </w:r>
      <w:r w:rsidRPr="00D56821">
        <w:t xml:space="preserve"> </w:t>
      </w:r>
      <w:r w:rsidR="00A97F19" w:rsidRPr="00D56821">
        <w:t>c</w:t>
      </w:r>
      <w:r w:rsidRPr="00D56821">
        <w:t>ritically, low</w:t>
      </w:r>
      <w:r w:rsidR="00D54661" w:rsidRPr="00D56821">
        <w:t xml:space="preserve"> </w:t>
      </w:r>
      <w:r w:rsidRPr="00D56821">
        <w:t>activation of Akt promoted Treg differentiation whereas high</w:t>
      </w:r>
      <w:r w:rsidR="00A97F19" w:rsidRPr="00D56821">
        <w:t xml:space="preserve"> </w:t>
      </w:r>
      <w:r w:rsidRPr="00D56821">
        <w:t>Akt activity promoted T helper</w:t>
      </w:r>
      <w:r w:rsidR="00207F96" w:rsidRPr="00D56821">
        <w:t xml:space="preserve"> (Th)</w:t>
      </w:r>
      <w:r w:rsidRPr="00D56821">
        <w:t xml:space="preserve"> </w:t>
      </w:r>
      <w:r w:rsidR="00207F96" w:rsidRPr="00D56821">
        <w:t xml:space="preserve">cell </w:t>
      </w:r>
      <w:r w:rsidRPr="00D56821">
        <w:t xml:space="preserve">differentiation. </w:t>
      </w:r>
      <w:r w:rsidR="00207F96" w:rsidRPr="00D56821">
        <w:t xml:space="preserve">Since </w:t>
      </w:r>
      <w:r w:rsidRPr="00D56821">
        <w:t xml:space="preserve">insulin can promote Akt activity, it is tempting to speculate that insulin may skew T cell differentiation from </w:t>
      </w:r>
      <w:r w:rsidR="00A97F19" w:rsidRPr="00D56821">
        <w:t xml:space="preserve">a </w:t>
      </w:r>
      <w:r w:rsidRPr="00D56821">
        <w:t>Treg toward</w:t>
      </w:r>
      <w:r w:rsidR="00207F96" w:rsidRPr="00D56821">
        <w:t>s a</w:t>
      </w:r>
      <w:r w:rsidRPr="00D56821">
        <w:t xml:space="preserve"> Th response.</w:t>
      </w:r>
    </w:p>
    <w:p w14:paraId="74F2D9E9" w14:textId="509D44CF" w:rsidR="00AA5705" w:rsidRPr="00D56821" w:rsidRDefault="00AA5705" w:rsidP="003C6DD2">
      <w:pPr>
        <w:pStyle w:val="Heading1"/>
      </w:pPr>
      <w:r w:rsidRPr="00D56821">
        <w:t>Insulin-mediated antagonism of immune checkpoint blockers</w:t>
      </w:r>
    </w:p>
    <w:p w14:paraId="1B2C4EE4" w14:textId="5199E77F" w:rsidR="0023216C" w:rsidRPr="00D56821" w:rsidRDefault="00AA5705" w:rsidP="003C6DD2">
      <w:pPr>
        <w:spacing w:line="360" w:lineRule="auto"/>
      </w:pPr>
      <w:r w:rsidRPr="00D56821">
        <w:t>There is intriguing evidence implicating insulin</w:t>
      </w:r>
      <w:r w:rsidR="00333523" w:rsidRPr="00D56821">
        <w:t xml:space="preserve"> signalling</w:t>
      </w:r>
      <w:r w:rsidRPr="00D56821">
        <w:t xml:space="preserve"> in modulating the functional output of immune checkpoint blockers.</w:t>
      </w:r>
      <w:r w:rsidR="0023216C" w:rsidRPr="00D56821">
        <w:t xml:space="preserve"> CD28, an indispensable co-stimulatory activator of T cell</w:t>
      </w:r>
      <w:r w:rsidR="00333523" w:rsidRPr="00D56821">
        <w:t>s</w:t>
      </w:r>
      <w:r w:rsidR="0023216C" w:rsidRPr="00D56821">
        <w:t>, is activated following binding to B7-1 or B7-2 (also known as CD80 and CD86</w:t>
      </w:r>
      <w:r w:rsidR="007A577A" w:rsidRPr="00D56821">
        <w:t>,</w:t>
      </w:r>
      <w:r w:rsidR="0023216C" w:rsidRPr="00D56821">
        <w:t xml:space="preserve"> respectively). Following ligand activation, CD28 mediates its co</w:t>
      </w:r>
      <w:r w:rsidR="007A577A" w:rsidRPr="00D56821">
        <w:t>-</w:t>
      </w:r>
      <w:r w:rsidR="0023216C" w:rsidRPr="00D56821">
        <w:t>stimulatory effect by upregulati</w:t>
      </w:r>
      <w:r w:rsidR="00D6254C" w:rsidRPr="00D56821">
        <w:t>on of PI3K activity in T cells</w:t>
      </w:r>
      <w:r w:rsidR="007A577A" w:rsidRPr="00D56821">
        <w:t xml:space="preserve"> </w:t>
      </w:r>
      <w:r w:rsidR="00D6254C" w:rsidRPr="00D56821">
        <w:fldChar w:fldCharType="begin" w:fldLock="1"/>
      </w:r>
      <w:r w:rsidR="00FD1286" w:rsidRPr="00D56821">
        <w:instrText>ADDIN CSL_CITATION {"citationItems":[{"id":"ITEM-1","itemData":{"DOI":"10.1182/blood-2007-08-108050","ISSN":"00064971","abstract":"Activation of PI3K is among the earliest signaling events observed in T cells after conjugate formation with antigen-presenting cells (APCs). The relevant PI3K catalytic isoform and relative contribution of the TcR and CD28 to PI3K activity at the immune synapse have not been determined unequivocally. Using a quantitative imaging-based assay, we show that the PI3K activity at the T cell-APC contact area is dependent on the p110δ, but not the p110γ, isoform of PI3K. CD28 enhanced PIP3 production at the T-cell synapse independently of its YMNM PI3K-recruitment motif that instead was required for efficient PKCθ recruitment. CD28 could partially compensate for the lack of p110δ activity during T-cell activation, which indicates that CD28 and p110δ act in parallel and complementary pathways to activate T cells. Consistent with this, CD28 and p110δ double-deficient mice were severely immune compromised. We therefore suggest that combined pharmaceutic targeting of p110δ activity and CD28 costimulation has potent therapeutic potential. © 2008 by The American Society of Hematology.","author":[{"dropping-particle":"","family":"Garçon","given":"Fabien","non-dropping-particle":"","parse-names":false,"suffix":""},{"dropping-particle":"","family":"Patton","given":"Daniel T.","non-dropping-particle":"","parse-names":false,"suffix":""},{"dropping-particle":"","family":"Emery","given":"Juliet L.","non-dropping-particle":"","parse-names":false,"suffix":""},{"dropping-particle":"","family":"Hirsch","given":"Emilio","non-dropping-particle":"","parse-names":false,"suffix":""},{"dropping-particle":"","family":"Rottapel","given":"Robert","non-dropping-particle":"","parse-names":false,"suffix":""},{"dropping-particle":"","family":"Sasaki","given":"Takehiko","non-dropping-particle":"","parse-names":false,"suffix":""},{"dropping-particle":"","family":"Okkenhaug","given":"Klaus","non-dropping-particle":"","parse-names":false,"suffix":""}],"container-title":"Blood","id":"ITEM-1","issued":{"date-parts":[["2008"]]},"title":"CD28 provides T-cell costimulation and enhances PI3K activity at the immune synapse independently of its capacity to interact with the p85/p110 heterodimer","type":"article-journal"},"uris":["http://www.mendeley.com/documents/?uuid=6482268b-5da0-4b95-b0fa-89fb601dbed2"]}],"mendeley":{"formattedCitation":"[16]","plainTextFormattedCitation":"[16]","previouslyFormattedCitation":"[16]"},"properties":{"noteIndex":0},"schema":"https://github.com/citation-style-language/schema/raw/master/csl-citation.json"}</w:instrText>
      </w:r>
      <w:r w:rsidR="00D6254C" w:rsidRPr="00D56821">
        <w:fldChar w:fldCharType="separate"/>
      </w:r>
      <w:r w:rsidR="00377BD8" w:rsidRPr="00D56821">
        <w:rPr>
          <w:noProof/>
        </w:rPr>
        <w:t>[16]</w:t>
      </w:r>
      <w:r w:rsidR="00D6254C" w:rsidRPr="00D56821">
        <w:fldChar w:fldCharType="end"/>
      </w:r>
      <w:r w:rsidR="007A577A" w:rsidRPr="00D56821">
        <w:t>.</w:t>
      </w:r>
      <w:r w:rsidR="0023216C" w:rsidRPr="00D56821">
        <w:t xml:space="preserve"> However, CTLA-4 exhibit</w:t>
      </w:r>
      <w:r w:rsidR="00207F96" w:rsidRPr="00D56821">
        <w:t>s</w:t>
      </w:r>
      <w:r w:rsidR="0023216C" w:rsidRPr="00D56821">
        <w:t xml:space="preserve"> higher affinity for B7 and is believed to prevent CD28 activation by either outcompeting CD28 for B7 or by the ‘captur</w:t>
      </w:r>
      <w:r w:rsidR="007A577A" w:rsidRPr="00D56821">
        <w:t>ing</w:t>
      </w:r>
      <w:r w:rsidR="0023216C" w:rsidRPr="00D56821">
        <w:t>’ of B7 by CTLA-4-expres</w:t>
      </w:r>
      <w:r w:rsidR="004F685C" w:rsidRPr="00D56821">
        <w:t>s</w:t>
      </w:r>
      <w:r w:rsidR="0023216C" w:rsidRPr="00D56821">
        <w:t>ing cells (e.g. Tregs), followed by the trans-endocytosis</w:t>
      </w:r>
      <w:r w:rsidR="00D6254C" w:rsidRPr="00D56821">
        <w:t xml:space="preserve"> of these B-7 proteins</w:t>
      </w:r>
      <w:r w:rsidR="00377BD8" w:rsidRPr="00D56821">
        <w:t xml:space="preserve"> </w:t>
      </w:r>
      <w:r w:rsidR="00D6254C" w:rsidRPr="00D56821">
        <w:fldChar w:fldCharType="begin" w:fldLock="1"/>
      </w:r>
      <w:r w:rsidR="00FD1286" w:rsidRPr="00D56821">
        <w:instrText>ADDIN CSL_CITATION {"citationItems":[{"id":"ITEM-1","itemData":{"DOI":"10.1182/blood-2017-06-741033","ISSN":"15280020","abstract":"CD28 and CTLA-4 aremembers of a family of immunoglobulin-related receptors that are responsible for various aspects of T-cell immune regulation. The family includes CD28, CTLA-4, and ICOSaswell as other proteins, including PD-1, BTLA, and TIGIT. These receptors have both stimulatory (CD28, ICOS) and inhibitory roles (CTLA-4, PD-1, BTLA, and TIGIT) in T-cell function. Increasingly, these pathways are targeted as part of immune modulatory strategies to treat cancers, referred to generically as immune checkpoint blockade, and conversely to treat autoimmunity and CTLA-4 deficiency. Here, we focus on the biology of the CD28/CTLA-4 pathway as a framework for understanding the impacts of therapeutic manipulation of this pathway.","author":[{"dropping-particle":"","family":"Rowshanravan","given":"Behzad","non-dropping-particle":"","parse-names":false,"suffix":""},{"dropping-particle":"","family":"Halliday","given":"Neil","non-dropping-particle":"","parse-names":false,"suffix":""},{"dropping-particle":"","family":"Sansom","given":"David M.","non-dropping-particle":"","parse-names":false,"suffix":""}],"container-title":"Blood","id":"ITEM-1","issued":{"date-parts":[["2018"]]},"title":"CTLA-4: A moving target in immunotherapy","type":"article"},"uris":["http://www.mendeley.com/documents/?uuid=6c6b5fe7-5cb7-440b-9e5a-3a225449ec42"]}],"mendeley":{"formattedCitation":"[17]","plainTextFormattedCitation":"[17]","previouslyFormattedCitation":"[17]"},"properties":{"noteIndex":0},"schema":"https://github.com/citation-style-language/schema/raw/master/csl-citation.json"}</w:instrText>
      </w:r>
      <w:r w:rsidR="00D6254C" w:rsidRPr="00D56821">
        <w:fldChar w:fldCharType="separate"/>
      </w:r>
      <w:r w:rsidR="00377BD8" w:rsidRPr="00D56821">
        <w:rPr>
          <w:noProof/>
        </w:rPr>
        <w:t>[17]</w:t>
      </w:r>
      <w:r w:rsidR="00D6254C" w:rsidRPr="00D56821">
        <w:fldChar w:fldCharType="end"/>
      </w:r>
      <w:r w:rsidR="00377BD8" w:rsidRPr="00D56821">
        <w:t>.</w:t>
      </w:r>
      <w:r w:rsidR="0023216C" w:rsidRPr="00D56821">
        <w:t xml:space="preserve"> Regardless </w:t>
      </w:r>
      <w:r w:rsidR="00207F96" w:rsidRPr="00D56821">
        <w:t xml:space="preserve">of </w:t>
      </w:r>
      <w:r w:rsidR="0023216C" w:rsidRPr="00D56821">
        <w:t>the exact mechanism, it is evident that CTLA-4, by preventing B7-med</w:t>
      </w:r>
      <w:r w:rsidR="004F685C" w:rsidRPr="00D56821">
        <w:t>i</w:t>
      </w:r>
      <w:r w:rsidR="0023216C" w:rsidRPr="00D56821">
        <w:t>ated activation of CD28, also potentially antagonise</w:t>
      </w:r>
      <w:r w:rsidR="00207F96" w:rsidRPr="00D56821">
        <w:t>s</w:t>
      </w:r>
      <w:r w:rsidR="0023216C" w:rsidRPr="00D56821">
        <w:t xml:space="preserve"> PI3K signalling. Similarly, </w:t>
      </w:r>
      <w:r w:rsidR="007A577A" w:rsidRPr="00D56821">
        <w:t>the</w:t>
      </w:r>
      <w:r w:rsidR="0023216C" w:rsidRPr="00D56821">
        <w:t xml:space="preserve"> binding </w:t>
      </w:r>
      <w:r w:rsidR="007A577A" w:rsidRPr="00D56821">
        <w:t xml:space="preserve">of PD-1 </w:t>
      </w:r>
      <w:r w:rsidR="0023216C" w:rsidRPr="00D56821">
        <w:t>to PD-L1 is associated with an increase</w:t>
      </w:r>
      <w:r w:rsidR="007A577A" w:rsidRPr="00D56821">
        <w:t xml:space="preserve"> in</w:t>
      </w:r>
      <w:r w:rsidR="0023216C" w:rsidRPr="00D56821">
        <w:t xml:space="preserve"> PTEN activity, thereb</w:t>
      </w:r>
      <w:r w:rsidR="00377BD8" w:rsidRPr="00D56821">
        <w:t xml:space="preserve">y antagonising PI3K signalling </w:t>
      </w:r>
      <w:r w:rsidR="00D6254C" w:rsidRPr="00D56821">
        <w:fldChar w:fldCharType="begin" w:fldLock="1"/>
      </w:r>
      <w:r w:rsidR="00FD1286" w:rsidRPr="00D56821">
        <w:instrText>ADDIN CSL_CITATION {"citationItems":[{"id":"ITEM-1","itemData":{"DOI":"10.1128/mcb.00319-13","ISSN":"0270-7306","abstract":"Programmed death 1 (PD-1) is a potent inhibitor of T cell responses. PD-1 abrogates activation of the phosphatidylinositol 3-kinase (PI3K)/Akt pathway, but the mechanism remains unclear. We determined that during T cell receptor (TCR)/CD3- and CD28-mediated stimulation, PTEN is phosphorylated by casein kinase 2 (CK2) in the Ser380-Thr382-Thr383 cluster within the C-terminal regulatory domain, which stabilizes PTEN, resulting in increased protein abundance but suppressed PTEN phosphatase activity. PD-1 inhibited the stabilizing phosphorylation of the Ser380-Thr382-Thr383 cluster within the C-terminal domain of PTEN, thereby resulting in ubiquitin-dependent degradation and diminished abundance of PTEN protein but increased PTEN phosphatase activity. These effects on PTEN were secondary to PD-1-mediated inhibition of CK2 and were recapitulated by pharmacologic inhibition of CK2 during TCR/CD3- and CD28-mediated stimulation without PD-1. Furthermore, PD-1-mediated diminished abundance of PTEN was reversed by inhibition of ubiquitin-dependent proteasomal degradation. Our results identify CK2 as a new target of PD-1 and reveal an unexpected mechanism by which PD-1 decreases PTEN protein expression while increasing PTEN activity, thereby inhibiting the PI3K/Akt signaling axis.","author":[{"dropping-particle":"","family":"Patsoukis","given":"Nikolaos","non-dropping-particle":"","parse-names":false,"suffix":""},{"dropping-particle":"","family":"Li","given":"Lequn","non-dropping-particle":"","parse-names":false,"suffix":""},{"dropping-particle":"","family":"Sari","given":"Duygu","non-dropping-particle":"","parse-names":false,"suffix":""},{"dropping-particle":"","family":"Petkova","given":"Victoria","non-dropping-particle":"","parse-names":false,"suffix":""},{"dropping-particle":"","family":"Boussiotis","given":"Vassiliki A.","non-dropping-particle":"","parse-names":false,"suffix":""}],"container-title":"Molecular and Cellular Biology","id":"ITEM-1","issued":{"date-parts":[["2013"]]},"title":"PD-1 Increases PTEN Phosphatase Activity While Decreasing PTEN Protein Stability by Inhibiting Casein Kinase 2","type":"article-journal"},"uris":["http://www.mendeley.com/documents/?uuid=6c922d19-4b95-4306-a3bf-5b09607d46fc"]}],"mendeley":{"formattedCitation":"[18]","plainTextFormattedCitation":"[18]","previouslyFormattedCitation":"[18]"},"properties":{"noteIndex":0},"schema":"https://github.com/citation-style-language/schema/raw/master/csl-citation.json"}</w:instrText>
      </w:r>
      <w:r w:rsidR="00D6254C" w:rsidRPr="00D56821">
        <w:fldChar w:fldCharType="separate"/>
      </w:r>
      <w:r w:rsidR="00377BD8" w:rsidRPr="00D56821">
        <w:rPr>
          <w:noProof/>
        </w:rPr>
        <w:t>[18]</w:t>
      </w:r>
      <w:r w:rsidR="00D6254C" w:rsidRPr="00D56821">
        <w:fldChar w:fldCharType="end"/>
      </w:r>
      <w:r w:rsidR="00377BD8" w:rsidRPr="00D56821">
        <w:t>.</w:t>
      </w:r>
      <w:r w:rsidR="0023216C" w:rsidRPr="00D56821">
        <w:t xml:space="preserve"> Because ICB-based therapies modulate the same signalling effectors involved in insulin signalling, it is exceedingly likely that insulin may impact the therapeutic </w:t>
      </w:r>
      <w:r w:rsidR="00207F96" w:rsidRPr="00D56821">
        <w:t xml:space="preserve">outcomes </w:t>
      </w:r>
      <w:r w:rsidR="0023216C" w:rsidRPr="00D56821">
        <w:t>of these therapies.</w:t>
      </w:r>
    </w:p>
    <w:p w14:paraId="0DDB4ED5" w14:textId="7537893C" w:rsidR="00932D04" w:rsidRPr="00D56821" w:rsidRDefault="006303F7" w:rsidP="003C6DD2">
      <w:pPr>
        <w:spacing w:line="360" w:lineRule="auto"/>
      </w:pPr>
      <w:r w:rsidRPr="00D56821">
        <w:t xml:space="preserve">These findings suggest that insulin signalling may </w:t>
      </w:r>
      <w:r w:rsidR="007A577A" w:rsidRPr="00D56821">
        <w:t>have</w:t>
      </w:r>
      <w:r w:rsidRPr="00D56821">
        <w:t xml:space="preserve"> an important function in driving the metabolic reprogram</w:t>
      </w:r>
      <w:r w:rsidR="00B73393" w:rsidRPr="00D56821">
        <w:t>m</w:t>
      </w:r>
      <w:r w:rsidRPr="00D56821">
        <w:t>ing of T cells that take</w:t>
      </w:r>
      <w:r w:rsidR="007A577A" w:rsidRPr="00D56821">
        <w:t>s</w:t>
      </w:r>
      <w:r w:rsidRPr="00D56821">
        <w:t xml:space="preserve"> shape as these cells mature an</w:t>
      </w:r>
      <w:r w:rsidR="00A2132D" w:rsidRPr="00D56821">
        <w:t>d develop an effector function through two complimenting mechanism</w:t>
      </w:r>
      <w:r w:rsidR="00192E82" w:rsidRPr="00D56821">
        <w:t>s</w:t>
      </w:r>
      <w:r w:rsidR="009466B7" w:rsidRPr="00D56821">
        <w:t xml:space="preserve"> (</w:t>
      </w:r>
      <w:r w:rsidR="009466B7" w:rsidRPr="00D56821">
        <w:rPr>
          <w:b/>
        </w:rPr>
        <w:t>Figure 1</w:t>
      </w:r>
      <w:r w:rsidR="009466B7" w:rsidRPr="00D56821">
        <w:t>)</w:t>
      </w:r>
      <w:r w:rsidR="00A2132D" w:rsidRPr="00D56821">
        <w:t xml:space="preserve">. Firstly, insulin may promote the import of metabolites such as glucose, amino acids and phosphate, necessary </w:t>
      </w:r>
      <w:r w:rsidR="007A577A" w:rsidRPr="00D56821">
        <w:t>for</w:t>
      </w:r>
      <w:r w:rsidR="00A2132D" w:rsidRPr="00D56821">
        <w:t xml:space="preserve"> sustain</w:t>
      </w:r>
      <w:r w:rsidR="007A577A" w:rsidRPr="00D56821">
        <w:t>ing</w:t>
      </w:r>
      <w:r w:rsidR="00A2132D" w:rsidRPr="00D56821">
        <w:t xml:space="preserve"> immune cell anabolism. Secondly, </w:t>
      </w:r>
      <w:r w:rsidR="007A577A" w:rsidRPr="00D56821">
        <w:t xml:space="preserve">the </w:t>
      </w:r>
      <w:r w:rsidR="00A2132D" w:rsidRPr="00D56821">
        <w:t xml:space="preserve">activation of anabolic signalling pathways such as PI3K/Akt/mTOR downstream of canonical insulin </w:t>
      </w:r>
      <w:r w:rsidR="00192E82" w:rsidRPr="00D56821">
        <w:t xml:space="preserve">signalling </w:t>
      </w:r>
      <w:r w:rsidR="00A2132D" w:rsidRPr="00D56821">
        <w:t>mobilise</w:t>
      </w:r>
      <w:r w:rsidR="00192E82" w:rsidRPr="00D56821">
        <w:t>s</w:t>
      </w:r>
      <w:r w:rsidR="00A2132D" w:rsidRPr="00D56821">
        <w:t xml:space="preserve"> transcriptional and translational machinery to promote immune cell </w:t>
      </w:r>
      <w:r w:rsidR="00542253" w:rsidRPr="00D56821">
        <w:t>anabolism</w:t>
      </w:r>
      <w:r w:rsidR="009466B7" w:rsidRPr="00D56821">
        <w:t xml:space="preserve"> and direct T cell differentiation</w:t>
      </w:r>
      <w:r w:rsidR="00932D04" w:rsidRPr="00D56821">
        <w:t>. Thus, while TCR</w:t>
      </w:r>
      <w:r w:rsidR="00C07544" w:rsidRPr="00D56821">
        <w:t xml:space="preserve"> recognition of distinct MHC-expressed epitope</w:t>
      </w:r>
      <w:r w:rsidR="00192E82" w:rsidRPr="00D56821">
        <w:t>s</w:t>
      </w:r>
      <w:r w:rsidR="00932D04" w:rsidRPr="00D56821">
        <w:t xml:space="preserve"> ensure</w:t>
      </w:r>
      <w:r w:rsidR="00B73393" w:rsidRPr="00D56821">
        <w:t>s</w:t>
      </w:r>
      <w:r w:rsidR="00932D04" w:rsidRPr="00D56821">
        <w:t xml:space="preserve"> specificity, co-activation of CD28, along with signal integration form cytokines and insulin</w:t>
      </w:r>
      <w:r w:rsidR="007A577A" w:rsidRPr="00D56821">
        <w:t>,</w:t>
      </w:r>
      <w:r w:rsidR="00932D04" w:rsidRPr="00D56821">
        <w:t xml:space="preserve"> operate to ‘fine</w:t>
      </w:r>
      <w:r w:rsidR="007A577A" w:rsidRPr="00D56821">
        <w:t>-</w:t>
      </w:r>
      <w:r w:rsidR="00932D04" w:rsidRPr="00D56821">
        <w:t>tune’ the immune response via PI3K and other downstream signalling molecules</w:t>
      </w:r>
      <w:r w:rsidR="00377BD8" w:rsidRPr="00D56821">
        <w:t xml:space="preserve"> </w:t>
      </w:r>
      <w:r w:rsidR="00D6254C" w:rsidRPr="00D56821">
        <w:fldChar w:fldCharType="begin" w:fldLock="1"/>
      </w:r>
      <w:r w:rsidR="00FD1286" w:rsidRPr="00D56821">
        <w:instrText>ADDIN CSL_CITATION {"citationItems":[{"id":"ITEM-1","itemData":{"DOI":"10.1111/j.1600-065X.2008.00750.x","ISSN":"01052896","abstract":"The phosphoinositide 3-kinase (PI3K) family of lipid kinases regulates diverse aspects of lymphocyte behavior. This review discusses how genetic and pharmacological tools have yielded an increasingly detailed understanding of how PI3K enzymes function at different stages of lymphocyte development and activation. Following antigen receptor engagement, activated PI3K generates 3-phosphorylated inositol lipid products that serve as membrane targeting signals for numerous proteins involved in the assembly of multiprotein complexes, termed signalosomes, and immune synapse formation. In B cells, class IA PI3K is the dominant subgroup whose loss causes profound defects in development and antigen responsiveness. In T cells, both class IA and IB PI3K contribute to development and immune function. PI3K also regulates both chemokine responsiveness and antigen-driven changes in lymphocyte trafficking. PI3K modulates the function not only of effector T cells, but also regulatory T cells; these disparate functions culminate in unexpected autoimmune phenotypes in mice with PI3K-deficient T cells. Thus, PI3K signaling is not a simple switch to promote cellular activation, but rather an intricate web of interactions that must be properly balanced to ensure appropriate cellular responses and maintain immune homeostasis. Defining these complexities remains a challenge for pharmaceutical development of PI3K inhibitors to combat inflammation and autoimmunity. © 2009 Blackwell Munksgaard.","author":[{"dropping-particle":"","family":"Fruman","given":"David A.","non-dropping-particle":"","parse-names":false,"suffix":""},{"dropping-particle":"","family":"Bismuth","given":"Georges","non-dropping-particle":"","parse-names":false,"suffix":""}],"container-title":"Immunological Reviews","id":"ITEM-1","issued":{"date-parts":[["2009"]]},"title":"Fine tuning the immune response with PI3K","type":"article-journal"},"uris":["http://www.mendeley.com/documents/?uuid=3ac35118-7116-4d89-996d-cec8d243e44b"]}],"mendeley":{"formattedCitation":"[19]","plainTextFormattedCitation":"[19]","previouslyFormattedCitation":"[19]"},"properties":{"noteIndex":0},"schema":"https://github.com/citation-style-language/schema/raw/master/csl-citation.json"}</w:instrText>
      </w:r>
      <w:r w:rsidR="00D6254C" w:rsidRPr="00D56821">
        <w:fldChar w:fldCharType="separate"/>
      </w:r>
      <w:r w:rsidR="00377BD8" w:rsidRPr="00D56821">
        <w:rPr>
          <w:noProof/>
        </w:rPr>
        <w:t>[19]</w:t>
      </w:r>
      <w:r w:rsidR="00D6254C" w:rsidRPr="00D56821">
        <w:fldChar w:fldCharType="end"/>
      </w:r>
      <w:r w:rsidR="00377BD8" w:rsidRPr="00D56821">
        <w:t>.</w:t>
      </w:r>
      <w:r w:rsidR="00627490" w:rsidRPr="00D56821">
        <w:t xml:space="preserve"> Insulin thus stand</w:t>
      </w:r>
      <w:r w:rsidR="00192E82" w:rsidRPr="00D56821">
        <w:t>s</w:t>
      </w:r>
      <w:r w:rsidR="00627490" w:rsidRPr="00D56821">
        <w:t xml:space="preserve"> poised to regulate T cell differentiation </w:t>
      </w:r>
      <w:r w:rsidR="007A577A" w:rsidRPr="00D56821">
        <w:t>and</w:t>
      </w:r>
      <w:r w:rsidR="00627490" w:rsidRPr="00D56821">
        <w:t xml:space="preserve"> </w:t>
      </w:r>
      <w:r w:rsidR="00627490" w:rsidRPr="00D56821">
        <w:lastRenderedPageBreak/>
        <w:t xml:space="preserve">effector function, suggesting that serum insulin levels may likely impact on </w:t>
      </w:r>
      <w:r w:rsidR="00B73393" w:rsidRPr="00D56821">
        <w:t xml:space="preserve">the </w:t>
      </w:r>
      <w:r w:rsidR="00627490" w:rsidRPr="00D56821">
        <w:t xml:space="preserve">efficacy of </w:t>
      </w:r>
      <w:r w:rsidR="005B2E2A" w:rsidRPr="00D56821">
        <w:t>immune checkpoint therapies</w:t>
      </w:r>
      <w:r w:rsidR="00DF0328" w:rsidRPr="00D56821">
        <w:t>.</w:t>
      </w:r>
      <w:r w:rsidR="005E5465" w:rsidRPr="00D56821">
        <w:t xml:space="preserve"> </w:t>
      </w:r>
    </w:p>
    <w:p w14:paraId="735522BF" w14:textId="2C57698C" w:rsidR="007A22E1" w:rsidRPr="00D56821" w:rsidRDefault="007A22E1" w:rsidP="003C6DD2">
      <w:pPr>
        <w:spacing w:line="360" w:lineRule="auto"/>
      </w:pPr>
      <w:r w:rsidRPr="00D56821">
        <w:rPr>
          <w:noProof/>
          <w:lang w:eastAsia="en-ZA"/>
        </w:rPr>
        <w:drawing>
          <wp:inline distT="0" distB="0" distL="0" distR="0" wp14:anchorId="551EAF2A" wp14:editId="119F6E4E">
            <wp:extent cx="573405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1ECB1B65" w14:textId="26F5A49B" w:rsidR="007A22E1" w:rsidRPr="00D56821" w:rsidRDefault="007A22E1" w:rsidP="003C6DD2">
      <w:pPr>
        <w:spacing w:line="360" w:lineRule="auto"/>
      </w:pPr>
      <w:r w:rsidRPr="00D56821">
        <w:rPr>
          <w:b/>
        </w:rPr>
        <w:t>Figure 1</w:t>
      </w:r>
      <w:r w:rsidRPr="00D56821">
        <w:t>. Various cytokines and growth factors, as well as co-activator CD28</w:t>
      </w:r>
      <w:r w:rsidR="00E21228" w:rsidRPr="00D56821">
        <w:t>,</w:t>
      </w:r>
      <w:r w:rsidRPr="00D56821">
        <w:t xml:space="preserve"> converge on components of insulin signalling pathway</w:t>
      </w:r>
      <w:r w:rsidR="00E21228" w:rsidRPr="00D56821">
        <w:t>s</w:t>
      </w:r>
      <w:r w:rsidRPr="00D56821">
        <w:t>.</w:t>
      </w:r>
      <w:r w:rsidR="00810939" w:rsidRPr="00D56821">
        <w:t xml:space="preserve"> CD28 is a critical co-activator </w:t>
      </w:r>
      <w:r w:rsidR="00846C92" w:rsidRPr="00D56821">
        <w:t>necessary</w:t>
      </w:r>
      <w:r w:rsidR="00810939" w:rsidRPr="00D56821">
        <w:t xml:space="preserve"> for T cell effector function following </w:t>
      </w:r>
      <w:r w:rsidR="00846C92" w:rsidRPr="00D56821">
        <w:t>recognition</w:t>
      </w:r>
      <w:r w:rsidR="00810939" w:rsidRPr="00D56821">
        <w:t xml:space="preserve"> of MHC-presented peptide</w:t>
      </w:r>
      <w:r w:rsidR="000E3735" w:rsidRPr="00D56821">
        <w:t>s</w:t>
      </w:r>
      <w:r w:rsidR="00E21228" w:rsidRPr="00D56821">
        <w:t>.</w:t>
      </w:r>
      <w:r w:rsidR="00810939" w:rsidRPr="00D56821">
        <w:t xml:space="preserve"> </w:t>
      </w:r>
      <w:r w:rsidR="00E21228" w:rsidRPr="00D56821">
        <w:t>H</w:t>
      </w:r>
      <w:r w:rsidR="00810939" w:rsidRPr="00D56821">
        <w:t>ere, CD28 activation promote</w:t>
      </w:r>
      <w:r w:rsidR="000E3735" w:rsidRPr="00D56821">
        <w:t>s</w:t>
      </w:r>
      <w:r w:rsidR="00810939" w:rsidRPr="00D56821">
        <w:t xml:space="preserve"> PI3K/Akt</w:t>
      </w:r>
      <w:r w:rsidR="000E3735" w:rsidRPr="00D56821">
        <w:t xml:space="preserve"> signalling</w:t>
      </w:r>
      <w:r w:rsidR="00810939" w:rsidRPr="00D56821">
        <w:t xml:space="preserve">. Similarly, various growth factors </w:t>
      </w:r>
      <w:r w:rsidR="00E21228" w:rsidRPr="00D56821">
        <w:t>and</w:t>
      </w:r>
      <w:r w:rsidR="00810939" w:rsidRPr="00D56821">
        <w:t xml:space="preserve"> cytokines often activate the JAK/STAT pathway which in turn have been shown to promote PI3K/Akt activation. PI3K/Akt </w:t>
      </w:r>
      <w:r w:rsidR="004F3483" w:rsidRPr="00D56821">
        <w:t>and</w:t>
      </w:r>
      <w:r w:rsidR="00810939" w:rsidRPr="00D56821">
        <w:t xml:space="preserve"> downstream mTOR activation is </w:t>
      </w:r>
      <w:r w:rsidR="004F3483" w:rsidRPr="00D56821">
        <w:t xml:space="preserve">also </w:t>
      </w:r>
      <w:r w:rsidR="00810939" w:rsidRPr="00D56821">
        <w:t>associated with pro-survival and anabolic signalling that promote</w:t>
      </w:r>
      <w:r w:rsidR="00B73393" w:rsidRPr="00D56821">
        <w:t>s</w:t>
      </w:r>
      <w:r w:rsidR="00810939" w:rsidRPr="00D56821">
        <w:t xml:space="preserve"> effector immune cell function. Conversely, PD-1 activation antagonise</w:t>
      </w:r>
      <w:r w:rsidR="000E3735" w:rsidRPr="00D56821">
        <w:t>s</w:t>
      </w:r>
      <w:r w:rsidR="00810939" w:rsidRPr="00D56821">
        <w:t xml:space="preserve"> this signalling pathway directly, while CTLA-4 indirectly</w:t>
      </w:r>
      <w:r w:rsidR="005047B2" w:rsidRPr="00D56821">
        <w:t xml:space="preserve"> attenuate</w:t>
      </w:r>
      <w:r w:rsidR="000E3735" w:rsidRPr="00D56821">
        <w:t>s</w:t>
      </w:r>
      <w:r w:rsidR="005047B2" w:rsidRPr="00D56821">
        <w:t xml:space="preserve"> PI3K/Akt activation by competitive</w:t>
      </w:r>
      <w:r w:rsidR="00A00D13" w:rsidRPr="00D56821">
        <w:t xml:space="preserve"> </w:t>
      </w:r>
      <w:r w:rsidR="005047B2" w:rsidRPr="00D56821">
        <w:t>binding to B7-1 or B7-2, thereby preventing CD28 activation.</w:t>
      </w:r>
      <w:r w:rsidR="00810939" w:rsidRPr="00D56821">
        <w:t xml:space="preserve"> </w:t>
      </w:r>
      <w:r w:rsidR="00846C92" w:rsidRPr="00D56821">
        <w:t>Because canonical insulin signalling promote</w:t>
      </w:r>
      <w:r w:rsidR="000E3735" w:rsidRPr="00D56821">
        <w:t>s</w:t>
      </w:r>
      <w:r w:rsidR="00846C92" w:rsidRPr="00D56821">
        <w:t xml:space="preserve"> the PI3K/Akt/mTOR pathway, hyperinsul</w:t>
      </w:r>
      <w:r w:rsidR="004F3483" w:rsidRPr="00D56821">
        <w:t>in</w:t>
      </w:r>
      <w:r w:rsidR="00846C92" w:rsidRPr="00D56821">
        <w:t xml:space="preserve">emia may represent an increase in the inflammatory tone of T cells by upregulating the same </w:t>
      </w:r>
      <w:r w:rsidR="00351249" w:rsidRPr="00D56821">
        <w:t>pathway</w:t>
      </w:r>
      <w:r w:rsidR="00846C92" w:rsidRPr="00D56821">
        <w:t xml:space="preserve"> antagonised by ICBs.</w:t>
      </w:r>
    </w:p>
    <w:p w14:paraId="4D7F3500" w14:textId="093DA09E" w:rsidR="004D5025" w:rsidRPr="00D56821" w:rsidRDefault="003E5C30" w:rsidP="003C6DD2">
      <w:pPr>
        <w:pStyle w:val="Heading1"/>
        <w:spacing w:line="360" w:lineRule="auto"/>
      </w:pPr>
      <w:r w:rsidRPr="00D56821">
        <w:t xml:space="preserve">Insulin and </w:t>
      </w:r>
      <w:r w:rsidR="00897B90" w:rsidRPr="00D56821">
        <w:t>dendritic cells</w:t>
      </w:r>
    </w:p>
    <w:p w14:paraId="24212E19" w14:textId="714985E9" w:rsidR="00251C10" w:rsidRPr="00D56821" w:rsidRDefault="002F76F9" w:rsidP="003C6DD2">
      <w:pPr>
        <w:spacing w:line="360" w:lineRule="auto"/>
      </w:pPr>
      <w:r w:rsidRPr="00D56821">
        <w:t>Dendritic cells (DCs)</w:t>
      </w:r>
      <w:r w:rsidR="005A669F" w:rsidRPr="00D56821">
        <w:t xml:space="preserve"> are the single most important </w:t>
      </w:r>
      <w:r w:rsidR="004F3483" w:rsidRPr="00D56821">
        <w:t xml:space="preserve">type of </w:t>
      </w:r>
      <w:r w:rsidR="005A669F" w:rsidRPr="00D56821">
        <w:t xml:space="preserve">immune cells capable </w:t>
      </w:r>
      <w:r w:rsidR="004F3483" w:rsidRPr="00D56821">
        <w:t>of</w:t>
      </w:r>
      <w:r w:rsidR="005A669F" w:rsidRPr="00D56821">
        <w:t xml:space="preserve"> activating T cells</w:t>
      </w:r>
      <w:r w:rsidR="00C325EF" w:rsidRPr="00D56821">
        <w:t>. As an example,</w:t>
      </w:r>
      <w:r w:rsidR="00251C10" w:rsidRPr="00D56821">
        <w:t xml:space="preserve"> ICD-based</w:t>
      </w:r>
      <w:r w:rsidR="00C07544" w:rsidRPr="00D56821">
        <w:t xml:space="preserve"> </w:t>
      </w:r>
      <w:r w:rsidR="00251C10" w:rsidRPr="00D56821">
        <w:t>DC vaccines</w:t>
      </w:r>
      <w:r w:rsidR="00CA2806" w:rsidRPr="00D56821">
        <w:t xml:space="preserve"> (i.e. vaccine</w:t>
      </w:r>
      <w:r w:rsidR="00BE5F65" w:rsidRPr="00D56821">
        <w:t>s</w:t>
      </w:r>
      <w:r w:rsidR="00CA2806" w:rsidRPr="00D56821">
        <w:t xml:space="preserve"> derived from cancer cells killed via a mechanism that solicits immunogenic cell death</w:t>
      </w:r>
      <w:r w:rsidR="00377BD8" w:rsidRPr="00D56821">
        <w:t xml:space="preserve">) </w:t>
      </w:r>
      <w:r w:rsidR="00251C10" w:rsidRPr="00D56821">
        <w:t xml:space="preserve">have been shown to shift T cell phenotype from regulatory to </w:t>
      </w:r>
      <w:r w:rsidR="004F3483" w:rsidRPr="00D56821">
        <w:t xml:space="preserve">a </w:t>
      </w:r>
      <w:r w:rsidR="00251C10" w:rsidRPr="00D56821">
        <w:t>T</w:t>
      </w:r>
      <w:r w:rsidR="00160CA4" w:rsidRPr="00D56821">
        <w:t>h</w:t>
      </w:r>
      <w:r w:rsidR="00251C10" w:rsidRPr="00D56821">
        <w:t>1/T</w:t>
      </w:r>
      <w:r w:rsidR="00160CA4" w:rsidRPr="00D56821">
        <w:t>h</w:t>
      </w:r>
      <w:r w:rsidR="00251C10" w:rsidRPr="00D56821">
        <w:t>17</w:t>
      </w:r>
      <w:r w:rsidR="004F3483" w:rsidRPr="00D56821">
        <w:t>-</w:t>
      </w:r>
      <w:r w:rsidR="00251C10" w:rsidRPr="00D56821">
        <w:t>dominated anti-tumour response</w:t>
      </w:r>
      <w:r w:rsidR="00377BD8" w:rsidRPr="00D56821">
        <w:t xml:space="preserve"> </w:t>
      </w:r>
      <w:r w:rsidR="00477E73" w:rsidRPr="00D56821">
        <w:fldChar w:fldCharType="begin" w:fldLock="1"/>
      </w:r>
      <w:r w:rsidR="00FD1286" w:rsidRPr="00D56821">
        <w:instrText>ADDIN CSL_CITATION {"citationItems":[{"id":"ITEM-1","itemData":{"DOI":"10.1126/scitranslmed.aae0105","ISSN":"19466242","abstract":"The promise of dendritic cell (DC)-based immunotherapy has been established by two decades of translational research. Of the four malignancies most targeted with clinical DC immunotherapy, high-grade glioma (HGG) has shown the highest susceptibility. HGG-induced immunosuppression is a roadblock to immunotherapy, but may be overcome by the application of T helper 1 (TH1) immunity-biased, next-generation, DC immunotherapy. To this end, we combined DC immunotherapy with immunogenic cell death (ICD; a modality shown to induce TH1 immunity) induced by hypericin-based photodynamic therapy. In an orthotopic HGG mouse model involving prophylactic/ curative setups, both biologically and clinically relevant versions of ICD-based DC vaccines provided strong anti-HGG survival benefit. We found that the ability of DC vaccines to elicit HGG rejection was significantly blunted if cancer cell-associated reactive oxygen species and emanating danger signals were blocked either singly or concomitantly, showing hierarchical effect on immunogenicity, or if DCs, DC-associated MyD88 signal, or the adaptive immune system (especially CD8+ T cells) were depleted. In a curative setting, ICD-based DC vaccines synergized with standard-of-care chemotherapy (temozolomide) to increase survival of HGG-bearing mice by 300%, resulting in 50% long-term survivors. Additionally, DC vaccines also induced an immunostimulatory shift in the brain immune contexture from regulatory T cells to TH1/cytotoxic T lymphocyte/TH17 cells. Analysis of the The Cancer Genome Atlas glioblastoma cohort confirmed that increased intratumor prevalence of TH1/cytotoxic T lymphocyte/TH17 cells linked genetic signatures was associated with good patient prognosis. Therefore, pending final preclinical checks, ICD-based vaccines can be clinically translated for glioma treatment.","author":[{"dropping-particle":"","family":"Garg","given":"Abhishek D.","non-dropping-particle":"","parse-names":false,"suffix":""},{"dropping-particle":"","family":"Vandenberk","given":"Lien","non-dropping-particle":"","parse-names":false,"suffix":""},{"dropping-particle":"","family":"Koks","given":"Carolien","non-dropping-particle":"","parse-names":false,"suffix":""},{"dropping-particle":"","family":"Verschuere","given":"Tina","non-dropping-particle":"","parse-names":false,"suffix":""},{"dropping-particle":"","family":"Boon","given":"Louis","non-dropping-particle":"","parse-names":false,"suffix":""},{"dropping-particle":"","family":"Gool","given":"Stefaan W.","non-dropping-particle":"Van","parse-names":false,"suffix":""},{"dropping-particle":"","family":"Agostinis","given":"Patrizia","non-dropping-particle":"","parse-names":false,"suffix":""}],"container-title":"Science Translational Medicine","id":"ITEM-1","issue":"328","issued":{"date-parts":[["2016"]]},"title":"Dendritic cell vaccines based on immunogenic cell death elicit danger signals and T cell-driven rejection of high-grade glioma","type":"article-journal","volume":"8"},"uris":["http://www.mendeley.com/documents/?uuid=1fb2bf58-5a29-4a70-b5ed-789af2fac843"]}],"mendeley":{"formattedCitation":"[20]","plainTextFormattedCitation":"[20]","previouslyFormattedCitation":"[20]"},"properties":{"noteIndex":0},"schema":"https://github.com/citation-style-language/schema/raw/master/csl-citation.json"}</w:instrText>
      </w:r>
      <w:r w:rsidR="00477E73" w:rsidRPr="00D56821">
        <w:fldChar w:fldCharType="separate"/>
      </w:r>
      <w:r w:rsidR="00377BD8" w:rsidRPr="00D56821">
        <w:rPr>
          <w:noProof/>
        </w:rPr>
        <w:t>[20]</w:t>
      </w:r>
      <w:r w:rsidR="00477E73" w:rsidRPr="00D56821">
        <w:fldChar w:fldCharType="end"/>
      </w:r>
      <w:r w:rsidR="00377BD8" w:rsidRPr="00D56821">
        <w:t>.</w:t>
      </w:r>
      <w:r w:rsidR="00251C10" w:rsidRPr="00D56821">
        <w:t xml:space="preserve"> </w:t>
      </w:r>
      <w:r w:rsidR="005C0765" w:rsidRPr="00D56821">
        <w:t xml:space="preserve">This interaction between T cells and DCs </w:t>
      </w:r>
      <w:r w:rsidR="00FF6293" w:rsidRPr="00D56821">
        <w:t xml:space="preserve">is </w:t>
      </w:r>
      <w:r w:rsidR="005C0765" w:rsidRPr="00D56821">
        <w:t xml:space="preserve">likely </w:t>
      </w:r>
      <w:r w:rsidR="004F3483" w:rsidRPr="00D56821">
        <w:t xml:space="preserve">to be </w:t>
      </w:r>
      <w:r w:rsidR="005C0765" w:rsidRPr="00D56821">
        <w:t>reciprocal</w:t>
      </w:r>
      <w:r w:rsidR="004F3483" w:rsidRPr="00D56821">
        <w:t>;</w:t>
      </w:r>
      <w:r w:rsidR="005C0765" w:rsidRPr="00D56821">
        <w:t xml:space="preserve"> </w:t>
      </w:r>
      <w:r w:rsidR="004F3483" w:rsidRPr="00D56821">
        <w:t>i</w:t>
      </w:r>
      <w:r w:rsidR="005C0765" w:rsidRPr="00D56821">
        <w:t>n mice, selective ablation of Treg</w:t>
      </w:r>
      <w:r w:rsidR="00192E82" w:rsidRPr="00D56821">
        <w:t>s</w:t>
      </w:r>
      <w:r w:rsidR="005C0765" w:rsidRPr="00D56821">
        <w:t xml:space="preserve"> result</w:t>
      </w:r>
      <w:r w:rsidR="00F54877" w:rsidRPr="00D56821">
        <w:t>ed</w:t>
      </w:r>
      <w:r w:rsidR="005C0765" w:rsidRPr="00D56821">
        <w:t xml:space="preserve"> in an almost 10-fold increase</w:t>
      </w:r>
      <w:r w:rsidR="00F54877" w:rsidRPr="00D56821">
        <w:t xml:space="preserve"> in mature DC</w:t>
      </w:r>
      <w:r w:rsidR="005C0765" w:rsidRPr="00D56821">
        <w:t xml:space="preserve"> </w:t>
      </w:r>
      <w:r w:rsidR="00BE5F65" w:rsidRPr="00D56821">
        <w:t xml:space="preserve">counts </w:t>
      </w:r>
      <w:r w:rsidR="005C0765" w:rsidRPr="00D56821">
        <w:t>in lymph nodes</w:t>
      </w:r>
      <w:r w:rsidR="00377BD8" w:rsidRPr="00D56821">
        <w:t xml:space="preserve"> </w:t>
      </w:r>
      <w:r w:rsidR="00477E73" w:rsidRPr="00D56821">
        <w:fldChar w:fldCharType="begin" w:fldLock="1"/>
      </w:r>
      <w:r w:rsidR="00FD1286" w:rsidRPr="00D56821">
        <w:instrText>ADDIN CSL_CITATION {"citationItems":[{"id":"ITEM-1","itemData":{"DOI":"10.1038/ni1428","ISSN":"15292908","PMID":"17136045","abstract":"Mice lacking the transcription factor Foxp3 (Foxp3-) lack regulatory T (Treg) cells and develop fatal autoimmune pathology. In Foxp3- mice, many activated effector T cells express self-reactive T cell receptors that are expressed in Treg cells in wild-type mice. Thus, in wild-type mice, most self-reactive thymocytes escaping negative selection are diverted into the Treg lineage, and whether Treg cells are critical in self-tolerance in wild-type mice remains unknown. Here, acute in vivo ablation of Treg cells demonstrated a vital function for Treg cells in neonatal and adult mice. We suggest that self-reactive T cells are continuously suppressed by Treg cells and that when suppression is relieved, self-reactive T cells become activated and facilitate accelerated maturation of dendritic cells.","author":[{"dropping-particle":"","family":"Kim","given":"Jeong M.","non-dropping-particle":"","parse-names":false,"suffix":""},{"dropping-particle":"","family":"Rasmussen","given":"Jeffrey P.","non-dropping-particle":"","parse-names":false,"suffix":""},{"dropping-particle":"","family":"Rudensky","given":"Alexander Y.","non-dropping-particle":"","parse-names":false,"suffix":""}],"container-title":"Nature Immunology","id":"ITEM-1","issue":"2","issued":{"date-parts":[["2007"]]},"page":"191-197","title":"Regulatory T cells prevent catastrophic autoimmunity throughout the lifespan of mice","type":"article-journal","volume":"8"},"uris":["http://www.mendeley.com/documents/?uuid=a36c23e0-8034-4942-a1f1-e52b5bc1be9d"]}],"mendeley":{"formattedCitation":"[21]","plainTextFormattedCitation":"[21]","previouslyFormattedCitation":"[21]"},"properties":{"noteIndex":0},"schema":"https://github.com/citation-style-language/schema/raw/master/csl-citation.json"}</w:instrText>
      </w:r>
      <w:r w:rsidR="00477E73" w:rsidRPr="00D56821">
        <w:fldChar w:fldCharType="separate"/>
      </w:r>
      <w:r w:rsidR="00377BD8" w:rsidRPr="00D56821">
        <w:rPr>
          <w:noProof/>
        </w:rPr>
        <w:t>[21]</w:t>
      </w:r>
      <w:r w:rsidR="00477E73" w:rsidRPr="00D56821">
        <w:fldChar w:fldCharType="end"/>
      </w:r>
      <w:r w:rsidR="00377BD8" w:rsidRPr="00D56821">
        <w:t>,</w:t>
      </w:r>
      <w:r w:rsidR="00CA2806" w:rsidRPr="00D56821">
        <w:t xml:space="preserve"> suggesting that T cells also regulate DC function and survival</w:t>
      </w:r>
      <w:r w:rsidR="005C0765" w:rsidRPr="00D56821">
        <w:t>.</w:t>
      </w:r>
      <w:r w:rsidR="005A669F" w:rsidRPr="00D56821">
        <w:t xml:space="preserve"> </w:t>
      </w:r>
      <w:r w:rsidR="004F3483" w:rsidRPr="00D56821">
        <w:t>E</w:t>
      </w:r>
      <w:r w:rsidR="00E92DFB" w:rsidRPr="00D56821">
        <w:t xml:space="preserve">vidence </w:t>
      </w:r>
      <w:r w:rsidR="004F3483" w:rsidRPr="00D56821">
        <w:t xml:space="preserve">also </w:t>
      </w:r>
      <w:r w:rsidR="00E92DFB" w:rsidRPr="00D56821">
        <w:t>implicat</w:t>
      </w:r>
      <w:r w:rsidR="004F3483" w:rsidRPr="00D56821">
        <w:t>es</w:t>
      </w:r>
      <w:r w:rsidR="00E92DFB" w:rsidRPr="00D56821">
        <w:t xml:space="preserve"> DC cells in mediating antitumo</w:t>
      </w:r>
      <w:r w:rsidR="004F3483" w:rsidRPr="00D56821">
        <w:t>u</w:t>
      </w:r>
      <w:r w:rsidR="00E92DFB" w:rsidRPr="00D56821">
        <w:t>r effect</w:t>
      </w:r>
      <w:r w:rsidR="00DA21BB" w:rsidRPr="00D56821">
        <w:t>s</w:t>
      </w:r>
      <w:r w:rsidR="00E92DFB" w:rsidRPr="00D56821">
        <w:t xml:space="preserve"> via T</w:t>
      </w:r>
      <w:r w:rsidR="004B3905" w:rsidRPr="00D56821">
        <w:t xml:space="preserve"> </w:t>
      </w:r>
      <w:r w:rsidR="00E92DFB" w:rsidRPr="00D56821">
        <w:t xml:space="preserve">cell activation. </w:t>
      </w:r>
      <w:r w:rsidR="005A669F" w:rsidRPr="00D56821">
        <w:t>As an example, tumour cells engrafted</w:t>
      </w:r>
      <w:r w:rsidR="00E92DFB" w:rsidRPr="00D56821">
        <w:t xml:space="preserve"> intradermal</w:t>
      </w:r>
      <w:r w:rsidR="00663CFA" w:rsidRPr="00D56821">
        <w:t>ly</w:t>
      </w:r>
      <w:r w:rsidR="005A669F" w:rsidRPr="00D56821">
        <w:t xml:space="preserve"> (</w:t>
      </w:r>
      <w:r w:rsidR="00CA2806" w:rsidRPr="00D56821">
        <w:t xml:space="preserve">richly populated with </w:t>
      </w:r>
      <w:r w:rsidR="005A669F" w:rsidRPr="00D56821">
        <w:t>DC</w:t>
      </w:r>
      <w:r w:rsidR="00663CFA" w:rsidRPr="00D56821">
        <w:t>s</w:t>
      </w:r>
      <w:r w:rsidR="005A669F" w:rsidRPr="00D56821">
        <w:t>) exhibit</w:t>
      </w:r>
      <w:r w:rsidR="00DA21BB" w:rsidRPr="00D56821">
        <w:t>ed</w:t>
      </w:r>
      <w:r w:rsidR="005A669F" w:rsidRPr="00D56821">
        <w:t xml:space="preserve"> </w:t>
      </w:r>
      <w:r w:rsidR="00E92DFB" w:rsidRPr="00D56821">
        <w:t xml:space="preserve">increased DC recruitment to </w:t>
      </w:r>
      <w:r w:rsidR="00E92DFB" w:rsidRPr="00D56821">
        <w:lastRenderedPageBreak/>
        <w:t>draining lymph</w:t>
      </w:r>
      <w:r w:rsidR="00DA21BB" w:rsidRPr="00D56821">
        <w:t xml:space="preserve"> nodes</w:t>
      </w:r>
      <w:r w:rsidR="00E92DFB" w:rsidRPr="00D56821">
        <w:t xml:space="preserve"> compared</w:t>
      </w:r>
      <w:r w:rsidR="00477E73" w:rsidRPr="00D56821">
        <w:t xml:space="preserve"> to subcutaneous</w:t>
      </w:r>
      <w:r w:rsidR="00CA2806" w:rsidRPr="00D56821">
        <w:t xml:space="preserve"> (low DC density)</w:t>
      </w:r>
      <w:r w:rsidR="00477E73" w:rsidRPr="00D56821">
        <w:t xml:space="preserve"> engraftment</w:t>
      </w:r>
      <w:r w:rsidR="00DA21BB" w:rsidRPr="00D56821">
        <w:t>s</w:t>
      </w:r>
      <w:r w:rsidR="00377BD8" w:rsidRPr="00D56821">
        <w:t xml:space="preserve"> </w:t>
      </w:r>
      <w:r w:rsidR="00477E73" w:rsidRPr="00D56821">
        <w:fldChar w:fldCharType="begin" w:fldLock="1"/>
      </w:r>
      <w:r w:rsidR="00FD1286" w:rsidRPr="00D56821">
        <w:instrText>ADDIN CSL_CITATION {"citationItems":[{"id":"ITEM-1","itemData":{"DOI":"10.1002/eji.201545797","ISSN":"15214141","abstract":"The elimination of solid tumors largely depends on effective T-cell priming by dendritic cells (DCs). For decades, studies focusing on antitumoral immune responses have been performed with tumors transplanted subcutaneously (s.c.). These studies however do not take into account the heterogeneous tissue distribution and functionality of the different DC subsets. Given the crucial role of DCs in inducing protective immune response, we postulated that the anatomic location of tumor development may greatly impact tumor immunogenicity. We therefore implanted tumor cells either in the DC-rich dermis environment or in the s.c. tissue that mainly contains macrophages and monocytes. We showed that intradermal (i.d.), but not s.c. tumors are rapidly rejected in a T-cell-dependent manner and induce protective T-cell responses. The rejection of i.d. tumors correlates with rapid recruitment of dermal DCs presenting the tumor antigen to both CD4 and CD8 T cells in the draining lymph nodes (dLNs). The same DC subsets were mobilized upon s.c. tumor transplantation but with delayed kinetics. Altogether, our results show that the anatomical site of tumor development influences tumor immunogenicity, notably by controlling the kinetics of DC mobilization in the draining LNs.","author":[{"dropping-particle":"","family":"Joncker","given":"Nathalie T.","non-dropping-particle":"","parse-names":false,"suffix":""},{"dropping-particle":"","family":"Bettini","given":"Sarah","non-dropping-particle":"","parse-names":false,"suffix":""},{"dropping-particle":"","family":"Boulet","given":"Delphine","non-dropping-particle":"","parse-names":false,"suffix":""},{"dropping-particle":"","family":"Guiraud","given":"Martine","non-dropping-particle":"","parse-names":false,"suffix":""},{"dropping-particle":"","family":"Guerder","given":"Sylvie","non-dropping-particle":"","parse-names":false,"suffix":""}],"container-title":"European Journal of Immunology","id":"ITEM-1","issue":"3","issued":{"date-parts":[["2016"]]},"page":"609-618","title":"The site of tumor development determines immunogenicity via temporal mobilization of antigen-laden dendritic cells in draining lymph nodes","type":"article-journal","volume":"46"},"uris":["http://www.mendeley.com/documents/?uuid=a91e0a3a-8708-4f4d-845d-481877f866ed"]}],"mendeley":{"formattedCitation":"[22]","plainTextFormattedCitation":"[22]","previouslyFormattedCitation":"[22]"},"properties":{"noteIndex":0},"schema":"https://github.com/citation-style-language/schema/raw/master/csl-citation.json"}</w:instrText>
      </w:r>
      <w:r w:rsidR="00477E73" w:rsidRPr="00D56821">
        <w:fldChar w:fldCharType="separate"/>
      </w:r>
      <w:r w:rsidR="00377BD8" w:rsidRPr="00D56821">
        <w:rPr>
          <w:noProof/>
        </w:rPr>
        <w:t>[22]</w:t>
      </w:r>
      <w:r w:rsidR="00477E73" w:rsidRPr="00D56821">
        <w:fldChar w:fldCharType="end"/>
      </w:r>
      <w:r w:rsidR="00377BD8" w:rsidRPr="00D56821">
        <w:t>.</w:t>
      </w:r>
      <w:r w:rsidR="00251C10" w:rsidRPr="00D56821">
        <w:t xml:space="preserve"> </w:t>
      </w:r>
      <w:r w:rsidR="00663CFA" w:rsidRPr="00D56821">
        <w:t>Alt</w:t>
      </w:r>
      <w:r w:rsidR="00F11F5B" w:rsidRPr="00D56821">
        <w:t xml:space="preserve">hough DCs have not been reported to express </w:t>
      </w:r>
      <w:r w:rsidR="00663CFA" w:rsidRPr="00D56821">
        <w:t>INSRs</w:t>
      </w:r>
      <w:r w:rsidR="00F11F5B" w:rsidRPr="00D56821">
        <w:t xml:space="preserve">, they do express IGF-1 and </w:t>
      </w:r>
      <w:r w:rsidR="00F52E19" w:rsidRPr="00D56821">
        <w:t>-</w:t>
      </w:r>
      <w:r w:rsidR="00F11F5B" w:rsidRPr="00D56821">
        <w:t xml:space="preserve">2 which can be activated </w:t>
      </w:r>
      <w:r w:rsidR="00F52E19" w:rsidRPr="00D56821">
        <w:t>during</w:t>
      </w:r>
      <w:r w:rsidR="00F11F5B" w:rsidRPr="00D56821">
        <w:t xml:space="preserve"> elevated levels of insulin. </w:t>
      </w:r>
      <w:r w:rsidR="00251C10" w:rsidRPr="00D56821">
        <w:t>This raise</w:t>
      </w:r>
      <w:r w:rsidR="00DA21BB" w:rsidRPr="00D56821">
        <w:t>s</w:t>
      </w:r>
      <w:r w:rsidR="00251C10" w:rsidRPr="00D56821">
        <w:t xml:space="preserve"> the question: how does insulin impact on the ability of DCs to either induce tolerance or to augment T cell function?</w:t>
      </w:r>
    </w:p>
    <w:p w14:paraId="22762B32" w14:textId="5E3A9AD4" w:rsidR="00CE01C2" w:rsidRPr="00D56821" w:rsidRDefault="0032265B" w:rsidP="003C6DD2">
      <w:pPr>
        <w:spacing w:line="360" w:lineRule="auto"/>
      </w:pPr>
      <w:r w:rsidRPr="00D56821">
        <w:t>A r</w:t>
      </w:r>
      <w:r w:rsidR="008118D0" w:rsidRPr="00D56821">
        <w:t>ecent stud</w:t>
      </w:r>
      <w:r w:rsidRPr="00D56821">
        <w:t>y</w:t>
      </w:r>
      <w:r w:rsidR="008118D0" w:rsidRPr="00D56821">
        <w:t xml:space="preserve"> </w:t>
      </w:r>
      <w:r w:rsidR="00F52E19" w:rsidRPr="00D56821">
        <w:t>on</w:t>
      </w:r>
      <w:r w:rsidR="008118D0" w:rsidRPr="00D56821">
        <w:t xml:space="preserve"> </w:t>
      </w:r>
      <w:r w:rsidR="006E2996" w:rsidRPr="00D56821">
        <w:t xml:space="preserve">BALB/c </w:t>
      </w:r>
      <w:r w:rsidR="008118D0" w:rsidRPr="00D56821">
        <w:t xml:space="preserve">mice </w:t>
      </w:r>
      <w:r w:rsidR="00DA21BB" w:rsidRPr="00D56821">
        <w:t xml:space="preserve">revealed </w:t>
      </w:r>
      <w:r w:rsidR="008118D0" w:rsidRPr="00D56821">
        <w:t xml:space="preserve">that </w:t>
      </w:r>
      <w:r w:rsidR="006E2996" w:rsidRPr="00D56821">
        <w:t xml:space="preserve">the </w:t>
      </w:r>
      <w:r w:rsidR="008118D0" w:rsidRPr="00D56821">
        <w:t>treat</w:t>
      </w:r>
      <w:r w:rsidR="006E2996" w:rsidRPr="00D56821">
        <w:t>ment of</w:t>
      </w:r>
      <w:r w:rsidR="008118D0" w:rsidRPr="00D56821">
        <w:t xml:space="preserve"> bone marrow</w:t>
      </w:r>
      <w:r w:rsidR="006E2996" w:rsidRPr="00D56821">
        <w:t>-</w:t>
      </w:r>
      <w:r w:rsidR="008118D0" w:rsidRPr="00D56821">
        <w:t>derived DC</w:t>
      </w:r>
      <w:r w:rsidR="006E2996" w:rsidRPr="00D56821">
        <w:t>s</w:t>
      </w:r>
      <w:r w:rsidR="008118D0" w:rsidRPr="00D56821">
        <w:t xml:space="preserve"> with insulin (100 nM) or IGF-1 (100</w:t>
      </w:r>
      <w:r w:rsidR="00DA21BB" w:rsidRPr="00D56821">
        <w:t xml:space="preserve"> </w:t>
      </w:r>
      <w:r w:rsidR="008118D0" w:rsidRPr="00D56821">
        <w:t xml:space="preserve">ng/ml) prior to </w:t>
      </w:r>
      <w:r w:rsidR="00DA21BB" w:rsidRPr="00D56821">
        <w:t>a</w:t>
      </w:r>
      <w:r w:rsidR="00B73393" w:rsidRPr="00D56821">
        <w:t>n</w:t>
      </w:r>
      <w:r w:rsidR="00DA21BB" w:rsidRPr="00D56821">
        <w:t xml:space="preserve"> </w:t>
      </w:r>
      <w:r w:rsidR="008118D0" w:rsidRPr="00D56821">
        <w:t>LPS challenge stimulated phagocytosis of FITC-conjugated dextran</w:t>
      </w:r>
      <w:r w:rsidR="00B14ACA" w:rsidRPr="00D56821">
        <w:t>, but</w:t>
      </w:r>
      <w:r w:rsidR="00B937AA" w:rsidRPr="00D56821">
        <w:t xml:space="preserve"> </w:t>
      </w:r>
      <w:r w:rsidR="00B14ACA" w:rsidRPr="00D56821">
        <w:t>sup</w:t>
      </w:r>
      <w:r w:rsidR="00B73393" w:rsidRPr="00D56821">
        <w:t>p</w:t>
      </w:r>
      <w:r w:rsidR="00B14ACA" w:rsidRPr="00D56821">
        <w:t xml:space="preserve">ressed the release of </w:t>
      </w:r>
      <w:r w:rsidR="00160CA4" w:rsidRPr="00D56821">
        <w:t>TNFΑΑ</w:t>
      </w:r>
      <w:r w:rsidR="00B14ACA" w:rsidRPr="00D56821">
        <w:t xml:space="preserve"> </w:t>
      </w:r>
      <w:r w:rsidR="00477E73" w:rsidRPr="00D56821">
        <w:t>in a PI3K/Akt-</w:t>
      </w:r>
      <w:r w:rsidR="00DA21BB" w:rsidRPr="00D56821">
        <w:t xml:space="preserve">dependent </w:t>
      </w:r>
      <w:r w:rsidR="00477E73" w:rsidRPr="00D56821">
        <w:t>manner</w:t>
      </w:r>
      <w:r w:rsidR="00377BD8" w:rsidRPr="00D56821">
        <w:t xml:space="preserve"> </w:t>
      </w:r>
      <w:r w:rsidR="00477E73" w:rsidRPr="00D56821">
        <w:fldChar w:fldCharType="begin" w:fldLock="1"/>
      </w:r>
      <w:r w:rsidR="00FD1286" w:rsidRPr="00D56821">
        <w:instrText>ADDIN CSL_CITATION {"citationItems":[{"id":"ITEM-1","itemData":{"DOI":"10.1080/10799893.2016.1247862","ISSN":"15324281","abstract":"Insulin or insulin-like growth factor 1 (IGF-1) promotes the activation of phosphoinositide 3 kinase (PI3K)/Akt signaling in immune cells including dendritic cells (DCs), the most potent professional antigen-presenting cells for naive T cells. Klotho, an anti-aging protein, participates in the regulation of the PI3K/Akt signaling, thus the Ca2+-dependent migration is reduced in klotho-deficient DCs. The present study explored the effects of insulin/IGF-1 on DC function through klotho expression. To this end, the mouse bone marrow cells were isolated and cultured with GM-CSF to attain bone marrow-derived DCs (BMDCs). Cells were treated with insulin or IGF-1 and followed by stimulating with lipopolysaccharides (LPS). Tumor necrosis factor (TNF)-α formation was examined by enzyme-linked immunosorbent assay (ELISA). Phagocytosis was analyzed by FITC-dextran uptake assay. The expression of klotho was determined by quantitative PCR, immunoprecipitation and western blotting. As a result, treatment of the cells with insulin/IGF-1 resulted in reducing the klotho expression as well as LPS-stimulated TNF-α release and increasing the FITC-dextran uptake but unaltering reactive oxygen species (ROS) production in BMDCs. The effects were abolished by using pharmacological inhibition of PI3K/Akt with LY294002 and paralleled by transfecting DCs with klotho siRNA. In conclusion, the regulation of klotho sensitive DC function by IGF-1 or insulin is mediated through PI3K/Akt signaling pathway in BMDCs.","author":[{"dropping-particle":"","family":"Xuan","given":"Nguyen Thi","non-dropping-particle":"","parse-names":false,"suffix":""},{"dropping-particle":"","family":"Hoang","given":"Nguyen Huy","non-dropping-particle":"","parse-names":false,"suffix":""},{"dropping-particle":"","family":"Nhung","given":"Vu Phuong","non-dropping-particle":"","parse-names":false,"suffix":""},{"dropping-particle":"","family":"Duong","given":"Nguyen Thuy","non-dropping-particle":"","parse-names":false,"suffix":""},{"dropping-particle":"","family":"Ha","given":"Nguyen Hai","non-dropping-particle":"","parse-names":false,"suffix":""},{"dropping-particle":"Van","family":"Hai","given":"Nong","non-dropping-particle":"","parse-names":false,"suffix":""}],"container-title":"Journal of Receptors and Signal Transduction","id":"ITEM-1","issue":"3","issued":{"date-parts":[["2017"]]},"page":"297-303","title":"Regulation of dendritic cell function by insulin/IGF-1/PI3K/Akt signaling through klotho expression","type":"article-journal","volume":"37"},"uris":["http://www.mendeley.com/documents/?uuid=d53dab0a-0396-4f80-a906-952f2719fb11"]}],"mendeley":{"formattedCitation":"[23]","plainTextFormattedCitation":"[23]","previouslyFormattedCitation":"[23]"},"properties":{"noteIndex":0},"schema":"https://github.com/citation-style-language/schema/raw/master/csl-citation.json"}</w:instrText>
      </w:r>
      <w:r w:rsidR="00477E73" w:rsidRPr="00D56821">
        <w:fldChar w:fldCharType="separate"/>
      </w:r>
      <w:r w:rsidR="00377BD8" w:rsidRPr="00D56821">
        <w:rPr>
          <w:noProof/>
        </w:rPr>
        <w:t>[23]</w:t>
      </w:r>
      <w:r w:rsidR="00477E73" w:rsidRPr="00D56821">
        <w:fldChar w:fldCharType="end"/>
      </w:r>
      <w:r w:rsidR="00377BD8" w:rsidRPr="00D56821">
        <w:t>.</w:t>
      </w:r>
      <w:r w:rsidR="00DC5F8B" w:rsidRPr="00D56821">
        <w:t xml:space="preserve"> </w:t>
      </w:r>
      <w:r w:rsidR="00DA21BB" w:rsidRPr="00D56821">
        <w:t xml:space="preserve">This </w:t>
      </w:r>
      <w:r w:rsidR="00134235" w:rsidRPr="00D56821">
        <w:t>increase in phagocytosis of FITC-conjugated dextran is also supported by the observation that insulin treatment stimulate</w:t>
      </w:r>
      <w:r w:rsidR="00DA21BB" w:rsidRPr="00D56821">
        <w:t>s</w:t>
      </w:r>
      <w:r w:rsidR="0065012F" w:rsidRPr="00D56821">
        <w:t xml:space="preserve"> DC maturation and increased expression of scavenger receptor</w:t>
      </w:r>
      <w:r w:rsidR="00DA21BB" w:rsidRPr="00D56821">
        <w:t>s</w:t>
      </w:r>
      <w:r w:rsidR="00377BD8" w:rsidRPr="00D56821">
        <w:t xml:space="preserve"> </w:t>
      </w:r>
      <w:r w:rsidR="00477E73" w:rsidRPr="00D56821">
        <w:fldChar w:fldCharType="begin" w:fldLock="1"/>
      </w:r>
      <w:r w:rsidR="00FD1286" w:rsidRPr="00D56821">
        <w:instrText>ADDIN CSL_CITATION {"citationItems":[{"id":"ITEM-1","itemData":{"DOI":"10.1016/j.jdiacomp.2015.03.005","ISSN":"1873460X","abstract":"Objectives The prevalence of atherosclerotic cardiovascular disease is increased in patients with type 2 diabetes. The role of hyperinsulinaemia as an independent participant in the atherogenic process is controversial. Therefore, we examined whether insulin regulates the expression of scavenger receptors responsible for oxidised low-density lipoprotein (oxLDL) uptake in dendritic cells (DCs). In addition, we investigated the impact of insulin on DC maturation with regard to changes in phenotype and cytokine secretion. Methods Immature DCs were cultured with different concentrations of insulin (1 nmol/L, 10 nmol/L, 50 nmol/L, and 100 nmol/L) in the absence or presence of LY294002 or PD98059 for 24 h. The expression of the scavenger receptors SR-A and CD36 was determined by real-time PCR and Western blot analysis. Furthermore, DCs were incubated with 1,1'-dioctadecyl-3,3,3',3'-tetramethylindocarbocyanine perchlorate (DiI)-labelled oxLDL. The DiI-oxLDL-incorporated fraction was investigated by flow cytometry. Finally, flow cytometry was used to investigate immunophenotypic protein expression (CD83, CD86, and CD11a). Supernatant cytokine measurements were used as indicators of immune function. Results The incubation of DCs with insulin enhanced SR-A and CD36 gene and protein expression in a dose-dependent manner. This effect was partially abolished by PD98059, which is an extracellular signal-regulated kinase (ERK) inhibitor. However, LY294002 did not inhibit the effect of insulin on scavenger receptor expression. A high concentration of insulin increased the oxLDL-uptake capacity of DCs. Inhibition of the scavenger receptors SR-A and CD36 significantly reduced oxLDL uptake. Furthermore, a high concentration of insulin induced DC maturation. The pro-atherosclerotic chemokines IL-6 and IL-12 were induced by a high concentration of insulin, whereas the release of anti-atherosclerotic IL-10 was reduced. Conclusion This study suggests that hyperinsulinaemia can promote DC activation and up-regulate the expression of the scavenger receptors SR-A and CD36, which can increase the oxLDL-uptake capacity of DCs. The results of the present study indicate that one of the mechanisms by which insulin promotes atherogenesis is mediated by its effects on DCs.","author":[{"dropping-particle":"","family":"Lu","given":"Hao","non-dropping-particle":"","parse-names":false,"suffix":""},{"dropping-particle":"","family":"Huang","given":"Dong","non-dropping-particle":"","parse-names":false,"suffix":""},{"dropping-particle":"","family":"Yao","given":"Kang","non-dropping-particle":"","parse-names":false,"suffix":""},{"dropping-particle":"","family":"Li","given":"Chenguang","non-dropping-particle":"","parse-names":false,"suffix":""},{"dropping-particle":"","family":"Chang","given":"Shufu","non-dropping-particle":"","parse-names":false,"suffix":""},{"dropping-particle":"","family":"Dai","given":"Yuxiang","non-dropping-particle":"","parse-names":false,"suffix":""},{"dropping-particle":"","family":"Sun","given":"Aijun","non-dropping-particle":"","parse-names":false,"suffix":""},{"dropping-particle":"","family":"Zou","given":"Yunzeng","non-dropping-particle":"","parse-names":false,"suffix":""},{"dropping-particle":"","family":"Qian","given":"Juying","non-dropping-particle":"","parse-names":false,"suffix":""},{"dropping-particle":"","family":"Ge","given":"Junbo","non-dropping-particle":"","parse-names":false,"suffix":""}],"container-title":"Journal of Diabetes and its Complications","id":"ITEM-1","issue":"4","issued":{"date-parts":[["2015"]]},"page":"465-471","title":"Insulin enhances dendritic cell maturation and scavenger receptor-mediated uptake of oxidised low-density lipoprotein","type":"article-journal","volume":"29"},"uris":["http://www.mendeley.com/documents/?uuid=91deed9e-4b75-4a85-bfc0-5a9591677936"]}],"mendeley":{"formattedCitation":"[24]","plainTextFormattedCitation":"[24]","previouslyFormattedCitation":"[24]"},"properties":{"noteIndex":0},"schema":"https://github.com/citation-style-language/schema/raw/master/csl-citation.json"}</w:instrText>
      </w:r>
      <w:r w:rsidR="00477E73" w:rsidRPr="00D56821">
        <w:fldChar w:fldCharType="separate"/>
      </w:r>
      <w:r w:rsidR="00377BD8" w:rsidRPr="00D56821">
        <w:rPr>
          <w:noProof/>
        </w:rPr>
        <w:t>[24]</w:t>
      </w:r>
      <w:r w:rsidR="00477E73" w:rsidRPr="00D56821">
        <w:fldChar w:fldCharType="end"/>
      </w:r>
      <w:r w:rsidR="00377BD8" w:rsidRPr="00D56821">
        <w:t>.</w:t>
      </w:r>
      <w:r w:rsidR="00134235" w:rsidRPr="00D56821">
        <w:t xml:space="preserve"> </w:t>
      </w:r>
      <w:r w:rsidR="00CE01C2" w:rsidRPr="00D56821">
        <w:t>This may suggest that insulin-mediated activation of PI3K</w:t>
      </w:r>
      <w:r w:rsidR="006E2996" w:rsidRPr="00D56821">
        <w:t xml:space="preserve"> can</w:t>
      </w:r>
      <w:r w:rsidR="00CE01C2" w:rsidRPr="00D56821">
        <w:t xml:space="preserve"> enhance the expression of cancer</w:t>
      </w:r>
      <w:r w:rsidR="006E2996" w:rsidRPr="00D56821">
        <w:t>-</w:t>
      </w:r>
      <w:r w:rsidR="00CE01C2" w:rsidRPr="00D56821">
        <w:t>derived epitopes as PI3K-activity promote</w:t>
      </w:r>
      <w:r w:rsidR="006A277B" w:rsidRPr="00D56821">
        <w:t>s</w:t>
      </w:r>
      <w:r w:rsidR="00CE01C2" w:rsidRPr="00D56821">
        <w:t xml:space="preserve"> DC phagocytosis. </w:t>
      </w:r>
    </w:p>
    <w:p w14:paraId="27F23A8B" w14:textId="3F9113C2" w:rsidR="007C010F" w:rsidRPr="00D56821" w:rsidRDefault="00CE01C2" w:rsidP="003C6DD2">
      <w:pPr>
        <w:spacing w:line="360" w:lineRule="auto"/>
      </w:pPr>
      <w:r w:rsidRPr="00D56821">
        <w:t xml:space="preserve">However, as mentioned, PI3K/Akt </w:t>
      </w:r>
      <w:r w:rsidR="00663B30" w:rsidRPr="00D56821">
        <w:t>signalling</w:t>
      </w:r>
      <w:r w:rsidRPr="00D56821">
        <w:t xml:space="preserve"> </w:t>
      </w:r>
      <w:r w:rsidR="00663B30" w:rsidRPr="00D56821">
        <w:t>suppressed</w:t>
      </w:r>
      <w:r w:rsidRPr="00D56821">
        <w:t xml:space="preserve"> </w:t>
      </w:r>
      <w:r w:rsidR="00160CA4" w:rsidRPr="00D56821">
        <w:t>TNFΑΑ</w:t>
      </w:r>
      <w:r w:rsidRPr="00D56821">
        <w:t xml:space="preserve"> expression</w:t>
      </w:r>
      <w:r w:rsidR="00377BD8" w:rsidRPr="00D56821">
        <w:t xml:space="preserve"> </w:t>
      </w:r>
      <w:r w:rsidRPr="00D56821">
        <w:fldChar w:fldCharType="begin" w:fldLock="1"/>
      </w:r>
      <w:r w:rsidR="00FD1286" w:rsidRPr="00D56821">
        <w:instrText>ADDIN CSL_CITATION {"citationItems":[{"id":"ITEM-1","itemData":{"DOI":"10.1080/10799893.2016.1247862","ISSN":"15324281","abstract":"Insulin or insulin-like growth factor 1 (IGF-1) promotes the activation of phosphoinositide 3 kinase (PI3K)/Akt signaling in immune cells including dendritic cells (DCs), the most potent professional antigen-presenting cells for naive T cells. Klotho, an anti-aging protein, participates in the regulation of the PI3K/Akt signaling, thus the Ca2+-dependent migration is reduced in klotho-deficient DCs. The present study explored the effects of insulin/IGF-1 on DC function through klotho expression. To this end, the mouse bone marrow cells were isolated and cultured with GM-CSF to attain bone marrow-derived DCs (BMDCs). Cells were treated with insulin or IGF-1 and followed by stimulating with lipopolysaccharides (LPS). Tumor necrosis factor (TNF)-α formation was examined by enzyme-linked immunosorbent assay (ELISA). Phagocytosis was analyzed by FITC-dextran uptake assay. The expression of klotho was determined by quantitative PCR, immunoprecipitation and western blotting. As a result, treatment of the cells with insulin/IGF-1 resulted in reducing the klotho expression as well as LPS-stimulated TNF-α release and increasing the FITC-dextran uptake but unaltering reactive oxygen species (ROS) production in BMDCs. The effects were abolished by using pharmacological inhibition of PI3K/Akt with LY294002 and paralleled by transfecting DCs with klotho siRNA. In conclusion, the regulation of klotho sensitive DC function by IGF-1 or insulin is mediated through PI3K/Akt signaling pathway in BMDCs.","author":[{"dropping-particle":"","family":"Xuan","given":"Nguyen Thi","non-dropping-particle":"","parse-names":false,"suffix":""},{"dropping-particle":"","family":"Hoang","given":"Nguyen Huy","non-dropping-particle":"","parse-names":false,"suffix":""},{"dropping-particle":"","family":"Nhung","given":"Vu Phuong","non-dropping-particle":"","parse-names":false,"suffix":""},{"dropping-particle":"","family":"Duong","given":"Nguyen Thuy","non-dropping-particle":"","parse-names":false,"suffix":""},{"dropping-particle":"","family":"Ha","given":"Nguyen Hai","non-dropping-particle":"","parse-names":false,"suffix":""},{"dropping-particle":"Van","family":"Hai","given":"Nong","non-dropping-particle":"","parse-names":false,"suffix":""}],"container-title":"Journal of Receptors and Signal Transduction","id":"ITEM-1","issue":"3","issued":{"date-parts":[["2017"]]},"page":"297-303","title":"Regulation of dendritic cell function by insulin/IGF-1/PI3K/Akt signaling through klotho expression","type":"article-journal","volume":"37"},"uris":["http://www.mendeley.com/documents/?uuid=d53dab0a-0396-4f80-a906-952f2719fb11"]}],"mendeley":{"formattedCitation":"[23]","plainTextFormattedCitation":"[23]","previouslyFormattedCitation":"[23]"},"properties":{"noteIndex":0},"schema":"https://github.com/citation-style-language/schema/raw/master/csl-citation.json"}</w:instrText>
      </w:r>
      <w:r w:rsidRPr="00D56821">
        <w:fldChar w:fldCharType="separate"/>
      </w:r>
      <w:r w:rsidR="00377BD8" w:rsidRPr="00D56821">
        <w:rPr>
          <w:noProof/>
        </w:rPr>
        <w:t>[23]</w:t>
      </w:r>
      <w:r w:rsidRPr="00D56821">
        <w:fldChar w:fldCharType="end"/>
      </w:r>
      <w:r w:rsidRPr="00D56821">
        <w:t xml:space="preserve">, </w:t>
      </w:r>
      <w:r w:rsidR="006E2996" w:rsidRPr="00D56821">
        <w:t>whereas</w:t>
      </w:r>
      <w:r w:rsidR="006A277B" w:rsidRPr="00D56821">
        <w:t xml:space="preserve"> in </w:t>
      </w:r>
      <w:r w:rsidR="00663B30" w:rsidRPr="00D56821">
        <w:t>earlier</w:t>
      </w:r>
      <w:r w:rsidRPr="00D56821">
        <w:t xml:space="preserve"> studies </w:t>
      </w:r>
      <w:r w:rsidR="006E2996" w:rsidRPr="00D56821">
        <w:t xml:space="preserve">it was shown </w:t>
      </w:r>
      <w:r w:rsidR="006A277B" w:rsidRPr="00D56821">
        <w:t xml:space="preserve">that </w:t>
      </w:r>
      <w:r w:rsidRPr="00D56821">
        <w:t>PI3K-</w:t>
      </w:r>
      <w:r w:rsidR="00663B30" w:rsidRPr="00D56821">
        <w:t>ph</w:t>
      </w:r>
      <w:r w:rsidR="00B73393" w:rsidRPr="00D56821">
        <w:t>os</w:t>
      </w:r>
      <w:r w:rsidR="00663B30" w:rsidRPr="00D56821">
        <w:t>phor</w:t>
      </w:r>
      <w:r w:rsidR="006A277B" w:rsidRPr="00D56821">
        <w:t>y</w:t>
      </w:r>
      <w:r w:rsidR="00663B30" w:rsidRPr="00D56821">
        <w:t xml:space="preserve">lation following DC </w:t>
      </w:r>
      <w:r w:rsidR="00C032B0" w:rsidRPr="00D56821">
        <w:t>stimulation</w:t>
      </w:r>
      <w:r w:rsidRPr="00D56821">
        <w:t xml:space="preserve"> also attenuate</w:t>
      </w:r>
      <w:r w:rsidR="003757F4" w:rsidRPr="00D56821">
        <w:t>d</w:t>
      </w:r>
      <w:r w:rsidRPr="00D56821">
        <w:t xml:space="preserve"> </w:t>
      </w:r>
      <w:r w:rsidR="00160CA4" w:rsidRPr="00D56821">
        <w:t>IL-</w:t>
      </w:r>
      <w:r w:rsidRPr="00D56821">
        <w:t>12</w:t>
      </w:r>
      <w:r w:rsidR="00377BD8" w:rsidRPr="00D56821">
        <w:t xml:space="preserve"> </w:t>
      </w:r>
      <w:r w:rsidR="006F1336" w:rsidRPr="00D56821">
        <w:fldChar w:fldCharType="begin" w:fldLock="1"/>
      </w:r>
      <w:r w:rsidR="00FD1286" w:rsidRPr="00D56821">
        <w:instrText>ADDIN CSL_CITATION {"citationItems":[{"id":"ITEM-1","itemData":{"DOI":"10.1038/ni825","ISSN":"15292908","abstract":"Although interleukin 12 (IL-12) production by dendritic cells (DCs) confers protection against harmful invasions by regulating both innate and adaptive immunity, its dysregulation may have detrimental effects on the host. We show here that phosphoinositide 3-kinase (P13K) negatively regulates IL-12 synthesis by DCs. We found that numerous stimuli that induced IL-12 production concomitantly elicited P13K activation in DCs, but both P13K−/− and P13K inhibitor-treated DCs showed increased IL-12 production. Accordingly, an enhanced T helper type I (TH1) response was observed upon Leishmania major infection in P13K−/− mice. Our findings indicate that a negative feedback mechanism exists that regulates IL-12 production during DC activation and may help prevent the excessive TH1 polarization that causes undesirable immune responses.","author":[{"dropping-particle":"","family":"Fukao","given":"Taro","non-dropping-particle":"","parse-names":false,"suffix":""},{"dropping-particle":"","family":"Tanabe","given":"Masanobu","non-dropping-particle":"","parse-names":false,"suffix":""},{"dropping-particle":"","family":"Terauchi","given":"Yasuo","non-dropping-particle":"","parse-names":false,"suffix":""},{"dropping-particle":"","family":"Ota","given":"Takayuki","non-dropping-particle":"","parse-names":false,"suffix":""},{"dropping-particle":"","family":"Matsuda","given":"Satoshi","non-dropping-particle":"","parse-names":false,"suffix":""},{"dropping-particle":"","family":"Asano","given":"Tomoichiro","non-dropping-particle":"","parse-names":false,"suffix":""},{"dropping-particle":"","family":"Kadowaki","given":"Takashi","non-dropping-particle":"","parse-names":false,"suffix":""},{"dropping-particle":"","family":"Takeuchi","given":"Tsutomo","non-dropping-particle":"","parse-names":false,"suffix":""},{"dropping-particle":"","family":"Koyasu","given":"Shigeo","non-dropping-particle":"","parse-names":false,"suffix":""}],"container-title":"Nature Immunology","id":"ITEM-1","issued":{"date-parts":[["2002"]]},"title":"P13K-mediated negative feedback regulation of IL-12 production in DCs","type":"article-journal"},"uris":["http://www.mendeley.com/documents/?uuid=600db849-3049-4c35-b5b1-74a4b19aa1f8"]}],"mendeley":{"formattedCitation":"[25]","plainTextFormattedCitation":"[25]","previouslyFormattedCitation":"[25]"},"properties":{"noteIndex":0},"schema":"https://github.com/citation-style-language/schema/raw/master/csl-citation.json"}</w:instrText>
      </w:r>
      <w:r w:rsidR="006F1336" w:rsidRPr="00D56821">
        <w:fldChar w:fldCharType="separate"/>
      </w:r>
      <w:r w:rsidR="00377BD8" w:rsidRPr="00D56821">
        <w:rPr>
          <w:noProof/>
        </w:rPr>
        <w:t>[25]</w:t>
      </w:r>
      <w:r w:rsidR="006F1336" w:rsidRPr="00D56821">
        <w:fldChar w:fldCharType="end"/>
      </w:r>
      <w:r w:rsidR="00377BD8" w:rsidRPr="00D56821">
        <w:t>,</w:t>
      </w:r>
      <w:r w:rsidR="006F1336" w:rsidRPr="00D56821">
        <w:t xml:space="preserve"> </w:t>
      </w:r>
      <w:r w:rsidRPr="00D56821">
        <w:t>a cytokine that play</w:t>
      </w:r>
      <w:r w:rsidR="006A277B" w:rsidRPr="00D56821">
        <w:t>s</w:t>
      </w:r>
      <w:r w:rsidRPr="00D56821">
        <w:t xml:space="preserve"> a critical role</w:t>
      </w:r>
      <w:r w:rsidR="00663B30" w:rsidRPr="00D56821">
        <w:t xml:space="preserve"> </w:t>
      </w:r>
      <w:r w:rsidR="003757F4" w:rsidRPr="00D56821">
        <w:t xml:space="preserve">in </w:t>
      </w:r>
      <w:r w:rsidR="00663B30" w:rsidRPr="00D56821">
        <w:t>mobilising a</w:t>
      </w:r>
      <w:r w:rsidR="008C6687" w:rsidRPr="00D56821">
        <w:t xml:space="preserve"> </w:t>
      </w:r>
      <w:r w:rsidRPr="00D56821">
        <w:t>Th1</w:t>
      </w:r>
      <w:r w:rsidR="008C6687" w:rsidRPr="00D56821">
        <w:t>-</w:t>
      </w:r>
      <w:r w:rsidR="00A00D13" w:rsidRPr="00D56821">
        <w:t>based</w:t>
      </w:r>
      <w:r w:rsidR="00663B30" w:rsidRPr="00D56821">
        <w:t xml:space="preserve"> response. </w:t>
      </w:r>
      <w:r w:rsidR="00CA1506" w:rsidRPr="00D56821">
        <w:t>These observations suggest that PI3K activation may suppress inflammatory escalation.</w:t>
      </w:r>
      <w:r w:rsidR="00F11F5B" w:rsidRPr="00D56821">
        <w:t xml:space="preserve"> </w:t>
      </w:r>
      <w:r w:rsidR="0065012F" w:rsidRPr="00D56821">
        <w:t>Thus, insulin likely promote</w:t>
      </w:r>
      <w:r w:rsidR="00DA21BB" w:rsidRPr="00D56821">
        <w:t>s</w:t>
      </w:r>
      <w:r w:rsidR="0065012F" w:rsidRPr="00D56821">
        <w:t xml:space="preserve"> phagocytosis (</w:t>
      </w:r>
      <w:r w:rsidR="003757F4" w:rsidRPr="00D56821">
        <w:t>for instance,</w:t>
      </w:r>
      <w:r w:rsidR="0065012F" w:rsidRPr="00D56821">
        <w:t xml:space="preserve"> class A scavenger receptor</w:t>
      </w:r>
      <w:r w:rsidR="00DA21BB" w:rsidRPr="00D56821">
        <w:t>s</w:t>
      </w:r>
      <w:r w:rsidR="0065012F" w:rsidRPr="00D56821">
        <w:t xml:space="preserve"> </w:t>
      </w:r>
      <w:r w:rsidR="00DA21BB" w:rsidRPr="00D56821">
        <w:t xml:space="preserve">are </w:t>
      </w:r>
      <w:r w:rsidR="0065012F" w:rsidRPr="00D56821">
        <w:t xml:space="preserve">involved in the uptake of apoptotic bodies), while also attenuating inflammatory </w:t>
      </w:r>
      <w:r w:rsidR="00134235" w:rsidRPr="00D56821">
        <w:t>signalling (</w:t>
      </w:r>
      <w:r w:rsidR="006A277B" w:rsidRPr="00D56821">
        <w:t>suppression of</w:t>
      </w:r>
      <w:r w:rsidR="00134235" w:rsidRPr="00D56821">
        <w:t xml:space="preserve"> </w:t>
      </w:r>
      <w:r w:rsidR="00160CA4" w:rsidRPr="00D56821">
        <w:t>TNFΑΑ</w:t>
      </w:r>
      <w:r w:rsidR="00134235" w:rsidRPr="00D56821">
        <w:t xml:space="preserve"> expression)</w:t>
      </w:r>
      <w:r w:rsidR="0065012F" w:rsidRPr="00D56821">
        <w:t>.</w:t>
      </w:r>
      <w:r w:rsidR="00F11F5B" w:rsidRPr="00D56821">
        <w:t xml:space="preserve"> </w:t>
      </w:r>
      <w:r w:rsidR="00C032B0" w:rsidRPr="00D56821">
        <w:t xml:space="preserve">This suggests that PI3K/Akt activation likely </w:t>
      </w:r>
      <w:r w:rsidR="002A0E94" w:rsidRPr="00D56821">
        <w:t>mediate</w:t>
      </w:r>
      <w:r w:rsidR="006A277B" w:rsidRPr="00D56821">
        <w:t>s</w:t>
      </w:r>
      <w:r w:rsidR="00C032B0" w:rsidRPr="00D56821">
        <w:t xml:space="preserve"> </w:t>
      </w:r>
      <w:r w:rsidR="002A0E94" w:rsidRPr="00D56821">
        <w:t>an anti-inflammatory effect through</w:t>
      </w:r>
      <w:r w:rsidR="00C032B0" w:rsidRPr="00D56821">
        <w:t xml:space="preserve"> DCs (a) </w:t>
      </w:r>
      <w:r w:rsidR="00412CFF" w:rsidRPr="00D56821">
        <w:t xml:space="preserve">by </w:t>
      </w:r>
      <w:r w:rsidR="00C032B0" w:rsidRPr="00D56821">
        <w:t xml:space="preserve">enhanced clearance of apoptotic bodies which may prevent pro-inflammatory secondary apoptosis and (b) </w:t>
      </w:r>
      <w:r w:rsidR="00412CFF" w:rsidRPr="00D56821">
        <w:t xml:space="preserve">by </w:t>
      </w:r>
      <w:r w:rsidR="00C032B0" w:rsidRPr="00D56821">
        <w:t>suppress</w:t>
      </w:r>
      <w:r w:rsidR="006A277B" w:rsidRPr="00D56821">
        <w:t>ing</w:t>
      </w:r>
      <w:r w:rsidR="00C032B0" w:rsidRPr="00D56821">
        <w:t xml:space="preserve"> the release of pro-inflammatory cytokines. </w:t>
      </w:r>
      <w:r w:rsidR="0055750C" w:rsidRPr="00D56821">
        <w:t>Resolving the effect of elevated insulin levels may be important in optimising cancer thera</w:t>
      </w:r>
      <w:r w:rsidR="006F1336" w:rsidRPr="00D56821">
        <w:t xml:space="preserve">pies </w:t>
      </w:r>
      <w:r w:rsidR="00412CFF" w:rsidRPr="00D56821">
        <w:t xml:space="preserve">which are </w:t>
      </w:r>
      <w:r w:rsidR="006F1336" w:rsidRPr="00D56821">
        <w:t>depend</w:t>
      </w:r>
      <w:r w:rsidR="00412CFF" w:rsidRPr="00D56821">
        <w:t>e</w:t>
      </w:r>
      <w:r w:rsidR="006F1336" w:rsidRPr="00D56821">
        <w:t>nt on epitope presentation</w:t>
      </w:r>
      <w:r w:rsidR="0055750C" w:rsidRPr="00D56821">
        <w:t xml:space="preserve"> and the development of an immunogenic tumour micro</w:t>
      </w:r>
      <w:r w:rsidR="009C1207" w:rsidRPr="00D56821">
        <w:t>-</w:t>
      </w:r>
      <w:r w:rsidR="0055750C" w:rsidRPr="00D56821">
        <w:t>environment</w:t>
      </w:r>
      <w:r w:rsidR="006F1336" w:rsidRPr="00D56821">
        <w:t xml:space="preserve"> (e.g. </w:t>
      </w:r>
      <w:r w:rsidR="003757F4" w:rsidRPr="00D56821">
        <w:t xml:space="preserve">the </w:t>
      </w:r>
      <w:r w:rsidR="006F1336" w:rsidRPr="00D56821">
        <w:t>Th1 cytokine response)</w:t>
      </w:r>
      <w:r w:rsidR="0055750C" w:rsidRPr="00D56821">
        <w:t xml:space="preserve">. </w:t>
      </w:r>
      <w:r w:rsidR="006F1336" w:rsidRPr="00D56821">
        <w:t>As an example,</w:t>
      </w:r>
      <w:r w:rsidR="0055750C" w:rsidRPr="00D56821">
        <w:t xml:space="preserve"> cancer patients </w:t>
      </w:r>
      <w:r w:rsidR="006F1336" w:rsidRPr="00D56821">
        <w:t>who are</w:t>
      </w:r>
      <w:r w:rsidR="0055750C" w:rsidRPr="00D56821">
        <w:t xml:space="preserve"> pre-diabetic </w:t>
      </w:r>
      <w:r w:rsidR="006F1336" w:rsidRPr="00D56821">
        <w:t>or exhibit</w:t>
      </w:r>
      <w:r w:rsidR="0055750C" w:rsidRPr="00D56821">
        <w:t xml:space="preserve"> insulin resistance </w:t>
      </w:r>
      <w:r w:rsidR="006F1336" w:rsidRPr="00D56821">
        <w:t>may benefit from scheduling immunotherap</w:t>
      </w:r>
      <w:r w:rsidR="003757F4" w:rsidRPr="00D56821">
        <w:t>y sessions</w:t>
      </w:r>
      <w:r w:rsidR="006F1336" w:rsidRPr="00D56821">
        <w:t xml:space="preserve"> </w:t>
      </w:r>
      <w:r w:rsidR="003B36C9" w:rsidRPr="00D56821">
        <w:t xml:space="preserve">so </w:t>
      </w:r>
      <w:r w:rsidR="003757F4" w:rsidRPr="00D56821">
        <w:t>that</w:t>
      </w:r>
      <w:r w:rsidR="003B36C9" w:rsidRPr="00D56821">
        <w:t xml:space="preserve"> it</w:t>
      </w:r>
      <w:r w:rsidR="003757F4" w:rsidRPr="00D56821">
        <w:t xml:space="preserve"> do</w:t>
      </w:r>
      <w:r w:rsidR="003B36C9" w:rsidRPr="00D56821">
        <w:t xml:space="preserve">es </w:t>
      </w:r>
      <w:r w:rsidR="006F1336" w:rsidRPr="00D56821">
        <w:t xml:space="preserve">not coincide with insulin administration to avoid elevated insulin levels that may drive </w:t>
      </w:r>
      <w:r w:rsidR="00412CFF" w:rsidRPr="00D56821">
        <w:t>the</w:t>
      </w:r>
      <w:r w:rsidR="006F1336" w:rsidRPr="00D56821">
        <w:t xml:space="preserve"> tolerogenic effect</w:t>
      </w:r>
      <w:r w:rsidR="00412CFF" w:rsidRPr="00D56821">
        <w:t>s</w:t>
      </w:r>
      <w:r w:rsidR="006F1336" w:rsidRPr="00D56821">
        <w:t xml:space="preserve"> of DCs.</w:t>
      </w:r>
    </w:p>
    <w:p w14:paraId="004A0C51" w14:textId="3E324E4C" w:rsidR="00897B90" w:rsidRPr="00D56821" w:rsidRDefault="00897B90" w:rsidP="003C6DD2">
      <w:pPr>
        <w:pStyle w:val="Heading1"/>
        <w:spacing w:line="360" w:lineRule="auto"/>
      </w:pPr>
      <w:r w:rsidRPr="00D56821">
        <w:t>Insulin and macrophages</w:t>
      </w:r>
    </w:p>
    <w:p w14:paraId="12BCA896" w14:textId="34BAB769" w:rsidR="00901D09" w:rsidRPr="00D56821" w:rsidRDefault="001D0396" w:rsidP="003C6DD2">
      <w:pPr>
        <w:spacing w:line="360" w:lineRule="auto"/>
      </w:pPr>
      <w:r w:rsidRPr="00D56821">
        <w:t xml:space="preserve">From tumour initiation to </w:t>
      </w:r>
      <w:r w:rsidR="003B36C9" w:rsidRPr="00D56821">
        <w:t xml:space="preserve">the </w:t>
      </w:r>
      <w:r w:rsidRPr="00D56821">
        <w:t>promoti</w:t>
      </w:r>
      <w:r w:rsidR="003B36C9" w:rsidRPr="00D56821">
        <w:t>on of</w:t>
      </w:r>
      <w:r w:rsidRPr="00D56821">
        <w:t xml:space="preserve"> metastasis, macrophages play a </w:t>
      </w:r>
      <w:r w:rsidR="00161D96" w:rsidRPr="00D56821">
        <w:t>well-established</w:t>
      </w:r>
      <w:r w:rsidR="00161D96" w:rsidRPr="00D56821" w:rsidDel="00161D96">
        <w:t xml:space="preserve"> </w:t>
      </w:r>
      <w:r w:rsidR="00721057" w:rsidRPr="00D56821">
        <w:t xml:space="preserve">role in cancer </w:t>
      </w:r>
      <w:r w:rsidR="00577A22" w:rsidRPr="00D56821">
        <w:t>progression</w:t>
      </w:r>
      <w:r w:rsidR="00377BD8" w:rsidRPr="00D56821">
        <w:t xml:space="preserve"> </w:t>
      </w:r>
      <w:r w:rsidR="00721057" w:rsidRPr="00D56821">
        <w:fldChar w:fldCharType="begin" w:fldLock="1"/>
      </w:r>
      <w:r w:rsidR="00FD1286" w:rsidRPr="00D56821">
        <w:instrText>ADDIN CSL_CITATION {"citationItems":[{"id":"ITEM-1","itemData":{"DOI":"10.1038/nrc1256","ISSN":"1474175X","PMID":"14708027","abstract":"Evidence from clinical and experimental studies indicates that macrophages promote solid-tumour progression and metastasis. Macrophages are educated by the tumour microenvironment, so that they adopt atrophic role that facilitates angiogenesis, matrix breakdown and tumour-cell motility - all of which are elements of the metastatic process. During an inflammatory response, macrophages also produce many compounds - ranging from mutagenic oxygen and nitrogen radicals to angiogenic factors - that can contribute to cancer initiation and promotion. Macrophages therefore represent an important drug target for cancer prevention and cure.","author":[{"dropping-particle":"","family":"Pollard","given":"Jeffrey W.","non-dropping-particle":"","parse-names":false,"suffix":""}],"container-title":"Nature Reviews Cancer","id":"ITEM-1","issue":"1","issued":{"date-parts":[["2004"]]},"page":"71-78","title":"Tumour-educated macrophages promote tumour progression and metastasis","type":"article","volume":"4"},"uris":["http://www.mendeley.com/documents/?uuid=ec280fab-de37-45f9-86b5-d92f4c008e31"]}],"mendeley":{"formattedCitation":"[26]","plainTextFormattedCitation":"[26]","previouslyFormattedCitation":"[26]"},"properties":{"noteIndex":0},"schema":"https://github.com/citation-style-language/schema/raw/master/csl-citation.json"}</w:instrText>
      </w:r>
      <w:r w:rsidR="00721057" w:rsidRPr="00D56821">
        <w:fldChar w:fldCharType="separate"/>
      </w:r>
      <w:r w:rsidR="00377BD8" w:rsidRPr="00D56821">
        <w:rPr>
          <w:noProof/>
        </w:rPr>
        <w:t>[26]</w:t>
      </w:r>
      <w:r w:rsidR="00721057" w:rsidRPr="00D56821">
        <w:fldChar w:fldCharType="end"/>
      </w:r>
      <w:r w:rsidR="00377BD8" w:rsidRPr="00D56821">
        <w:t>.</w:t>
      </w:r>
      <w:r w:rsidR="00BE5F65" w:rsidRPr="00D56821">
        <w:t xml:space="preserve"> </w:t>
      </w:r>
      <w:r w:rsidR="00577A22" w:rsidRPr="00D56821">
        <w:t>The expansion of macrophages in the tumour seems to be primarily mediated t</w:t>
      </w:r>
      <w:r w:rsidR="00B73393" w:rsidRPr="00D56821">
        <w:t>h</w:t>
      </w:r>
      <w:r w:rsidR="00577A22" w:rsidRPr="00D56821">
        <w:t xml:space="preserve">rough enhanced recruitment of these cells from </w:t>
      </w:r>
      <w:r w:rsidR="003B36C9" w:rsidRPr="00D56821">
        <w:t xml:space="preserve">the </w:t>
      </w:r>
      <w:r w:rsidR="00577A22" w:rsidRPr="00D56821">
        <w:t xml:space="preserve">bone marrow and </w:t>
      </w:r>
      <w:r w:rsidR="003B36C9" w:rsidRPr="00D56821">
        <w:t xml:space="preserve">the </w:t>
      </w:r>
      <w:r w:rsidR="00577A22" w:rsidRPr="00D56821">
        <w:t>spleen and not by local expansion of resident macrophages</w:t>
      </w:r>
      <w:r w:rsidR="00377BD8" w:rsidRPr="00D56821">
        <w:t xml:space="preserve"> </w:t>
      </w:r>
      <w:r w:rsidR="00577A22" w:rsidRPr="00D56821">
        <w:fldChar w:fldCharType="begin" w:fldLock="1"/>
      </w:r>
      <w:r w:rsidR="00FD1286" w:rsidRPr="00D56821">
        <w:instrText>ADDIN CSL_CITATION {"citationItems":[{"id":"ITEM-1","itemData":{"DOI":"10.1073/pnas.1113744109","ISSN":"00278424","abstract":"Tumor-associated macrophages (TAMs) and tumor-associated neutrophils (TANs) can control cancer growth and exist in almost all solid neoplasms. The cells are known to descend from immature monocytic and granulocytic cells, respectively, which are produced in the bone marrow. However, the spleen is also a recently identified reservoir of monocytes, which can play a significant role in the inflammatory response that follows acute injury. Here, we evaluated the role of the splenic reservoir in a genetic mouse model of lung adenocarcinoma driven by activation of oncogenic Kras and inactivation of p53. We found that high numbers of TAM and TAN precursors physically relocated from the spleen to the tumor stroma, and that recruitment of tumor-promoting spleen-derived TAMs required signaling of the chemokine receptor CCR2. Also, removal of the spleen, either before or after tumor initiation, reduced TAM and TAN responses significantly and delayed tumor growth. The mechanism by which the spleen was able to maintain its reservoir capacity throughout tumor progression involved, in part, local accumulation in the splenic red pulp of typically rare extramedullary hematopoietic stem and progenitor cells, notably granulocyte and macrophage progenitors, which produced CD11b + Ly-6C hi monocytic and CD11b + Ly-6G hi granulocytic cells locally. Splenic granulocyte and macrophage progenitors and their descendants were likewise identified in clinical specimens. The present study sheds light on the origins of TAMs and TANs, and positions the spleen as an important extramedullary site, which can continuously supply growing tumors with these cells.","author":[{"dropping-particle":"","family":"Cortez-Retamozo","given":"Virna","non-dropping-particle":"","parse-names":false,"suffix":""},{"dropping-particle":"","family":"Etzrodt","given":"Martin","non-dropping-particle":"","parse-names":false,"suffix":""},{"dropping-particle":"","family":"Newton","given":"Andita","non-dropping-particle":"","parse-names":false,"suffix":""},{"dropping-particle":"","family":"Rauch","given":"Philipp J.","non-dropping-particle":"","parse-names":false,"suffix":""},{"dropping-particle":"","family":"Chudnovskiy","given":"Aleksey","non-dropping-particle":"","parse-names":false,"suffix":""},{"dropping-particle":"","family":"Berger","given":"Cedric","non-dropping-particle":"","parse-names":false,"suffix":""},{"dropping-particle":"","family":"Ryan","given":"Russell J.H.","non-dropping-particle":"","parse-names":false,"suffix":""},{"dropping-particle":"","family":"Iwamoto","given":"Yoshiko","non-dropping-particle":"","parse-names":false,"suffix":""},{"dropping-particle":"","family":"Marinelli","given":"Brett","non-dropping-particle":"","parse-names":false,"suffix":""},{"dropping-particle":"","family":"Gorbatov","given":"Rostic","non-dropping-particle":"","parse-names":false,"suffix":""},{"dropping-particle":"","family":"Forghani","given":"Reza","non-dropping-particle":"","parse-names":false,"suffix":""},{"dropping-particle":"","family":"Novobrantseva","given":"Tatiana I.","non-dropping-particle":"","parse-names":false,"suffix":""},{"dropping-particle":"","family":"Koteliansky","given":"Victor","non-dropping-particle":"","parse-names":false,"suffix":""},{"dropping-particle":"","family":"Figueiredo","given":"Jose Luiz","non-dropping-particle":"","parse-names":false,"suffix":""},{"dropping-particle":"","family":"Chen","given":"John W.","non-dropping-particle":"","parse-names":false,"suffix":""},{"dropping-particle":"","family":"Anderson","given":"Daniel G.","non-dropping-particle":"","parse-names":false,"suffix":""},{"dropping-particle":"","family":"Nahrendorf","given":"Matthias","non-dropping-particle":"","parse-names":false,"suffix":""},{"dropping-particle":"","family":"Swirski","given":"Filip K.","non-dropping-particle":"","parse-names":false,"suffix":""},{"dropping-particle":"","family":"Weissleder","given":"Ralph","non-dropping-particle":"","parse-names":false,"suffix":""},{"dropping-particle":"","family":"Pittet","given":"Mikael J.","non-dropping-particle":"","parse-names":false,"suffix":""}],"container-title":"Proceedings of the National Academy of Sciences of the United States of America","id":"ITEM-1","issue":"7","issued":{"date-parts":[["2012"]]},"page":"2491-2496","title":"Origins of tumor-associated macrophages and neutrophils","type":"article-journal","volume":"109"},"uris":["http://www.mendeley.com/documents/?uuid=0babd8cf-59a6-4a67-b98b-963c9300ed3c"]}],"mendeley":{"formattedCitation":"[27]","plainTextFormattedCitation":"[27]","previouslyFormattedCitation":"[27]"},"properties":{"noteIndex":0},"schema":"https://github.com/citation-style-language/schema/raw/master/csl-citation.json"}</w:instrText>
      </w:r>
      <w:r w:rsidR="00577A22" w:rsidRPr="00D56821">
        <w:fldChar w:fldCharType="separate"/>
      </w:r>
      <w:r w:rsidR="00377BD8" w:rsidRPr="00D56821">
        <w:rPr>
          <w:noProof/>
        </w:rPr>
        <w:t>[27]</w:t>
      </w:r>
      <w:r w:rsidR="00577A22" w:rsidRPr="00D56821">
        <w:fldChar w:fldCharType="end"/>
      </w:r>
      <w:r w:rsidR="00377BD8" w:rsidRPr="00D56821">
        <w:t>.</w:t>
      </w:r>
      <w:r w:rsidR="00577A22" w:rsidRPr="00D56821">
        <w:t xml:space="preserve"> </w:t>
      </w:r>
      <w:r w:rsidR="00D01228" w:rsidRPr="00D56821">
        <w:t>Thus,</w:t>
      </w:r>
      <w:r w:rsidR="00577A22" w:rsidRPr="00D56821">
        <w:t xml:space="preserve"> disruption of chemokine signalling </w:t>
      </w:r>
      <w:r w:rsidR="00D01228" w:rsidRPr="00D56821">
        <w:t>is currently explored as</w:t>
      </w:r>
      <w:r w:rsidR="00577A22" w:rsidRPr="00D56821">
        <w:t xml:space="preserve"> a strategy to prevent macrophage recruitment</w:t>
      </w:r>
      <w:r w:rsidR="00377BD8" w:rsidRPr="00D56821">
        <w:t xml:space="preserve"> </w:t>
      </w:r>
      <w:r w:rsidR="00577A22" w:rsidRPr="00D56821">
        <w:fldChar w:fldCharType="begin" w:fldLock="1"/>
      </w:r>
      <w:r w:rsidR="00FD1286" w:rsidRPr="00D56821">
        <w:instrText>ADDIN CSL_CITATION {"citationItems":[{"id":"ITEM-1","itemData":{"DOI":"10.3389/fimmu.2018.02629","ISSN":"16643224","abstract":"Solid tumors are initiated by genetic mutations in non-hematopoietic cells and progress into invasive malignant tumors. This tumor progression often culminates in metastatic disease that is largely refractory to current therapeutic modalities and thus dramatically reduces survival of tumor patients. As solid tumors account for more than 80% of cancer-related deaths, it is necessary to develop novel therapeutic strategies to treat the diseases. An attractive strategy is to target macrophages in both primary tumors [known as tumor-associated macrophages (TAMs)] and metastatic tumors [called metastasis-associated macrophages (MAMs)]. TAMs and MAMs are abundant in most solid tumors and can promote tumor metastasis. Several studies in various models of solid tumors suggest that the accumulation of TAMs, MAMs, and their progenitor cells is regulated by chemokine ligands released by tumor and stromal cells. Consequently, these macrophage-recruiting chemokines could be potential therapeutic targets to prevent malignant tumor development through disruption of the accumulation of pro-metastatic macrophages. This review will discuss the role of chemokine ligands and their receptors in TAM and MAM accumulation in primary and secondary tumor sites, and finally discuss the therapeutic potential of inhibitors against these macrophage-recruiting chemokines.","author":[{"dropping-particle":"","family":"Argyle","given":"David","non-dropping-particle":"","parse-names":false,"suffix":""},{"dropping-particle":"","family":"Kitamura","given":"Takanori","non-dropping-particle":"","parse-names":false,"suffix":""}],"container-title":"Frontiers in Immunology","id":"ITEM-1","issue":"NOV","issued":{"date-parts":[["2018"]]},"title":"Targeting macrophage-recruiting chemokines as a novel therapeutic strategy to prevent the progression of solid tumors","type":"article","volume":"9"},"uris":["http://www.mendeley.com/documents/?uuid=180cacc2-7898-4e18-8f1b-be894f875114"]}],"mendeley":{"formattedCitation":"[28]","plainTextFormattedCitation":"[28]","previouslyFormattedCitation":"[28]"},"properties":{"noteIndex":0},"schema":"https://github.com/citation-style-language/schema/raw/master/csl-citation.json"}</w:instrText>
      </w:r>
      <w:r w:rsidR="00577A22" w:rsidRPr="00D56821">
        <w:fldChar w:fldCharType="separate"/>
      </w:r>
      <w:r w:rsidR="00377BD8" w:rsidRPr="00D56821">
        <w:rPr>
          <w:noProof/>
        </w:rPr>
        <w:t>[28]</w:t>
      </w:r>
      <w:r w:rsidR="00577A22" w:rsidRPr="00D56821">
        <w:fldChar w:fldCharType="end"/>
      </w:r>
      <w:r w:rsidR="00377BD8" w:rsidRPr="00D56821">
        <w:t>.</w:t>
      </w:r>
      <w:r w:rsidR="00577A22" w:rsidRPr="00D56821">
        <w:t xml:space="preserve"> </w:t>
      </w:r>
      <w:r w:rsidR="003C49B1" w:rsidRPr="00D56821">
        <w:t xml:space="preserve">Besides the expansion </w:t>
      </w:r>
      <w:r w:rsidR="003B36C9" w:rsidRPr="00D56821">
        <w:t xml:space="preserve">of </w:t>
      </w:r>
      <w:r w:rsidR="00115B8C" w:rsidRPr="00D56821">
        <w:t>tumour-associated macrophages (</w:t>
      </w:r>
      <w:r w:rsidR="003C49B1" w:rsidRPr="00D56821">
        <w:t>TAMs</w:t>
      </w:r>
      <w:r w:rsidR="00115B8C" w:rsidRPr="00D56821">
        <w:t>)</w:t>
      </w:r>
      <w:r w:rsidR="003C49B1" w:rsidRPr="00D56821">
        <w:t xml:space="preserve">, it is </w:t>
      </w:r>
      <w:r w:rsidR="00577A22" w:rsidRPr="00D56821">
        <w:t xml:space="preserve">apparent that macrophage </w:t>
      </w:r>
      <w:r w:rsidR="003C49B1" w:rsidRPr="00D56821">
        <w:t>polarisation play</w:t>
      </w:r>
      <w:r w:rsidR="00F54877" w:rsidRPr="00D56821">
        <w:t>s</w:t>
      </w:r>
      <w:r w:rsidR="003C49B1" w:rsidRPr="00D56821">
        <w:t xml:space="preserve"> a pivotal role in cancer </w:t>
      </w:r>
      <w:r w:rsidR="003C49B1" w:rsidRPr="00D56821">
        <w:lastRenderedPageBreak/>
        <w:t xml:space="preserve">progression. </w:t>
      </w:r>
      <w:r w:rsidR="00DC53D2" w:rsidRPr="00D56821">
        <w:t>For</w:t>
      </w:r>
      <w:r w:rsidR="003808F1" w:rsidRPr="00D56821">
        <w:t xml:space="preserve"> example, </w:t>
      </w:r>
      <w:r w:rsidR="00F54877" w:rsidRPr="00D56821">
        <w:t xml:space="preserve">a </w:t>
      </w:r>
      <w:r w:rsidR="003808F1" w:rsidRPr="00D56821">
        <w:t xml:space="preserve">high M1/M2 ratio is associated with </w:t>
      </w:r>
      <w:r w:rsidR="003B36C9" w:rsidRPr="00D56821">
        <w:t xml:space="preserve">a </w:t>
      </w:r>
      <w:r w:rsidR="003808F1" w:rsidRPr="00D56821">
        <w:t>better clinical response in ovarian cancer</w:t>
      </w:r>
      <w:r w:rsidR="00377BD8" w:rsidRPr="00D56821">
        <w:t xml:space="preserve"> </w:t>
      </w:r>
      <w:r w:rsidR="00355130" w:rsidRPr="00D56821">
        <w:fldChar w:fldCharType="begin" w:fldLock="1"/>
      </w:r>
      <w:r w:rsidR="00FD1286" w:rsidRPr="00D56821">
        <w:instrText>ADDIN CSL_CITATION {"citationItems":[{"id":"ITEM-1","itemData":{"DOI":"10.1038/s41598-020-63276-1","ISSN":"20452322","PMID":"32269279","abstract":"The identification of prognostic and predictive markers is crucial for choosing the most appropriate management method for ovarian cancer patients. We aimed to assess the prognostic role of tumor-associated macrophage (TAM) polarization in advanced ovarian cancer patients. We carried out a prospective observational study that included 140 consecutive patients with advanced-stage high-grade serous ovarian cancer as well as patients with other histotypes of ovarian cancer and patients with ovarian metastasis from other sites between June 2013 and December 2018. Patients were enrolled at the time of laparoscopic surgery before receiving any antineoplastic treatment. We found that patients with high-grade serous papillary ovarian cancers had a prevalence of M1 TAMs, a higher M1/M2 ratio, and a longer overall survival (OS) and progression-free survival (PFS) than other patients. Regression analysis confirmed that there was a significant positive association between the M1/M2 ratio and an improved OS, PFS and platinum-free interval (PFI), both in the entire population and in patients stratified according to tumor type and initial surgery. Kaplan-Meier analysis was performed after the patients were divided into 2 groups according to the median M1/M2 ratio and revealed that patients with a high M1/M2 ratio had a higher OS, PFS and PFI than those with a low M1/M2 ratio. In conclusion, the prognostic and predictive role of TAM polarization in the tumor microenvironment could be of great clinical relevance and may allow the early identification of patients who are likely to respond to therapy. Further studies in a larger prospective sample are warranted.","author":[{"dropping-particle":"","family":"Macciò","given":"Antonio","non-dropping-particle":"","parse-names":false,"suffix":""},{"dropping-particle":"","family":"Gramignano","given":"Giulia","non-dropping-particle":"","parse-names":false,"suffix":""},{"dropping-particle":"","family":"Cherchi","given":"Maria Cristina","non-dropping-particle":"","parse-names":false,"suffix":""},{"dropping-particle":"","family":"Tanca","given":"Luciana","non-dropping-particle":"","parse-names":false,"suffix":""},{"dropping-particle":"","family":"Melis","given":"Luca","non-dropping-particle":"","parse-names":false,"suffix":""},{"dropping-particle":"","family":"Madeddu","given":"Clelia","non-dropping-particle":"","parse-names":false,"suffix":""}],"container-title":"Scientific Reports","id":"ITEM-1","issued":{"date-parts":[["2020"]]},"title":"Role of M1-polarized tumor-associated macrophages in the prognosis of advanced ovarian cancer patients","type":"article-journal"},"uris":["http://www.mendeley.com/documents/?uuid=bb253a44-6e0f-4f77-b95a-3b0ae86b4f60"]}],"mendeley":{"formattedCitation":"[29]","plainTextFormattedCitation":"[29]","previouslyFormattedCitation":"[29]"},"properties":{"noteIndex":0},"schema":"https://github.com/citation-style-language/schema/raw/master/csl-citation.json"}</w:instrText>
      </w:r>
      <w:r w:rsidR="00355130" w:rsidRPr="00D56821">
        <w:fldChar w:fldCharType="separate"/>
      </w:r>
      <w:r w:rsidR="00377BD8" w:rsidRPr="00D56821">
        <w:rPr>
          <w:noProof/>
        </w:rPr>
        <w:t>[29]</w:t>
      </w:r>
      <w:r w:rsidR="00355130" w:rsidRPr="00D56821">
        <w:fldChar w:fldCharType="end"/>
      </w:r>
      <w:r w:rsidR="00377BD8" w:rsidRPr="00D56821">
        <w:t>.</w:t>
      </w:r>
      <w:r w:rsidR="003808F1" w:rsidRPr="00D56821">
        <w:t xml:space="preserve"> Indeed, </w:t>
      </w:r>
      <w:r w:rsidR="00307AD5" w:rsidRPr="00D56821">
        <w:t xml:space="preserve">the ability of TAMs to present tumour antigens have </w:t>
      </w:r>
      <w:r w:rsidR="00B54E65" w:rsidRPr="00D56821">
        <w:t>recently</w:t>
      </w:r>
      <w:r w:rsidR="00307AD5" w:rsidRPr="00D56821">
        <w:t xml:space="preserve"> been shown to play a key role in mediating effective immune surveillance</w:t>
      </w:r>
      <w:r w:rsidR="00D6254C" w:rsidRPr="00D56821">
        <w:t xml:space="preserve"> and re-establishing the efficacy of ICB therapy in </w:t>
      </w:r>
      <w:r w:rsidR="00F54877" w:rsidRPr="00D56821">
        <w:t xml:space="preserve">mouse </w:t>
      </w:r>
      <w:r w:rsidR="00D6254C" w:rsidRPr="00D56821">
        <w:t>model</w:t>
      </w:r>
      <w:r w:rsidR="00DA21BB" w:rsidRPr="00D56821">
        <w:t>s</w:t>
      </w:r>
      <w:r w:rsidR="00DC53D2" w:rsidRPr="00D56821">
        <w:t xml:space="preserve"> </w:t>
      </w:r>
      <w:r w:rsidR="00D6254C" w:rsidRPr="00D56821">
        <w:fldChar w:fldCharType="begin" w:fldLock="1"/>
      </w:r>
      <w:r w:rsidR="00FD1286" w:rsidRPr="00D56821">
        <w:instrText>ADDIN CSL_CITATION {"citationItems":[{"id":"ITEM-1","itemData":{"DOI":"10.1172/JCI97642","ISSN":"15588238","PMID":"30628894","abstract":"Immune checkpoint inhibitors and adoptive transfer of gene-engineered T cells have emerged as novel therapeutic modalities for hard-to-treat solid tumors; however, many patients are refractory to these immunotherapies, and the mechanisms underlying tumor immune resistance have not been fully elucidated. By comparing the tumor microenvironment of checkpoint inhibition–sensitive and –resistant murine solid tumors, we observed that the resistant tumors had low immunogenicity. We identified antigen presentation by CD11b + F4/80 + tumor–associated macrophages (TAMs) as a key factor correlated with immune resistance. In the resistant tumors, TAMs remained inactive and did not exert antigen-presenting activity. Targeted delivery of a long peptide antigen to TAMs by using a nano-sized hydrogel (nanogel) in the presence of a TLR agonist activated TAMs, induced their antigen-presenting activity, and thereby transformed the resistant tumors into tumors sensitive to adaptive immune responses such as adoptive transfer of tumor-specific T cell receptor–engineered T cells. These results indicate that the status and function of TAMs have a significant impact on tumor immune sensitivity and that manipulation of TAM functions would be an effective approach for improving the efficacy of immunotherapies.","author":[{"dropping-particle":"","family":"Muraoka","given":"Daisuke","non-dropping-particle":"","parse-names":false,"suffix":""},{"dropping-particle":"","family":"Seo","given":"Naohiro","non-dropping-particle":"","parse-names":false,"suffix":""},{"dropping-particle":"","family":"Hayashi","given":"Tae","non-dropping-particle":"","parse-names":false,"suffix":""},{"dropping-particle":"","family":"Tahara","given":"Yoshiro","non-dropping-particle":"","parse-names":false,"suffix":""},{"dropping-particle":"","family":"Fujii","given":"Keisuke","non-dropping-particle":"","parse-names":false,"suffix":""},{"dropping-particle":"","family":"Tawara","given":"Isao","non-dropping-particle":"","parse-names":false,"suffix":""},{"dropping-particle":"","family":"Miyahara","given":"Yoshihiro","non-dropping-particle":"","parse-names":false,"suffix":""},{"dropping-particle":"","family":"Okamori","given":"Kana","non-dropping-particle":"","parse-names":false,"suffix":""},{"dropping-particle":"","family":"Yagita","given":"Hideo","non-dropping-particle":"","parse-names":false,"suffix":""},{"dropping-particle":"","family":"Imoto","given":"Seiya","non-dropping-particle":"","parse-names":false,"suffix":""},{"dropping-particle":"","family":"Yamaguchi","given":"Rui","non-dropping-particle":"","parse-names":false,"suffix":""},{"dropping-particle":"","family":"Komura","given":"Mitsuhiro","non-dropping-particle":"","parse-names":false,"suffix":""},{"dropping-particle":"","family":"Miyano","given":"Satoru","non-dropping-particle":"","parse-names":false,"suffix":""},{"dropping-particle":"","family":"Goto","given":"Masahiro","non-dropping-particle":"","parse-names":false,"suffix":""},{"dropping-particle":"","family":"Sawada","given":"Shin Ichi","non-dropping-particle":"","parse-names":false,"suffix":""},{"dropping-particle":"","family":"Asai","given":"Akira","non-dropping-particle":"","parse-names":false,"suffix":""},{"dropping-particle":"","family":"Ikeda","given":"Hiroaki","non-dropping-particle":"","parse-names":false,"suffix":""},{"dropping-particle":"","family":"Akiyoshi","given":"Kazunari","non-dropping-particle":"","parse-names":false,"suffix":""},{"dropping-particle":"","family":"Harada","given":"Naozumi","non-dropping-particle":"","parse-names":false,"suffix":""},{"dropping-particle":"","family":"Shiku","given":"Hiroshi","non-dropping-particle":"","parse-names":false,"suffix":""}],"container-title":"Journal of Clinical Investigation","id":"ITEM-1","issued":{"date-parts":[["2019"]]},"title":"Antigen delivery targeted to tumor-associated macrophages overcomes tumor immune resistance","type":"article-journal"},"uris":["http://www.mendeley.com/documents/?uuid=87c9f913-0a38-4800-bd44-2ed9f9b938db"]}],"mendeley":{"formattedCitation":"[30]","plainTextFormattedCitation":"[30]","previouslyFormattedCitation":"[30]"},"properties":{"noteIndex":0},"schema":"https://github.com/citation-style-language/schema/raw/master/csl-citation.json"}</w:instrText>
      </w:r>
      <w:r w:rsidR="00D6254C" w:rsidRPr="00D56821">
        <w:fldChar w:fldCharType="separate"/>
      </w:r>
      <w:r w:rsidR="00377BD8" w:rsidRPr="00D56821">
        <w:rPr>
          <w:noProof/>
        </w:rPr>
        <w:t>[30]</w:t>
      </w:r>
      <w:r w:rsidR="00D6254C" w:rsidRPr="00D56821">
        <w:fldChar w:fldCharType="end"/>
      </w:r>
      <w:r w:rsidR="00377BD8" w:rsidRPr="00D56821">
        <w:t>.</w:t>
      </w:r>
      <w:r w:rsidR="00897B90" w:rsidRPr="00D56821">
        <w:t xml:space="preserve"> </w:t>
      </w:r>
      <w:r w:rsidR="003C49B1" w:rsidRPr="00D56821">
        <w:t xml:space="preserve">It is thus apparent that therapeutic interventions that </w:t>
      </w:r>
      <w:r w:rsidR="00D01228" w:rsidRPr="00D56821">
        <w:t xml:space="preserve">impact </w:t>
      </w:r>
      <w:r w:rsidR="003C49B1" w:rsidRPr="00D56821">
        <w:t xml:space="preserve">either </w:t>
      </w:r>
      <w:r w:rsidR="00DC53D2" w:rsidRPr="00D56821">
        <w:t xml:space="preserve">the </w:t>
      </w:r>
      <w:r w:rsidR="003C49B1" w:rsidRPr="00D56821">
        <w:t xml:space="preserve">expansion of TAMs or the polarisation of macrophages can </w:t>
      </w:r>
      <w:r w:rsidR="008C6915" w:rsidRPr="00D56821">
        <w:t>direct therapeutic outcome</w:t>
      </w:r>
      <w:r w:rsidR="003C49B1" w:rsidRPr="00D56821">
        <w:t xml:space="preserve">. </w:t>
      </w:r>
      <w:r w:rsidR="008C6915" w:rsidRPr="00D56821">
        <w:t xml:space="preserve">In this regard, </w:t>
      </w:r>
      <w:r w:rsidR="00B54E65" w:rsidRPr="00D56821">
        <w:t>evidence implicate</w:t>
      </w:r>
      <w:r w:rsidR="00F54877" w:rsidRPr="00D56821">
        <w:t>s</w:t>
      </w:r>
      <w:r w:rsidR="00B54E65" w:rsidRPr="00D56821">
        <w:t xml:space="preserve"> insulin in potentially modulating both macrophage recruitment and polarisation</w:t>
      </w:r>
      <w:r w:rsidR="00F54877" w:rsidRPr="00D56821">
        <w:t>.</w:t>
      </w:r>
    </w:p>
    <w:p w14:paraId="6A9C3DE8" w14:textId="7FB69532" w:rsidR="00C739E9" w:rsidRPr="00D56821" w:rsidRDefault="001D0396" w:rsidP="003C6DD2">
      <w:pPr>
        <w:spacing w:line="360" w:lineRule="auto"/>
      </w:pPr>
      <w:r w:rsidRPr="00D56821">
        <w:t>C</w:t>
      </w:r>
      <w:r w:rsidR="008A391D" w:rsidRPr="00D56821">
        <w:t xml:space="preserve">hemokines such as CCL2 have been shown to play a key role in promoting monocyte </w:t>
      </w:r>
      <w:r w:rsidR="00721057" w:rsidRPr="00D56821">
        <w:t>recruitment to the tumour site</w:t>
      </w:r>
      <w:r w:rsidR="00377BD8" w:rsidRPr="00D56821">
        <w:t xml:space="preserve"> </w:t>
      </w:r>
      <w:r w:rsidR="00721057" w:rsidRPr="00D56821">
        <w:fldChar w:fldCharType="begin" w:fldLock="1"/>
      </w:r>
      <w:r w:rsidR="00FD1286" w:rsidRPr="00D56821">
        <w:instrText>ADDIN CSL_CITATION {"citationItems":[{"id":"ITEM-1","itemData":{"DOI":"10.1038/nature10138","ISSN":"00280836","abstract":"Macrophages, which are abundant in the tumour microenvironment, enhance malignancy. At metastatic sites, a distinct population of metastasis-associated macrophages promotes the extravasation, seeding and persistent growth of tumour cells. Here we define the origin of these macrophages by showing that Gr1-positive inflammatory monocytes are preferentially recruited to pulmonary metastases but not to primary mammary tumours in mice. This process also occurs for human inflammatory monocytes in pulmonary metastases of human breast cancer cells. The recruitment of these inflammatory monocytes, which express CCR2 (the receptor for chemokine CCL2), as well as the subsequent recruitment of metastasis-associated macrophages and their interaction with metastasizing tumour cells, is dependent on CCL2 synthesized by both the tumour and the stroma. Inhibition of CCL2-CCR2 signalling blocks the recruitment of inflammatory monocytes, inhibits metastasis in vivo and prolongs the survival of tumour-bearing mice. Depletion of tumour-cell-derived CCL2 also inhibits metastatic seeding. Inflammatory monocytes promote the extravasation of tumour cells in a process that requires monocyte-derived vascular endothelial growth factor. CCL2 expression and macrophage infiltration are correlated with poor prognosis and metastatic disease in human breast cancer. Our data provide the mechanistic link between these two clinical associations and indicate new therapeutic targets for treating metastatic breast cancer. © 2011 Macmillan Publishers Limited. All rights reserved.","author":[{"dropping-particle":"","family":"Qian","given":"Bin Zhi","non-dropping-particle":"","parse-names":false,"suffix":""},{"dropping-particle":"","family":"Li","given":"Jiufeng","non-dropping-particle":"","parse-names":false,"suffix":""},{"dropping-particle":"","family":"Zhang","given":"Hui","non-dropping-particle":"","parse-names":false,"suffix":""},{"dropping-particle":"","family":"Kitamura","given":"Takanori","non-dropping-particle":"","parse-names":false,"suffix":""},{"dropping-particle":"","family":"Zhang","given":"Jinghang","non-dropping-particle":"","parse-names":false,"suffix":""},{"dropping-particle":"","family":"Campion","given":"Liam R.","non-dropping-particle":"","parse-names":false,"suffix":""},{"dropping-particle":"","family":"Kaiser","given":"Elizabeth A.","non-dropping-particle":"","parse-names":false,"suffix":""},{"dropping-particle":"","family":"Snyder","given":"Linda A.","non-dropping-particle":"","parse-names":false,"suffix":""},{"dropping-particle":"","family":"Pollard","given":"Jeffrey W.","non-dropping-particle":"","parse-names":false,"suffix":""}],"container-title":"Nature","id":"ITEM-1","issue":"7355","issued":{"date-parts":[["2011"]]},"page":"222-225","title":"CCL2 recruits inflammatory monocytes to facilitate breast-tumour metastasis","type":"article-journal","volume":"475"},"uris":["http://www.mendeley.com/documents/?uuid=f67787ef-93ec-48c8-999d-b475b267a62c"]}],"mendeley":{"formattedCitation":"[31]","plainTextFormattedCitation":"[31]","previouslyFormattedCitation":"[31]"},"properties":{"noteIndex":0},"schema":"https://github.com/citation-style-language/schema/raw/master/csl-citation.json"}</w:instrText>
      </w:r>
      <w:r w:rsidR="00721057" w:rsidRPr="00D56821">
        <w:fldChar w:fldCharType="separate"/>
      </w:r>
      <w:r w:rsidR="00377BD8" w:rsidRPr="00D56821">
        <w:rPr>
          <w:noProof/>
        </w:rPr>
        <w:t>[31]</w:t>
      </w:r>
      <w:r w:rsidR="00721057" w:rsidRPr="00D56821">
        <w:fldChar w:fldCharType="end"/>
      </w:r>
      <w:r w:rsidR="00377BD8" w:rsidRPr="00D56821">
        <w:t>.</w:t>
      </w:r>
      <w:r w:rsidR="008A391D" w:rsidRPr="00D56821">
        <w:t xml:space="preserve"> </w:t>
      </w:r>
      <w:r w:rsidR="00C739E9" w:rsidRPr="00D56821">
        <w:t xml:space="preserve">Interestingly, </w:t>
      </w:r>
      <w:r w:rsidR="00DC53D2" w:rsidRPr="00D56821">
        <w:t>al</w:t>
      </w:r>
      <w:r w:rsidR="00C739E9" w:rsidRPr="00D56821">
        <w:t xml:space="preserve">though CCL2 expression is usually driven by the NF-κB signalling pathway, recent findings have </w:t>
      </w:r>
      <w:r w:rsidRPr="00D56821">
        <w:t>shown</w:t>
      </w:r>
      <w:r w:rsidR="00C739E9" w:rsidRPr="00D56821">
        <w:t xml:space="preserve"> that insulin signalling, acting through m</w:t>
      </w:r>
      <w:r w:rsidR="00D95D53" w:rsidRPr="00D56821">
        <w:t>TOR</w:t>
      </w:r>
      <w:r w:rsidR="00C739E9" w:rsidRPr="00D56821">
        <w:t>C1 activation may enhance the expression of CCL2 on macrophages</w:t>
      </w:r>
      <w:r w:rsidR="008C6915" w:rsidRPr="00D56821">
        <w:t>,</w:t>
      </w:r>
      <w:r w:rsidR="00C739E9" w:rsidRPr="00D56821">
        <w:t xml:space="preserve"> </w:t>
      </w:r>
      <w:r w:rsidR="008C6915" w:rsidRPr="00D56821">
        <w:t xml:space="preserve">thereby </w:t>
      </w:r>
      <w:r w:rsidR="00C739E9" w:rsidRPr="00D56821">
        <w:t>promot</w:t>
      </w:r>
      <w:r w:rsidR="008C6915" w:rsidRPr="00D56821">
        <w:t>ing</w:t>
      </w:r>
      <w:r w:rsidR="00C739E9" w:rsidRPr="00D56821">
        <w:t xml:space="preserve"> their recruitment to the tumour micro</w:t>
      </w:r>
      <w:r w:rsidR="009C1207" w:rsidRPr="00D56821">
        <w:t>-</w:t>
      </w:r>
      <w:r w:rsidR="00C739E9" w:rsidRPr="00D56821">
        <w:t>environment</w:t>
      </w:r>
      <w:r w:rsidR="00377BD8" w:rsidRPr="00D56821">
        <w:t xml:space="preserve"> </w:t>
      </w:r>
      <w:r w:rsidR="00721057" w:rsidRPr="00D56821">
        <w:fldChar w:fldCharType="begin" w:fldLock="1"/>
      </w:r>
      <w:r w:rsidR="00FD1286" w:rsidRPr="00D56821">
        <w:instrText>ADDIN CSL_CITATION {"citationItems":[{"id":"ITEM-1","itemData":{"DOI":"10.1016/j.celrep.2017.11.014","ISSN":"22111247","abstract":"C-C chemokine ligand 2 (CCL2) plays pivotal roles in tumor formation, progression, and metastasis. Although CCL2 expression has been found to be dependent on the nuclear factor (NF)-κB signaling pathway, the regulation of CCL2 production in tumor cells has remained unclear. We have identified a noncanonical pathway for regulation of CCL2 production that is mediated by mammalian target of rapamycin complex 1 (mTORC1) but independent of NF-κB. Multiple phosphoproteomics approaches identified the transcription factor forkhead box K1 (FOXK1) as a downstream target of mTORC1. Activation of mTORC1 induces dephosphorylation of FOXK1, resulting in transactivation of the CCL2 gene. Inhibition of the mTORC1-FOXK1 axis attenuated insulin-induced CCL2 production as well as the accumulation of tumor-associated monocytes-macrophages and tumor progression in mice. Our results suggest that FOXK1 directly links mTORC1 signaling and CCL2 expression in a manner independent of NF-κB and that CCL2 produced by this pathway contributes to tumor progression. Nakatsumi et al. show that mTORC1 regulates CCL2 expression in a manner independent of NF-κB signaling by dephosphorylating the transcription factor FOXK1. Moreover, they demonstrate that hyperactivation of mTORC1 results in attraction of M2-type tumor-associated macrophages and promotes tumor growth in vivo via the mTORC1-FOXK1-CCL2 pathway.","author":[{"dropping-particle":"","family":"Nakatsumi","given":"Hirokazu","non-dropping-particle":"","parse-names":false,"suffix":""},{"dropping-particle":"","family":"Matsumoto","given":"Masaki","non-dropping-particle":"","parse-names":false,"suffix":""},{"dropping-particle":"","family":"Nakayama","given":"Keiichi I.","non-dropping-particle":"","parse-names":false,"suffix":""}],"container-title":"Cell Reports","id":"ITEM-1","issue":"9","issued":{"date-parts":[["2017"]]},"page":"2471-2486","title":"Noncanonical Pathway for Regulation of CCL2 Expression by an mTORC1-FOXK1 Axis Promotes Recruitment of Tumor-Associated Macrophages","type":"article-journal","volume":"21"},"uris":["http://www.mendeley.com/documents/?uuid=725a1e4d-a6ea-4ea6-918d-f31e6863a6f0"]}],"mendeley":{"formattedCitation":"[32]","plainTextFormattedCitation":"[32]","previouslyFormattedCitation":"[32]"},"properties":{"noteIndex":0},"schema":"https://github.com/citation-style-language/schema/raw/master/csl-citation.json"}</w:instrText>
      </w:r>
      <w:r w:rsidR="00721057" w:rsidRPr="00D56821">
        <w:fldChar w:fldCharType="separate"/>
      </w:r>
      <w:r w:rsidR="00377BD8" w:rsidRPr="00D56821">
        <w:rPr>
          <w:noProof/>
        </w:rPr>
        <w:t>[32]</w:t>
      </w:r>
      <w:r w:rsidR="00721057" w:rsidRPr="00D56821">
        <w:fldChar w:fldCharType="end"/>
      </w:r>
      <w:r w:rsidR="00377BD8" w:rsidRPr="00D56821">
        <w:t>.</w:t>
      </w:r>
      <w:r w:rsidR="00C739E9" w:rsidRPr="00D56821">
        <w:t xml:space="preserve"> These observations thus strongly suggest that insulin therapy may enhance macrophage recruitment to</w:t>
      </w:r>
      <w:r w:rsidR="00F24111" w:rsidRPr="00D56821">
        <w:t xml:space="preserve"> the tumour bed</w:t>
      </w:r>
      <w:r w:rsidR="00C739E9" w:rsidRPr="00D56821">
        <w:t xml:space="preserve">. Support for this mechanism is also </w:t>
      </w:r>
      <w:r w:rsidR="009F2676" w:rsidRPr="00D56821">
        <w:t>provided</w:t>
      </w:r>
      <w:r w:rsidR="00C739E9" w:rsidRPr="00D56821">
        <w:t xml:space="preserve"> by observations </w:t>
      </w:r>
      <w:r w:rsidR="009F2676" w:rsidRPr="00D56821">
        <w:t xml:space="preserve">implicating insulin as </w:t>
      </w:r>
      <w:r w:rsidR="00DA21BB" w:rsidRPr="00D56821">
        <w:t xml:space="preserve">a </w:t>
      </w:r>
      <w:r w:rsidR="009F2676" w:rsidRPr="00D56821">
        <w:t>chemokinetic agent in macrophages during wound healing</w:t>
      </w:r>
      <w:r w:rsidR="00DC53D2" w:rsidRPr="00D56821">
        <w:t xml:space="preserve"> – i</w:t>
      </w:r>
      <w:r w:rsidR="009F2676" w:rsidRPr="00D56821">
        <w:t>n THP-1 macrophages, insulin stimulate</w:t>
      </w:r>
      <w:r w:rsidR="00DA21BB" w:rsidRPr="00D56821">
        <w:t>s</w:t>
      </w:r>
      <w:r w:rsidR="009F2676" w:rsidRPr="00D56821">
        <w:t xml:space="preserve"> cell migration in a dose</w:t>
      </w:r>
      <w:r w:rsidR="00DC53D2" w:rsidRPr="00D56821">
        <w:t>-</w:t>
      </w:r>
      <w:r w:rsidR="00DA21BB" w:rsidRPr="00D56821">
        <w:t xml:space="preserve">dependent </w:t>
      </w:r>
      <w:r w:rsidR="009F2676" w:rsidRPr="00D56821">
        <w:t xml:space="preserve">manner. Specifically, the increase in cell migration was dependent on PI3K-Akt as well as </w:t>
      </w:r>
      <w:r w:rsidR="00346944" w:rsidRPr="00D56821">
        <w:t>SAPK</w:t>
      </w:r>
      <w:r w:rsidR="009F2676" w:rsidRPr="00D56821">
        <w:t xml:space="preserve">/JNK signalling </w:t>
      </w:r>
      <w:r w:rsidR="00721057" w:rsidRPr="00D56821">
        <w:t>pathways that converge on Rac1</w:t>
      </w:r>
      <w:r w:rsidR="00377BD8" w:rsidRPr="00D56821">
        <w:t xml:space="preserve"> </w:t>
      </w:r>
      <w:r w:rsidR="00721057" w:rsidRPr="00D56821">
        <w:fldChar w:fldCharType="begin" w:fldLock="1"/>
      </w:r>
      <w:r w:rsidR="00FD1286" w:rsidRPr="00D56821">
        <w:instrText>ADDIN CSL_CITATION {"citationItems":[{"id":"ITEM-1","itemData":{"DOI":"10.1242/bio.026187","ISSN":"20466390","abstract":"Wound healing is a complex process that involves sequential phases that overlap in time and space and affect each other dynamically at the gene and protein levels. We previously showed that insulin accelerates wound healing by stimulating faster and regenerative healing. One of the processes that insulin stimulates is an increase in monocyte/macrophage chemotaxis. In this study, we performed experiments in vivo and in vitro to elucidate the signaling transduction pathways that are involved in insulin-induced monocyte/macrophage chemotaxis. We found that insulin stimulates THP-1 cell chemotaxis in a dose-dependent and insulin receptor-dependent manner. We also show that the kinases PI3K-Akt, SPAK/JNK, and p38 MAPK are key molecules in the insulin-induced signaling pathways that lead to chemoattraction of the THP-1 cell. Furthermore, both PI3K-Akt and SPAK/JNK signaling involve Rac1 activation, an important molecule in regulating cell motility. Indeed, topical application of Rac1 inhibitor at an early stage during the healing process caused delayed and impaired healing even in the presence of insulin. These results delineate cell and molecular mechanisms involved in insulin-induced chemotaxis of monocyte/macrophage, cells that are critical for proper healing.","author":[{"dropping-particle":"","family":"Liu","given":"Yan","non-dropping-particle":"","parse-names":false,"suffix":""},{"dropping-particle":"","family":"Dhall","given":"Sandeep","non-dropping-particle":"","parse-names":false,"suffix":""},{"dropping-particle":"","family":"Castro","given":"Anthony","non-dropping-particle":"","parse-names":false,"suffix":""},{"dropping-particle":"","family":"Chan","given":"Alex","non-dropping-particle":"","parse-names":false,"suffix":""},{"dropping-particle":"","family":"Alamat","given":"Raquelle","non-dropping-particle":"","parse-names":false,"suffix":""},{"dropping-particle":"","family":"Martins-Green","given":"Manuela","non-dropping-particle":"","parse-names":false,"suffix":""}],"container-title":"Biology Open","id":"ITEM-1","issue":"1","issued":{"date-parts":[["2018"]]},"title":"Insulin regulates multiple signaling pathways leading to monocyte/ macrophage chemotaxis into the wound tissue","type":"article-journal","volume":"7"},"uris":["http://www.mendeley.com/documents/?uuid=8aea1f7b-ca0c-46bd-9bc1-9a32272bacf0"]}],"mendeley":{"formattedCitation":"[33]","plainTextFormattedCitation":"[33]","previouslyFormattedCitation":"[33]"},"properties":{"noteIndex":0},"schema":"https://github.com/citation-style-language/schema/raw/master/csl-citation.json"}</w:instrText>
      </w:r>
      <w:r w:rsidR="00721057" w:rsidRPr="00D56821">
        <w:fldChar w:fldCharType="separate"/>
      </w:r>
      <w:r w:rsidR="00377BD8" w:rsidRPr="00D56821">
        <w:rPr>
          <w:noProof/>
        </w:rPr>
        <w:t>[33]</w:t>
      </w:r>
      <w:r w:rsidR="00721057" w:rsidRPr="00D56821">
        <w:fldChar w:fldCharType="end"/>
      </w:r>
      <w:r w:rsidR="00377BD8" w:rsidRPr="00D56821">
        <w:t>.</w:t>
      </w:r>
      <w:r w:rsidR="00F24111" w:rsidRPr="00D56821">
        <w:t xml:space="preserve"> This suggest</w:t>
      </w:r>
      <w:r w:rsidR="00B73393" w:rsidRPr="00D56821">
        <w:t>s</w:t>
      </w:r>
      <w:r w:rsidR="00F24111" w:rsidRPr="00D56821">
        <w:t xml:space="preserve"> that elevated levels of insulin may promote the accumulation of TAM</w:t>
      </w:r>
      <w:r w:rsidR="00DA21BB" w:rsidRPr="00D56821">
        <w:t>s</w:t>
      </w:r>
      <w:r w:rsidR="00D80390" w:rsidRPr="00D56821">
        <w:t xml:space="preserve">. </w:t>
      </w:r>
      <w:r w:rsidR="00DC53D2" w:rsidRPr="00D56821">
        <w:t>Alt</w:t>
      </w:r>
      <w:r w:rsidR="00D80390" w:rsidRPr="00D56821">
        <w:t>hough the accumulation of macrophages is usually a poor prognostic marker, the tumour micro</w:t>
      </w:r>
      <w:r w:rsidR="009C1207" w:rsidRPr="00D56821">
        <w:t>-</w:t>
      </w:r>
      <w:r w:rsidR="00D80390" w:rsidRPr="00D56821">
        <w:t xml:space="preserve">environment as well as </w:t>
      </w:r>
      <w:r w:rsidR="00B73393" w:rsidRPr="00D56821">
        <w:t xml:space="preserve">the </w:t>
      </w:r>
      <w:r w:rsidR="00D80390" w:rsidRPr="00D56821">
        <w:t>polarisation of these cells likely con</w:t>
      </w:r>
      <w:r w:rsidR="00721057" w:rsidRPr="00D56821">
        <w:t xml:space="preserve">tribute </w:t>
      </w:r>
      <w:r w:rsidR="00DA21BB" w:rsidRPr="00D56821">
        <w:t xml:space="preserve">to </w:t>
      </w:r>
      <w:r w:rsidR="00721057" w:rsidRPr="00D56821">
        <w:t>the</w:t>
      </w:r>
      <w:r w:rsidR="00DA21BB" w:rsidRPr="00D56821">
        <w:t>se</w:t>
      </w:r>
      <w:r w:rsidR="00721057" w:rsidRPr="00D56821">
        <w:t xml:space="preserve"> diverging findings</w:t>
      </w:r>
      <w:r w:rsidR="00377BD8" w:rsidRPr="00D56821">
        <w:t xml:space="preserve"> </w:t>
      </w:r>
      <w:r w:rsidR="00721057" w:rsidRPr="00D56821">
        <w:fldChar w:fldCharType="begin" w:fldLock="1"/>
      </w:r>
      <w:r w:rsidR="00FD1286" w:rsidRPr="00D56821">
        <w:instrText>ADDIN CSL_CITATION {"citationItems":[{"id":"ITEM-1","itemData":{"DOI":"10.1371/journal.pone.0050946","ISSN":"19326203","PMID":"23284651","abstract":"Purpose: Tumor associated macrophages (TAMs) are considered with the capacity to have both negative and positive effects on tumor growth. The prognostic value of TAM for survival in patients with solid tumor remains controversial. Experimental Design: We conducted a meta-analysis of 55 studies (n = 8,692 patients) that evaluated the correlation between TAM (detected by immunohistochemistry) and clinical staging, overall survival (OS) and disease free survival (DFS). The impact of M1 and M2 type TAM (n = 5) on survival was also examined. Results: High density of TAM was significantly associated with late clinical staging in patients with breast cancer [risk ratio (RR) = 1.20 (95% confidence interval (CI), 1.14-1.28)] and bladder cancer [RR = 3.30 (95%CI, 1.56-6.96)] and with early clinical staging in patients with ovarian cancer [RR = 0.52 (95%CI, 0.35-0.77)]. Negative effects of TAM on OS was shown in patients with gastric cancer [RR = 1.64 (95%CI, 1.24-2.16)], breast cancer [RR = 8.62 (95%CI, 3.10-23.95)], bladder cancer [RR = 5.00 (95%CI, 1.98-12.63)], ovarian cancer [RR = 2.55 (95%CI, 1.60-4.06)], oral cancer [RR = 2.03 (95%CI, 1.47-2.80)] and thyroid cancer [RR = 2.72 (95%CI, 1.26-5.86)],and positive effects was displayed in patients with colorectal cancer [RR = 0.64 (95%CI, 0.43-0.96)]. No significant effect was showed between TAM and DFS. There was also no significant effect of two phenotypes of TAM on survival. Conclusions: Although some modest bias cannot be excluded, high density of TAM seems to be associated with worse OS in patients with gastric cancer, urogenital cancer and head and neck cancer, with better OS in patients with colorectal cancer. © 2012 Zhang et al.","author":[{"dropping-particle":"","family":"Zhang","given":"Qiong wen","non-dropping-particle":"","parse-names":false,"suffix":""},{"dropping-particle":"","family":"Liu","given":"Lei","non-dropping-particle":"","parse-names":false,"suffix":""},{"dropping-particle":"","family":"Gong","given":"Chang yang","non-dropping-particle":"","parse-names":false,"suffix":""},{"dropping-particle":"","family":"Shi","given":"Hua shan","non-dropping-particle":"","parse-names":false,"suffix":""},{"dropping-particle":"","family":"Zeng","given":"Yun hui","non-dropping-particle":"","parse-names":false,"suffix":""},{"dropping-particle":"","family":"Wang","given":"Xiao ze","non-dropping-particle":"","parse-names":false,"suffix":""},{"dropping-particle":"","family":"Zhao","given":"Yu wei","non-dropping-particle":"","parse-names":false,"suffix":""},{"dropping-particle":"","family":"Wei","given":"Yu quan","non-dropping-particle":"","parse-names":false,"suffix":""}],"container-title":"PLoS ONE","id":"ITEM-1","issue":"12","issued":{"date-parts":[["2012"]]},"title":"Prognostic Significance of Tumor-Associated Macrophages in Solid Tumor: A Meta-Analysis of the Literature","type":"article-journal","volume":"7"},"uris":["http://www.mendeley.com/documents/?uuid=37088df9-aa3a-4867-8d38-809cc3894373"]}],"mendeley":{"formattedCitation":"[34]","plainTextFormattedCitation":"[34]","previouslyFormattedCitation":"[34]"},"properties":{"noteIndex":0},"schema":"https://github.com/citation-style-language/schema/raw/master/csl-citation.json"}</w:instrText>
      </w:r>
      <w:r w:rsidR="00721057" w:rsidRPr="00D56821">
        <w:fldChar w:fldCharType="separate"/>
      </w:r>
      <w:r w:rsidR="00377BD8" w:rsidRPr="00D56821">
        <w:rPr>
          <w:noProof/>
        </w:rPr>
        <w:t>[34]</w:t>
      </w:r>
      <w:r w:rsidR="00721057" w:rsidRPr="00D56821">
        <w:fldChar w:fldCharType="end"/>
      </w:r>
      <w:r w:rsidR="00377BD8" w:rsidRPr="00D56821">
        <w:t>.</w:t>
      </w:r>
    </w:p>
    <w:p w14:paraId="06FFEF10" w14:textId="0F10C76B" w:rsidR="00FE545D" w:rsidRPr="00D56821" w:rsidRDefault="007357BD" w:rsidP="003C6DD2">
      <w:pPr>
        <w:spacing w:line="360" w:lineRule="auto"/>
      </w:pPr>
      <w:r w:rsidRPr="00D56821">
        <w:t xml:space="preserve">There </w:t>
      </w:r>
      <w:r w:rsidR="00BA20C6" w:rsidRPr="00D56821">
        <w:t>are</w:t>
      </w:r>
      <w:r w:rsidR="00B73393" w:rsidRPr="00D56821">
        <w:t>,</w:t>
      </w:r>
      <w:r w:rsidR="00BA20C6" w:rsidRPr="00D56821">
        <w:t xml:space="preserve"> however, </w:t>
      </w:r>
      <w:r w:rsidRPr="00D56821">
        <w:t xml:space="preserve">some conflicting findings regarding the </w:t>
      </w:r>
      <w:r w:rsidR="008C6687" w:rsidRPr="00D56821">
        <w:t xml:space="preserve">role of insulin in macrophage </w:t>
      </w:r>
      <w:r w:rsidRPr="00D56821">
        <w:t>polarisation.</w:t>
      </w:r>
      <w:r w:rsidR="00490AD2" w:rsidRPr="00D56821">
        <w:t xml:space="preserve"> In U937-</w:t>
      </w:r>
      <w:r w:rsidR="00BA20C6" w:rsidRPr="00D56821">
        <w:t xml:space="preserve">derived </w:t>
      </w:r>
      <w:r w:rsidR="00490AD2" w:rsidRPr="00D56821">
        <w:t>macrophages, insulin promote</w:t>
      </w:r>
      <w:r w:rsidR="00BA20C6" w:rsidRPr="00D56821">
        <w:t>s</w:t>
      </w:r>
      <w:r w:rsidR="00490AD2" w:rsidRPr="00D56821">
        <w:t xml:space="preserve"> the synthesis and release of pro-inflammatory cytokines such as</w:t>
      </w:r>
      <w:r w:rsidR="00B43A11" w:rsidRPr="00D56821">
        <w:t xml:space="preserve"> </w:t>
      </w:r>
      <w:r w:rsidR="00160CA4" w:rsidRPr="00D56821">
        <w:t>IL-</w:t>
      </w:r>
      <w:r w:rsidR="00B43A11" w:rsidRPr="00D56821">
        <w:t>1β</w:t>
      </w:r>
      <w:r w:rsidR="00377BD8" w:rsidRPr="00D56821">
        <w:t xml:space="preserve"> </w:t>
      </w:r>
      <w:r w:rsidR="00721057" w:rsidRPr="00D56821">
        <w:fldChar w:fldCharType="begin" w:fldLock="1"/>
      </w:r>
      <w:r w:rsidR="00FD1286" w:rsidRPr="00D56821">
        <w:instrText>ADDIN CSL_CITATION {"citationItems":[{"id":"ITEM-1","itemData":{"DOI":"10.1152/ajpendo.00427.2015","ISSN":"15221555","abstract":"Overweight and obesity are associated with hyperinsulinemia, insulin resistance, and a low-grade inflammation. Although hyperinsulinemia is generally thought to result from an attempt of the β-cell to compensate for insulin resistance, there is evidence that hyperinsulinaemia itself may contribute to the development of insulin resistance and possibly the low-grade inflammation. To test this hypothesis, U937 macrophages were exposed to insulin. In these cells, insulin induced expression of the proinflammatory cytokines IL-1β, IL-8, CCL2, and OSM. The insulin-elicited induction of IL-1β was independent of the presence of endotoxin and most likely mediated by an insulin-dependent activation of NF-κB. Supernatants of the insulin-treated U937 macrophages rendered primary cultures of rat hepatocytes insulin resistant; they attenuated the insulin-dependent induction of glucokinase by 50%. The cytokines contained in the supernatants of insulin-treated U937 macrophages activated ERK1/2 and IKKβ, resulting in an inhibitory serine phosphorylation of the insulin receptor substrate. In addition, STAT3 was activated and SOCS3 induced, further contributing to the interruption of the insulin receptor signal chain in hepatocytes. These results indicate that hyperinsulinemia per se might contribute to the low-grade inflammation prevailing in overweight and obese patients and thereby promote the development of insulin resistance particularly in the liver, because the insulin concentration in the portal circulation is much higher than in all other tissues.","author":[{"dropping-particle":"","family":"Manowsky","given":"Julia","non-dropping-particle":"","parse-names":false,"suffix":""},{"dropping-particle":"","family":"Camargo","given":"Rodolfo Gonzalez","non-dropping-particle":"","parse-names":false,"suffix":""},{"dropping-particle":"","family":"Kipp","given":"Anna P.","non-dropping-particle":"","parse-names":false,"suffix":""},{"dropping-particle":"","family":"Henkel","given":"Janin","non-dropping-particle":"","parse-names":false,"suffix":""},{"dropping-particle":"","family":"Püschel","given":"Gerhard P.","non-dropping-particle":"","parse-names":false,"suffix":""}],"container-title":"American Journal of Physiology - Endocrinology and Metabolism","id":"ITEM-1","issue":"11","issued":{"date-parts":[["2016"]]},"page":"E938-E946","title":"Insulin-induced cytokine production in macrophages causes insulin resistance in hepatocytes","type":"article-journal","volume":"310"},"uris":["http://www.mendeley.com/documents/?uuid=263d152b-3ba9-45c2-94f8-ef273ed70c38"]}],"mendeley":{"formattedCitation":"[35]","plainTextFormattedCitation":"[35]","previouslyFormattedCitation":"[35]"},"properties":{"noteIndex":0},"schema":"https://github.com/citation-style-language/schema/raw/master/csl-citation.json"}</w:instrText>
      </w:r>
      <w:r w:rsidR="00721057" w:rsidRPr="00D56821">
        <w:fldChar w:fldCharType="separate"/>
      </w:r>
      <w:r w:rsidR="00377BD8" w:rsidRPr="00D56821">
        <w:rPr>
          <w:noProof/>
        </w:rPr>
        <w:t>[35]</w:t>
      </w:r>
      <w:r w:rsidR="00721057" w:rsidRPr="00D56821">
        <w:fldChar w:fldCharType="end"/>
      </w:r>
      <w:r w:rsidR="00377BD8" w:rsidRPr="00D56821">
        <w:t>.</w:t>
      </w:r>
      <w:r w:rsidR="00490AD2" w:rsidRPr="00D56821">
        <w:t xml:space="preserve"> However, r</w:t>
      </w:r>
      <w:r w:rsidR="006629E6" w:rsidRPr="00D56821">
        <w:t>ecent</w:t>
      </w:r>
      <w:r w:rsidR="009F2676" w:rsidRPr="00D56821">
        <w:t xml:space="preserve"> finding</w:t>
      </w:r>
      <w:r w:rsidR="00DC53D2" w:rsidRPr="00D56821">
        <w:t>s</w:t>
      </w:r>
      <w:r w:rsidR="009F2676" w:rsidRPr="00D56821">
        <w:t xml:space="preserve"> have demonstrated that insulin signalling t</w:t>
      </w:r>
      <w:r w:rsidR="00BA20C6" w:rsidRPr="00D56821">
        <w:t>h</w:t>
      </w:r>
      <w:r w:rsidR="009F2676" w:rsidRPr="00D56821">
        <w:t>rough PI3K/Akt and PPAR-γ antagonise</w:t>
      </w:r>
      <w:r w:rsidR="00BA20C6" w:rsidRPr="00D56821">
        <w:t>s</w:t>
      </w:r>
      <w:r w:rsidR="009F2676" w:rsidRPr="00D56821">
        <w:t xml:space="preserve"> pro-</w:t>
      </w:r>
      <w:r w:rsidR="006629E6" w:rsidRPr="00D56821">
        <w:t xml:space="preserve">inflammatory signalling (MAPK) and </w:t>
      </w:r>
      <w:r w:rsidR="009F2676" w:rsidRPr="00D56821">
        <w:t xml:space="preserve">transcription activity </w:t>
      </w:r>
      <w:r w:rsidR="006629E6" w:rsidRPr="00D56821">
        <w:t>(</w:t>
      </w:r>
      <w:r w:rsidR="009F2676" w:rsidRPr="00D56821">
        <w:t>NF-κB</w:t>
      </w:r>
      <w:r w:rsidR="006629E6" w:rsidRPr="00D56821">
        <w:t xml:space="preserve">) in THP-1 cells, promoting the </w:t>
      </w:r>
      <w:r w:rsidR="00490AD2" w:rsidRPr="00D56821">
        <w:t>transition</w:t>
      </w:r>
      <w:r w:rsidR="006629E6" w:rsidRPr="00D56821">
        <w:t xml:space="preserve"> from M1 towards an M2</w:t>
      </w:r>
      <w:r w:rsidR="00D80390" w:rsidRPr="00D56821">
        <w:t xml:space="preserve"> (i.e. </w:t>
      </w:r>
      <w:r w:rsidR="00BA20C6" w:rsidRPr="00D56821">
        <w:t xml:space="preserve">a </w:t>
      </w:r>
      <w:r w:rsidR="00D80390" w:rsidRPr="00D56821">
        <w:t xml:space="preserve">more </w:t>
      </w:r>
      <w:r w:rsidR="00BA20C6" w:rsidRPr="00D56821">
        <w:t>tolerogenic</w:t>
      </w:r>
      <w:r w:rsidR="00D80390" w:rsidRPr="00D56821">
        <w:t>)</w:t>
      </w:r>
      <w:r w:rsidR="006629E6" w:rsidRPr="00D56821">
        <w:t xml:space="preserve"> phenotype</w:t>
      </w:r>
      <w:r w:rsidR="005B29F0" w:rsidRPr="00D56821">
        <w:t xml:space="preserve"> </w:t>
      </w:r>
      <w:r w:rsidR="00721057" w:rsidRPr="00D56821">
        <w:fldChar w:fldCharType="begin" w:fldLock="1"/>
      </w:r>
      <w:r w:rsidR="00FD1286" w:rsidRPr="00D56821">
        <w:instrText>ADDIN CSL_CITATION {"citationItems":[{"id":"ITEM-1","itemData":{"DOI":"10.1002/jcp.27185","ISSN":"10974652","abstract":"Overactivation and persistent chronic inflammation are the major pathogenic characteristics of diabetic-impaired healing, and diabetic wound healing can be promoted by stimulating the transition of macrophage phenotype from pro-inflammatory (M1) to anti-inflammatory (M2). Our previous studies found that the application of insulin induced an advanced initiation and resolution of inflammatory response. To further explore the mechanism, we have investigated the effect of insulin on macrophage phenotype switch utilizing a diabetic rat model and a human monocytic THP-1 cell. We have utilized the high glucose (HG) and HG plus insulin to stimulate the M1 macrophages derived from lipopolysaccharide-treated THP-1 cells. We studied the secretion of inflammatory mediator and related signaling pathways by using western blot test, immunofluorescence, and Rac1 pull-down assay. We have found that the production of pro-inflammatory mediators, which thereafter induced macrophage polarization toward M1 phenotype, has been elevated due to consistent HG exposure. HG plus insulin stimulation, on the other hand, promoted anti-inflammatory effects. Experiments performed on diabetic burn wounds indicated that the insulin modulated macrophages transition from M1 to M2 phenotype. We found that PI3K/Akt/Rac-1 and PPAR-γ signaling pathways are involved in the anti-inflammatory effect of insulin. Insulin inhibited HG-induced activation of p38, NF-κB, and STAT1 transcriptional activity by activating Akt-Rac-1 signaling. Moreover, insulin performs anti-inflammatory effects through upregulation of PPAR-γ expression and induced P38-mediated dephosphorylation of PPAR-γ (Ser112). In conclusion, insulin downregulates inflammatory response, regulates M1 macrophage transition in response to HG, and thus improves chronic wound healing.","author":[{"dropping-particle":"","family":"Yu","given":"Tianyi","non-dropping-particle":"","parse-names":false,"suffix":""},{"dropping-particle":"","family":"Gao","given":"Min","non-dropping-particle":"","parse-names":false,"suffix":""},{"dropping-particle":"","family":"Yang","given":"Peilang","non-dropping-particle":"","parse-names":false,"suffix":""},{"dropping-particle":"","family":"Liu","given":"Dan","non-dropping-particle":"","parse-names":false,"suffix":""},{"dropping-particle":"","family":"Wang","given":"Di","non-dropping-particle":"","parse-names":false,"suffix":""},{"dropping-particle":"","family":"Song","given":"Fei","non-dropping-particle":"","parse-names":false,"suffix":""},{"dropping-particle":"","family":"Zhang","given":"Xiong","non-dropping-particle":"","parse-names":false,"suffix":""},{"dropping-particle":"","family":"Liu","given":"Yan","non-dropping-particle":"","parse-names":false,"suffix":""}],"container-title":"Journal of Cellular Physiology","id":"ITEM-1","issue":"4","issued":{"date-parts":[["2019"]]},"page":"4217-4231","title":"Insulin promotes macrophage phenotype transition through PI3K/Akt and PPAR-γ signaling during diabetic wound healing","type":"article-journal","volume":"234"},"uris":["http://www.mendeley.com/documents/?uuid=265e745f-f2ff-441c-bcd3-5580b69a4267"]}],"mendeley":{"formattedCitation":"[36]","plainTextFormattedCitation":"[36]","previouslyFormattedCitation":"[36]"},"properties":{"noteIndex":0},"schema":"https://github.com/citation-style-language/schema/raw/master/csl-citation.json"}</w:instrText>
      </w:r>
      <w:r w:rsidR="00721057" w:rsidRPr="00D56821">
        <w:fldChar w:fldCharType="separate"/>
      </w:r>
      <w:r w:rsidR="00377BD8" w:rsidRPr="00D56821">
        <w:rPr>
          <w:noProof/>
        </w:rPr>
        <w:t>[36]</w:t>
      </w:r>
      <w:r w:rsidR="00721057" w:rsidRPr="00D56821">
        <w:fldChar w:fldCharType="end"/>
      </w:r>
      <w:r w:rsidR="005B29F0" w:rsidRPr="00D56821">
        <w:t>.</w:t>
      </w:r>
      <w:r w:rsidR="00FE545D" w:rsidRPr="00D56821">
        <w:t xml:space="preserve"> </w:t>
      </w:r>
      <w:r w:rsidR="00B43A11" w:rsidRPr="00D56821">
        <w:t>These discrepancies may be the result of different model systems (e.g. THP-1 versus U937)</w:t>
      </w:r>
      <w:r w:rsidR="00FE545D" w:rsidRPr="00D56821">
        <w:t>. Another explanation relate</w:t>
      </w:r>
      <w:r w:rsidR="00BA20C6" w:rsidRPr="00D56821">
        <w:t>s</w:t>
      </w:r>
      <w:r w:rsidR="00FE545D" w:rsidRPr="00D56821">
        <w:t xml:space="preserve"> to the dosage of insulin</w:t>
      </w:r>
      <w:r w:rsidR="00B54E65" w:rsidRPr="00D56821">
        <w:t xml:space="preserve"> </w:t>
      </w:r>
      <w:r w:rsidR="00DC53D2" w:rsidRPr="00D56821">
        <w:t>and the</w:t>
      </w:r>
      <w:r w:rsidR="00B54E65" w:rsidRPr="00D56821">
        <w:t xml:space="preserve"> duration</w:t>
      </w:r>
      <w:r w:rsidR="00FE545D" w:rsidRPr="00D56821">
        <w:t xml:space="preserve"> </w:t>
      </w:r>
      <w:r w:rsidR="00DC53D2" w:rsidRPr="00D56821">
        <w:t>for</w:t>
      </w:r>
      <w:r w:rsidR="00FE545D" w:rsidRPr="00D56821">
        <w:t xml:space="preserve"> which cells are exposed. </w:t>
      </w:r>
      <w:r w:rsidR="00DC53D2" w:rsidRPr="00D56821">
        <w:t>For</w:t>
      </w:r>
      <w:r w:rsidR="00FE545D" w:rsidRPr="00D56821">
        <w:t xml:space="preserve"> example, at elevated levels, insulin activated </w:t>
      </w:r>
      <w:r w:rsidR="00BA20C6" w:rsidRPr="00D56821">
        <w:t xml:space="preserve">the </w:t>
      </w:r>
      <w:r w:rsidR="00FE545D" w:rsidRPr="00D56821">
        <w:t xml:space="preserve">IGF-1 signalling pathway. In this regard, </w:t>
      </w:r>
      <w:r w:rsidR="00953DC7" w:rsidRPr="00D56821">
        <w:t>it has recently been demonstrated that IGF-1 exposure</w:t>
      </w:r>
      <w:r w:rsidR="00D63A45" w:rsidRPr="00D56821">
        <w:t xml:space="preserve"> can</w:t>
      </w:r>
      <w:r w:rsidR="00953DC7" w:rsidRPr="00D56821">
        <w:t xml:space="preserve"> promote a</w:t>
      </w:r>
      <w:r w:rsidR="005E5465" w:rsidRPr="00D56821">
        <w:t>n</w:t>
      </w:r>
      <w:r w:rsidR="00953DC7" w:rsidRPr="00D56821">
        <w:t xml:space="preserve"> M2-like phenotype in macrophages</w:t>
      </w:r>
      <w:r w:rsidR="00721057" w:rsidRPr="00D56821">
        <w:fldChar w:fldCharType="begin" w:fldLock="1"/>
      </w:r>
      <w:r w:rsidR="00FD1286" w:rsidRPr="00D56821">
        <w:instrText>ADDIN CSL_CITATION {"citationItems":[{"id":"ITEM-1","itemData":{"DOI":"10.1016/j.celrep.2017.03.046","ISSN":"22111247","abstract":"In concert with their phagocytic activity, macrophages are thought to regulate the host immunometabolic responses primarily via their ability to produce specific cytokines and metabolites. Here, we show that IL-4-differentiated, M2-like macrophages secrete IGF1, a hormone previously thought to be exclusively produced from liver. Ablation of IGF1 receptors from myeloid cells reduced phagocytosis, increased macrophages in adipose tissue, elevated adiposity, lowered energy expenditure, and led to insulin resistance in mice fed a high-fat diet. The investigation of adipose macrophage phenotype in obese myeloid IGF1R knockout (MIKO) mice revealed a reduction in transcripts associated with M2-like macrophage activation. Furthermore, the MIKO mice infected with helminth Nippostrongylus brasiliensis displayed delayed resolution from infection with normal insulin sensitivity. Surprisingly, cold challenge did not trigger an overt M2-like state and failed to induce tyrosine hydroxylase expression in adipose tissue macrophages of control or MIKO mice. These results show that IGF1 signaling shapes the macrophage-activation phenotype.","author":[{"dropping-particle":"","family":"Spadaro","given":"Olga","non-dropping-particle":"","parse-names":false,"suffix":""},{"dropping-particle":"","family":"Camell","given":"Christina D.","non-dropping-particle":"","parse-names":false,"suffix":""},{"dropping-particle":"","family":"Bosurgi","given":"Lidia","non-dropping-particle":"","parse-names":false,"suffix":""},{"dropping-particle":"","family":"Nguyen","given":"Kim Y.","non-dropping-particle":"","parse-names":false,"suffix":""},{"dropping-particle":"","family":"Youm","given":"Yun Hee","non-dropping-particle":"","parse-names":false,"suffix":""},{"dropping-particle":"V.","family":"Rothlin","given":"Carla","non-dropping-particle":"","parse-names":false,"suffix":""},{"dropping-particle":"","family":"Dixit","given":"Vishwa Deep","non-dropping-particle":"","parse-names":false,"suffix":""}],"container-title":"Cell Reports","id":"ITEM-1","issue":"2","issued":{"date-parts":[["2017"]]},"page":"225-234","title":"IGF1 Shapes Macrophage Activation in Response to Immunometabolic Challenge","type":"article-journal","volume":"19"},"uris":["http://www.mendeley.com/documents/?uuid=c073ec7c-39db-4a31-9740-31f3339001e9"]}],"mendeley":{"formattedCitation":"[37]","plainTextFormattedCitation":"[37]","previouslyFormattedCitation":"[37]"},"properties":{"noteIndex":0},"schema":"https://github.com/citation-style-language/schema/raw/master/csl-citation.json"}</w:instrText>
      </w:r>
      <w:r w:rsidR="00721057" w:rsidRPr="00D56821">
        <w:fldChar w:fldCharType="separate"/>
      </w:r>
      <w:r w:rsidR="00377BD8" w:rsidRPr="00D56821">
        <w:rPr>
          <w:noProof/>
        </w:rPr>
        <w:t>[37]</w:t>
      </w:r>
      <w:r w:rsidR="00721057" w:rsidRPr="00D56821">
        <w:fldChar w:fldCharType="end"/>
      </w:r>
      <w:r w:rsidR="005B29F0" w:rsidRPr="00D56821">
        <w:t>,</w:t>
      </w:r>
      <w:r w:rsidR="00D80390" w:rsidRPr="00D56821">
        <w:t xml:space="preserve"> suggesting </w:t>
      </w:r>
      <w:r w:rsidR="005B2E2A" w:rsidRPr="00D56821">
        <w:t xml:space="preserve">that very high insulin levels may exert </w:t>
      </w:r>
      <w:r w:rsidR="00D80390" w:rsidRPr="00D56821">
        <w:t xml:space="preserve">an anti-inflammatory effect via </w:t>
      </w:r>
      <w:r w:rsidR="00346944" w:rsidRPr="00D56821">
        <w:t xml:space="preserve">the </w:t>
      </w:r>
      <w:r w:rsidR="00D80390" w:rsidRPr="00D56821">
        <w:t>IGF-1 signalling pathway.</w:t>
      </w:r>
      <w:r w:rsidR="00BA20C6" w:rsidRPr="00D56821">
        <w:t xml:space="preserve"> </w:t>
      </w:r>
    </w:p>
    <w:p w14:paraId="20AF6D08" w14:textId="211F4B66" w:rsidR="008C3D3E" w:rsidRPr="00D56821" w:rsidRDefault="00E1617D" w:rsidP="003C6DD2">
      <w:pPr>
        <w:spacing w:line="360" w:lineRule="auto"/>
      </w:pPr>
      <w:r w:rsidRPr="00D56821">
        <w:t xml:space="preserve">There also </w:t>
      </w:r>
      <w:r w:rsidR="00DC53D2" w:rsidRPr="00D56821">
        <w:t xml:space="preserve">exists </w:t>
      </w:r>
      <w:r w:rsidRPr="00D56821">
        <w:t>evidence t</w:t>
      </w:r>
      <w:r w:rsidR="00DC53D2" w:rsidRPr="00D56821">
        <w:t>hat</w:t>
      </w:r>
      <w:r w:rsidRPr="00D56821">
        <w:t xml:space="preserve"> suggest</w:t>
      </w:r>
      <w:r w:rsidR="00B73393" w:rsidRPr="00D56821">
        <w:t>s</w:t>
      </w:r>
      <w:r w:rsidRPr="00D56821">
        <w:t xml:space="preserve"> that </w:t>
      </w:r>
      <w:r w:rsidR="00DC53D2" w:rsidRPr="00D56821">
        <w:t xml:space="preserve">the </w:t>
      </w:r>
      <w:r w:rsidRPr="00D56821">
        <w:t>activation of signalling factors downstream of insulin signalling cascades may invoke anti-inflammatory effects. Activation of alpha-7 nicotinic receptor (α7 nAChR) ha</w:t>
      </w:r>
      <w:r w:rsidR="00BE5F65" w:rsidRPr="00D56821">
        <w:t xml:space="preserve">s </w:t>
      </w:r>
      <w:r w:rsidRPr="00D56821">
        <w:t>been s</w:t>
      </w:r>
      <w:r w:rsidR="00F54877" w:rsidRPr="00D56821">
        <w:t>h</w:t>
      </w:r>
      <w:r w:rsidRPr="00D56821">
        <w:t>own to attenuate inflammation in a</w:t>
      </w:r>
      <w:r w:rsidR="00F54877" w:rsidRPr="00D56821">
        <w:t xml:space="preserve"> </w:t>
      </w:r>
      <w:r w:rsidR="00355130" w:rsidRPr="00D56821">
        <w:t>range of pathological settings</w:t>
      </w:r>
      <w:r w:rsidR="005B29F0" w:rsidRPr="00D56821">
        <w:t xml:space="preserve"> </w:t>
      </w:r>
      <w:r w:rsidR="00355130" w:rsidRPr="00D56821">
        <w:fldChar w:fldCharType="begin" w:fldLock="1"/>
      </w:r>
      <w:r w:rsidR="00FD1286" w:rsidRPr="00D56821">
        <w:instrText>ADDIN CSL_CITATION {"citationItems":[{"id":"ITEM-1","itemData":{"DOI":"10.1007/s11095-010-0283-7","ISSN":"07248741","abstract":"Inflammatory disorders are characterized by the influx of immune cells into the vascular wall of veins and/or arteries in response to stimuli such as oxidized-LDL and various pathogens. These factors stimulate the local production of pro-inflammatory cytokines by macrophages and other cells that promote various inflammatory diseases such as atherosclerosis, Crohn's, Alzheimer's and diabetes. Numerous cytokines play a significant role in this process, though tumor necrosis factor (TNF) and various interleukins are thought to be among the most important regulators. These proinflammatory cytokines promote the above-described diseases by inducing endothelial cell dysfunction. In this brief commentary we will discuss some of the latest advances and discoveries in the treatment of these inflammatory diseases, making use of alpha7 nicotinic acetylcholine receptor (alpha7 nAChR) agonists. © 2010 Springer Science+Business Media, LLC.","author":[{"dropping-particle":"","family":"Marrero","given":"Mario B.","non-dropping-particle":"","parse-names":false,"suffix":""},{"dropping-particle":"","family":"Bencherif","given":"Merouane","non-dropping-particle":"","parse-names":false,"suffix":""},{"dropping-particle":"","family":"Lippiello","given":"Patrick M.","non-dropping-particle":"","parse-names":false,"suffix":""},{"dropping-particle":"","family":"Lucas","given":"Rudolf","non-dropping-particle":"","parse-names":false,"suffix":""}],"container-title":"Pharmaceutical Research","id":"ITEM-1","issued":{"date-parts":[["2011"]]},"title":"Application of alpha7 nicotinic acetylcholine receptor agonists in inflammatory diseases: An overview","type":"article"},"uris":["http://www.mendeley.com/documents/?uuid=d75ee47e-cd82-457b-ab15-ae5741e994a7"]}],"mendeley":{"formattedCitation":"[38]","plainTextFormattedCitation":"[38]","previouslyFormattedCitation":"[38]"},"properties":{"noteIndex":0},"schema":"https://github.com/citation-style-language/schema/raw/master/csl-citation.json"}</w:instrText>
      </w:r>
      <w:r w:rsidR="00355130" w:rsidRPr="00D56821">
        <w:fldChar w:fldCharType="separate"/>
      </w:r>
      <w:r w:rsidR="00377BD8" w:rsidRPr="00D56821">
        <w:rPr>
          <w:noProof/>
        </w:rPr>
        <w:t>[38]</w:t>
      </w:r>
      <w:r w:rsidR="00355130" w:rsidRPr="00D56821">
        <w:fldChar w:fldCharType="end"/>
      </w:r>
      <w:r w:rsidR="005B29F0" w:rsidRPr="00D56821">
        <w:t>.</w:t>
      </w:r>
      <w:r w:rsidRPr="00D56821">
        <w:t xml:space="preserve"> </w:t>
      </w:r>
      <w:r w:rsidRPr="00D56821">
        <w:lastRenderedPageBreak/>
        <w:t xml:space="preserve">Interestingly, α7 nAChR activation on monocytes attenuated the production of pro-inflammatory cytokines such as </w:t>
      </w:r>
      <w:r w:rsidR="00160CA4" w:rsidRPr="00D56821">
        <w:t>TNFΑΑ</w:t>
      </w:r>
      <w:r w:rsidRPr="00D56821">
        <w:t xml:space="preserve">-α, </w:t>
      </w:r>
      <w:r w:rsidR="00160CA4" w:rsidRPr="00D56821">
        <w:t>IL-</w:t>
      </w:r>
      <w:r w:rsidRPr="00D56821">
        <w:t>1β</w:t>
      </w:r>
      <w:r w:rsidR="00DC53D2" w:rsidRPr="00D56821">
        <w:t xml:space="preserve"> and</w:t>
      </w:r>
      <w:r w:rsidRPr="00D56821">
        <w:t xml:space="preserve"> </w:t>
      </w:r>
      <w:r w:rsidR="00160CA4" w:rsidRPr="00D56821">
        <w:t>IL-</w:t>
      </w:r>
      <w:r w:rsidRPr="00D56821">
        <w:t>6</w:t>
      </w:r>
      <w:r w:rsidR="00355130" w:rsidRPr="00D56821">
        <w:t xml:space="preserve"> in a PI3K-depend</w:t>
      </w:r>
      <w:r w:rsidR="00F54877" w:rsidRPr="00D56821">
        <w:t>e</w:t>
      </w:r>
      <w:r w:rsidR="00355130" w:rsidRPr="00D56821">
        <w:t>nt manner</w:t>
      </w:r>
      <w:r w:rsidR="005B29F0" w:rsidRPr="00D56821">
        <w:t xml:space="preserve"> </w:t>
      </w:r>
      <w:r w:rsidR="00355130" w:rsidRPr="00D56821">
        <w:fldChar w:fldCharType="begin" w:fldLock="1"/>
      </w:r>
      <w:r w:rsidR="00FD1286" w:rsidRPr="00D56821">
        <w:instrText>ADDIN CSL_CITATION {"citationItems":[{"id":"ITEM-1","itemData":{"DOI":"10.1016/j.bbamcr.2007.12.003","ISSN":"01674889","abstract":"Nicotine [(S)-3-(1-methyl-2-pyrrolidinyl)pyridine] is a major component of tobacco and a highly efficient acetylcholine receptor (nAChR) agonist that triggers the cholinergic anti-inflammatory pathway. We demonstrate that pre-treatment of monocytes with the stable nicotine catabolite, cotinine [(S)-1-methyl-5-(3-pyridinyl)-2-pyrrolidinone], dramatically alters the nature of the inflammatory response to Gram negative bacteria by abrogating the production of cytokines that are under the transcriptional control of the NF-κB system (TNF-α, IL-1β, IL-6, IL-12/IL-23 p40) and shifting the response towards an IL-10-dominated anti-inflammatory profile. This anti-inflammatory phenomenon is initiated specifically by engagement of the monocytic α7 nAChR; and is PI3K/GSK-3β-dependent; but NF-κB-independent. These mechanistic insights suggest an ability to exploit convergent, endogenous anti-inflammatory pathway(s) to either up-regulate or down-regulate the production of specific cytokine groups (pro- or anti-inflammatory cytokines) depending on the clinical necessity. © 2007 Elsevier B.V. All rights reserved.","author":[{"dropping-particle":"","family":"Rehani","given":"Kunal","non-dropping-particle":"","parse-names":false,"suffix":""},{"dropping-particle":"","family":"Scott","given":"David A.","non-dropping-particle":"","parse-names":false,"suffix":""},{"dropping-particle":"","family":"Renaud","given":"Diane","non-dropping-particle":"","parse-names":false,"suffix":""},{"dropping-particle":"","family":"Hamza","given":"Hashir","non-dropping-particle":"","parse-names":false,"suffix":""},{"dropping-particle":"","family":"Williams","given":"Lisa R.","non-dropping-particle":"","parse-names":false,"suffix":""},{"dropping-particle":"","family":"Wang","given":"Huizhi","non-dropping-particle":"","parse-names":false,"suffix":""},{"dropping-particle":"","family":"Martin","given":"Michael","non-dropping-particle":"","parse-names":false,"suffix":""}],"container-title":"Biochimica et Biophysica Acta - Molecular Cell Research","id":"ITEM-1","issued":{"date-parts":[["2008"]]},"title":"Cotinine-induced convergence of the cholinergic and PI3 kinase-dependent anti-inflammatory pathways in innate immune cells","type":"article-journal"},"uris":["http://www.mendeley.com/documents/?uuid=f49b119d-f72b-458c-b64c-6bfbba82eb77"]}],"mendeley":{"formattedCitation":"[39]","plainTextFormattedCitation":"[39]","previouslyFormattedCitation":"[39]"},"properties":{"noteIndex":0},"schema":"https://github.com/citation-style-language/schema/raw/master/csl-citation.json"}</w:instrText>
      </w:r>
      <w:r w:rsidR="00355130" w:rsidRPr="00D56821">
        <w:fldChar w:fldCharType="separate"/>
      </w:r>
      <w:r w:rsidR="00377BD8" w:rsidRPr="00D56821">
        <w:rPr>
          <w:noProof/>
        </w:rPr>
        <w:t>[39]</w:t>
      </w:r>
      <w:r w:rsidR="00355130" w:rsidRPr="00D56821">
        <w:fldChar w:fldCharType="end"/>
      </w:r>
      <w:r w:rsidR="005B29F0" w:rsidRPr="00D56821">
        <w:t>.</w:t>
      </w:r>
      <w:r w:rsidRPr="00D56821">
        <w:t xml:space="preserve"> Mechanistically, cotinine (an α7 nAChR agonist) pre-treatment of monocytes exerted this anti-inflammatory effect by enhanced PI3K-depe</w:t>
      </w:r>
      <w:r w:rsidR="001B6AA4" w:rsidRPr="00D56821">
        <w:t xml:space="preserve">ndent </w:t>
      </w:r>
      <w:r w:rsidRPr="00D56821">
        <w:t>Akt activation</w:t>
      </w:r>
      <w:r w:rsidR="001B6AA4" w:rsidRPr="00D56821">
        <w:t>,</w:t>
      </w:r>
      <w:r w:rsidRPr="00D56821">
        <w:t xml:space="preserve"> which in turn inhibited GSK3-β (via phosphorylation) following</w:t>
      </w:r>
      <w:r w:rsidR="001B6AA4" w:rsidRPr="00D56821">
        <w:t xml:space="preserve"> a</w:t>
      </w:r>
      <w:r w:rsidRPr="00D56821">
        <w:t xml:space="preserve"> </w:t>
      </w:r>
      <w:r w:rsidRPr="00D56821">
        <w:rPr>
          <w:i/>
        </w:rPr>
        <w:t xml:space="preserve">P. gingivalis </w:t>
      </w:r>
      <w:r w:rsidRPr="00D56821">
        <w:t xml:space="preserve">challenge. </w:t>
      </w:r>
    </w:p>
    <w:p w14:paraId="52E15A07" w14:textId="4666E66E" w:rsidR="008C3D3E" w:rsidRPr="00D56821" w:rsidRDefault="00C70678" w:rsidP="003C6DD2">
      <w:pPr>
        <w:spacing w:line="360" w:lineRule="auto"/>
      </w:pPr>
      <w:r w:rsidRPr="00D56821">
        <w:t xml:space="preserve">Another mechanism through which PI3K/Akt/mTOR signalling activation via insulin may regulate macrophage polarisation and cytokine production is </w:t>
      </w:r>
      <w:r w:rsidR="00412CFF" w:rsidRPr="00D56821">
        <w:t>th</w:t>
      </w:r>
      <w:r w:rsidRPr="00D56821">
        <w:t xml:space="preserve">rough mTOR-mediated transcriptional regulation. </w:t>
      </w:r>
      <w:r w:rsidR="00DC53D2" w:rsidRPr="00D56821">
        <w:t>I</w:t>
      </w:r>
      <w:r w:rsidR="00136ADA" w:rsidRPr="00D56821">
        <w:t xml:space="preserve">n response to pathogenic infection, </w:t>
      </w:r>
      <w:r w:rsidR="00DC53D2" w:rsidRPr="00D56821">
        <w:t xml:space="preserve">for example, </w:t>
      </w:r>
      <w:r w:rsidR="00136ADA" w:rsidRPr="00D56821">
        <w:t>macrophages downregulate mTOR, which results in</w:t>
      </w:r>
      <w:r w:rsidR="00BF60C2" w:rsidRPr="00D56821">
        <w:t xml:space="preserve"> </w:t>
      </w:r>
      <w:r w:rsidR="00136ADA" w:rsidRPr="00D56821">
        <w:t>a biased translation of pro-inflammatory cytokines</w:t>
      </w:r>
      <w:r w:rsidR="005B29F0" w:rsidRPr="00D56821">
        <w:t xml:space="preserve"> </w:t>
      </w:r>
      <w:r w:rsidRPr="00D56821">
        <w:fldChar w:fldCharType="begin" w:fldLock="1"/>
      </w:r>
      <w:r w:rsidR="00FD1286" w:rsidRPr="00D56821">
        <w:instrText>ADDIN CSL_CITATION {"citationItems":[{"id":"ITEM-1","itemData":{"DOI":"10.1038/ni.2740","ISSN":"15292908","abstract":"The mammalian immune system has the ability to discriminate between pathogenic microbes and nonpathogenic microbes to control inflammation. Here we investigated the ubiquitination profiles of host proteins after infection of macrophages with a virulent strain of the intracellular bacterium Legionella pneumophila or a nonpathogenic mutant of L. pneumophila. Only infection with pathogenic L. pneumophila resulted in ubiquitination of positive regulators of the metabolic checkpoint kinase mTOR and led to diminished mTOR activity. Detection of pathogen signatures resulted in translational biasing toward proinflammatory cytokines through mTOR-mediated regulation of cap-dependent translation. Thus, there is a pathogen-detection program in macrophages that stimulates protein ubiquitination and the degradation of regulators of mTOR, which suppresses mTOR function and directs a proinflammatory cytokine program. © 2013 Nature America, Inc.","author":[{"dropping-particle":"","family":"Ivanov","given":"Stanimir S.","non-dropping-particle":"","parse-names":false,"suffix":""},{"dropping-particle":"","family":"Roy","given":"Craig R.","non-dropping-particle":"","parse-names":false,"suffix":""}],"container-title":"Nature Immunology","id":"ITEM-1","issued":{"date-parts":[["2013"]]},"title":"Pathogen signatures activate a ubiquitination pathway that modulates the function of the metabolic checkpoint kinase mTOR","type":"article-journal"},"uris":["http://www.mendeley.com/documents/?uuid=21e87ddc-3224-4d02-a10e-edfaf4c6264d"]}],"mendeley":{"formattedCitation":"[40]","plainTextFormattedCitation":"[40]","previouslyFormattedCitation":"[40]"},"properties":{"noteIndex":0},"schema":"https://github.com/citation-style-language/schema/raw/master/csl-citation.json"}</w:instrText>
      </w:r>
      <w:r w:rsidRPr="00D56821">
        <w:fldChar w:fldCharType="separate"/>
      </w:r>
      <w:r w:rsidR="00377BD8" w:rsidRPr="00D56821">
        <w:rPr>
          <w:noProof/>
        </w:rPr>
        <w:t>[40]</w:t>
      </w:r>
      <w:r w:rsidRPr="00D56821">
        <w:fldChar w:fldCharType="end"/>
      </w:r>
      <w:r w:rsidR="005B29F0" w:rsidRPr="00D56821">
        <w:t>.</w:t>
      </w:r>
      <w:r w:rsidR="00136ADA" w:rsidRPr="00D56821">
        <w:t xml:space="preserve"> Mechanistically</w:t>
      </w:r>
      <w:r w:rsidR="00B658E2" w:rsidRPr="00D56821">
        <w:t xml:space="preserve">, mTOR </w:t>
      </w:r>
      <w:r w:rsidR="00BF60C2" w:rsidRPr="00D56821">
        <w:t>phosphorylate</w:t>
      </w:r>
      <w:r w:rsidR="00B658E2" w:rsidRPr="00D56821">
        <w:t xml:space="preserve"> 4E-BP1</w:t>
      </w:r>
      <w:r w:rsidR="00BF60C2" w:rsidRPr="00D56821">
        <w:t xml:space="preserve"> which results in the</w:t>
      </w:r>
      <w:r w:rsidR="00B658E2" w:rsidRPr="00D56821">
        <w:t xml:space="preserve"> </w:t>
      </w:r>
      <w:r w:rsidR="00BF60C2" w:rsidRPr="00D56821">
        <w:t xml:space="preserve">release of </w:t>
      </w:r>
      <w:r w:rsidR="00B658E2" w:rsidRPr="00D56821">
        <w:t>eIF4E, a translation initiation factor which form</w:t>
      </w:r>
      <w:r w:rsidR="00DC53D2" w:rsidRPr="00D56821">
        <w:t>s</w:t>
      </w:r>
      <w:r w:rsidR="00B658E2" w:rsidRPr="00D56821">
        <w:t xml:space="preserve"> the eIF4F complex which </w:t>
      </w:r>
      <w:r w:rsidR="00412CFF" w:rsidRPr="00D56821">
        <w:t xml:space="preserve">is </w:t>
      </w:r>
      <w:r w:rsidR="00BF60C2" w:rsidRPr="00D56821">
        <w:t>necessary for cap-depend</w:t>
      </w:r>
      <w:r w:rsidR="00DC53D2" w:rsidRPr="00D56821">
        <w:t>e</w:t>
      </w:r>
      <w:r w:rsidR="00BF60C2" w:rsidRPr="00D56821">
        <w:t>nt translation</w:t>
      </w:r>
      <w:r w:rsidR="00E46198" w:rsidRPr="00D56821">
        <w:t>.</w:t>
      </w:r>
      <w:r w:rsidR="00BF60C2" w:rsidRPr="00D56821">
        <w:t xml:space="preserve"> This mTOR-mediate</w:t>
      </w:r>
      <w:r w:rsidR="00412CFF" w:rsidRPr="00D56821">
        <w:t>d</w:t>
      </w:r>
      <w:r w:rsidR="00BF60C2" w:rsidRPr="00D56821">
        <w:t xml:space="preserve"> transcriptional regulation</w:t>
      </w:r>
      <w:r w:rsidR="00412CFF" w:rsidRPr="00D56821">
        <w:t xml:space="preserve"> predisposes</w:t>
      </w:r>
      <w:r w:rsidR="00BF60C2" w:rsidRPr="00D56821">
        <w:t xml:space="preserve"> macrophages toward</w:t>
      </w:r>
      <w:r w:rsidR="00DC53D2" w:rsidRPr="00D56821">
        <w:t>s</w:t>
      </w:r>
      <w:r w:rsidR="00BF60C2" w:rsidRPr="00D56821">
        <w:t xml:space="preserve"> the synthesis of anti-inflammatory </w:t>
      </w:r>
      <w:r w:rsidR="00412CFF" w:rsidRPr="00D56821">
        <w:t xml:space="preserve">cytokines </w:t>
      </w:r>
      <w:r w:rsidR="00160CA4" w:rsidRPr="00D56821">
        <w:t>such as IL-</w:t>
      </w:r>
      <w:r w:rsidR="00BF60C2" w:rsidRPr="00D56821">
        <w:t>1</w:t>
      </w:r>
      <w:r w:rsidR="00412CFF" w:rsidRPr="00D56821">
        <w:t>and I</w:t>
      </w:r>
      <w:r w:rsidR="00160CA4" w:rsidRPr="00D56821">
        <w:t>L-</w:t>
      </w:r>
      <w:r w:rsidR="00BF60C2" w:rsidRPr="00D56821">
        <w:t xml:space="preserve">10. Conversely, mTOR inhibition resulted in increased pro-inflammatory (e.g. </w:t>
      </w:r>
      <w:r w:rsidR="00160CA4" w:rsidRPr="00D56821">
        <w:t>IL-</w:t>
      </w:r>
      <w:r w:rsidR="00BF60C2" w:rsidRPr="00D56821">
        <w:t>6) cytokine production.</w:t>
      </w:r>
      <w:r w:rsidR="00E448BD" w:rsidRPr="00D56821">
        <w:t xml:space="preserve"> Importantly, mTOR was regulated by the ubiquitination of Akt, suggesting that enhanced Akt activation may promote anti-inflammatory cytokine production.</w:t>
      </w:r>
      <w:r w:rsidR="00D15A46" w:rsidRPr="00D56821">
        <w:t xml:space="preserve"> </w:t>
      </w:r>
      <w:r w:rsidR="00F634CB" w:rsidRPr="00D56821">
        <w:t>Since insulin is a potent induce</w:t>
      </w:r>
      <w:r w:rsidR="00412CFF" w:rsidRPr="00D56821">
        <w:t xml:space="preserve">r </w:t>
      </w:r>
      <w:r w:rsidR="00F634CB" w:rsidRPr="00D56821">
        <w:t>of the PI3K/Akt/mTOR pathway, these results suggest the possibility that insulin may promote a tol</w:t>
      </w:r>
      <w:r w:rsidR="00412CFF" w:rsidRPr="00D56821">
        <w:t>e</w:t>
      </w:r>
      <w:r w:rsidR="00F634CB" w:rsidRPr="00D56821">
        <w:t>rogenic phenotype in macrophages.</w:t>
      </w:r>
      <w:r w:rsidR="000540D5" w:rsidRPr="00D56821">
        <w:t xml:space="preserve"> Crucially, however, this observation </w:t>
      </w:r>
      <w:r w:rsidR="00E12D72" w:rsidRPr="00D56821">
        <w:t>was made</w:t>
      </w:r>
      <w:r w:rsidR="000540D5" w:rsidRPr="00D56821">
        <w:t xml:space="preserve"> in a pathogen model system</w:t>
      </w:r>
      <w:r w:rsidR="00E12D72" w:rsidRPr="00D56821">
        <w:t>;</w:t>
      </w:r>
      <w:r w:rsidR="000540D5" w:rsidRPr="00D56821">
        <w:t xml:space="preserve"> </w:t>
      </w:r>
      <w:r w:rsidR="00E12D72" w:rsidRPr="00D56821">
        <w:t xml:space="preserve">whereas </w:t>
      </w:r>
      <w:r w:rsidR="000540D5" w:rsidRPr="00D56821">
        <w:t>in a metabolic</w:t>
      </w:r>
      <w:r w:rsidR="00546E90" w:rsidRPr="00D56821">
        <w:t xml:space="preserve"> </w:t>
      </w:r>
      <w:r w:rsidR="00412CFF" w:rsidRPr="00D56821">
        <w:t>mouse</w:t>
      </w:r>
      <w:r w:rsidR="000540D5" w:rsidRPr="00D56821">
        <w:t xml:space="preserve"> model, a novel form of macrophage insulin resistance was described </w:t>
      </w:r>
      <w:r w:rsidR="00412CFF" w:rsidRPr="00D56821">
        <w:t xml:space="preserve">where suppressed </w:t>
      </w:r>
      <w:r w:rsidR="000540D5" w:rsidRPr="00D56821">
        <w:t>Akt activity was associated with an anti-inflammatory phenotype</w:t>
      </w:r>
      <w:r w:rsidR="005B29F0" w:rsidRPr="00D56821">
        <w:t xml:space="preserve"> </w:t>
      </w:r>
      <w:r w:rsidR="00546E90" w:rsidRPr="00D56821">
        <w:fldChar w:fldCharType="begin" w:fldLock="1"/>
      </w:r>
      <w:r w:rsidR="00FD1286" w:rsidRPr="00D56821">
        <w:instrText>ADDIN CSL_CITATION {"citationItems":[{"id":"ITEM-1","itemData":{"DOI":"10.4049/jimmunol.1800065","ISSN":"0022-1767","PMID":"30718296","abstract":"Obesity and insulin resistance influences metabolic processes, but whether it affects macrophage metabolism is not known. In this study, we demonstrate that chronic exposure of macrophages to insulin either in culture or in vivo in diet-induced, glucose-intolerant mice rendered them resistant to insulin signals marked by failure to induce Akt2 phosphorylation. Similarly, macrophages lacking Akt2 or IGF1 receptor were also resistant to insulin signals. Insulin-resistant macrophages had increased basal mTORC1 activity, possessed an M2-like phenotype, and reduced LPS responses. Moreover, they exhibited increased glycolysis and increased expression of key glycolytic enzymes. Inhibition of mTORC1 reversed the M2-like phenotype and suppressed glycolysis in insulin-resistant macrophages. In the context of polymicrobial sepsis, mice harboring insulin-resistant macrophages exhibited reduced sepsis-induced lung injury. Thus, macrophages obtain resistance to insulin characterized by increased glycolysis and a unique M2-like phenotype, termed M-insulin resistant, which accounts for obesity-related changes in macrophage responses and a state of trained immunity.","author":[{"dropping-particle":"","family":"Ieronymaki","given":"Eleftheria","non-dropping-particle":"","parse-names":false,"suffix":""},{"dropping-particle":"","family":"Theodorakis","given":"Emmanouel M.","non-dropping-particle":"","parse-names":false,"suffix":""},{"dropping-particle":"","family":"Lyroni","given":"Konstantina","non-dropping-particle":"","parse-names":false,"suffix":""},{"dropping-particle":"","family":"Vergadi","given":"Eleni","non-dropping-particle":"","parse-names":false,"suffix":""},{"dropping-particle":"","family":"Lagoudaki","given":"Eleni","non-dropping-particle":"","parse-names":false,"suffix":""},{"dropping-particle":"","family":"Al-Qahtani","given":"Ahmed","non-dropping-particle":"","parse-names":false,"suffix":""},{"dropping-particle":"","family":"Aznaourova","given":"Marina","non-dropping-particle":"","parse-names":false,"suffix":""},{"dropping-particle":"","family":"Neofotistou-Themeli","given":"Elpida","non-dropping-particle":"","parse-names":false,"suffix":""},{"dropping-particle":"","family":"Eliopoulos","given":"Aristides G.","non-dropping-particle":"","parse-names":false,"suffix":""},{"dropping-particle":"","family":"Vaporidi","given":"Katerina","non-dropping-particle":"","parse-names":false,"suffix":""},{"dropping-particle":"","family":"Tsatsanis","given":"Christos","non-dropping-particle":"","parse-names":false,"suffix":""}],"container-title":"The Journal of Immunology","id":"ITEM-1","issued":{"date-parts":[["2019"]]},"title":"Insulin Resistance in Macrophages Alters Their Metabolism and Promotes an M2-Like Phenotype","type":"article-journal"},"uris":["http://www.mendeley.com/documents/?uuid=4eb539c5-5071-448a-81ae-8dbffe9b7373"]}],"mendeley":{"formattedCitation":"[41]","plainTextFormattedCitation":"[41]","previouslyFormattedCitation":"[41]"},"properties":{"noteIndex":0},"schema":"https://github.com/citation-style-language/schema/raw/master/csl-citation.json"}</w:instrText>
      </w:r>
      <w:r w:rsidR="00546E90" w:rsidRPr="00D56821">
        <w:fldChar w:fldCharType="separate"/>
      </w:r>
      <w:r w:rsidR="00377BD8" w:rsidRPr="00D56821">
        <w:rPr>
          <w:noProof/>
        </w:rPr>
        <w:t>[41]</w:t>
      </w:r>
      <w:r w:rsidR="00546E90" w:rsidRPr="00D56821">
        <w:fldChar w:fldCharType="end"/>
      </w:r>
      <w:r w:rsidR="005B29F0" w:rsidRPr="00D56821">
        <w:t>.</w:t>
      </w:r>
    </w:p>
    <w:p w14:paraId="40214850" w14:textId="1C350624" w:rsidR="00D34CE6" w:rsidRPr="00D56821" w:rsidRDefault="00852421" w:rsidP="003C6DD2">
      <w:pPr>
        <w:pStyle w:val="Heading1"/>
      </w:pPr>
      <w:r w:rsidRPr="00D56821">
        <w:t xml:space="preserve">Insulin </w:t>
      </w:r>
      <w:r w:rsidR="00412CFF" w:rsidRPr="00D56821">
        <w:t xml:space="preserve">signalling </w:t>
      </w:r>
      <w:r w:rsidR="00CE510E" w:rsidRPr="00D56821">
        <w:t>in other immunogenic roles</w:t>
      </w:r>
    </w:p>
    <w:p w14:paraId="67BAEF4F" w14:textId="78B07B9C" w:rsidR="000375AF" w:rsidRPr="00D56821" w:rsidRDefault="000375AF" w:rsidP="003C6DD2">
      <w:pPr>
        <w:spacing w:line="360" w:lineRule="auto"/>
      </w:pPr>
      <w:r w:rsidRPr="00D56821">
        <w:t>In addition to regulating cells of the immune</w:t>
      </w:r>
      <w:r w:rsidR="00412CFF" w:rsidRPr="00D56821">
        <w:t xml:space="preserve"> system</w:t>
      </w:r>
      <w:r w:rsidRPr="00D56821">
        <w:t>, there is also evidence that suggests that insulin may enhance the immunogenicity of cancer cells by upregulating MHC I proteins. It is no</w:t>
      </w:r>
      <w:r w:rsidR="00412CFF" w:rsidRPr="00D56821">
        <w:t>w</w:t>
      </w:r>
      <w:r w:rsidRPr="00D56821">
        <w:t xml:space="preserve"> clear that insulin not only mediates its effect through the canonical cell signalling pathway, but </w:t>
      </w:r>
      <w:r w:rsidR="0034455D" w:rsidRPr="00D56821">
        <w:t xml:space="preserve">that </w:t>
      </w:r>
      <w:r w:rsidR="00E12D72" w:rsidRPr="00D56821">
        <w:t xml:space="preserve">it </w:t>
      </w:r>
      <w:r w:rsidRPr="00D56821">
        <w:t>also regulate</w:t>
      </w:r>
      <w:r w:rsidR="00E12D72" w:rsidRPr="00D56821">
        <w:t>s</w:t>
      </w:r>
      <w:r w:rsidRPr="00D56821">
        <w:t xml:space="preserve"> transcription. Following insulin binding to the </w:t>
      </w:r>
      <w:r w:rsidR="00663CFA" w:rsidRPr="00D56821">
        <w:t>INSR</w:t>
      </w:r>
      <w:r w:rsidRPr="00D56821">
        <w:t xml:space="preserve">, </w:t>
      </w:r>
      <w:r w:rsidR="00663CFA" w:rsidRPr="00D56821">
        <w:t>the INSR</w:t>
      </w:r>
      <w:r w:rsidRPr="00D56821">
        <w:t xml:space="preserve"> forms a complex with Pol II, and associates with the transcription initiation sit</w:t>
      </w:r>
      <w:r w:rsidR="005B29F0" w:rsidRPr="00D56821">
        <w:t>es of various genes</w:t>
      </w:r>
      <w:r w:rsidRPr="00D56821">
        <w:t xml:space="preserve"> </w:t>
      </w:r>
      <w:r w:rsidRPr="00D56821">
        <w:fldChar w:fldCharType="begin" w:fldLock="1"/>
      </w:r>
      <w:r w:rsidR="00FD1286" w:rsidRPr="00D56821">
        <w:instrText>ADDIN CSL_CITATION {"citationItems":[{"id":"ITEM-1","itemData":{"DOI":"10.1016/j.cell.2019.02.030","ISSN":"10974172","abstract":"Insulin receptor (IR) signaling is central to normal metabolic control and dysregulated in prevalent chronic diseases. IR binds insulin at the cell surface and transduces rapid signaling via cytoplasmic kinases. However, mechanisms mediating long-term effects of insulin remain unclear. Here, we show that IR associates with RNA polymerase II in the nucleus, with striking enrichment at promoters genome-wide. The target genes were highly enriched for insulin-related functions including lipid metabolism and protein synthesis and diseases including diabetes, neurodegeneration, and cancer. IR chromatin binding was increased by insulin and impaired in an insulin-resistant disease model. Promoter binding by IR was mediated by coregulator host cell factor-1 (HCF-1) and transcription factors, revealing an HCF-1-dependent pathway for gene regulation by insulin. These results show that IR interacts with transcriptional machinery at promoters and identify a pathway regulating genes linked to insulin's effects in physiology and disease.","author":[{"dropping-particle":"","family":"Hancock","given":"Melissa L.","non-dropping-particle":"","parse-names":false,"suffix":""},{"dropping-particle":"","family":"Meyer","given":"Rebecca C.","non-dropping-particle":"","parse-names":false,"suffix":""},{"dropping-particle":"","family":"Mistry","given":"Meeta","non-dropping-particle":"","parse-names":false,"suffix":""},{"dropping-particle":"","family":"Khetani","given":"Radhika S.","non-dropping-particle":"","parse-names":false,"suffix":""},{"dropping-particle":"","family":"Wagschal","given":"Alexandre","non-dropping-particle":"","parse-names":false,"suffix":""},{"dropping-particle":"","family":"Shin","given":"Taehwan","non-dropping-particle":"","parse-names":false,"suffix":""},{"dropping-particle":"","family":"Ho Sui","given":"Shannan J.","non-dropping-particle":"","parse-names":false,"suffix":""},{"dropping-particle":"","family":"Näär","given":"Anders M.","non-dropping-particle":"","parse-names":false,"suffix":""},{"dropping-particle":"","family":"Flanagan","given":"John G.","non-dropping-particle":"","parse-names":false,"suffix":""}],"container-title":"Cell","id":"ITEM-1","issue":"3","issued":{"date-parts":[["2019"]]},"page":"722-736.e22","title":"Insulin Receptor Associates with Promoters Genome-wide and Regulates Gene Expression","type":"article-journal","volume":"177"},"uris":["http://www.mendeley.com/documents/?uuid=1505980d-951c-4172-a166-77938fccdeb7"]}],"mendeley":{"formattedCitation":"[42]","plainTextFormattedCitation":"[42]","previouslyFormattedCitation":"[42]"},"properties":{"noteIndex":0},"schema":"https://github.com/citation-style-language/schema/raw/master/csl-citation.json"}</w:instrText>
      </w:r>
      <w:r w:rsidRPr="00D56821">
        <w:fldChar w:fldCharType="separate"/>
      </w:r>
      <w:r w:rsidR="00377BD8" w:rsidRPr="00D56821">
        <w:rPr>
          <w:noProof/>
        </w:rPr>
        <w:t>[42]</w:t>
      </w:r>
      <w:r w:rsidRPr="00D56821">
        <w:fldChar w:fldCharType="end"/>
      </w:r>
      <w:r w:rsidR="005B29F0" w:rsidRPr="00D56821">
        <w:t>.</w:t>
      </w:r>
      <w:r w:rsidRPr="00D56821">
        <w:t xml:space="preserve"> </w:t>
      </w:r>
      <w:r w:rsidR="0034455D" w:rsidRPr="00D56821">
        <w:t>Alt</w:t>
      </w:r>
      <w:r w:rsidRPr="00D56821">
        <w:t xml:space="preserve">hough most of these </w:t>
      </w:r>
      <w:r w:rsidR="0034455D" w:rsidRPr="00D56821">
        <w:t xml:space="preserve">regulated </w:t>
      </w:r>
      <w:r w:rsidRPr="00D56821">
        <w:t xml:space="preserve">genes are typical of insulin’s function, some of the genes are not. As an example, the genes involved </w:t>
      </w:r>
      <w:r w:rsidR="0039167B" w:rsidRPr="00D56821">
        <w:t xml:space="preserve">in </w:t>
      </w:r>
      <w:r w:rsidRPr="00D56821">
        <w:t>pathways such as in Class I MHC</w:t>
      </w:r>
      <w:r w:rsidR="0034455D" w:rsidRPr="00D56821">
        <w:t>-</w:t>
      </w:r>
      <w:r w:rsidRPr="00D56821">
        <w:t>mediated antigen processing and presentation, viral infection, and the adaptive immune system</w:t>
      </w:r>
      <w:r w:rsidR="0034455D" w:rsidRPr="00D56821">
        <w:t>,</w:t>
      </w:r>
      <w:r w:rsidRPr="00D56821">
        <w:t xml:space="preserve"> were all enriched</w:t>
      </w:r>
      <w:r w:rsidR="005B29F0" w:rsidRPr="00D56821">
        <w:t xml:space="preserve"> </w:t>
      </w:r>
      <w:r w:rsidRPr="00D56821">
        <w:fldChar w:fldCharType="begin" w:fldLock="1"/>
      </w:r>
      <w:r w:rsidR="00FD1286" w:rsidRPr="00D56821">
        <w:instrText>ADDIN CSL_CITATION {"citationItems":[{"id":"ITEM-1","itemData":{"DOI":"10.1016/j.cell.2019.02.030","ISSN":"10974172","abstract":"Insulin receptor (IR) signaling is central to normal metabolic control and dysregulated in prevalent chronic diseases. IR binds insulin at the cell surface and transduces rapid signaling via cytoplasmic kinases. However, mechanisms mediating long-term effects of insulin remain unclear. Here, we show that IR associates with RNA polymerase II in the nucleus, with striking enrichment at promoters genome-wide. The target genes were highly enriched for insulin-related functions including lipid metabolism and protein synthesis and diseases including diabetes, neurodegeneration, and cancer. IR chromatin binding was increased by insulin and impaired in an insulin-resistant disease model. Promoter binding by IR was mediated by coregulator host cell factor-1 (HCF-1) and transcription factors, revealing an HCF-1-dependent pathway for gene regulation by insulin. These results show that IR interacts with transcriptional machinery at promoters and identify a pathway regulating genes linked to insulin's effects in physiology and disease.","author":[{"dropping-particle":"","family":"Hancock","given":"Melissa L.","non-dropping-particle":"","parse-names":false,"suffix":""},{"dropping-particle":"","family":"Meyer","given":"Rebecca C.","non-dropping-particle":"","parse-names":false,"suffix":""},{"dropping-particle":"","family":"Mistry","given":"Meeta","non-dropping-particle":"","parse-names":false,"suffix":""},{"dropping-particle":"","family":"Khetani","given":"Radhika S.","non-dropping-particle":"","parse-names":false,"suffix":""},{"dropping-particle":"","family":"Wagschal","given":"Alexandre","non-dropping-particle":"","parse-names":false,"suffix":""},{"dropping-particle":"","family":"Shin","given":"Taehwan","non-dropping-particle":"","parse-names":false,"suffix":""},{"dropping-particle":"","family":"Ho Sui","given":"Shannan J.","non-dropping-particle":"","parse-names":false,"suffix":""},{"dropping-particle":"","family":"Näär","given":"Anders M.","non-dropping-particle":"","parse-names":false,"suffix":""},{"dropping-particle":"","family":"Flanagan","given":"John G.","non-dropping-particle":"","parse-names":false,"suffix":""}],"container-title":"Cell","id":"ITEM-1","issue":"3","issued":{"date-parts":[["2019"]]},"page":"722-736.e22","title":"Insulin Receptor Associates with Promoters Genome-wide and Regulates Gene Expression","type":"article-journal","volume":"177"},"uris":["http://www.mendeley.com/documents/?uuid=1505980d-951c-4172-a166-77938fccdeb7"]}],"mendeley":{"formattedCitation":"[42]","plainTextFormattedCitation":"[42]","previouslyFormattedCitation":"[42]"},"properties":{"noteIndex":0},"schema":"https://github.com/citation-style-language/schema/raw/master/csl-citation.json"}</w:instrText>
      </w:r>
      <w:r w:rsidRPr="00D56821">
        <w:fldChar w:fldCharType="separate"/>
      </w:r>
      <w:r w:rsidR="00377BD8" w:rsidRPr="00D56821">
        <w:rPr>
          <w:noProof/>
        </w:rPr>
        <w:t>[42]</w:t>
      </w:r>
      <w:r w:rsidRPr="00D56821">
        <w:fldChar w:fldCharType="end"/>
      </w:r>
      <w:r w:rsidR="005B29F0" w:rsidRPr="00D56821">
        <w:t>.</w:t>
      </w:r>
      <w:r w:rsidR="00DF1AE6" w:rsidRPr="00D56821">
        <w:t xml:space="preserve"> This raise</w:t>
      </w:r>
      <w:r w:rsidR="0039167B" w:rsidRPr="00D56821">
        <w:t>s</w:t>
      </w:r>
      <w:r w:rsidR="00DF1AE6" w:rsidRPr="00D56821">
        <w:t xml:space="preserve"> the possibility that insulin may augment the expression of neo-epitopes. </w:t>
      </w:r>
      <w:r w:rsidR="00355E8B" w:rsidRPr="00D56821">
        <w:t>However, this study utilised human hepatocellular carcinoma</w:t>
      </w:r>
      <w:r w:rsidR="0034455D" w:rsidRPr="00D56821">
        <w:t xml:space="preserve"> (HepG2) cells</w:t>
      </w:r>
      <w:r w:rsidR="00355E8B" w:rsidRPr="00D56821">
        <w:t xml:space="preserve"> </w:t>
      </w:r>
      <w:r w:rsidR="0034455D" w:rsidRPr="00D56821">
        <w:t>that</w:t>
      </w:r>
      <w:r w:rsidR="00355E8B" w:rsidRPr="00D56821">
        <w:t xml:space="preserve"> may reflect the fact that liver cells are intrinsically more responsive to insulin. It therefore remains to </w:t>
      </w:r>
      <w:r w:rsidR="0034455D" w:rsidRPr="00D56821">
        <w:t xml:space="preserve">be </w:t>
      </w:r>
      <w:r w:rsidR="00355E8B" w:rsidRPr="00D56821">
        <w:t>establish</w:t>
      </w:r>
      <w:r w:rsidR="0034455D" w:rsidRPr="00D56821">
        <w:t>ed</w:t>
      </w:r>
      <w:r w:rsidR="00355E8B" w:rsidRPr="00D56821">
        <w:t xml:space="preserve"> </w:t>
      </w:r>
      <w:r w:rsidR="0034455D" w:rsidRPr="00D56821">
        <w:t>whether</w:t>
      </w:r>
      <w:r w:rsidR="00355E8B" w:rsidRPr="00D56821">
        <w:t xml:space="preserve"> these observations also extend to cancers derived from other tissue types</w:t>
      </w:r>
      <w:r w:rsidR="003A3472" w:rsidRPr="00D56821">
        <w:t>.</w:t>
      </w:r>
    </w:p>
    <w:p w14:paraId="4E2A631A" w14:textId="01C15AD0" w:rsidR="00647E4C" w:rsidRPr="00D56821" w:rsidRDefault="0039167B" w:rsidP="003C6DD2">
      <w:pPr>
        <w:spacing w:line="360" w:lineRule="auto"/>
      </w:pPr>
      <w:r w:rsidRPr="00D56821">
        <w:lastRenderedPageBreak/>
        <w:t>Alt</w:t>
      </w:r>
      <w:r w:rsidR="00CE510E" w:rsidRPr="00D56821">
        <w:t xml:space="preserve">hough we have focused </w:t>
      </w:r>
      <w:r w:rsidR="000375AF" w:rsidRPr="00D56821">
        <w:t>primarily</w:t>
      </w:r>
      <w:r w:rsidR="00CE510E" w:rsidRPr="00D56821">
        <w:t xml:space="preserve"> on</w:t>
      </w:r>
      <w:r w:rsidR="000375AF" w:rsidRPr="00D56821">
        <w:t xml:space="preserve"> the</w:t>
      </w:r>
      <w:r w:rsidR="00CE510E" w:rsidRPr="00D56821">
        <w:t xml:space="preserve"> effect</w:t>
      </w:r>
      <w:r w:rsidR="000375AF" w:rsidRPr="00D56821">
        <w:t>s</w:t>
      </w:r>
      <w:r w:rsidR="00CE510E" w:rsidRPr="00D56821">
        <w:t xml:space="preserve"> of insulin on immune cells</w:t>
      </w:r>
      <w:r w:rsidR="00074400" w:rsidRPr="00D56821">
        <w:t xml:space="preserve">, inflammatory pathways in non-immune cells also co-opt PI3K/Akt signalling. </w:t>
      </w:r>
      <w:r w:rsidR="00A551AA" w:rsidRPr="00D56821">
        <w:t xml:space="preserve">As an example, lung epithelial cells, which also express </w:t>
      </w:r>
      <w:r w:rsidR="00663CFA" w:rsidRPr="00D56821">
        <w:t>INSRs</w:t>
      </w:r>
      <w:r w:rsidR="005B29F0" w:rsidRPr="00D56821">
        <w:t xml:space="preserve"> </w:t>
      </w:r>
      <w:r w:rsidR="00A551AA" w:rsidRPr="00D56821">
        <w:fldChar w:fldCharType="begin" w:fldLock="1"/>
      </w:r>
      <w:r w:rsidR="00FD1286" w:rsidRPr="00D56821">
        <w:instrText>ADDIN CSL_CITATION {"citationItems":[{"id":"ITEM-1","itemData":{"DOI":"10.1152/ajplung.00364.2016","ISSN":"15221504","abstract":"Cystic fibrosis-related diabetes is the most common comorbidity associated with cystic fibrosis (CF) and correlates with increased rates of lung function decline. Because glucose is a nutrient present in the airways of patients with bacterial airway infections and because insulin controls glucose metabolism, the effect of insulin on CF airway epithelia was investigated to determine the role of insulin receptors and glucose transport in regulating glucose availability in the airway. The response to insulin by human airway epithelial cells was characterized by quantitative PCR, immunoblot, immunofluorescence, and glucose uptake assays. Phosphatidylinositol 3-kinase/protein kinase B (Akt) signaling and cystic fibrosis transmembrane conductance regulator (CFTR) activity were analyzed by pharmacological and immunoblot assays. We found that normal human primary airway epithelial cells expressed glucose transporter 4 and that application of insulin stimulated cytochalasin B-inhibitable glucose uptake, consistent with a requirement for glucose transporter translocation. Application of insulin to normal primary human airway epithelial cells promoted airway barrier function as demonstrated by increased transepithelial electrical resistance and decreased paracellular flux of small molecules. This provides the first demonstration that airway cells express insulin-regulated glucose transporters that act in concert with tight junctions to form an airway glucose barrier. However, insulin failed to increase glucose uptake or decrease paracellular flux of small molecules in human airway epithelia expressing F508del-CFTR. Insulin stimulation of Akt1 and Akt2 signaling in CF airway cells was diminished compared with that observed in airway cells expressing wild-type CFTR. These results indicate that the airway glucose barrier is regulated by insulin and is dysfunctional in CF.","author":[{"dropping-particle":"","family":"Molina","given":"Samuel A.","non-dropping-particle":"","parse-names":false,"suffix":""},{"dropping-particle":"","family":"Moriarty","given":"Hannah K.","non-dropping-particle":"","parse-names":false,"suffix":""},{"dropping-particle":"","family":"Infield","given":"Daniel T.","non-dropping-particle":"","parse-names":false,"suffix":""},{"dropping-particle":"","family":"Imhoff","given":"Barry R.","non-dropping-particle":"","parse-names":false,"suffix":""},{"dropping-particle":"","family":"Vance","given":"Rachel J.","non-dropping-particle":"","parse-names":false,"suffix":""},{"dropping-particle":"","family":"Kim","given":"Agnes H.","non-dropping-particle":"","parse-names":false,"suffix":""},{"dropping-particle":"","family":"Hansen","given":"Jason M.","non-dropping-particle":"","parse-names":false,"suffix":""},{"dropping-particle":"","family":"Hunt","given":"William R.","non-dropping-particle":"","parse-names":false,"suffix":""},{"dropping-particle":"","family":"Koval","given":"Michael","non-dropping-particle":"","parse-names":false,"suffix":""},{"dropping-particle":"","family":"McCarty","given":"Nael A.","non-dropping-particle":"","parse-names":false,"suffix":""}],"container-title":"American Journal of Physiology - Lung Cellular and Molecular Physiology","id":"ITEM-1","issued":{"date-parts":[["2017"]]},"title":"Insulin signaling via the PI3-kinase/Akt pathway regulates airway glucose uptake and barrier function in a CFTR-dependent manner","type":"article-journal"},"uris":["http://www.mendeley.com/documents/?uuid=f4910a12-06b8-42ef-bb98-08a48f353d82"]}],"mendeley":{"formattedCitation":"[43]","plainTextFormattedCitation":"[43]","previouslyFormattedCitation":"[43]"},"properties":{"noteIndex":0},"schema":"https://github.com/citation-style-language/schema/raw/master/csl-citation.json"}</w:instrText>
      </w:r>
      <w:r w:rsidR="00A551AA" w:rsidRPr="00D56821">
        <w:fldChar w:fldCharType="separate"/>
      </w:r>
      <w:r w:rsidR="00377BD8" w:rsidRPr="00D56821">
        <w:rPr>
          <w:noProof/>
        </w:rPr>
        <w:t>[43]</w:t>
      </w:r>
      <w:r w:rsidR="00A551AA" w:rsidRPr="00D56821">
        <w:fldChar w:fldCharType="end"/>
      </w:r>
      <w:r w:rsidR="005B29F0" w:rsidRPr="00D56821">
        <w:t>,</w:t>
      </w:r>
      <w:r w:rsidR="00A551AA" w:rsidRPr="00D56821">
        <w:t xml:space="preserve"> crosstalk with other inflammatory pathways to induce the expression of chemokine</w:t>
      </w:r>
      <w:r w:rsidRPr="00D56821">
        <w:t>s</w:t>
      </w:r>
      <w:r w:rsidR="00A551AA" w:rsidRPr="00D56821">
        <w:t xml:space="preserve"> such as </w:t>
      </w:r>
      <w:r w:rsidR="00160CA4" w:rsidRPr="00D56821">
        <w:t>IL-</w:t>
      </w:r>
      <w:r w:rsidR="00A551AA" w:rsidRPr="00D56821">
        <w:t>8</w:t>
      </w:r>
      <w:r w:rsidR="005B29F0" w:rsidRPr="00D56821">
        <w:t xml:space="preserve"> </w:t>
      </w:r>
      <w:r w:rsidR="00A551AA" w:rsidRPr="00D56821">
        <w:fldChar w:fldCharType="begin" w:fldLock="1"/>
      </w:r>
      <w:r w:rsidR="00FD1286" w:rsidRPr="00D56821">
        <w:instrText>ADDIN CSL_CITATION {"citationItems":[{"id":"ITEM-1","itemData":{"DOI":"10.1074/jbc.M110.112433","ISSN":"00219258","abstract":"We previously showed that thrombin induces interleukin (IL)-8/CXCL8 expression via the protein kinase C (PKC)α/c-Src-dependent IκB kinaseα/β (IKKα/β)/NF-κB signaling pathway in human lung epithelial cells. In this study, we further investigated the roles of Rac1, phosphoinositide 3-kinase (PI3K), and Akt in thrombin-induced NF-κB activation and IL-8/CXCL8 expression. Thrombin-induced IL-8/CXCL8 release and IL-8/CXCL8-luciferase activity were attenuated by a PI3K inhibitor (LY294002), an Akt inhibitor (1-L-6-hydroxymethyl-chiro-inositol-2-((R)-2-O-methyl-3-O- octadecylcarbonate)), and the dominant negative mutants of Rac1 (RacN17) and Akt (AktDN). Treatment of cells with thrombin caused activation of Rac and Akt. The thrombin-induced increase in Akt activation was inhibited by RacN17 and LY294002. Stimulation of cells with thrombin resulted in increases in IKKα/β activation and κB-luciferase activity; these effects were inhibited by RacN17, LY294002, an Akt inhibitor, and AktDN. Treatment of cells with thrombin induced Gβγ, p85α, and Rac1 complex formation in a time-dependent manner. These results imply that thrombin activates the Rac1/PI3K/Akt pathway through formation of the Gβγ, Rac1, and p85α complex to induce IKKα/β activation, NF-κB transactivation, and IL-8/CXCL8 expression in human lung epithelial cells. © 2011 by The American Society for Biochemistry and Molecular Biology, Inc.","author":[{"dropping-particle":"","family":"Lin","given":"Chien Huang","non-dropping-particle":"","parse-names":false,"suffix":""},{"dropping-particle":"","family":"Cheng","given":"Hui Wen","non-dropping-particle":"","parse-names":false,"suffix":""},{"dropping-particle":"","family":"Ma","given":"Hon Ping","non-dropping-particle":"","parse-names":false,"suffix":""},{"dropping-particle":"","family":"Wu","given":"Chih Hsiung","non-dropping-particle":"","parse-names":false,"suffix":""},{"dropping-particle":"","family":"Hong","given":"Chuang Ye","non-dropping-particle":"","parse-names":false,"suffix":""},{"dropping-particle":"","family":"Chen","given":"Bing Chang","non-dropping-particle":"","parse-names":false,"suffix":""}],"container-title":"Journal of Biological Chemistry","id":"ITEM-1","issued":{"date-parts":[["2011"]]},"title":"Thrombin induces NF-κB activation and IL-8/CXCL8 expression in lung epithelial cells by a Rac1-dependent PI3K/Akt pathway","type":"article-journal"},"uris":["http://www.mendeley.com/documents/?uuid=c2a4f191-a1ee-4d51-bcfc-cabc3cc90829"]}],"mendeley":{"formattedCitation":"[44]","plainTextFormattedCitation":"[44]","previouslyFormattedCitation":"[44]"},"properties":{"noteIndex":0},"schema":"https://github.com/citation-style-language/schema/raw/master/csl-citation.json"}</w:instrText>
      </w:r>
      <w:r w:rsidR="00A551AA" w:rsidRPr="00D56821">
        <w:fldChar w:fldCharType="separate"/>
      </w:r>
      <w:r w:rsidR="00377BD8" w:rsidRPr="00D56821">
        <w:rPr>
          <w:noProof/>
        </w:rPr>
        <w:t>[44]</w:t>
      </w:r>
      <w:r w:rsidR="00A551AA" w:rsidRPr="00D56821">
        <w:fldChar w:fldCharType="end"/>
      </w:r>
      <w:r w:rsidR="005B29F0" w:rsidRPr="00D56821">
        <w:t>.</w:t>
      </w:r>
      <w:r w:rsidR="00A551AA" w:rsidRPr="00D56821">
        <w:t xml:space="preserve"> It is thus likely that insulin may </w:t>
      </w:r>
      <w:r w:rsidR="0034455D" w:rsidRPr="00D56821">
        <w:t xml:space="preserve">have an </w:t>
      </w:r>
      <w:r w:rsidR="00A551AA" w:rsidRPr="00D56821">
        <w:t>impact on the inflammatory function of various tumour</w:t>
      </w:r>
      <w:r w:rsidR="0034455D" w:rsidRPr="00D56821">
        <w:t>-</w:t>
      </w:r>
      <w:r w:rsidR="00A551AA" w:rsidRPr="00D56821">
        <w:t>associated cells, thereby altering the inflammatory micro-environment which might</w:t>
      </w:r>
      <w:r w:rsidR="00B73393" w:rsidRPr="00D56821">
        <w:t>,</w:t>
      </w:r>
      <w:r w:rsidR="00A551AA" w:rsidRPr="00D56821">
        <w:t xml:space="preserve"> </w:t>
      </w:r>
      <w:r w:rsidR="009C1207" w:rsidRPr="00D56821">
        <w:t>in turn</w:t>
      </w:r>
      <w:r w:rsidR="00B73393" w:rsidRPr="00D56821">
        <w:t>,</w:t>
      </w:r>
      <w:r w:rsidR="009C1207" w:rsidRPr="00D56821">
        <w:t xml:space="preserve"> </w:t>
      </w:r>
      <w:r w:rsidR="00A551AA" w:rsidRPr="00D56821">
        <w:t>reshape immune cell function.</w:t>
      </w:r>
    </w:p>
    <w:p w14:paraId="3D9F9E10" w14:textId="0F145413" w:rsidR="006A16B1" w:rsidRPr="00D56821" w:rsidRDefault="00F401CD" w:rsidP="003C6DD2">
      <w:pPr>
        <w:spacing w:line="360" w:lineRule="auto"/>
      </w:pPr>
      <w:r w:rsidRPr="00D56821">
        <w:t xml:space="preserve">As an example, </w:t>
      </w:r>
      <w:r w:rsidR="00F43125" w:rsidRPr="00D56821">
        <w:t xml:space="preserve">in </w:t>
      </w:r>
      <w:r w:rsidR="009C1207" w:rsidRPr="00D56821">
        <w:t>mouse</w:t>
      </w:r>
      <w:r w:rsidRPr="00D56821">
        <w:t xml:space="preserve"> fibroblast</w:t>
      </w:r>
      <w:r w:rsidR="009C1207" w:rsidRPr="00D56821">
        <w:t>s</w:t>
      </w:r>
      <w:r w:rsidR="00F43125" w:rsidRPr="00D56821">
        <w:t>,</w:t>
      </w:r>
      <w:r w:rsidRPr="00D56821">
        <w:t xml:space="preserve"> </w:t>
      </w:r>
      <w:r w:rsidR="00F43125" w:rsidRPr="00D56821">
        <w:t>treatment</w:t>
      </w:r>
      <w:r w:rsidR="0039167B" w:rsidRPr="00D56821">
        <w:t xml:space="preserve"> </w:t>
      </w:r>
      <w:r w:rsidR="00C61A22" w:rsidRPr="00D56821">
        <w:t>with</w:t>
      </w:r>
      <w:r w:rsidRPr="00D56821">
        <w:t xml:space="preserve"> IFNγ </w:t>
      </w:r>
      <w:r w:rsidR="0039167B" w:rsidRPr="00D56821">
        <w:t>i</w:t>
      </w:r>
      <w:r w:rsidRPr="00D56821">
        <w:t>nduce</w:t>
      </w:r>
      <w:r w:rsidR="009C1207" w:rsidRPr="00D56821">
        <w:t>d</w:t>
      </w:r>
      <w:r w:rsidRPr="00D56821">
        <w:t xml:space="preserve"> the expression of MHC </w:t>
      </w:r>
      <w:r w:rsidR="00162A37" w:rsidRPr="00D56821">
        <w:t>II</w:t>
      </w:r>
      <w:r w:rsidR="005B29F0" w:rsidRPr="00D56821">
        <w:t xml:space="preserve"> </w:t>
      </w:r>
      <w:r w:rsidR="00162A37" w:rsidRPr="00D56821">
        <w:fldChar w:fldCharType="begin" w:fldLock="1"/>
      </w:r>
      <w:r w:rsidR="00FD1286" w:rsidRPr="00D56821">
        <w:instrText>ADDIN CSL_CITATION {"citationItems":[{"id":"ITEM-1","itemData":{"DOI":"10.4049/jimmunol.169.9.5010","ISSN":"0022-1767","PMID":"12391216","abstract":"Suppressor of cytokine signaling 1 (SOCS1) is rapidly induced following stimulation by several cytokines. SOCS1 negatively regulates cytokine receptor signal transduction by inhibiting Janus family tyrosine kinases. Lack of such feedback regulation underlies the premature death of SOCS1(-/-) mice due to unbridled IFN-gamma signaling. We used mouse embryo fibroblasts derived from SOCS1(-/-) mice to investigate the role of SOCS1 in IFN-gamma signaling pathways. SOCS1(-/-) fibroblasts were exquisitely sensitive to the IFN-gamma-mediated growth arrest and showed sustained STAT1 phosphorylation. However, SOCS1(-/-) fibroblasts were inefficient in MHC class II surface expression following IFN-gamma stimulation, despite a marked induction of the MHC class II transactivator and MHC class II gene expression. Retroviral transduction of wild-type SOCS1 relieved the growth-inhibitory effects of IFN-gamma in SOCS1(-/-) fibroblasts by inhibiting STAT1 activation. SOCS1R105K, carrying a mutation within the phosphotyrosine-binding pocket of the Src homology 2 domain, did not inhibit STAT1 phosphorylation, yet considerably inhibited IFN-gamma-mediated growth arrest. Strikingly, expression of SOCS1R105K restored the IFN-gamma-induced MHC class II expression in SOCS1(-/-) cells, indicating that expression of SOCS1 facilitates MHC class II expression in fibroblasts. Our results show that SOCS1, in addition to its negative regulatory role of inhibiting Janus kinases, has an unanticipated positive regulatory function in retarding the degradation of IFN-gamma-induced MHC class II proteins in fibroblasts.","author":[{"dropping-particle":"","family":"Ilangumaran","given":"Subburaj","non-dropping-particle":"","parse-names":false,"suffix":""},{"dropping-particle":"","family":"Finan","given":"Dina","non-dropping-particle":"","parse-names":false,"suffix":""},{"dropping-particle":"","family":"Rose","given":"José","non-dropping-particle":"La","parse-names":false,"suffix":""},{"dropping-particle":"","family":"Raine","given":"Jason","non-dropping-particle":"","parse-names":false,"suffix":""},{"dropping-particle":"","family":"Silverstein","given":"Anna","non-dropping-particle":"","parse-names":false,"suffix":""},{"dropping-particle":"","family":"Sepulveda","given":"Paulo","non-dropping-particle":"De","parse-names":false,"suffix":""},{"dropping-particle":"","family":"Rottapel","given":"Robert","non-dropping-particle":"","parse-names":false,"suffix":""}],"container-title":"The Journal of Immunology","id":"ITEM-1","issued":{"date-parts":[["2002"]]},"title":"A Positive Regulatory Role for Suppressor of Cytokine Signaling 1 in IFN-γ-Induced MHC Class II Expression in Fibroblasts","type":"article-journal"},"uris":["http://www.mendeley.com/documents/?uuid=3997e7b0-4c7d-4cb8-897b-deedd7635ae1"]}],"mendeley":{"formattedCitation":"[45]","plainTextFormattedCitation":"[45]","previouslyFormattedCitation":"[45]"},"properties":{"noteIndex":0},"schema":"https://github.com/citation-style-language/schema/raw/master/csl-citation.json"}</w:instrText>
      </w:r>
      <w:r w:rsidR="00162A37" w:rsidRPr="00D56821">
        <w:fldChar w:fldCharType="separate"/>
      </w:r>
      <w:r w:rsidR="00377BD8" w:rsidRPr="00D56821">
        <w:rPr>
          <w:noProof/>
        </w:rPr>
        <w:t>[45]</w:t>
      </w:r>
      <w:r w:rsidR="00162A37" w:rsidRPr="00D56821">
        <w:fldChar w:fldCharType="end"/>
      </w:r>
      <w:r w:rsidR="005B29F0" w:rsidRPr="00D56821">
        <w:t>.</w:t>
      </w:r>
      <w:r w:rsidR="00C61A22" w:rsidRPr="00D56821">
        <w:t xml:space="preserve"> Here, PI3K play</w:t>
      </w:r>
      <w:r w:rsidR="0039167B" w:rsidRPr="00D56821">
        <w:t>s</w:t>
      </w:r>
      <w:r w:rsidR="00C61A22" w:rsidRPr="00D56821">
        <w:t xml:space="preserve"> a critical role in regulating the effect of IFNα and IFNγ signalling</w:t>
      </w:r>
      <w:r w:rsidR="005B29F0" w:rsidRPr="00D56821">
        <w:t xml:space="preserve"> </w:t>
      </w:r>
      <w:r w:rsidR="00162A37" w:rsidRPr="00D56821">
        <w:fldChar w:fldCharType="begin" w:fldLock="1"/>
      </w:r>
      <w:r w:rsidR="00FD1286" w:rsidRPr="00D56821">
        <w:instrText>ADDIN CSL_CITATION {"citationItems":[{"id":"ITEM-1","itemData":{"DOI":"10.4049/jimmunol.181.10.7316","ISSN":"0022-1767","abstract":"PI3K is activated by the type I and II IFN receptors, but its precise role in the generation of IFN responses is not well understood. In the present study we used embryonic fibroblasts from mice with targeted disruption of the genes encoding for both the p85alpha and p85beta regulatory subunits of PI3'-kinase (p85alpha(-/-)beta(-/-)) to precisely define the role of PI3K in the control of IFN-induced biological responses. Our data demonstrate that PI3K plays dual regulatory roles in the induction of IFN responses by controlling both IFN-alpha- and IFN-gamma-dependent transcriptional regulation of IFN-sensitive genes and simultaneously regulating the subsequent initiation of mRNA translation for such genes. These processes include the Isg15, Cxcl10, and/or Irf7 genes, whose functions are important in the generation of the biological effects of IFNs. Consistent with this, the induction of IFN antiviral responses is defective in double p85alpha/p85beta knockout cells. Thus, integration of signals via PI3K is a critical event during engagement of the IFN receptors that complements both the transcriptional activity of Jak-STAT pathways and controls initiation of mRNA translation.","author":[{"dropping-particle":"","family":"Kaur","given":"Surinder","non-dropping-particle":"","parse-names":false,"suffix":""},{"dropping-particle":"","family":"Sassano","given":"Antonella","non-dropping-particle":"","parse-names":false,"suffix":""},{"dropping-particle":"","family":"Joseph","given":"Ajith M.","non-dropping-particle":"","parse-names":false,"suffix":""},{"dropping-particle":"","family":"Majchrzak-Kita","given":"Beata","non-dropping-particle":"","parse-names":false,"suffix":""},{"dropping-particle":"","family":"Eklund","given":"Elizabeth A.","non-dropping-particle":"","parse-names":false,"suffix":""},{"dropping-particle":"","family":"Verma","given":"Amit","non-dropping-particle":"","parse-names":false,"suffix":""},{"dropping-particle":"","family":"Brachmann","given":"Saskia M.","non-dropping-particle":"","parse-names":false,"suffix":""},{"dropping-particle":"","family":"Fish","given":"Eleanor N.","non-dropping-particle":"","parse-names":false,"suffix":""},{"dropping-particle":"","family":"Platanias","given":"Leonidas C.","non-dropping-particle":"","parse-names":false,"suffix":""}],"container-title":"The Journal of Immunology","id":"ITEM-1","issued":{"date-parts":[["2008"]]},"title":"Dual Regulatory Roles of Phosphatidylinositol 3-Kinase in IFN Signaling","type":"article-journal"},"uris":["http://www.mendeley.com/documents/?uuid=84d6a3f5-4383-4740-ba0f-2086686f916f"]}],"mendeley":{"formattedCitation":"[46]","plainTextFormattedCitation":"[46]","previouslyFormattedCitation":"[46]"},"properties":{"noteIndex":0},"schema":"https://github.com/citation-style-language/schema/raw/master/csl-citation.json"}</w:instrText>
      </w:r>
      <w:r w:rsidR="00162A37" w:rsidRPr="00D56821">
        <w:fldChar w:fldCharType="separate"/>
      </w:r>
      <w:r w:rsidR="00377BD8" w:rsidRPr="00D56821">
        <w:rPr>
          <w:noProof/>
        </w:rPr>
        <w:t>[46]</w:t>
      </w:r>
      <w:r w:rsidR="00162A37" w:rsidRPr="00D56821">
        <w:fldChar w:fldCharType="end"/>
      </w:r>
      <w:r w:rsidR="005B29F0" w:rsidRPr="00D56821">
        <w:t>.</w:t>
      </w:r>
      <w:r w:rsidR="00C61A22" w:rsidRPr="00D56821">
        <w:t xml:space="preserve"> Since human fibroblast</w:t>
      </w:r>
      <w:r w:rsidR="0039167B" w:rsidRPr="00D56821">
        <w:t>s</w:t>
      </w:r>
      <w:r w:rsidR="00C61A22" w:rsidRPr="00D56821">
        <w:t xml:space="preserve"> also express </w:t>
      </w:r>
      <w:r w:rsidR="00663CFA" w:rsidRPr="00D56821">
        <w:t>INSRs</w:t>
      </w:r>
      <w:r w:rsidR="005B29F0" w:rsidRPr="00D56821">
        <w:t xml:space="preserve"> </w:t>
      </w:r>
      <w:r w:rsidR="00162A37" w:rsidRPr="00D56821">
        <w:fldChar w:fldCharType="begin" w:fldLock="1"/>
      </w:r>
      <w:r w:rsidR="00FD1286" w:rsidRPr="00D56821">
        <w:instrText>ADDIN CSL_CITATION {"citationItems":[{"id":"ITEM-1","itemData":{"DOI":"10.2337/diabetes.25.4.250","ISSN":"0012-1797","author":[{"dropping-particle":"","family":"Rechler","given":"M. M.","non-dropping-particle":"","parse-names":false,"suffix":""},{"dropping-particle":"","family":"Podskalny","given":"J. M.","non-dropping-particle":"","parse-names":false,"suffix":""}],"container-title":"Diabetes","id":"ITEM-1","issued":{"date-parts":[["1976"]]},"title":"Insulin receptors in cultured human fibroblasts","type":"article-journal"},"uris":["http://www.mendeley.com/documents/?uuid=97e2d20a-f766-4ed8-86fd-40260dd844da"]}],"mendeley":{"formattedCitation":"[47]","plainTextFormattedCitation":"[47]","previouslyFormattedCitation":"[47]"},"properties":{"noteIndex":0},"schema":"https://github.com/citation-style-language/schema/raw/master/csl-citation.json"}</w:instrText>
      </w:r>
      <w:r w:rsidR="00162A37" w:rsidRPr="00D56821">
        <w:fldChar w:fldCharType="separate"/>
      </w:r>
      <w:r w:rsidR="00377BD8" w:rsidRPr="00D56821">
        <w:rPr>
          <w:noProof/>
        </w:rPr>
        <w:t>[47]</w:t>
      </w:r>
      <w:r w:rsidR="00162A37" w:rsidRPr="00D56821">
        <w:fldChar w:fldCharType="end"/>
      </w:r>
      <w:r w:rsidR="005B29F0" w:rsidRPr="00D56821">
        <w:t>,</w:t>
      </w:r>
      <w:r w:rsidR="00EF7655" w:rsidRPr="00D56821">
        <w:t xml:space="preserve"> it is possible that insulin may enhance the expression of MHC II on these cells. This is of interest since MHC II usually express exogenously derived antigens and, since fibroblast</w:t>
      </w:r>
      <w:r w:rsidR="0039167B" w:rsidRPr="00D56821">
        <w:t>s</w:t>
      </w:r>
      <w:r w:rsidR="005B29F0" w:rsidRPr="00D56821">
        <w:t xml:space="preserve"> do phagocytose </w:t>
      </w:r>
      <w:r w:rsidR="00AB783F" w:rsidRPr="00D56821">
        <w:fldChar w:fldCharType="begin" w:fldLock="1"/>
      </w:r>
      <w:r w:rsidR="00FD1286" w:rsidRPr="00D56821">
        <w:instrText>ADDIN CSL_CITATION {"citationItems":[{"id":"ITEM-1","itemData":{"DOI":"10.1152/ajpregu.1998.275.4.r1041","ISSN":"03636119","abstract":"Analysis of phagocytic activity in wound fibroblasts was chosen as a means to assess the possible continuity between macrophage and fibroblast phenotypes. Fibroblast phagocytosis of uncoated, IgG-coated, or collagen- coated fluorescent beads was analyzed by flow cytometry in vivo and in vitro. Phagocytosis of fluorescent beads by procollagen I-positive cells (fibroblasts) was evaluated in vivo by injecting beads into subcutaneously implanted sponge wounds in anesthetized Fisher rats. Phagocytic activity of a purified population of wound fibroblasts was measured in vitro and correlated with oxidation state using hydroethidium. In the wound environment, 50-60% of the cells that engulfed uncoated, IgG-coated, or collagen-coated beads were procollagen I-positive cells (i.e., fibroblasts). Procollagen I-positive cells engulfed uncoated and IgG-coated beads in preference to collagen- coated beads in vivo. Cultured wound fibroblasts engulfed uncoated, IgG- coated, and collagen-coated particles. The majority of fibroblasts that engulfed beads were in an elevated oxidation state. We conclude that substantial fibroblast phagocytosis occurs in the wound, but scavenger receptor-mediated fibroblast phagocytosis is different from that of macrophages. Additional markers will be helpful in defining the macrophage fibroblast continuum.","author":[{"dropping-particle":"","family":"Arlein","given":"Wes J.","non-dropping-particle":"","parse-names":false,"suffix":""},{"dropping-particle":"","family":"Shearer","given":"Jeffry D.","non-dropping-particle":"","parse-names":false,"suffix":""},{"dropping-particle":"","family":"Caldwell","given":"Michael D.","non-dropping-particle":"","parse-names":false,"suffix":""}],"container-title":"American Journal of Physiology - Regulatory Integrative and Comparative Physiology","id":"ITEM-1","issued":{"date-parts":[["1998"]]},"title":"Continuity between wound macrophage and fibroblast phenotype: Analysis of wound fibroblast phagocytosis","type":"article-journal"},"uris":["http://www.mendeley.com/documents/?uuid=a30c9a5d-3fa7-4852-bd18-1956df172dc3"]}],"mendeley":{"formattedCitation":"[48]","plainTextFormattedCitation":"[48]","previouslyFormattedCitation":"[48]"},"properties":{"noteIndex":0},"schema":"https://github.com/citation-style-language/schema/raw/master/csl-citation.json"}</w:instrText>
      </w:r>
      <w:r w:rsidR="00AB783F" w:rsidRPr="00D56821">
        <w:fldChar w:fldCharType="separate"/>
      </w:r>
      <w:r w:rsidR="00377BD8" w:rsidRPr="00D56821">
        <w:rPr>
          <w:noProof/>
        </w:rPr>
        <w:t>[48]</w:t>
      </w:r>
      <w:r w:rsidR="00AB783F" w:rsidRPr="00D56821">
        <w:fldChar w:fldCharType="end"/>
      </w:r>
      <w:r w:rsidR="005B29F0" w:rsidRPr="00D56821">
        <w:t>,</w:t>
      </w:r>
      <w:r w:rsidR="00EF7655" w:rsidRPr="00D56821">
        <w:t xml:space="preserve"> </w:t>
      </w:r>
      <w:r w:rsidR="0039167B" w:rsidRPr="00D56821">
        <w:t xml:space="preserve">it </w:t>
      </w:r>
      <w:r w:rsidR="00EF7655" w:rsidRPr="00D56821">
        <w:t>suggest</w:t>
      </w:r>
      <w:r w:rsidR="0039167B" w:rsidRPr="00D56821">
        <w:t>s</w:t>
      </w:r>
      <w:r w:rsidR="006A16B1" w:rsidRPr="00D56821">
        <w:t xml:space="preserve"> that insulin may mobilise fibroblast</w:t>
      </w:r>
      <w:r w:rsidR="0039167B" w:rsidRPr="00D56821">
        <w:t>s</w:t>
      </w:r>
      <w:r w:rsidR="006A16B1" w:rsidRPr="00D56821">
        <w:t xml:space="preserve"> </w:t>
      </w:r>
      <w:r w:rsidR="00A551AA" w:rsidRPr="00D56821">
        <w:t>to present exogenously</w:t>
      </w:r>
      <w:r w:rsidR="009C1207" w:rsidRPr="00D56821">
        <w:t xml:space="preserve"> </w:t>
      </w:r>
      <w:r w:rsidR="00A551AA" w:rsidRPr="00D56821">
        <w:t>derived epitopes</w:t>
      </w:r>
      <w:r w:rsidR="006A16B1" w:rsidRPr="00D56821">
        <w:t>. Indeed, fibroblast</w:t>
      </w:r>
      <w:r w:rsidR="007F422A" w:rsidRPr="00D56821">
        <w:t>s</w:t>
      </w:r>
      <w:r w:rsidR="006A16B1" w:rsidRPr="00D56821">
        <w:t xml:space="preserve"> have been shown to </w:t>
      </w:r>
      <w:r w:rsidR="009C1207" w:rsidRPr="00D56821">
        <w:t>a</w:t>
      </w:r>
      <w:r w:rsidR="006A16B1" w:rsidRPr="00D56821">
        <w:t>ffect antigen presentation in lymphoid organs</w:t>
      </w:r>
      <w:r w:rsidR="005B29F0" w:rsidRPr="00D56821">
        <w:t xml:space="preserve"> </w:t>
      </w:r>
      <w:r w:rsidR="00AB783F" w:rsidRPr="00D56821">
        <w:fldChar w:fldCharType="begin" w:fldLock="1"/>
      </w:r>
      <w:r w:rsidR="00FD1286" w:rsidRPr="00D56821">
        <w:instrText>ADDIN CSL_CITATION {"citationItems":[{"id":"ITEM-1","itemData":{"DOI":"10.1126/science.7761853","ISSN":"00368075","PMID":"7761853","abstract":"Only so-called \"professional\" antigen-presenting cells (APCs) of hematopoietic origin are believed capable of inducing T lymphocyte responses. However, fibroblasts transfected with viral proteins directly induced antiviral cytotoxic T lymphocyte responses in vivo, without involvement of host APCs. Fibroblasts induced T cells only in the milieu of lymphoid organs. Thus, antigen localization affects self-nonself discrimination and cell-based vaccine strategies.","author":[{"dropping-particle":"","family":"Kündig","given":"Thomas M.","non-dropping-particle":"","parse-names":false,"suffix":""},{"dropping-particle":"","family":"Bachmann","given":"Martin F.","non-dropping-particle":"","parse-names":false,"suffix":""},{"dropping-particle":"","family":"DiPaolo","given":"Claudio","non-dropping-particle":"","parse-names":false,"suffix":""},{"dropping-particle":"","family":"Simard","given":"John J.L.","non-dropping-particle":"","parse-names":false,"suffix":""},{"dropping-particle":"","family":"Battegay","given":"Manuel","non-dropping-particle":"","parse-names":false,"suffix":""},{"dropping-particle":"","family":"Lother","given":"Heinz","non-dropping-particle":"","parse-names":false,"suffix":""},{"dropping-particle":"","family":"Gessner","given":"Andre","non-dropping-particle":"","parse-names":false,"suffix":""},{"dropping-particle":"","family":"Kühicke","given":"Klaus","non-dropping-particle":"","parse-names":false,"suffix":""},{"dropping-particle":"","family":"Ohashi","given":"Pamela S.","non-dropping-particle":"","parse-names":false,"suffix":""},{"dropping-particle":"","family":"Hengartner","given":"Hans","non-dropping-particle":"","parse-names":false,"suffix":""},{"dropping-particle":"","family":"Zinkernagel","given":"Rolf M.","non-dropping-particle":"","parse-names":false,"suffix":""}],"container-title":"Science","id":"ITEM-1","issued":{"date-parts":[["1995"]]},"title":"Fibroblasts as efficient antigen-presenting cells in lymphoid organs","type":"article-journal"},"uris":["http://www.mendeley.com/documents/?uuid=da9253dc-8b55-4362-8852-53bf3013569f"]}],"mendeley":{"formattedCitation":"[49]","plainTextFormattedCitation":"[49]","previouslyFormattedCitation":"[49]"},"properties":{"noteIndex":0},"schema":"https://github.com/citation-style-language/schema/raw/master/csl-citation.json"}</w:instrText>
      </w:r>
      <w:r w:rsidR="00AB783F" w:rsidRPr="00D56821">
        <w:fldChar w:fldCharType="separate"/>
      </w:r>
      <w:r w:rsidR="00377BD8" w:rsidRPr="00D56821">
        <w:rPr>
          <w:noProof/>
        </w:rPr>
        <w:t>[49]</w:t>
      </w:r>
      <w:r w:rsidR="00AB783F" w:rsidRPr="00D56821">
        <w:fldChar w:fldCharType="end"/>
      </w:r>
      <w:r w:rsidR="00A551AA" w:rsidRPr="00D56821">
        <w:t xml:space="preserve"> and have been induced to differentiate into DC</w:t>
      </w:r>
      <w:r w:rsidR="009A10BC" w:rsidRPr="00D56821">
        <w:t>s</w:t>
      </w:r>
      <w:r w:rsidR="00A551AA" w:rsidRPr="00D56821">
        <w:t xml:space="preserve"> in both human</w:t>
      </w:r>
      <w:r w:rsidR="007F422A" w:rsidRPr="00D56821">
        <w:t>s</w:t>
      </w:r>
      <w:r w:rsidR="00A551AA" w:rsidRPr="00D56821">
        <w:t xml:space="preserve"> and mice</w:t>
      </w:r>
      <w:r w:rsidR="005B29F0" w:rsidRPr="00D56821">
        <w:t xml:space="preserve"> </w:t>
      </w:r>
      <w:r w:rsidR="00AB783F" w:rsidRPr="00D56821">
        <w:fldChar w:fldCharType="begin" w:fldLock="1"/>
      </w:r>
      <w:r w:rsidR="00FD1286" w:rsidRPr="00D56821">
        <w:instrText>ADDIN CSL_CITATION {"citationItems":[{"id":"ITEM-1","itemData":{"DOI":"10.1126/sciimmunol.aau4292","ISSN":"24709468","PMID":"30530727","abstract":"Ectopic expression of transcription factors has been used to reprogram differentiated somatic cells toward pluripotency or to directly reprogram them to other somatic cell lineages. This concept has been explored in the context of regenerative medicine. Here, we set out to generate dendritic cells (DCs) capable of presenting antigens from mouse and human fibroblasts. By screening combinations of 18 transcription factors that are expressed in DCs, we have identified PU.1, IRF8, and BATF3 transcription factors as being sufficient to reprogram both mouse and human fibroblasts to induced DCs (iDCs). iDCs acquire a conventional DC type 1–like transcriptional program, with features of interferon-induced maturation. iDCs secrete inflammatory cytokines and have the ability to engulf, process, and present antigens to T cells. Furthermore, we demonstrate that murine iDCs generated here were able to cross-present antigens to CD8+ T cells. Our reprogramming system should facilitate better understanding of DC specification programs and serve as a platform for the development of patient-specific DCs for immunotherapy.","author":[{"dropping-particle":"","family":"Rosa","given":"Fábio F.","non-dropping-particle":"","parse-names":false,"suffix":""},{"dropping-particle":"","family":"Pires","given":"Cristiana F.","non-dropping-particle":"","parse-names":false,"suffix":""},{"dropping-particle":"","family":"Kurochkin","given":"Ilia","non-dropping-particle":"","parse-names":false,"suffix":""},{"dropping-particle":"","family":"Ferreira","given":"Alexandra G.","non-dropping-particle":"","parse-names":false,"suffix":""},{"dropping-particle":"","family":"Gomes","given":"Andreia M.","non-dropping-particle":"","parse-names":false,"suffix":""},{"dropping-particle":"","family":"Palma","given":"Luís G.","non-dropping-particle":"","parse-names":false,"suffix":""},{"dropping-particle":"","family":"Shaiv","given":"Kritika","non-dropping-particle":"","parse-names":false,"suffix":""},{"dropping-particle":"","family":"Solanas","given":"Laura","non-dropping-particle":"","parse-names":false,"suffix":""},{"dropping-particle":"","family":"Azenha","given":"Cláudia","non-dropping-particle":"","parse-names":false,"suffix":""},{"dropping-particle":"","family":"Papatsenko","given":"Dmitri","non-dropping-particle":"","parse-names":false,"suffix":""},{"dropping-particle":"","family":"Schulz","given":"Oliver","non-dropping-particle":"","parse-names":false,"suffix":""},{"dropping-particle":"","family":"Sousa","given":"Caetano Reis E.","non-dropping-particle":"","parse-names":false,"suffix":""},{"dropping-particle":"","family":"Pereira","given":"Carlos Filipe","non-dropping-particle":"","parse-names":false,"suffix":""}],"container-title":"Science Immunology","id":"ITEM-1","issued":{"date-parts":[["2018"]]},"title":"Direct reprogramming of fibroblasts into antigen-presenting dendritic cells","type":"article-journal"},"uris":["http://www.mendeley.com/documents/?uuid=2715efb6-9013-4304-a699-235259a4ea64"]}],"mendeley":{"formattedCitation":"[50]","plainTextFormattedCitation":"[50]","previouslyFormattedCitation":"[50]"},"properties":{"noteIndex":0},"schema":"https://github.com/citation-style-language/schema/raw/master/csl-citation.json"}</w:instrText>
      </w:r>
      <w:r w:rsidR="00AB783F" w:rsidRPr="00D56821">
        <w:fldChar w:fldCharType="separate"/>
      </w:r>
      <w:r w:rsidR="00377BD8" w:rsidRPr="00D56821">
        <w:rPr>
          <w:noProof/>
        </w:rPr>
        <w:t>[50]</w:t>
      </w:r>
      <w:r w:rsidR="00AB783F" w:rsidRPr="00D56821">
        <w:fldChar w:fldCharType="end"/>
      </w:r>
      <w:r w:rsidR="005B29F0" w:rsidRPr="00D56821">
        <w:t>.</w:t>
      </w:r>
      <w:r w:rsidR="00A551AA" w:rsidRPr="00D56821">
        <w:t xml:space="preserve"> Given the abundance of fibroblast</w:t>
      </w:r>
      <w:r w:rsidR="007F422A" w:rsidRPr="00D56821">
        <w:t>s</w:t>
      </w:r>
      <w:r w:rsidR="00A551AA" w:rsidRPr="00D56821">
        <w:t xml:space="preserve"> in the tumour micro</w:t>
      </w:r>
      <w:r w:rsidR="009C1207" w:rsidRPr="00D56821">
        <w:t>-</w:t>
      </w:r>
      <w:r w:rsidR="00A551AA" w:rsidRPr="00D56821">
        <w:t>environment, there is a clear need to investigate the potential effect of insulin on fibroblast</w:t>
      </w:r>
      <w:r w:rsidR="007F422A" w:rsidRPr="00D56821">
        <w:t>s</w:t>
      </w:r>
      <w:r w:rsidR="00A551AA" w:rsidRPr="00D56821">
        <w:t xml:space="preserve"> and their possible contribution in presenting epitopes to T cells.</w:t>
      </w:r>
    </w:p>
    <w:p w14:paraId="4D0A6731" w14:textId="5C65265F" w:rsidR="00CE510E" w:rsidRPr="00D56821" w:rsidRDefault="009A10BC" w:rsidP="003C6DD2">
      <w:pPr>
        <w:spacing w:line="360" w:lineRule="auto"/>
      </w:pPr>
      <w:r w:rsidRPr="00D56821">
        <w:t>I</w:t>
      </w:r>
      <w:r w:rsidR="00795185" w:rsidRPr="00D56821">
        <w:t xml:space="preserve">nsulin may </w:t>
      </w:r>
      <w:r w:rsidRPr="00D56821">
        <w:t xml:space="preserve">also </w:t>
      </w:r>
      <w:r w:rsidR="00795185" w:rsidRPr="00D56821">
        <w:t xml:space="preserve">impact on the development of lymphoid structures. </w:t>
      </w:r>
      <w:r w:rsidRPr="00D56821">
        <w:t>For</w:t>
      </w:r>
      <w:r w:rsidR="00795185" w:rsidRPr="00D56821">
        <w:t xml:space="preserve"> example, PI3K play</w:t>
      </w:r>
      <w:r w:rsidR="007F422A" w:rsidRPr="00D56821">
        <w:t>s</w:t>
      </w:r>
      <w:r w:rsidR="00795185" w:rsidRPr="00D56821">
        <w:t xml:space="preserve"> a role in mediating lymphangiogenesis</w:t>
      </w:r>
      <w:r w:rsidR="005B29F0" w:rsidRPr="00D56821">
        <w:t xml:space="preserve"> </w:t>
      </w:r>
      <w:r w:rsidR="00A83366" w:rsidRPr="00D56821">
        <w:fldChar w:fldCharType="begin" w:fldLock="1"/>
      </w:r>
      <w:r w:rsidR="00FD1286" w:rsidRPr="00D56821">
        <w:instrText>ADDIN CSL_CITATION {"citationItems":[{"id":"ITEM-1","itemData":{"DOI":"10.1371/journal.pone.0039558","ISSN":"19326203","PMID":"22745786","abstract":"Background: Dysfunctional lymphatic vessel formation has been implicated in a number of pathological conditions including cancer metastasis, lymphedema, and impaired wound healing. The vascular endothelial growth factor (VEGF) family is a major regulator of lymphatic endothelial cell (LEC) function and lymphangiogenesis. Indeed, dissemination of malignant cells into the regional lymph nodes, a common occurrence in many cancers, is stimulated by VEGF family members. This effect is generally considered to be mediated via VEGFR-2 and VEGFR-3. However, the role of specific receptors and their downstream signaling pathways is not well understood. Methods and Results: Here we delineate the VEGF-C/VEGF receptor (VEGFR)-3 signaling pathway in LECs and show that VEGF-C induces activation of PI3K/Akt and MEK/Erk. Furthermore, activation of PI3K/Akt by VEGF-C/VEGFR-3 resulted in phosphorylation of P70S6K, eNOS, PLCγ1, and Erk1/2. Importantly, a direct interaction between PI3K and VEGFR-3 in LECs was demonstrated both in vitro and in clinical cancer specimens. This interaction was strongly associated with the presence of lymph node metastases in primary small cell carcinoma of the lung in clinical specimens. Blocking PI3K activity abolished VEGF-C-stimulated LEC tube formation and migration. Conclusions: Our findings demonstrate that specific VEGFR-3 signaling pathways are activated in LECs by VEGF-C. The importance of PI3K in VEGF-C/VEGFR-3-mediated lymphangiogenesis provides a potential therapeutic target for the inhibition of lymphatic metastasis. © 2012 Coso et al.","author":[{"dropping-particle":"","family":"Coso","given":"Sanja","non-dropping-particle":"","parse-names":false,"suffix":""},{"dropping-particle":"","family":"Zeng","given":"Yiping","non-dropping-particle":"","parse-names":false,"suffix":""},{"dropping-particle":"","family":"Opeskin","given":"Kenneth","non-dropping-particle":"","parse-names":false,"suffix":""},{"dropping-particle":"","family":"Williams","given":"Elizabeth D.","non-dropping-particle":"","parse-names":false,"suffix":""}],"container-title":"PLoS ONE","id":"ITEM-1","issued":{"date-parts":[["2012"]]},"title":"Vascular endothelial growth factor receptor-3 directly interacts with phosphatidylinositol 3-kinase to regulate lymphangiogenesis","type":"article-journal"},"uris":["http://www.mendeley.com/documents/?uuid=7314fe52-d232-4aad-a76e-bb6489027a2c"]}],"mendeley":{"formattedCitation":"[51]","plainTextFormattedCitation":"[51]","previouslyFormattedCitation":"[51]"},"properties":{"noteIndex":0},"schema":"https://github.com/citation-style-language/schema/raw/master/csl-citation.json"}</w:instrText>
      </w:r>
      <w:r w:rsidR="00A83366" w:rsidRPr="00D56821">
        <w:fldChar w:fldCharType="separate"/>
      </w:r>
      <w:r w:rsidR="00377BD8" w:rsidRPr="00D56821">
        <w:rPr>
          <w:noProof/>
        </w:rPr>
        <w:t>[51]</w:t>
      </w:r>
      <w:r w:rsidR="00A83366" w:rsidRPr="00D56821">
        <w:fldChar w:fldCharType="end"/>
      </w:r>
      <w:r w:rsidR="00795185" w:rsidRPr="00D56821">
        <w:t xml:space="preserve"> and mice lacking the PI3K catalytic subunit </w:t>
      </w:r>
      <w:r w:rsidR="00795185" w:rsidRPr="00D56821">
        <w:rPr>
          <w:i/>
        </w:rPr>
        <w:t>Pik3ca</w:t>
      </w:r>
      <w:r w:rsidR="00795185" w:rsidRPr="00D56821">
        <w:t xml:space="preserve"> exhibit defective lymp</w:t>
      </w:r>
      <w:r w:rsidR="000375AF" w:rsidRPr="00D56821">
        <w:t>hatic sprouting and maturation</w:t>
      </w:r>
      <w:r w:rsidR="005B29F0" w:rsidRPr="00D56821">
        <w:t xml:space="preserve"> </w:t>
      </w:r>
      <w:r w:rsidR="00A83366" w:rsidRPr="00D56821">
        <w:fldChar w:fldCharType="begin" w:fldLock="1"/>
      </w:r>
      <w:r w:rsidR="00FD1286" w:rsidRPr="00D56821">
        <w:instrText>ADDIN CSL_CITATION {"citationItems":[{"id":"ITEM-1","itemData":{"DOI":"10.1002/dvdy.22078","ISSN":"10588388","PMID":"19705443","abstract":"The phosphoinositide 3-kinase (PI3K) family has multiple vascular functions, but the specific regulatory soform supporting lymphangiogenesis remains unidentified. Here, we report that deletion of the Pik3r1 gene, encoding the regulatory subunits p85α, p55α, and p50α impairs lymphatic sprouting and maturation, and causes abnormal lymphatic morphology, without major impact on blood vessels. Pik3r1 deletion had the most severe consequences among gut and diaphragm lymphatics, which share the retroperitoneal anlage, initially suggesting that the Pik3r1 role in this vasculature is anlage-dependent. However, whereas lymphatic sprouting toward the diaphragm was arrested, lymphatics invaded the gut, where remodeling and valve formation were impaired. Thus, cell-origin fails to explain the phenotype. Only the gut showed lymphangiectasia, lymphatic up-regulation of the transforming growth factor-β co-receptor endoglin, and reduced levels of mature vascular endothelial growth factor-C protein. Our data suggest that Pik3r1 isoforms are required for distinct steps of embryonic lymphangiogenesis in different organ microenvironments, whereas they are largely dispensable for hemangiogenesis. © 2009 Wiley-Liss, Inc.","author":[{"dropping-particle":"","family":"Mouta-Bellum","given":"Carla","non-dropping-particle":"","parse-names":false,"suffix":""},{"dropping-particle":"","family":"Kirov","given":"Aleksander","non-dropping-particle":"","parse-names":false,"suffix":""},{"dropping-particle":"","family":"Miceli-Libby","given":"Laura","non-dropping-particle":"","parse-names":false,"suffix":""},{"dropping-particle":"","family":"Mancini","given":"Maria L.","non-dropping-particle":"","parse-names":false,"suffix":""},{"dropping-particle":"V.","family":"Petrova","given":"Tatiana","non-dropping-particle":"","parse-names":false,"suffix":""},{"dropping-particle":"","family":"Liaw","given":"Lucy","non-dropping-particle":"","parse-names":false,"suffix":""},{"dropping-particle":"","family":"Prudovsky","given":"Igor","non-dropping-particle":"","parse-names":false,"suffix":""},{"dropping-particle":"","family":"Thorpe","given":"Philip E.","non-dropping-particle":"","parse-names":false,"suffix":""},{"dropping-particle":"","family":"Miura","given":"Naoyuki","non-dropping-particle":"","parse-names":false,"suffix":""},{"dropping-particle":"","family":"Cantley","given":"Lewis C.","non-dropping-particle":"","parse-names":false,"suffix":""},{"dropping-particle":"","family":"Alitalo","given":"Kari","non-dropping-particle":"","parse-names":false,"suffix":""},{"dropping-particle":"","family":"Fruman","given":"David A.","non-dropping-particle":"","parse-names":false,"suffix":""},{"dropping-particle":"","family":"Vary","given":"Calvin P.H.","non-dropping-particle":"","parse-names":false,"suffix":""}],"container-title":"Developmental Dynamics","id":"ITEM-1","issued":{"date-parts":[["2009"]]},"title":"Organ-specific lymphangiectasia, arrested lymphatic sprouting, and maturation defects resulting from gene-targeting of the PI3K regulatory isoforms p85α, p55α, and p50α","type":"article-journal"},"uris":["http://www.mendeley.com/documents/?uuid=f4da6a91-3f40-4a20-b91f-66622785a762"]}],"mendeley":{"formattedCitation":"[52]","plainTextFormattedCitation":"[52]","previouslyFormattedCitation":"[52]"},"properties":{"noteIndex":0},"schema":"https://github.com/citation-style-language/schema/raw/master/csl-citation.json"}</w:instrText>
      </w:r>
      <w:r w:rsidR="00A83366" w:rsidRPr="00D56821">
        <w:fldChar w:fldCharType="separate"/>
      </w:r>
      <w:r w:rsidR="00377BD8" w:rsidRPr="00D56821">
        <w:rPr>
          <w:noProof/>
        </w:rPr>
        <w:t>[52]</w:t>
      </w:r>
      <w:r w:rsidR="00A83366" w:rsidRPr="00D56821">
        <w:fldChar w:fldCharType="end"/>
      </w:r>
      <w:r w:rsidR="005B29F0" w:rsidRPr="00D56821">
        <w:t>.</w:t>
      </w:r>
      <w:r w:rsidR="00795185" w:rsidRPr="00D56821">
        <w:t xml:space="preserve"> </w:t>
      </w:r>
      <w:r w:rsidR="00647E4C" w:rsidRPr="00D56821">
        <w:t xml:space="preserve">Given the importance of these structures in priming immune </w:t>
      </w:r>
      <w:r w:rsidR="00CE510E" w:rsidRPr="00D56821">
        <w:t>cells and their potential impact on immune-oncology (</w:t>
      </w:r>
      <w:r w:rsidR="000375AF" w:rsidRPr="00D56821">
        <w:t>reviewed</w:t>
      </w:r>
      <w:r w:rsidR="005B29F0" w:rsidRPr="00D56821">
        <w:t xml:space="preserve"> </w:t>
      </w:r>
      <w:r w:rsidR="000375AF" w:rsidRPr="00D56821">
        <w:fldChar w:fldCharType="begin" w:fldLock="1"/>
      </w:r>
      <w:r w:rsidR="00FD1286" w:rsidRPr="00D56821">
        <w:instrText>ADDIN CSL_CITATION {"citationItems":[{"id":"ITEM-1","itemData":{"DOI":"10.3389/fimmu.2019.01398","ISSN":"16643224","abstract":"The immune system plays pivotal roles in the occurrence and progression of cancers. As blockade of immune-checkpoint has been proven effective at improving anti-tumor immune response in multiple tumor types, the tumor immunotherapy still faces many challenges. Emerging evidence indicates lymphoid organ-like structures, also called tertiary lymphoid organs (TLOs) or ectopic lymphoid organs (ELOs), have been identified in cancers, as the result of lymphoid neoorganogenesis. The prognostic value of TLOs in cancer patients has been evaluated with debates, however, such well-organized lymphoid structures in the site of cancer indicate TLOs are the important modulators of cancer immunological microenvironment. TLOs have attracted remarkable efforts to investigate their neoorganogenesis and function in immune responses, aiming to develop new strategies for cancer immunotherapy. In this review, we summarize the current understandings about the molecular and cellular mechanisms governing the formation and function of TLOs in immune responses against cancer.","author":[{"dropping-particle":"","family":"Lin","given":"Liangbin","non-dropping-particle":"","parse-names":false,"suffix":""},{"dropping-particle":"","family":"Hu","given":"Xiang","non-dropping-particle":"","parse-names":false,"suffix":""},{"dropping-particle":"","family":"Zhang","given":"Huiyuan","non-dropping-particle":"","parse-names":false,"suffix":""},{"dropping-particle":"","family":"Hu","given":"Hongbo","non-dropping-particle":"","parse-names":false,"suffix":""}],"container-title":"Frontiers in Immunology","id":"ITEM-1","issued":{"date-parts":[["2019"]]},"title":"Tertiary lymphoid organs in cancer immunology: Mechanisms and the new strategy for immunotherapy","type":"article"},"uris":["http://www.mendeley.com/documents/?uuid=14d3a676-2109-48ff-8574-3e66f511cf96"]}],"mendeley":{"formattedCitation":"[53]","plainTextFormattedCitation":"[53]","previouslyFormattedCitation":"[53]"},"properties":{"noteIndex":0},"schema":"https://github.com/citation-style-language/schema/raw/master/csl-citation.json"}</w:instrText>
      </w:r>
      <w:r w:rsidR="000375AF" w:rsidRPr="00D56821">
        <w:fldChar w:fldCharType="separate"/>
      </w:r>
      <w:r w:rsidR="00377BD8" w:rsidRPr="00D56821">
        <w:rPr>
          <w:noProof/>
        </w:rPr>
        <w:t>[53]</w:t>
      </w:r>
      <w:r w:rsidR="000375AF" w:rsidRPr="00D56821">
        <w:fldChar w:fldCharType="end"/>
      </w:r>
      <w:r w:rsidR="00CE510E" w:rsidRPr="00D56821">
        <w:t xml:space="preserve">), there is a clear need to evaluate the extent to which insulin may </w:t>
      </w:r>
      <w:r w:rsidR="00AF77A8" w:rsidRPr="00D56821">
        <w:t>impact on</w:t>
      </w:r>
      <w:r w:rsidR="00CE510E" w:rsidRPr="00D56821">
        <w:t xml:space="preserve"> the formation of lymphoid structures.</w:t>
      </w:r>
    </w:p>
    <w:p w14:paraId="3553852B" w14:textId="31DB377F" w:rsidR="004B143D" w:rsidRPr="00D56821" w:rsidRDefault="004B143D" w:rsidP="003C6DD2">
      <w:pPr>
        <w:pStyle w:val="Heading1"/>
      </w:pPr>
      <w:r w:rsidRPr="00D56821">
        <w:t>Insulin as an immune modulator</w:t>
      </w:r>
    </w:p>
    <w:p w14:paraId="17A88982" w14:textId="095FB067" w:rsidR="004B143D" w:rsidRPr="00D56821" w:rsidRDefault="004B143D" w:rsidP="003C6DD2">
      <w:pPr>
        <w:spacing w:line="360" w:lineRule="auto"/>
      </w:pPr>
      <w:r w:rsidRPr="00D56821">
        <w:t xml:space="preserve">Exemplifying the integrative role of insulin in regulating the immune system is the observation that insulin levels </w:t>
      </w:r>
      <w:r w:rsidR="00D40B82" w:rsidRPr="00D56821">
        <w:t xml:space="preserve">are </w:t>
      </w:r>
      <w:r w:rsidRPr="00D56821">
        <w:t>alter</w:t>
      </w:r>
      <w:r w:rsidR="00D40B82" w:rsidRPr="00D56821">
        <w:t>ed</w:t>
      </w:r>
      <w:r w:rsidRPr="00D56821">
        <w:t xml:space="preserve"> in response to pro-inflammatory solicitors</w:t>
      </w:r>
      <w:r w:rsidR="00D40B82" w:rsidRPr="00D56821">
        <w:t>.</w:t>
      </w:r>
      <w:r w:rsidRPr="00D56821">
        <w:t xml:space="preserve"> Both human and mice pancreatic beta cells express TLR4</w:t>
      </w:r>
      <w:r w:rsidR="005B29F0" w:rsidRPr="00D56821">
        <w:t xml:space="preserve"> </w:t>
      </w:r>
      <w:r w:rsidRPr="00D56821">
        <w:fldChar w:fldCharType="begin" w:fldLock="1"/>
      </w:r>
      <w:r w:rsidR="00FD1286" w:rsidRPr="00D56821">
        <w:instrText>ADDIN CSL_CITATION {"citationItems":[{"id":"ITEM-1","itemData":{"DOI":"10.1186/1471-2172-12-18","ISSN":"14712172","abstract":"Background: Toll-like receptor 4 (TLR4) is widely recognized as an essential element in the triggering of innate immunity, binding pathogen-associated molecules such as Lipopolysaccharide (LPS), and in initiating a cascade of pro-inflammatory events. Evidence for TLR4 expression in non-immune cells, including pancreatic β-cells, has been shown, but, the functional role of TLR4 in the physiology of human pancreatic β-cells is still to be clearly established. We investigated whether TLR4 is present in β-cells purified from freshly isolated human islets and confirmed the results using MIN6 mouse insulinoma cells, by analyzing the effects of TLR4 expression on cell viability and insulin homeostasis.Results: CD11b positive macrophages were practically absent from isolated human islets obtained from non-diabetic brain-dead donors, and TLR4 mRNA and cell surface expression were restricted to β-cells. A significant loss of cell viability was observed in these β-cells indicating a possible relationship with TLR4 expression. Monitoring gene expression in β-cells exposed for 48h to the prototypical TLR4 ligand LPS showed a concentration-dependent increase in TLR4 and CD14 transcripts and decreased insulin content and secretion. TLR4-positive MIN6 cells were also LPS-responsive, increasing TLR4 and CD14 mRNA levels and decreasing cell viability and insulin content.Conclusions: Taken together, our data indicate a novel function for TLR4 as a molecule capable of altering homeostasis of pancreatic β-cells. © 2011 Garay-Malpartida et al; licensee BioMed Central Ltd.","author":[{"dropping-particle":"","family":"Garay-Malpartida","given":"Humberto M.","non-dropping-particle":"","parse-names":false,"suffix":""},{"dropping-particle":"","family":"Mourão","given":"Roberta F.","non-dropping-particle":"","parse-names":false,"suffix":""},{"dropping-particle":"","family":"Mantovani","given":"Marluce","non-dropping-particle":"","parse-names":false,"suffix":""},{"dropping-particle":"","family":"Santos","given":"Icaro A.","non-dropping-particle":"","parse-names":false,"suffix":""},{"dropping-particle":"","family":"Sogayar","given":"Mari C.","non-dropping-particle":"","parse-names":false,"suffix":""},{"dropping-particle":"","family":"Goldberg","given":"Anna C.","non-dropping-particle":"","parse-names":false,"suffix":""}],"container-title":"BMC Immunology","id":"ITEM-1","issued":{"date-parts":[["2011"]]},"title":"Toll-like receptor 4 (TLR4) expression in human and murine pancreatic beta-cells affects cell viability and insulin homeostasis","type":"article-journal"},"uris":["http://www.mendeley.com/documents/?uuid=16f35199-c721-4c26-8fef-c7f5e4731a05"]}],"mendeley":{"formattedCitation":"[54]","plainTextFormattedCitation":"[54]","previouslyFormattedCitation":"[54]"},"properties":{"noteIndex":0},"schema":"https://github.com/citation-style-language/schema/raw/master/csl-citation.json"}</w:instrText>
      </w:r>
      <w:r w:rsidRPr="00D56821">
        <w:fldChar w:fldCharType="separate"/>
      </w:r>
      <w:r w:rsidR="00377BD8" w:rsidRPr="00D56821">
        <w:rPr>
          <w:noProof/>
        </w:rPr>
        <w:t>[54]</w:t>
      </w:r>
      <w:r w:rsidRPr="00D56821">
        <w:fldChar w:fldCharType="end"/>
      </w:r>
      <w:r w:rsidRPr="00D56821">
        <w:t xml:space="preserve"> and</w:t>
      </w:r>
      <w:r w:rsidR="00D40B82" w:rsidRPr="00D56821">
        <w:t>,</w:t>
      </w:r>
      <w:r w:rsidRPr="00D56821">
        <w:t xml:space="preserve"> at least in mice, LPS (</w:t>
      </w:r>
      <w:r w:rsidR="00D40B82" w:rsidRPr="00D56821">
        <w:t xml:space="preserve">a </w:t>
      </w:r>
      <w:r w:rsidRPr="00D56821">
        <w:t>classic TLR4 agonist) accentuate glucose-stimulated insulin release</w:t>
      </w:r>
      <w:r w:rsidR="005B29F0" w:rsidRPr="00D56821">
        <w:t xml:space="preserve"> </w:t>
      </w:r>
      <w:r w:rsidRPr="00D56821">
        <w:fldChar w:fldCharType="begin" w:fldLock="1"/>
      </w:r>
      <w:r w:rsidR="00FD1286" w:rsidRPr="00D56821">
        <w:instrText>ADDIN CSL_CITATION {"citationItems":[{"id":"ITEM-1","itemData":{"DOI":"10.1371/journal.pone.0146840","ISSN":"19326203","PMID":"26751381","abstract":"Low-grade inflammation is seen with obesity and is suggested to be a mediator of insulin resistance. The eliciting factor of low-grade inflammation is unknown but increased permeability of gut bacteria-derived lipopolysaccharides (LPS) resulting in endotoxemia could be a candidate. Here we test the effect of LPS and the anti-inflammatory compound resveratrol on glucose homeostasis, insulin levels and inflammation. Mice were subcutaneously implanted with osmotic mini pumps infusing either low-dose LPS or saline for 28 days. Half of the mice were treated with resveratrol delivered through the diet. LPS caused increased inflammation of the liver and adipose tissue (epididymal and subcutaneous) together with enlarged spleens and increased number of leukocytes in the blood. Resveratrol specifically reduced the inflammatory status in epididymal fat (reduced expression of TNFa and Il1b, whereas the increased macrophage infiltration was unaltered) without affecting the other tissues investigated. By LC-MS, we were able to quantitate resveratrol metabolites in epididymal but not subcutaneous adipose tissue. LPS induced insulin resistance as the glucosestimulated insulin secretion during an oral glucose tolerance test was increased despite similar plasma glucose level resulting in an increase in the insulinogenic index (IGI; delta0-15insulin/delta0-15glucose) from 13.73 to 22.40 pmol/mmol (P &lt; 0.001). This aberration in insulin and glucose homeostasis was normalized by resveratrol. In conclusion: Low-dose LPS enhanced the glucose-stimulated insulin secretion without affecting the blood glucose suggesting increased insulin resistance. Resveratrol restored LPS-induced alteration of the insulin secretion and demonstrated anti-inflammatory effects specifically in epididymal adipose tissue possibly due to preferential accumulation of resveratrol metabolites pointing towards a possible important involvement of this tissue for the effects on insulin resistance and insulin secretion.","author":[{"dropping-particle":"","family":"Nøhr","given":"Mark K.","non-dropping-particle":"","parse-names":false,"suffix":""},{"dropping-particle":"","family":"Dudele","given":"Anete","non-dropping-particle":"","parse-names":false,"suffix":""},{"dropping-particle":"","family":"Poulsen","given":"Morten M.","non-dropping-particle":"","parse-names":false,"suffix":""},{"dropping-particle":"","family":"Ebbesen","given":"Lene H.","non-dropping-particle":"","parse-names":false,"suffix":""},{"dropping-particle":"","family":"Radko","given":"Yulia","non-dropping-particle":"","parse-names":false,"suffix":""},{"dropping-particle":"","family":"Christensen","given":"Lars P.","non-dropping-particle":"","parse-names":false,"suffix":""},{"dropping-particle":"","family":"Jessen","given":"Niels","non-dropping-particle":"","parse-names":false,"suffix":""},{"dropping-particle":"","family":"Richelsen","given":"Bjørn","non-dropping-particle":"","parse-names":false,"suffix":""},{"dropping-particle":"","family":"Lund","given":"Sten","non-dropping-particle":"","parse-names":false,"suffix":""},{"dropping-particle":"","family":"Pedersen","given":"Steen B.","non-dropping-particle":"","parse-names":false,"suffix":""}],"container-title":"PLoS ONE","id":"ITEM-1","issued":{"date-parts":[["2016"]]},"title":"LPS-enhanced glucose-stimulated insulin secretion is normalized by resveratrol","type":"article-journal"},"uris":["http://www.mendeley.com/documents/?uuid=3b3fcf79-9dcf-4c27-b119-0fc70cdd5376"]}],"mendeley":{"formattedCitation":"[55]","plainTextFormattedCitation":"[55]","previouslyFormattedCitation":"[55]"},"properties":{"noteIndex":0},"schema":"https://github.com/citation-style-language/schema/raw/master/csl-citation.json"}</w:instrText>
      </w:r>
      <w:r w:rsidRPr="00D56821">
        <w:fldChar w:fldCharType="separate"/>
      </w:r>
      <w:r w:rsidR="00377BD8" w:rsidRPr="00D56821">
        <w:rPr>
          <w:noProof/>
        </w:rPr>
        <w:t>[55]</w:t>
      </w:r>
      <w:r w:rsidRPr="00D56821">
        <w:fldChar w:fldCharType="end"/>
      </w:r>
      <w:r w:rsidR="005B29F0" w:rsidRPr="00D56821">
        <w:t>.</w:t>
      </w:r>
      <w:r w:rsidRPr="00D56821">
        <w:t xml:space="preserve"> Conversely, low-dose </w:t>
      </w:r>
      <w:r w:rsidR="00160CA4" w:rsidRPr="00D56821">
        <w:t>TNFΑΑ</w:t>
      </w:r>
      <w:r w:rsidRPr="00D56821">
        <w:t xml:space="preserve"> appear</w:t>
      </w:r>
      <w:r w:rsidR="00D40B82" w:rsidRPr="00D56821">
        <w:t>ed</w:t>
      </w:r>
      <w:r w:rsidRPr="00D56821">
        <w:t xml:space="preserve"> to lower serum insulin levels in healthy male volunteers, </w:t>
      </w:r>
      <w:r w:rsidR="00D40B82" w:rsidRPr="00D56821">
        <w:t>al</w:t>
      </w:r>
      <w:r w:rsidRPr="00D56821">
        <w:t xml:space="preserve">though this may </w:t>
      </w:r>
      <w:r w:rsidR="00D40B82" w:rsidRPr="00D56821">
        <w:t xml:space="preserve">have </w:t>
      </w:r>
      <w:r w:rsidRPr="00D56821">
        <w:t>be</w:t>
      </w:r>
      <w:r w:rsidR="00D40B82" w:rsidRPr="00D56821">
        <w:t>en</w:t>
      </w:r>
      <w:r w:rsidRPr="00D56821">
        <w:t xml:space="preserve"> through </w:t>
      </w:r>
      <w:r w:rsidR="00D40B82" w:rsidRPr="00D56821">
        <w:t xml:space="preserve">the </w:t>
      </w:r>
      <w:r w:rsidRPr="00D56821">
        <w:t>enhanced clearance of insulin rather than decreased insulin production</w:t>
      </w:r>
      <w:r w:rsidR="005B29F0" w:rsidRPr="00D56821">
        <w:t xml:space="preserve"> </w:t>
      </w:r>
      <w:r w:rsidRPr="00D56821">
        <w:fldChar w:fldCharType="begin" w:fldLock="1"/>
      </w:r>
      <w:r w:rsidR="00FD1286" w:rsidRPr="00D56821">
        <w:instrText>ADDIN CSL_CITATION {"citationItems":[{"id":"ITEM-1","itemData":{"DOI":"10.1155/2014/295478","ISSN":"14661861","abstract":"Type 2 diabetes is characterized by increased insulin resistance and impaired insulin secretion. Type 2 diabetes is also associated with low-grade inflammation and increased levels of proinflammatory cytokines such as TNF-TNF-has been shown to impair peripheral insulin signaling in vitro and in vivo. However, it is unclear whether TNF-may also affect endogenous glucose production (EGP) during fasting and glucose-stimulated insulin secretion (GSIS) in vivo. We hypothesized that low-dose TNF-would increase EGP and attenuate GSIS. Recombinant human TNF-or placebo was infused in healthy, nondiabetic young men (n = 10) during a 4-hour basal period followed by an intravenous glucose tolerance test (IVGTT). TNF-lowered insulin levels by 12% during the basal period (P &lt; 0.05). In response to the IVGTT, insulin levels increased markedly in both trials, but there was no difference between trials. Compared to placebo, TNF-did not affect EGP during the basal period. Our results indicate that TNF-acutely lowers basal plasma insulin levels but does not impair GSIS. The mechanisms behind this are unknown but we suggest that it may be due to TNF-increasing clearance of insulin from plasma without impairing beta-cell function or hepatic insulin sensitivity. © 2014 Tobias Ibfelt et al.","author":[{"dropping-particle":"","family":"Ibfelt","given":"Tobias","non-dropping-particle":"","parse-names":false,"suffix":""},{"dropping-particle":"","family":"Fischer","given":"Christian P.","non-dropping-particle":"","parse-names":false,"suffix":""},{"dropping-particle":"","family":"Plomgaard","given":"Peter","non-dropping-particle":"","parse-names":false,"suffix":""},{"dropping-particle":"","family":"Hall","given":"Gerrit","non-dropping-particle":"Van","parse-names":false,"suffix":""},{"dropping-particle":"","family":"Pedersen","given":"Bente Klarlund","non-dropping-particle":"","parse-names":false,"suffix":""}],"container-title":"Mediators of Inflammation","id":"ITEM-1","issued":{"date-parts":[["2014"]]},"title":"The acute effects of low-dose TNF- on glucose metabolism and β -cell function in humans","type":"article-journal"},"uris":["http://www.mendeley.com/documents/?uuid=7ae3d0cc-7c67-4bd6-8b93-6c1bc1ca55d7"]}],"mendeley":{"formattedCitation":"[56]","plainTextFormattedCitation":"[56]","previouslyFormattedCitation":"[56]"},"properties":{"noteIndex":0},"schema":"https://github.com/citation-style-language/schema/raw/master/csl-citation.json"}</w:instrText>
      </w:r>
      <w:r w:rsidRPr="00D56821">
        <w:fldChar w:fldCharType="separate"/>
      </w:r>
      <w:r w:rsidR="00377BD8" w:rsidRPr="00D56821">
        <w:rPr>
          <w:noProof/>
        </w:rPr>
        <w:t>[56]</w:t>
      </w:r>
      <w:r w:rsidRPr="00D56821">
        <w:fldChar w:fldCharType="end"/>
      </w:r>
      <w:r w:rsidR="005B29F0" w:rsidRPr="00D56821">
        <w:t>.</w:t>
      </w:r>
      <w:r w:rsidRPr="00D56821">
        <w:t xml:space="preserve"> Regardless, the observation that insulin not only impacts on the immune system, but that insulin levels also respond to inflammatory stimuli suggests a reciprocal interaction between insulin and the immune system and thus consolidate the view that insulin is likely playing an integrated role in regulating the immune response. </w:t>
      </w:r>
    </w:p>
    <w:p w14:paraId="7E7A00B3" w14:textId="2904DCAE" w:rsidR="004B143D" w:rsidRPr="00D56821" w:rsidRDefault="004B143D" w:rsidP="003C6DD2">
      <w:pPr>
        <w:spacing w:line="360" w:lineRule="auto"/>
      </w:pPr>
      <w:r w:rsidRPr="00D56821">
        <w:lastRenderedPageBreak/>
        <w:t>The impact of insulin on the immune system is also exemplified by the observation that inflammatory mediators often activate signalling pathways that crosstalk with canonical insulin pathways. This is well illustrated by JAK/STAT pathways that are downstream effectors of various cytokines. Here, JAK2 activation has been shown to potentiate PI3K activity via insulin receptor substrate (IRS)-2 activation following leptin exposure</w:t>
      </w:r>
      <w:r w:rsidR="005B29F0" w:rsidRPr="00D56821">
        <w:t xml:space="preserve"> </w:t>
      </w:r>
      <w:r w:rsidRPr="00D56821">
        <w:fldChar w:fldCharType="begin" w:fldLock="1"/>
      </w:r>
      <w:r w:rsidR="00FD1286" w:rsidRPr="00D56821">
        <w:instrText>ADDIN CSL_CITATION {"citationItems":[{"id":"ITEM-1","itemData":{"DOI":"10.1007/s001250050832","ISSN":"0012186X","abstract":"We have recently shown that leptin mimicks insulin effects on glucose transport and glycogen synthesis through a phosphatidylinositol-3 (PI) kinase dependent pathway in C2C12 myotubes. The aim of the present study was to identify the signalling path from the leptin receptor to the PI-3 kinase. We stimulated C2C12 myotubes with insulin (100 nmol/1, 5 min) or leptin (0.62 nmol/1,10 min) and determined PI-3 kinase activity in immunoprecipitates with specific non-crossreacting antibodies against insulinreceptor substrate (IRS 1/IRS 2) and against janus kinase (JAK 1 and JAK 2). While insulin-stimulated PI-3 kinase activity is detected in IRS-1 and IRS-2 immunoprecipitates, leptin-stimulated PI-3 kinase activity is found only in IRS-2 immunoprecipitates, suggesting that the leptin signal to PI-3 kinase occurs via IRS-2 and not IRS-1. Leptin-, but not insulin-stimulated PI-3 kinase activity is also detected in immunoprecipitates with antibodies against JAK-2, but not JAK-1. The data suggest that JAK-2 and IRS-2 couple the leptin signalling pathway to the insulin signalling chain. Since we have also detected leptin-stimulated tyrosine phosphorylation of JAK-2 and IRS-2 in C2C12 myotubes it can be assumed that leptin activates JAK-2 which induces tyrosine phosphorylation of IRS-2 leading to activation of PI-3 kinase. As we could not detect the long leptin receptor isoform in C2C12 myotubes we conclude that this signalling pathway is activated by a short leptin receptor isoform. © 1997 Springer-Verlag.","author":[{"dropping-particle":"","family":"Kellerer","given":"M.","non-dropping-particle":"","parse-names":false,"suffix":""},{"dropping-particle":"","family":"Koch","given":"M.","non-dropping-particle":"","parse-names":false,"suffix":""},{"dropping-particle":"","family":"Metzinger","given":"E.","non-dropping-particle":"","parse-names":false,"suffix":""},{"dropping-particle":"","family":"Mushack","given":"J.","non-dropping-particle":"","parse-names":false,"suffix":""},{"dropping-particle":"","family":"Capp","given":"E.","non-dropping-particle":"","parse-names":false,"suffix":""},{"dropping-particle":"","family":"Häring","given":"H. U.","non-dropping-particle":"","parse-names":false,"suffix":""}],"container-title":"Diabetologia","id":"ITEM-1","issued":{"date-parts":[["1997"]]},"title":"Leptin activates PI-3 kinase in C2C12 myotubes via janus kinase-2 (JAK-2) and insulin receptor substrate-2 (IRS-2) dependent pathways","type":"article-journal"},"uris":["http://www.mendeley.com/documents/?uuid=c8ebfad4-03e0-40be-9eac-b0478bf26ba2"]}],"mendeley":{"formattedCitation":"[57]","plainTextFormattedCitation":"[57]","previouslyFormattedCitation":"[57]"},"properties":{"noteIndex":0},"schema":"https://github.com/citation-style-language/schema/raw/master/csl-citation.json"}</w:instrText>
      </w:r>
      <w:r w:rsidRPr="00D56821">
        <w:fldChar w:fldCharType="separate"/>
      </w:r>
      <w:r w:rsidR="00377BD8" w:rsidRPr="00D56821">
        <w:rPr>
          <w:noProof/>
        </w:rPr>
        <w:t>[57]</w:t>
      </w:r>
      <w:r w:rsidRPr="00D56821">
        <w:fldChar w:fldCharType="end"/>
      </w:r>
      <w:r w:rsidR="005B29F0" w:rsidRPr="00D56821">
        <w:t>.</w:t>
      </w:r>
      <w:r w:rsidRPr="00D56821">
        <w:t xml:space="preserve"> Similarly, JAK1, </w:t>
      </w:r>
      <w:r w:rsidR="008509A9" w:rsidRPr="00D56821">
        <w:t>-</w:t>
      </w:r>
      <w:r w:rsidRPr="00D56821">
        <w:t xml:space="preserve">2 </w:t>
      </w:r>
      <w:r w:rsidR="00D40B82" w:rsidRPr="00D56821">
        <w:t>and</w:t>
      </w:r>
      <w:r w:rsidRPr="00D56821">
        <w:t xml:space="preserve"> </w:t>
      </w:r>
      <w:r w:rsidR="008509A9" w:rsidRPr="00D56821">
        <w:t>-</w:t>
      </w:r>
      <w:r w:rsidRPr="00D56821">
        <w:t xml:space="preserve">3 have also been shown to activate IRS-1 following, </w:t>
      </w:r>
      <w:r w:rsidR="008509A9" w:rsidRPr="00D56821">
        <w:t>for example</w:t>
      </w:r>
      <w:r w:rsidRPr="00D56821">
        <w:t xml:space="preserve">, </w:t>
      </w:r>
      <w:r w:rsidR="00160CA4" w:rsidRPr="00D56821">
        <w:t>IL-</w:t>
      </w:r>
      <w:r w:rsidRPr="00D56821">
        <w:t>9 stimulation</w:t>
      </w:r>
      <w:r w:rsidR="005B29F0" w:rsidRPr="00D56821">
        <w:t xml:space="preserve"> </w:t>
      </w:r>
      <w:r w:rsidRPr="00D56821">
        <w:fldChar w:fldCharType="begin" w:fldLock="1"/>
      </w:r>
      <w:r w:rsidR="00FD1286" w:rsidRPr="00D56821">
        <w:instrText>ADDIN CSL_CITATION {"citationItems":[{"id":"ITEM-1","itemData":{"DOI":"10.1074/jbc.270.35.20497","ISSN":"00219258","abstract":"Interleukin (IL)-9 stimulates the proliferation of a variety of hematopoietic lineages through its interaction with a receptor of the cytokine receptor superfamily. In the studies presented here, we have begun to characterize the downstream signaling pathways activated by IL-9. In addition to the activation of JAK1 and JAK3 tyrosine kinases, IL-9, unlike most hematopoietic cytokines but similar to IL-4, induces the tyrosine phosphorylation of a 170-kDa protein that is related to the insulin receptor substrate-1 (IRS-1). We further demonstrate for the first time that IRS-1 is not only associated with JAK1 but also tyrosine phosphorylated and functionally involved in IL-9 signaling in TS1 lymphocytes transfected with the murine IRS-1 cDNA. Cotransfection studies and in vitro experiments directly demonstrate that JAK1, JAK2, or JAK3 is capable of tyrosine phosphorylating IRS-1, suggesting a functional role for these kinases in vivo. Lastly, we demonstrate that IL-9 induces the tyrosine phosphorylation of Stat3 and in this regard differs from IL-4, which triggers tyrosine phosphorylation of Stat6. Taken together, these results strongly suggest that IL-9 and IL-4 utilize common and unique signaling pathways via inducing the similar and distinct tyrosine-phosphorylated proteins.","author":[{"dropping-particle":"","family":"Yin","given":"T.","non-dropping-particle":"","parse-names":false,"suffix":""},{"dropping-particle":"","family":"Keller","given":"S. R.","non-dropping-particle":"","parse-names":false,"suffix":""},{"dropping-particle":"","family":"Quelle","given":"F. W.","non-dropping-particle":"","parse-names":false,"suffix":""},{"dropping-particle":"","family":"Witthuhn","given":"B. A.","non-dropping-particle":"","parse-names":false,"suffix":""},{"dropping-particle":"","family":"Tsang","given":"M. L.S.","non-dropping-particle":"","parse-names":false,"suffix":""},{"dropping-particle":"","family":"Lienhard","given":"G. E.","non-dropping-particle":"","parse-names":false,"suffix":""},{"dropping-particle":"","family":"Ihle","given":"J. N.","non-dropping-particle":"","parse-names":false,"suffix":""},{"dropping-particle":"","family":"Yang","given":"Y. C.","non-dropping-particle":"","parse-names":false,"suffix":""}],"container-title":"Journal of Biological Chemistry","id":"ITEM-1","issued":{"date-parts":[["1995"]]},"title":"Interleukin-9 induces tyrosine phosphorylation of insulin receptor substrate-1 via JAK tyrosine kinases","type":"article-journal"},"uris":["http://www.mendeley.com/documents/?uuid=08e86bfc-ae51-4d14-9a98-69d247123c91"]}],"mendeley":{"formattedCitation":"[58]","plainTextFormattedCitation":"[58]","previouslyFormattedCitation":"[58]"},"properties":{"noteIndex":0},"schema":"https://github.com/citation-style-language/schema/raw/master/csl-citation.json"}</w:instrText>
      </w:r>
      <w:r w:rsidRPr="00D56821">
        <w:fldChar w:fldCharType="separate"/>
      </w:r>
      <w:r w:rsidR="00377BD8" w:rsidRPr="00D56821">
        <w:rPr>
          <w:noProof/>
        </w:rPr>
        <w:t>[58]</w:t>
      </w:r>
      <w:r w:rsidRPr="00D56821">
        <w:fldChar w:fldCharType="end"/>
      </w:r>
      <w:r w:rsidR="005B29F0" w:rsidRPr="00D56821">
        <w:t>.</w:t>
      </w:r>
      <w:r w:rsidR="003A3472" w:rsidRPr="00D56821">
        <w:t xml:space="preserve"> </w:t>
      </w:r>
      <w:r w:rsidR="000E3735" w:rsidRPr="00D56821">
        <w:t>IL-</w:t>
      </w:r>
      <w:r w:rsidR="003A3472" w:rsidRPr="00D56821">
        <w:t>13R activates</w:t>
      </w:r>
      <w:r w:rsidR="00305217" w:rsidRPr="00D56821">
        <w:t xml:space="preserve"> both th</w:t>
      </w:r>
      <w:r w:rsidR="005B29F0" w:rsidRPr="00D56821">
        <w:t xml:space="preserve">e JAK/STAT and </w:t>
      </w:r>
      <w:r w:rsidR="008509A9" w:rsidRPr="00D56821">
        <w:t xml:space="preserve">the </w:t>
      </w:r>
      <w:r w:rsidR="005B29F0" w:rsidRPr="00D56821">
        <w:t>PI3K/AKT pathway</w:t>
      </w:r>
      <w:r w:rsidR="008509A9" w:rsidRPr="00D56821">
        <w:t>s</w:t>
      </w:r>
      <w:r w:rsidR="005B29F0" w:rsidRPr="00D56821">
        <w:t xml:space="preserve"> </w:t>
      </w:r>
      <w:r w:rsidR="00244F10" w:rsidRPr="00D56821">
        <w:fldChar w:fldCharType="begin" w:fldLock="1"/>
      </w:r>
      <w:r w:rsidR="00FD1286" w:rsidRPr="00D56821">
        <w:instrText>ADDIN CSL_CITATION {"citationItems":[{"id":"ITEM-1","itemData":{"DOI":"10.1189/jlb.3mr0117-033r","ISSN":"0741-5400","abstract":"IL-31 is a recently identified cytokine with a well-defined role in the pathogenesis of pruritus. IL-31, whose production is induced by IL-4 and IL-33, binds a heterodi-meric receptor (R) composed of the exclusive IL-31RA chain and the shared oncostatin M R. Signaling through the IL-31R involves the MAPK, PI3K/AKT and Jak/STAT pathways. Different variants and isoforms of IL-31RA with different signaling activities have been identified. IL-31 is produced predominantly by circulating Th2 lymphocytes and skin-homing CLA + CD45RO + T cells. Studies in humans have demonstrated a pathogenic role for IL-31 in atopic dermatitis and allergic asthma. The first demonstration of the involvement of the IL-31/IL-31R axis in cancer came from studies in patients with mycosis fungoides/S ´ ezary syndrome, the most frequent, cutane-ous T cell lymphoma. Tumor cells were shown to produce IL-31, whose serum levels correlated with pruritus intensity. Follicular lymphoma (FL) B cells and their counterparts-germinal center B cells-produced IL-31 and expressed IL-31R, which signaled in the former, but not the latter, cells. IL-31 released in association with microvesicles promoted tumor growth through autocrine/paracrine loops. Malignant mast cells from patients with mastocytosis or Philadelphia-negative my-eloproliferative disorder produced IL-31, which contributed to pruritus pathogenesis. Finally, patients with endometrial carcinoma displayed high serum levels of IL-31 and IL-33, which may represent promising disease biomarkers. Targeting strategies for the IL-31/IL-31R axis have been developed, including the CIMM331 human-ized anti-human IL-31RA antibody recently tested in a phase I/Ib study.","author":[{"dropping-particle":"","family":"Ferretti","given":"Elisa","non-dropping-particle":"","parse-names":false,"suffix":""},{"dropping-particle":"","family":"Corcione","given":"Anna","non-dropping-particle":"","parse-names":false,"suffix":""},{"dropping-particle":"","family":"Pistoia","given":"Vito","non-dropping-particle":"","parse-names":false,"suffix":""}],"container-title":"Journal of Leukocyte Biology","id":"ITEM-1","issued":{"date-parts":[["2017"]]},"title":"The IL‐31/IL‐31 receptor axis: general features and role in tumor microenvironment","type":"article-journal"},"uris":["http://www.mendeley.com/documents/?uuid=b9ce5a10-f40d-4136-8363-8c7e0059622b"]}],"mendeley":{"formattedCitation":"[59]","plainTextFormattedCitation":"[59]","previouslyFormattedCitation":"[59]"},"properties":{"noteIndex":0},"schema":"https://github.com/citation-style-language/schema/raw/master/csl-citation.json"}</w:instrText>
      </w:r>
      <w:r w:rsidR="00244F10" w:rsidRPr="00D56821">
        <w:fldChar w:fldCharType="separate"/>
      </w:r>
      <w:r w:rsidR="00377BD8" w:rsidRPr="00D56821">
        <w:rPr>
          <w:noProof/>
        </w:rPr>
        <w:t>[59]</w:t>
      </w:r>
      <w:r w:rsidR="00244F10" w:rsidRPr="00D56821">
        <w:fldChar w:fldCharType="end"/>
      </w:r>
      <w:r w:rsidR="005B29F0" w:rsidRPr="00D56821">
        <w:t>,</w:t>
      </w:r>
      <w:r w:rsidR="00305217" w:rsidRPr="00D56821">
        <w:t xml:space="preserve"> suggesting a synergistic effect between these pathways.</w:t>
      </w:r>
      <w:r w:rsidRPr="00D56821">
        <w:t xml:space="preserve"> It is thus apparent that various cytokines and growth factors also utilise insulin signalling pathways in mediating their effects, suggesting that immune regulation also recruits insulin signalling pathways. Similarly, the PI3K/Akt/mTOR pathway, downstream of canonical insulin signalling, play</w:t>
      </w:r>
      <w:r w:rsidR="003A3472" w:rsidRPr="00D56821">
        <w:t>s</w:t>
      </w:r>
      <w:r w:rsidRPr="00D56821">
        <w:t xml:space="preserve"> diverse roles in promoting immune cell anabolism and metabolic adaptation in various immune cells (reviewed</w:t>
      </w:r>
      <w:r w:rsidR="008509A9" w:rsidRPr="00D56821">
        <w:t xml:space="preserve"> </w:t>
      </w:r>
      <w:r w:rsidRPr="00D56821">
        <w:fldChar w:fldCharType="begin" w:fldLock="1"/>
      </w:r>
      <w:r w:rsidR="00FD1286" w:rsidRPr="00D56821">
        <w:instrText>ADDIN CSL_CITATION {"citationItems":[{"id":"ITEM-1","itemData":{"DOI":"10.1016/j.cytogfr.2019.11.006","ISSN":"1359-6101","author":[{"dropping-particle":"Van","family":"Niekerk","given":"Gustav","non-dropping-particle":"","parse-names":false,"suffix":""},{"dropping-particle":"","family":"Christowitz","given":"Claudia","non-dropping-particle":"","parse-names":false,"suffix":""},{"dropping-particle":"","family":"Conradie","given":"Daleen","non-dropping-particle":"","parse-names":false,"suffix":""},{"dropping-particle":"","family":"Engelbrecht","given":"Anna-mart","non-dropping-particle":"","parse-names":false,"suffix":""}],"container-title":"Cytokine and Growth Factor Reviews","id":"ITEM-1","issue":"May","issued":{"date-parts":[["2019"]]},"page":"0-1","publisher":"Elsevier","title":"Cytokine and Growth Factor Reviews Insulin as an immunomodulatory hormone","type":"article-journal"},"uris":["http://www.mendeley.com/documents/?uuid=799e87b3-c8ce-4dad-9692-02f66c1cb832","http://www.mendeley.com/documents/?uuid=d0bc1459-0222-4a5c-934f-8b91d191b8b8"]}],"mendeley":{"formattedCitation":"[4]","plainTextFormattedCitation":"[4]","previouslyFormattedCitation":"[4]"},"properties":{"noteIndex":0},"schema":"https://github.com/citation-style-language/schema/raw/master/csl-citation.json"}</w:instrText>
      </w:r>
      <w:r w:rsidRPr="00D56821">
        <w:fldChar w:fldCharType="separate"/>
      </w:r>
      <w:r w:rsidR="00377BD8" w:rsidRPr="00D56821">
        <w:rPr>
          <w:noProof/>
        </w:rPr>
        <w:t>[4]</w:t>
      </w:r>
      <w:r w:rsidRPr="00D56821">
        <w:fldChar w:fldCharType="end"/>
      </w:r>
      <w:r w:rsidRPr="00D56821">
        <w:t xml:space="preserve">). </w:t>
      </w:r>
    </w:p>
    <w:p w14:paraId="07CDC970" w14:textId="00562A85" w:rsidR="004B143D" w:rsidRPr="00D56821" w:rsidRDefault="004B143D" w:rsidP="003C6DD2">
      <w:pPr>
        <w:spacing w:line="360" w:lineRule="auto"/>
      </w:pPr>
      <w:r w:rsidRPr="00D56821">
        <w:t>Crosstalk between signalling cascades engaged by cytokines and insulin implicate insulin in potentiating these cytokine pathways. Due to the wide-ranging effect of cytokines, the exact effect of insulin is likely immune-cell specific. Indeed, insulin is known to</w:t>
      </w:r>
      <w:r w:rsidR="007F422A" w:rsidRPr="00D56821">
        <w:t xml:space="preserve"> </w:t>
      </w:r>
      <w:r w:rsidRPr="00D56821">
        <w:t>exert tissue</w:t>
      </w:r>
      <w:r w:rsidR="008509A9" w:rsidRPr="00D56821">
        <w:t>-</w:t>
      </w:r>
      <w:r w:rsidRPr="00D56821">
        <w:t xml:space="preserve">specific effects: </w:t>
      </w:r>
      <w:r w:rsidR="008509A9" w:rsidRPr="00D56821">
        <w:t>i</w:t>
      </w:r>
      <w:r w:rsidRPr="00D56821">
        <w:t>n a euglycaemic clamp setting, the transcription of muscle and liver</w:t>
      </w:r>
      <w:r w:rsidR="007F422A" w:rsidRPr="00D56821">
        <w:t xml:space="preserve"> </w:t>
      </w:r>
      <w:r w:rsidRPr="00D56821">
        <w:t xml:space="preserve">following insulin </w:t>
      </w:r>
      <w:r w:rsidR="007F422A" w:rsidRPr="00D56821">
        <w:t xml:space="preserve">exposure </w:t>
      </w:r>
      <w:r w:rsidRPr="00D56821">
        <w:t>exhibited only</w:t>
      </w:r>
      <w:r w:rsidR="008509A9" w:rsidRPr="00D56821">
        <w:t xml:space="preserve"> a</w:t>
      </w:r>
      <w:r w:rsidRPr="00D56821">
        <w:t xml:space="preserve"> ~10% overlap in gene sets</w:t>
      </w:r>
      <w:r w:rsidR="005B29F0" w:rsidRPr="00D56821">
        <w:t xml:space="preserve"> </w:t>
      </w:r>
      <w:r w:rsidRPr="00D56821">
        <w:fldChar w:fldCharType="begin" w:fldLock="1"/>
      </w:r>
      <w:r w:rsidR="00FD1286" w:rsidRPr="00D56821">
        <w:instrText>ADDIN CSL_CITATION {"citationItems":[{"id":"ITEM-1","itemData":{"DOI":"10.1016/j.celrep.2019.02.081","ISSN":"22111247","PMID":"30893613","abstract":"Regulation of gene expression is an important aspect of insulin action but in vivo is intertwined with changing levels of glucose and counter-regulatory hormones. Here we demonstrate that under euglycemic clamp conditions, physiological levels of insulin regulate interrelated networks of more than 1,000 transcripts in muscle and liver. These include expected pathways related to glucose and lipid utilization, mitochondrial function, and autophagy, as well as unexpected pathways, such as chromatin remodeling, mRNA splicing, and Notch signaling. These acutely regulated pathways extend beyond those dysregulated in mice with chronic insulin deficiency or insulin resistance and involve a broad network of transcription factors. More than 150 non-coding RNAs were regulated by insulin, many of which also responded to fasting and refeeding. Pathway analysis and RNAi knockdown revealed a role for lncRNA Gm15441 in regulating fatty acid oxidation in hepatocytes. Altogether, these changes in coding and non-coding RNAs provide an integrated transcriptional network underlying the complexity of insulin action.","author":[{"dropping-particle":"","family":"Batista","given":"Thiago M.","non-dropping-particle":"","parse-names":false,"suffix":""},{"dropping-particle":"","family":"Garcia-Martin","given":"Ruben","non-dropping-particle":"","parse-names":false,"suffix":""},{"dropping-particle":"","family":"Cai","given":"Weikang","non-dropping-particle":"","parse-names":false,"suffix":""},{"dropping-particle":"","family":"Konishi","given":"Masahiro","non-dropping-particle":"","parse-names":false,"suffix":""},{"dropping-particle":"","family":"O'Neill","given":"Brian T.","non-dropping-particle":"","parse-names":false,"suffix":""},{"dropping-particle":"","family":"Sakaguchi","given":"Masaji","non-dropping-particle":"","parse-names":false,"suffix":""},{"dropping-particle":"","family":"Kim","given":"Jong Hun","non-dropping-particle":"","parse-names":false,"suffix":""},{"dropping-particle":"","family":"Jung","given":"Dae Young","non-dropping-particle":"","parse-names":false,"suffix":""},{"dropping-particle":"","family":"Kim","given":"Jason K.","non-dropping-particle":"","parse-names":false,"suffix":""},{"dropping-particle":"","family":"Kahn","given":"C. Ronald","non-dropping-particle":"","parse-names":false,"suffix":""}],"container-title":"Cell Reports","id":"ITEM-1","issued":{"date-parts":[["2019"]]},"title":"Multi-dimensional Transcriptional Remodeling by Physiological Insulin In Vivo","type":"article-journal"},"uris":["http://www.mendeley.com/documents/?uuid=21888956-9b27-440e-8332-d5cdaae8a572"]}],"mendeley":{"formattedCitation":"[7]","plainTextFormattedCitation":"[7]","previouslyFormattedCitation":"[7]"},"properties":{"noteIndex":0},"schema":"https://github.com/citation-style-language/schema/raw/master/csl-citation.json"}</w:instrText>
      </w:r>
      <w:r w:rsidRPr="00D56821">
        <w:fldChar w:fldCharType="separate"/>
      </w:r>
      <w:r w:rsidR="00377BD8" w:rsidRPr="00D56821">
        <w:rPr>
          <w:noProof/>
        </w:rPr>
        <w:t>[7]</w:t>
      </w:r>
      <w:r w:rsidRPr="00D56821">
        <w:fldChar w:fldCharType="end"/>
      </w:r>
      <w:r w:rsidR="005B29F0" w:rsidRPr="00D56821">
        <w:t>.</w:t>
      </w:r>
      <w:r w:rsidRPr="00D56821">
        <w:t xml:space="preserve"> Such specificity</w:t>
      </w:r>
      <w:r w:rsidR="000E3735" w:rsidRPr="00D56821">
        <w:t xml:space="preserve"> is</w:t>
      </w:r>
      <w:r w:rsidRPr="00D56821">
        <w:t xml:space="preserve"> likely to also </w:t>
      </w:r>
      <w:r w:rsidR="008509A9" w:rsidRPr="00D56821">
        <w:t xml:space="preserve">be </w:t>
      </w:r>
      <w:r w:rsidR="007F422A" w:rsidRPr="00D56821">
        <w:t>part</w:t>
      </w:r>
      <w:r w:rsidR="008509A9" w:rsidRPr="00D56821">
        <w:t xml:space="preserve">ly </w:t>
      </w:r>
      <w:r w:rsidRPr="00D56821">
        <w:t xml:space="preserve">mediated by the different isoforms expressed by various immune cells. </w:t>
      </w:r>
      <w:r w:rsidR="008509A9" w:rsidRPr="00D56821">
        <w:t>For</w:t>
      </w:r>
      <w:r w:rsidRPr="00D56821">
        <w:t xml:space="preserve"> example, the stoichiometric ratios of different PI3K isoforms expressed by various immune cells</w:t>
      </w:r>
      <w:r w:rsidR="005B29F0" w:rsidRPr="00D56821">
        <w:t xml:space="preserve"> </w:t>
      </w:r>
      <w:r w:rsidRPr="00D56821">
        <w:fldChar w:fldCharType="begin" w:fldLock="1"/>
      </w:r>
      <w:r w:rsidR="00FD1286" w:rsidRPr="00D56821">
        <w:instrText>ADDIN CSL_CITATION {"citationItems":[{"id":"ITEM-1","itemData":{"DOI":"10.1016/j.bbalip.2014.12.006","ISSN":"18792618","abstract":"Abstract PI3Ks regulate several key events in the inflammatory response to damage and infection. There are four Class I PI3K isoforms (PI3Kα,β,γ,δ), three Class II PI3K isoforms (PI3KC2α, C2β, C2γ) and a single Class III PI3K. The four Class I isoforms synthesise the phospholipid 'PIP3'. PIP3 is a 'second messenger' used by many different cell surface receptors to control cell movement, growth, survival and differentiation. These four isoforms have overlapping functions but each is adapted to receive efficient stimulation by particular receptor sub-types. PI3Kγ is highly expressed in leukocytes and plays a particularly important role in chemokine-mediated recruitment and activation of innate immune cells at sites of inflammation. PI3Kδ is also highly expressed in leukocytes and plays a key role in antigen receptor and cytokine-mediated B and T cell development, differentiation and function. Class III PI3K synthesises the phospholipid PI3P, which regulates endosome-lysosome trafficking and the induction of autophagy, pathways involved in pathogen killing, antigen processing and immune cell survival. Much less is known about the function of Class II PI3Ks, but emerging evidence indicates they can synthesise PI3P and PI34P2 and are involved in the regulation of endocytosis. The creation of genetically-modified mice with altered PI3K signalling, together with the development of isoform-selective, small-molecule PI3K inhibitors, has allowed the evaluation of the individual roles of Class I PI3K isoforms in several mouse models of chronic inflammation. Selective inhibition of PI3Kδ, γ or β has each been shown to reduce the severity of inflammation in one or more models of autoimmune disease, respiratory disease or allergic inflammation, with dual γ/δ or β/δ inhibition generally proving more effective. The inhibition of Class I PI3Ks may therefore offer a therapeutic opportunity to treat non-resolving inflammatory pathologies in humans. This article is part of a Special Issue entitled Phosphoinositides.","author":[{"dropping-particle":"","family":"Hawkins","given":"P. T.","non-dropping-particle":"","parse-names":false,"suffix":""},{"dropping-particle":"","family":"Stephens","given":"L. R.","non-dropping-particle":"","parse-names":false,"suffix":""}],"container-title":"Biochimica et Biophysica Acta - Molecular and Cell Biology of Lipids","id":"ITEM-1","issued":{"date-parts":[["2015"]]},"title":"PI3K signalling in inflammation","type":"article"},"uris":["http://www.mendeley.com/documents/?uuid=9ec37821-6909-408a-96c2-1310d7582c0c"]}],"mendeley":{"formattedCitation":"[60]","plainTextFormattedCitation":"[60]","previouslyFormattedCitation":"[60]"},"properties":{"noteIndex":0},"schema":"https://github.com/citation-style-language/schema/raw/master/csl-citation.json"}</w:instrText>
      </w:r>
      <w:r w:rsidRPr="00D56821">
        <w:fldChar w:fldCharType="separate"/>
      </w:r>
      <w:r w:rsidR="00377BD8" w:rsidRPr="00D56821">
        <w:rPr>
          <w:noProof/>
        </w:rPr>
        <w:t>[60]</w:t>
      </w:r>
      <w:r w:rsidRPr="00D56821">
        <w:fldChar w:fldCharType="end"/>
      </w:r>
      <w:r w:rsidR="005B29F0" w:rsidRPr="00D56821">
        <w:t>,</w:t>
      </w:r>
      <w:r w:rsidRPr="00D56821">
        <w:t xml:space="preserve"> likely also mediate immune</w:t>
      </w:r>
      <w:r w:rsidR="008509A9" w:rsidRPr="00D56821">
        <w:t xml:space="preserve"> </w:t>
      </w:r>
      <w:r w:rsidRPr="00D56821">
        <w:t>cell</w:t>
      </w:r>
      <w:r w:rsidR="008509A9" w:rsidRPr="00D56821">
        <w:t>-</w:t>
      </w:r>
      <w:r w:rsidRPr="00D56821">
        <w:t xml:space="preserve">specific responses. </w:t>
      </w:r>
    </w:p>
    <w:p w14:paraId="720256B6" w14:textId="711296A7" w:rsidR="00B8584B" w:rsidRPr="00D56821" w:rsidRDefault="00B8584B" w:rsidP="003C6DD2">
      <w:pPr>
        <w:pStyle w:val="Heading1"/>
      </w:pPr>
      <w:r w:rsidRPr="00D56821">
        <w:t xml:space="preserve">Insulin </w:t>
      </w:r>
      <w:r w:rsidR="007F422A" w:rsidRPr="00D56821">
        <w:t xml:space="preserve">signalling </w:t>
      </w:r>
      <w:r w:rsidR="00A83366" w:rsidRPr="00D56821">
        <w:t>and the immune system</w:t>
      </w:r>
      <w:r w:rsidRPr="00D56821">
        <w:t>: unresolved questions</w:t>
      </w:r>
    </w:p>
    <w:p w14:paraId="6E5F2818" w14:textId="2FE89CFD" w:rsidR="00973DBA" w:rsidRPr="00D56821" w:rsidRDefault="00AB783F" w:rsidP="003C6DD2">
      <w:pPr>
        <w:spacing w:line="360" w:lineRule="auto"/>
      </w:pPr>
      <w:r w:rsidRPr="00D56821">
        <w:t xml:space="preserve">In </w:t>
      </w:r>
      <w:r w:rsidR="000E079E" w:rsidRPr="00D56821">
        <w:t>su</w:t>
      </w:r>
      <w:r w:rsidR="009E2E87" w:rsidRPr="00D56821">
        <w:t xml:space="preserve">mmary, </w:t>
      </w:r>
      <w:r w:rsidR="007F422A" w:rsidRPr="00D56821">
        <w:t>al</w:t>
      </w:r>
      <w:r w:rsidR="009E2E87" w:rsidRPr="00D56821">
        <w:t xml:space="preserve">though in some cases direct evidence </w:t>
      </w:r>
      <w:r w:rsidR="00B142CB" w:rsidRPr="00D56821">
        <w:t>exists for</w:t>
      </w:r>
      <w:r w:rsidR="008509A9" w:rsidRPr="00D56821">
        <w:t xml:space="preserve"> the fact that</w:t>
      </w:r>
      <w:r w:rsidR="009E2E87" w:rsidRPr="00D56821">
        <w:t xml:space="preserve"> insulin influenc</w:t>
      </w:r>
      <w:r w:rsidR="007F422A" w:rsidRPr="00D56821">
        <w:t xml:space="preserve">es </w:t>
      </w:r>
      <w:r w:rsidR="009E2E87" w:rsidRPr="00D56821">
        <w:t>immune function</w:t>
      </w:r>
      <w:r w:rsidR="00973DBA" w:rsidRPr="00D56821">
        <w:t xml:space="preserve"> (</w:t>
      </w:r>
      <w:r w:rsidR="00973DBA" w:rsidRPr="00D56821">
        <w:rPr>
          <w:b/>
        </w:rPr>
        <w:t>Figure 2</w:t>
      </w:r>
      <w:r w:rsidR="00973DBA" w:rsidRPr="00D56821">
        <w:t>)</w:t>
      </w:r>
      <w:r w:rsidR="009E2E87" w:rsidRPr="00D56821">
        <w:t>, occasional conflicting findings</w:t>
      </w:r>
      <w:r w:rsidR="00B142CB" w:rsidRPr="00D56821">
        <w:t xml:space="preserve"> also exist</w:t>
      </w:r>
      <w:r w:rsidR="006668CE" w:rsidRPr="00D56821">
        <w:t>.</w:t>
      </w:r>
      <w:r w:rsidR="009E2E87" w:rsidRPr="00D56821">
        <w:t xml:space="preserve"> </w:t>
      </w:r>
      <w:r w:rsidR="006668CE" w:rsidRPr="00D56821">
        <w:t>T</w:t>
      </w:r>
      <w:r w:rsidR="007F422A" w:rsidRPr="00D56821">
        <w:t>here</w:t>
      </w:r>
      <w:r w:rsidR="006668CE" w:rsidRPr="00D56821">
        <w:t xml:space="preserve"> is thus a </w:t>
      </w:r>
      <w:r w:rsidR="00B142CB" w:rsidRPr="00D56821">
        <w:t>significant</w:t>
      </w:r>
      <w:r w:rsidR="006668CE" w:rsidRPr="00D56821">
        <w:t xml:space="preserve"> need for</w:t>
      </w:r>
      <w:r w:rsidR="007F422A" w:rsidRPr="00D56821">
        <w:t xml:space="preserve"> </w:t>
      </w:r>
      <w:r w:rsidR="009E2E87" w:rsidRPr="00D56821">
        <w:t xml:space="preserve">studies dedicated </w:t>
      </w:r>
      <w:r w:rsidR="00973DBA" w:rsidRPr="00D56821">
        <w:t xml:space="preserve">to specifically evaluate the uncomplicated effect of insulin on the immune system. To date, the majority of studies investigating the effect of insulin on the immune system have employed settings where insulin therapy was introduced in </w:t>
      </w:r>
      <w:r w:rsidR="00B142CB" w:rsidRPr="00D56821">
        <w:t xml:space="preserve">the </w:t>
      </w:r>
      <w:r w:rsidR="00973DBA" w:rsidRPr="00D56821">
        <w:t xml:space="preserve">context </w:t>
      </w:r>
      <w:r w:rsidR="00B142CB" w:rsidRPr="00D56821">
        <w:t>of</w:t>
      </w:r>
      <w:r w:rsidR="00973DBA" w:rsidRPr="00D56821">
        <w:t xml:space="preserve"> hyperglycaemia manifesting with other co</w:t>
      </w:r>
      <w:r w:rsidR="00B142CB" w:rsidRPr="00D56821">
        <w:t>-</w:t>
      </w:r>
      <w:r w:rsidR="00973DBA" w:rsidRPr="00D56821">
        <w:t xml:space="preserve">morbidities (e.g. T1D, T2D, gestational diabetes or inflammation-driven hyperglycaemia in critical care patients). In addition to the unique nature of these systems, it is also not clear </w:t>
      </w:r>
      <w:r w:rsidR="00B142CB" w:rsidRPr="00D56821">
        <w:t>whether</w:t>
      </w:r>
      <w:r w:rsidR="00973DBA" w:rsidRPr="00D56821">
        <w:t xml:space="preserve"> the effect of insulin on the immune system results from controlling hyperglycaemia (e.g. minimi</w:t>
      </w:r>
      <w:r w:rsidR="00B142CB" w:rsidRPr="00D56821">
        <w:t>s</w:t>
      </w:r>
      <w:r w:rsidR="00973DBA" w:rsidRPr="00D56821">
        <w:t>ing the formation of pro-inflammatory advanced glycation end products) or a bona fide effect of insulin on immune cells. Complicating the problem, model systems for studying insulin is also problematic (reviewed</w:t>
      </w:r>
      <w:r w:rsidR="00B142CB" w:rsidRPr="00D56821">
        <w:t xml:space="preserve"> </w:t>
      </w:r>
      <w:r w:rsidR="00973DBA" w:rsidRPr="00D56821">
        <w:fldChar w:fldCharType="begin" w:fldLock="1"/>
      </w:r>
      <w:r w:rsidR="00FD1286" w:rsidRPr="00D56821">
        <w:instrText>ADDIN CSL_CITATION {"citationItems":[{"id":"ITEM-1","itemData":{"DOI":"10.1016/j.cytogfr.2019.11.006","ISSN":"1359-6101","author":[{"dropping-particle":"Van","family":"Niekerk","given":"Gustav","non-dropping-particle":"","parse-names":false,"suffix":""},{"dropping-particle":"","family":"Christowitz","given":"Claudia","non-dropping-particle":"","parse-names":false,"suffix":""},{"dropping-particle":"","family":"Conradie","given":"Daleen","non-dropping-particle":"","parse-names":false,"suffix":""},{"dropping-particle":"","family":"Engelbrecht","given":"Anna-mart","non-dropping-particle":"","parse-names":false,"suffix":""}],"container-title":"Cytokine and Growth Factor Reviews","id":"ITEM-1","issue":"May","issued":{"date-parts":[["2019"]]},"page":"0-1","publisher":"Elsevier","title":"Cytokine and Growth Factor Reviews Insulin as an immunomodulatory hormone","type":"article-journal"},"uris":["http://www.mendeley.com/documents/?uuid=799e87b3-c8ce-4dad-9692-02f66c1cb832"]}],"mendeley":{"formattedCitation":"[4]","plainTextFormattedCitation":"[4]","previouslyFormattedCitation":"[4]"},"properties":{"noteIndex":0},"schema":"https://github.com/citation-style-language/schema/raw/master/csl-citation.json"}</w:instrText>
      </w:r>
      <w:r w:rsidR="00973DBA" w:rsidRPr="00D56821">
        <w:fldChar w:fldCharType="separate"/>
      </w:r>
      <w:r w:rsidR="00377BD8" w:rsidRPr="00D56821">
        <w:rPr>
          <w:noProof/>
        </w:rPr>
        <w:t>[4]</w:t>
      </w:r>
      <w:r w:rsidR="00973DBA" w:rsidRPr="00D56821">
        <w:fldChar w:fldCharType="end"/>
      </w:r>
      <w:r w:rsidR="00973DBA" w:rsidRPr="00D56821">
        <w:t xml:space="preserve">). </w:t>
      </w:r>
      <w:r w:rsidR="00B142CB" w:rsidRPr="00D56821">
        <w:t>For</w:t>
      </w:r>
      <w:r w:rsidR="00973DBA" w:rsidRPr="00D56821">
        <w:t xml:space="preserve"> example, streptozotocin treatment, often used to induce T1D, result</w:t>
      </w:r>
      <w:r w:rsidR="00B142CB" w:rsidRPr="00D56821">
        <w:t>s</w:t>
      </w:r>
      <w:r w:rsidR="00973DBA" w:rsidRPr="00D56821">
        <w:t xml:space="preserve"> in lymphopenia </w:t>
      </w:r>
      <w:r w:rsidR="00B142CB" w:rsidRPr="00D56821">
        <w:t>with</w:t>
      </w:r>
      <w:r w:rsidR="00973DBA" w:rsidRPr="00D56821">
        <w:t xml:space="preserve"> increasing Treg counts</w:t>
      </w:r>
      <w:r w:rsidR="005B29F0" w:rsidRPr="00D56821">
        <w:t xml:space="preserve"> </w:t>
      </w:r>
      <w:r w:rsidR="00973DBA" w:rsidRPr="00D56821">
        <w:fldChar w:fldCharType="begin" w:fldLock="1"/>
      </w:r>
      <w:r w:rsidR="00FD1286" w:rsidRPr="00D56821">
        <w:instrText>ADDIN CSL_CITATION {"citationItems":[{"id":"ITEM-1","itemData":{"DOI":"10.2337/db11-0159","ISSN":"00121797","abstract":"OBJECTIVE - Streptozotocin (STZ) is the most widely used diabetogenic agent in animal models of islet transplantation. However, the immunomodifying effects of STZ and the ensuing hyperglycemia on lymphocyte subsets, particularly on T regulatory cells (Tregs), remain poorly understood. RESEARCH DESIGN AND METHODS - This study evaluated how STZ-induced diabetes affects adaptive immunity and the consequences thereof on allograft rejection in murine models of islet and skin transplantation. The respective toxicity of STZ and hyperglycemia on lymphocyte subsets was tested in vitro. The effect of hyperglycemia was assessed independently of STZ in vivo by the removal of transplanted syngeneic islets, using an insulin pump, and with rat insulin promoter diphtheria toxin receptor transgenic mice. RESULTS - Early lymphopenia in both blood and spleen was demonstrated after STZ administration. Direct toxicity of STZ on lymphocytes, particularly on CD8+ cells and B cells, was shown in vitro. Hyperglycemia also correlated with blood and spleen lymphopenia in vivo but was not lymphotoxic in vitro. Independently of hyperglycemia, STZ led to a relative increase of Tregs in vivo, with the latter retaining their suppressive capacity in vitro. The higher frequency of Tregs was associated with Treg proliferation in the blood, but not in the spleen, and higher blood levels of transforming growth factor-β. Finally, STZ administration delayed islet and skin allograft rejection compared with naive mice. CONCLUSIONS - These data highlight the direct and indirect immunosuppressive effects of STZ and acute hyperglycemia, respectively. Thus, these results have important implications for the future development of tolerance-based protocols and their translation from the laboratory to the clinic. © 2011 by the American Diabetes Association.","author":[{"dropping-particle":"","family":"Muller","given":"Yannick D.","non-dropping-particle":"","parse-names":false,"suffix":""},{"dropping-particle":"","family":"Golshayan","given":"Déla","non-dropping-particle":"","parse-names":false,"suffix":""},{"dropping-particle":"","family":"Ehirchiou","given":"Driss","non-dropping-particle":"","parse-names":false,"suffix":""},{"dropping-particle":"","family":"Wyss","given":"Jean Christophe","non-dropping-particle":"","parse-names":false,"suffix":""},{"dropping-particle":"","family":"Giovannoni","given":"Laurianne","non-dropping-particle":"","parse-names":false,"suffix":""},{"dropping-particle":"","family":"Meier","given":"Raphael","non-dropping-particle":"","parse-names":false,"suffix":""},{"dropping-particle":"","family":"Serre-Beinier","given":"Véronique","non-dropping-particle":"","parse-names":false,"suffix":""},{"dropping-particle":"","family":"Yung","given":"Gisella Puga","non-dropping-particle":"","parse-names":false,"suffix":""},{"dropping-particle":"","family":"Morel","given":"Philippe","non-dropping-particle":"","parse-names":false,"suffix":""},{"dropping-particle":"","family":"Bühler","given":"Leo H.","non-dropping-particle":"","parse-names":false,"suffix":""},{"dropping-particle":"","family":"Seebach","given":"Jörg D.","non-dropping-particle":"","parse-names":false,"suffix":""}],"container-title":"Diabetes","id":"ITEM-1","issue":"9","issued":{"date-parts":[["2011"]]},"page":"2331-2340","title":"Immunosuppressive effects of streptozotocin-induced diabetes result in absolute lymphopenia and a relative increase of T regulatory cells","type":"article-journal","volume":"60"},"uris":["http://www.mendeley.com/documents/?uuid=7f76e197-4fae-46a2-a627-2162e7c2990c"]}],"mendeley":{"formattedCitation":"[61]","plainTextFormattedCitation":"[61]","previouslyFormattedCitation":"[61]"},"properties":{"noteIndex":0},"schema":"https://github.com/citation-style-language/schema/raw/master/csl-citation.json"}</w:instrText>
      </w:r>
      <w:r w:rsidR="00973DBA" w:rsidRPr="00D56821">
        <w:fldChar w:fldCharType="separate"/>
      </w:r>
      <w:r w:rsidR="00377BD8" w:rsidRPr="00D56821">
        <w:rPr>
          <w:noProof/>
        </w:rPr>
        <w:t>[61]</w:t>
      </w:r>
      <w:r w:rsidR="00973DBA" w:rsidRPr="00D56821">
        <w:fldChar w:fldCharType="end"/>
      </w:r>
      <w:r w:rsidR="005B29F0" w:rsidRPr="00D56821">
        <w:t>.</w:t>
      </w:r>
      <w:r w:rsidR="00973DBA" w:rsidRPr="00D56821">
        <w:t xml:space="preserve"> Such altered T cell function may render these models less appropriate for evaluating the effects of immune therapies that are dependent on T cell function </w:t>
      </w:r>
      <w:r w:rsidR="00973DBA" w:rsidRPr="00D56821">
        <w:lastRenderedPageBreak/>
        <w:t>(e.g. ICBs). There is thus a clear need to develop model systems for studying the immunogenic effect of insulin and its potential role in</w:t>
      </w:r>
      <w:r w:rsidR="00B142CB" w:rsidRPr="00D56821">
        <w:t xml:space="preserve"> the</w:t>
      </w:r>
      <w:r w:rsidR="00973DBA" w:rsidRPr="00D56821">
        <w:t xml:space="preserve"> context of onco-immunotherapies.</w:t>
      </w:r>
    </w:p>
    <w:p w14:paraId="5E6FCE23" w14:textId="77777777" w:rsidR="00973DBA" w:rsidRPr="00D56821" w:rsidRDefault="00973DBA" w:rsidP="003C6DD2"/>
    <w:p w14:paraId="64073C9B" w14:textId="2C0EAE4D" w:rsidR="00162A37" w:rsidRPr="00D56821" w:rsidRDefault="006668CE" w:rsidP="003C6DD2">
      <w:pPr>
        <w:spacing w:line="360" w:lineRule="auto"/>
      </w:pPr>
      <w:r w:rsidRPr="00D56821">
        <w:rPr>
          <w:noProof/>
          <w:lang w:eastAsia="en-ZA"/>
        </w:rPr>
        <w:t xml:space="preserve"> </w:t>
      </w:r>
      <w:r w:rsidRPr="00D56821">
        <w:rPr>
          <w:noProof/>
          <w:lang w:eastAsia="en-ZA"/>
        </w:rPr>
        <w:drawing>
          <wp:inline distT="0" distB="0" distL="0" distR="0" wp14:anchorId="397973D3" wp14:editId="0455D6D1">
            <wp:extent cx="5731510" cy="37122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731510" cy="3712210"/>
                    </a:xfrm>
                    <a:prstGeom prst="rect">
                      <a:avLst/>
                    </a:prstGeom>
                  </pic:spPr>
                </pic:pic>
              </a:graphicData>
            </a:graphic>
          </wp:inline>
        </w:drawing>
      </w:r>
    </w:p>
    <w:p w14:paraId="504C6629" w14:textId="09DB52AE" w:rsidR="00162A37" w:rsidRPr="00D56821" w:rsidRDefault="00162A37" w:rsidP="003C6DD2">
      <w:pPr>
        <w:spacing w:line="360" w:lineRule="auto"/>
      </w:pPr>
      <w:r w:rsidRPr="00D56821">
        <w:rPr>
          <w:b/>
        </w:rPr>
        <w:t>Figure 2</w:t>
      </w:r>
      <w:r w:rsidRPr="00D56821">
        <w:t>. Insulin affect</w:t>
      </w:r>
      <w:r w:rsidR="00B142CB" w:rsidRPr="00D56821">
        <w:t>s</w:t>
      </w:r>
      <w:r w:rsidRPr="00D56821">
        <w:t xml:space="preserve"> a wide range of cells</w:t>
      </w:r>
      <w:r w:rsidR="007F422A" w:rsidRPr="00D56821">
        <w:t xml:space="preserve"> types</w:t>
      </w:r>
      <w:r w:rsidRPr="00D56821">
        <w:t>.</w:t>
      </w:r>
      <w:r w:rsidR="00E36286" w:rsidRPr="00D56821">
        <w:t xml:space="preserve"> </w:t>
      </w:r>
      <w:r w:rsidR="000E3735" w:rsidRPr="00D56821">
        <w:t xml:space="preserve">Although </w:t>
      </w:r>
      <w:r w:rsidR="00090EE1" w:rsidRPr="00D56821">
        <w:t>evidence indicate</w:t>
      </w:r>
      <w:r w:rsidR="000E3735" w:rsidRPr="00D56821">
        <w:t>s</w:t>
      </w:r>
      <w:r w:rsidR="00090EE1" w:rsidRPr="00D56821">
        <w:t xml:space="preserve"> that</w:t>
      </w:r>
      <w:r w:rsidR="00E36286" w:rsidRPr="00D56821">
        <w:t xml:space="preserve"> insulin promote</w:t>
      </w:r>
      <w:r w:rsidR="000E3735" w:rsidRPr="00D56821">
        <w:t>s</w:t>
      </w:r>
      <w:r w:rsidR="00E36286" w:rsidRPr="00D56821">
        <w:t xml:space="preserve"> effector function of cytotoxic T cells as well as antagonising Treg cell function, its effect on other immune cells are more divers</w:t>
      </w:r>
      <w:r w:rsidR="000E3735" w:rsidRPr="00D56821">
        <w:t>e</w:t>
      </w:r>
      <w:r w:rsidR="00064E6F" w:rsidRPr="00D56821">
        <w:t xml:space="preserve"> and less defined</w:t>
      </w:r>
      <w:r w:rsidR="00E36286" w:rsidRPr="00D56821">
        <w:t>.</w:t>
      </w:r>
    </w:p>
    <w:p w14:paraId="72836B19" w14:textId="755E85F5" w:rsidR="00AC3435" w:rsidRPr="00D56821" w:rsidRDefault="00DA7A91" w:rsidP="003C6DD2">
      <w:pPr>
        <w:spacing w:line="360" w:lineRule="auto"/>
      </w:pPr>
      <w:r w:rsidRPr="00D56821">
        <w:t>In summary</w:t>
      </w:r>
      <w:r w:rsidR="00AC3435" w:rsidRPr="00D56821">
        <w:t>, it is clear that insulin likely exert</w:t>
      </w:r>
      <w:r w:rsidR="006606C7" w:rsidRPr="00D56821">
        <w:t>s</w:t>
      </w:r>
      <w:r w:rsidR="00AC3435" w:rsidRPr="00D56821">
        <w:t xml:space="preserve"> an under</w:t>
      </w:r>
      <w:r w:rsidR="006606C7" w:rsidRPr="00D56821">
        <w:t>-</w:t>
      </w:r>
      <w:r w:rsidR="00AC3435" w:rsidRPr="00D56821">
        <w:t xml:space="preserve">appreciated role in regulating immune function. However, </w:t>
      </w:r>
      <w:r w:rsidR="006606C7" w:rsidRPr="00D56821">
        <w:t xml:space="preserve">since </w:t>
      </w:r>
      <w:r w:rsidR="00AC3435" w:rsidRPr="00D56821">
        <w:t xml:space="preserve">most studies evaluating the effect of insulin on the </w:t>
      </w:r>
      <w:r w:rsidRPr="00D56821">
        <w:t>immune</w:t>
      </w:r>
      <w:r w:rsidR="00AC3435" w:rsidRPr="00D56821">
        <w:t xml:space="preserve"> system have been conducted in pathological settings (e.g. critical care or diabetes), the immune-regulatory role of insulin remains to be better resolved.</w:t>
      </w:r>
      <w:r w:rsidR="00DB006D" w:rsidRPr="00D56821">
        <w:t xml:space="preserve"> </w:t>
      </w:r>
      <w:r w:rsidR="006606C7" w:rsidRPr="00D56821">
        <w:t>Alt</w:t>
      </w:r>
      <w:r w:rsidR="00AC331A" w:rsidRPr="00D56821">
        <w:t>hough the causal relationship is complex, it is well established that c</w:t>
      </w:r>
      <w:r w:rsidR="00DB006D" w:rsidRPr="00D56821">
        <w:t>ancer is highly prevalent among patients that also exhibit altered glucose homeostasis</w:t>
      </w:r>
      <w:r w:rsidR="00AC331A" w:rsidRPr="00D56821">
        <w:t xml:space="preserve"> (i.e. diabetic or obese</w:t>
      </w:r>
      <w:r w:rsidR="00B142CB" w:rsidRPr="00D56821">
        <w:t xml:space="preserve"> individuals</w:t>
      </w:r>
      <w:r w:rsidR="00AC331A" w:rsidRPr="00D56821">
        <w:t>)</w:t>
      </w:r>
      <w:r w:rsidR="00A34CD2" w:rsidRPr="00D56821">
        <w:t xml:space="preserve"> </w:t>
      </w:r>
      <w:r w:rsidR="009D5662" w:rsidRPr="00D56821">
        <w:fldChar w:fldCharType="begin" w:fldLock="1"/>
      </w:r>
      <w:r w:rsidR="00FD1286" w:rsidRPr="00D56821">
        <w:instrText>ADDIN CSL_CITATION {"citationItems":[{"id":"ITEM-1","itemData":{"DOI":"10.1038/nrclinonc.2016.120","ISSN":"17594782","abstract":"The prevalence of obesity, of type 2 diabetes mellitus (T2DM), and of cancer are all increasing globally. The relationships between these diseases are complex, and thus difficult to elucidate; nevertheless, evidence supports the hypothesis that obesity increases the risks of both T2DM and certain cancers. Further complexity arises from controversial evidence that specific drugs used in the treatment of T2DM increase or decrease cancer risk or influence cancer prognosis. Herein, we review the current evidence from studies that have addressed these relationships, and summarize the methodological challenges that are frequently encountered in such research. We also outline the physiology that links obesity, T2DM, and neoplasia. Finally, we outline the practical principles relevant to the increasingly common challenge of managing patients who have been diagnosed with both diabetes and cancer.","author":[{"dropping-particle":"","family":"Klil-Drori","given":"Adi J.","non-dropping-particle":"","parse-names":false,"suffix":""},{"dropping-particle":"","family":"Azoulay","given":"Laurent","non-dropping-particle":"","parse-names":false,"suffix":""},{"dropping-particle":"","family":"Pollak","given":"Michael N.","non-dropping-particle":"","parse-names":false,"suffix":""}],"container-title":"Nature Reviews Clinical Oncology","id":"ITEM-1","issued":{"date-parts":[["2017"]]},"title":"Cancer, obesity, diabetes, and antidiabetic drugs: Is the fog clearing?","type":"article"},"uris":["http://www.mendeley.com/documents/?uuid=18ec39c4-b619-4d66-a4c7-01b78a07d78b"]}],"mendeley":{"formattedCitation":"[62]","plainTextFormattedCitation":"[62]","previouslyFormattedCitation":"[62]"},"properties":{"noteIndex":0},"schema":"https://github.com/citation-style-language/schema/raw/master/csl-citation.json"}</w:instrText>
      </w:r>
      <w:r w:rsidR="009D5662" w:rsidRPr="00D56821">
        <w:fldChar w:fldCharType="separate"/>
      </w:r>
      <w:r w:rsidR="00377BD8" w:rsidRPr="00D56821">
        <w:rPr>
          <w:noProof/>
        </w:rPr>
        <w:t>[62]</w:t>
      </w:r>
      <w:r w:rsidR="009D5662" w:rsidRPr="00D56821">
        <w:fldChar w:fldCharType="end"/>
      </w:r>
      <w:r w:rsidR="005B29F0" w:rsidRPr="00D56821">
        <w:t>,</w:t>
      </w:r>
      <w:r w:rsidR="00AC331A" w:rsidRPr="00D56821">
        <w:t xml:space="preserve"> suggesting that many patients receiving onco-immune therapies will also receive insulin. Similarly,</w:t>
      </w:r>
      <w:r w:rsidR="006251E4" w:rsidRPr="00D56821">
        <w:t xml:space="preserve"> fasting prior to the induction of chemotherapy is currently being explored in a numbe</w:t>
      </w:r>
      <w:r w:rsidR="009D5662" w:rsidRPr="00D56821">
        <w:t>r of clinical trials</w:t>
      </w:r>
      <w:r w:rsidR="005B29F0" w:rsidRPr="00D56821">
        <w:t xml:space="preserve"> </w:t>
      </w:r>
      <w:r w:rsidR="009D5662" w:rsidRPr="00D56821">
        <w:fldChar w:fldCharType="begin" w:fldLock="1"/>
      </w:r>
      <w:r w:rsidR="00FD1286" w:rsidRPr="00D56821">
        <w:instrText>ADDIN CSL_CITATION {"citationItems":[{"id":"ITEM-1","itemData":{"DOI":"10.1186/s12929-020-00651-0","ISSN":"14230127","PMID":"32370764","abstract":"Short-term fasting (STF) is a technique to reduce nutrient intake for a specific period. Since metabolism plays a pivotal role in tumor progression, it can be hypothesized that STF can improve the efficacy of chemotherapy. Recent studies have demonstrated the efficacy of STF in cell and animal tumor models. However, large-scale clinical trials must be conducted to verify the safety and effectiveness of these diets. In this review, we re-examine the concept of how metabolism affects pathophysiological pathways. Next, we provided a comprehensive discussion of the specific mechanisms of STF on tumor progression, derived through studies carried out with tumor models. There are currently at least four active clinical trials on fasting and cancer treatment. Based on these studies, we highlight the potential caveats of fasting in clinical applications, including the onset of metabolic syndrome and other metabolic complications during chemotherapy, with a particular focus on the regulation of the epithelial to mesenchymal pathway and cancer heterogeneity. We further discuss the advantages and disadvantages of the current state-of-art tumor models for assessing the impact of STF on cancer treatment. Finally, we explored upcoming fasting strategies that could complement existing chemotherapy and immunotherapy strategies to enable personalized medicine. Overall, these studies have the potential for breakthroughs in cancer management.","author":[{"dropping-particle":"","family":"Zhang","given":"Jing","non-dropping-particle":"","parse-names":false,"suffix":""},{"dropping-particle":"","family":"Deng","given":"Yanlin","non-dropping-particle":"","parse-names":false,"suffix":""},{"dropping-particle":"","family":"Khoo","given":"Bee Luan","non-dropping-particle":"","parse-names":false,"suffix":""}],"container-title":"Journal of Biomedical Science","id":"ITEM-1","issued":{"date-parts":[["2020"]]},"title":"Fasting to enhance Cancer treatment in models: The next steps","type":"article"},"uris":["http://www.mendeley.com/documents/?uuid=ca2f78fe-eb07-4cc3-bda2-5ed61f46171d"]}],"mendeley":{"formattedCitation":"[63]","plainTextFormattedCitation":"[63]","previouslyFormattedCitation":"[63]"},"properties":{"noteIndex":0},"schema":"https://github.com/citation-style-language/schema/raw/master/csl-citation.json"}</w:instrText>
      </w:r>
      <w:r w:rsidR="009D5662" w:rsidRPr="00D56821">
        <w:fldChar w:fldCharType="separate"/>
      </w:r>
      <w:r w:rsidR="00377BD8" w:rsidRPr="00D56821">
        <w:rPr>
          <w:noProof/>
        </w:rPr>
        <w:t>[63]</w:t>
      </w:r>
      <w:r w:rsidR="009D5662" w:rsidRPr="00D56821">
        <w:fldChar w:fldCharType="end"/>
      </w:r>
      <w:r w:rsidR="005B29F0" w:rsidRPr="00D56821">
        <w:t>.</w:t>
      </w:r>
      <w:r w:rsidR="006251E4" w:rsidRPr="00D56821">
        <w:t xml:space="preserve"> Here, fasting-induced suppression of serum insulin may exert unappreciated effects that may benefit or counter therapies that induce ICD or make use of ICBs.</w:t>
      </w:r>
    </w:p>
    <w:p w14:paraId="464601D6" w14:textId="4564F3ED" w:rsidR="00583A25" w:rsidRPr="00D56821" w:rsidRDefault="00583A25" w:rsidP="003C6DD2">
      <w:pPr>
        <w:spacing w:line="360" w:lineRule="auto"/>
      </w:pPr>
    </w:p>
    <w:p w14:paraId="35FB775B" w14:textId="40610A4E" w:rsidR="00583A25" w:rsidRPr="00D56821" w:rsidRDefault="00583A25" w:rsidP="00583A25">
      <w:pPr>
        <w:pStyle w:val="Heading1"/>
      </w:pPr>
      <w:r w:rsidRPr="00D56821">
        <w:lastRenderedPageBreak/>
        <w:t>Establishing the immune regulatory function of insulin: a call to action</w:t>
      </w:r>
    </w:p>
    <w:p w14:paraId="14569F9B" w14:textId="77777777" w:rsidR="000232E3" w:rsidRPr="00D56821" w:rsidRDefault="000232E3" w:rsidP="000232E3">
      <w:pPr>
        <w:spacing w:line="360" w:lineRule="auto"/>
      </w:pPr>
      <w:r w:rsidRPr="00D56821">
        <w:t>Various lines of evidence reviewed here implicate insulin as an immune-regulatory hormone with direct implications for cancer immune-therapies. However, these observations also raise a key question: why, given the abundance of evidence implicating insulin signalling in modulating immune function, has insulin signalling scarcely received interest in an onco-immunological setting? Part of the reason may relate to a general neglect of insulin’s immune-regulatory function. Transgenic models were developed only recently to investigate specific ablation in immune cells. Similarly, we are unaware of any hyperinsulinemic-euglycemic clamp study evaluating the effect of insulin on immune cells. Though we focus on onco-immunological implications, it is worth noting that the effect of insulin-mediated immune regulation may also impact in other settings. As an example, in an evaluation of the Australian Diabetes register comprising of &gt;1 million individuals, it was shown that diabetics are at an increased risk of mortality from various infections [64], suggesting that defective insulin signalling may negatively affect the immune system (though hyperglycaemia may also contribute to immune dysfunction).</w:t>
      </w:r>
    </w:p>
    <w:p w14:paraId="5A35B26E" w14:textId="0C24BCC2" w:rsidR="000232E3" w:rsidRPr="00D56821" w:rsidRDefault="000232E3" w:rsidP="000232E3">
      <w:pPr>
        <w:spacing w:line="360" w:lineRule="auto"/>
      </w:pPr>
      <w:r w:rsidRPr="00D56821">
        <w:t xml:space="preserve">In fact, dysregulated insulin signalling may also help explain the intriguing correlation between T2D and COVID mortality [65]. Though a host of theories have been proposed to explain this relationship, there is reason to suspect that dysregulated insulin signalling in T2D may impact on T cell function and contribute to defective clearance and tolerance of the viral infection. Remarkably, there is also evidence that defective insulin signalling may contribute towards coagulopathy often observed in COVID-19 infections [66]. Megakaryocyte-specific deletion of insulin receptors (platelets are derived from these cells) has been shown to modulate clotting cascades [67]. Here, the deletion of insulin receptors resulted in an increase in platelet count and volume, while platelet functions such as platelet aggregation, granule secretion, among others were negatively affected. This suggests that insulin signalling may promote a pro-thrombotic state. Indeed, diabetes has long been known to associate with a </w:t>
      </w:r>
      <w:r w:rsidR="002E387F" w:rsidRPr="00D56821">
        <w:t xml:space="preserve">hypercoagulable state </w:t>
      </w:r>
      <w:r w:rsidRPr="00D56821">
        <w:t>[68].</w:t>
      </w:r>
    </w:p>
    <w:p w14:paraId="590B1DD8" w14:textId="77777777" w:rsidR="000232E3" w:rsidRPr="00D56821" w:rsidRDefault="000232E3" w:rsidP="000232E3">
      <w:pPr>
        <w:spacing w:line="360" w:lineRule="auto"/>
      </w:pPr>
      <w:r w:rsidRPr="00D56821">
        <w:t xml:space="preserve">Both preeclampsia and gestational diabetes are well known to closely associate with each other [69]. Interestingly, immune dysfunction at the placenta is known to play a major role in this development of preeclampsia [70]. This raises the question of whether hyperinsulinemia during gestational diabetes [71] may contribute to the development of immune dysfunction that manifests as preeclampsia. Indeed, immune checkpoint proteins discussed here in the context of cancer are also role players in promoting maternal tolerance towards the placenta [72], suggesting that insulin-activated PI3K may antagonise the function of PD-1 and CTLA-4, resulting in compromised tolerance. It is also of interest </w:t>
      </w:r>
      <w:r w:rsidRPr="00D56821">
        <w:lastRenderedPageBreak/>
        <w:t>to consider that insulin’s transcriptional upregulation of MHC I [42] also occurs in the placenta, where it may enhance the immunogenicity of placental tissue.</w:t>
      </w:r>
    </w:p>
    <w:p w14:paraId="65D53278" w14:textId="1A84D94A" w:rsidR="000232E3" w:rsidRPr="00D56821" w:rsidRDefault="000232E3" w:rsidP="000232E3">
      <w:pPr>
        <w:spacing w:line="360" w:lineRule="auto"/>
      </w:pPr>
      <w:r w:rsidRPr="00D56821">
        <w:t>Taken together, these observations strongly implicate defective insulin signalling as a key mediator of immune dysfunction with a wide range of clinical implications. Insulin has extensively been studied for its metabolic functions in muscle, adipose and liver, as well as tissue directly impacted in diabetic pathologies (e.g. diabetic nephropathy). However, it is evident that insulin also influences the immune system directly, and numerous basic questions remain to be resolved. As an example, to which extend does an observation such as an increase in Notch signalling relate to other cells of the immune system? Similarly, is an upregulation of viral response genes seen in liver cells also relevant in other cells? Insulin resistance in immune cells is also poorly studied. There is thus a clear need to address the neglected immune regulatory functions of insulin to better optimise therapeutic interventions which include an immunological component.</w:t>
      </w:r>
    </w:p>
    <w:p w14:paraId="4CEEA6E2" w14:textId="77777777" w:rsidR="00583A25" w:rsidRPr="00D56821" w:rsidRDefault="00583A25" w:rsidP="003C6DD2">
      <w:pPr>
        <w:spacing w:line="360" w:lineRule="auto"/>
      </w:pPr>
    </w:p>
    <w:p w14:paraId="2382DD01" w14:textId="77777777" w:rsidR="00B62720" w:rsidRPr="00D56821" w:rsidRDefault="00551851" w:rsidP="003C6DD2">
      <w:pPr>
        <w:pStyle w:val="Heading1"/>
        <w:spacing w:line="360" w:lineRule="auto"/>
      </w:pPr>
      <w:r w:rsidRPr="00D56821">
        <w:t>Conclusion</w:t>
      </w:r>
    </w:p>
    <w:p w14:paraId="03057A71" w14:textId="1D16020F" w:rsidR="001C14CD" w:rsidRPr="00D56821" w:rsidRDefault="00C8631E" w:rsidP="003C6DD2">
      <w:pPr>
        <w:spacing w:line="360" w:lineRule="auto"/>
      </w:pPr>
      <w:r w:rsidRPr="00D56821">
        <w:t xml:space="preserve">There is thus clear evidence indicating a potential role </w:t>
      </w:r>
      <w:r w:rsidR="00BA20C6" w:rsidRPr="00D56821">
        <w:t xml:space="preserve">for </w:t>
      </w:r>
      <w:r w:rsidRPr="00D56821">
        <w:t>insulin in modulating T cell function</w:t>
      </w:r>
      <w:r w:rsidR="00EC15AD" w:rsidRPr="00D56821">
        <w:t>,</w:t>
      </w:r>
      <w:r w:rsidRPr="00D56821">
        <w:t xml:space="preserve"> as well as epitope presentation by immune cells</w:t>
      </w:r>
      <w:r w:rsidR="008B10D2" w:rsidRPr="00D56821">
        <w:t xml:space="preserve">, suggesting an under-appreciated role of this metabolic hormone in directing immune surveillance. </w:t>
      </w:r>
      <w:r w:rsidR="006D4A03" w:rsidRPr="00D56821">
        <w:t xml:space="preserve">In </w:t>
      </w:r>
      <w:r w:rsidR="00EC15AD" w:rsidRPr="00D56821">
        <w:t>turn</w:t>
      </w:r>
      <w:r w:rsidR="006D4A03" w:rsidRPr="00D56821">
        <w:t>,</w:t>
      </w:r>
      <w:r w:rsidR="00EC15AD" w:rsidRPr="00D56821">
        <w:t xml:space="preserve"> these considerations suggest that</w:t>
      </w:r>
      <w:r w:rsidR="006D4A03" w:rsidRPr="00D56821">
        <w:t xml:space="preserve"> insulin therapy may be exploited to maximise </w:t>
      </w:r>
      <w:r w:rsidR="00D23324" w:rsidRPr="00D56821">
        <w:t xml:space="preserve">the </w:t>
      </w:r>
      <w:r w:rsidR="006D4A03" w:rsidRPr="00D56821">
        <w:t>efficacy of ICB-based therapies.</w:t>
      </w:r>
      <w:r w:rsidR="001C14CD" w:rsidRPr="00D56821">
        <w:t xml:space="preserve"> However,</w:t>
      </w:r>
      <w:r w:rsidR="00270D55" w:rsidRPr="00D56821">
        <w:t xml:space="preserve"> a large part</w:t>
      </w:r>
      <w:r w:rsidR="001C14CD" w:rsidRPr="00D56821">
        <w:t xml:space="preserve"> of insulin</w:t>
      </w:r>
      <w:r w:rsidR="00270D55" w:rsidRPr="00D56821">
        <w:t>’</w:t>
      </w:r>
      <w:r w:rsidR="001C14CD" w:rsidRPr="00D56821">
        <w:t>s effect on the</w:t>
      </w:r>
      <w:r w:rsidR="00FA3633" w:rsidRPr="00D56821">
        <w:t xml:space="preserve"> broader</w:t>
      </w:r>
      <w:r w:rsidR="001C14CD" w:rsidRPr="00D56821">
        <w:t xml:space="preserve"> immune system remains poorly understood. There is </w:t>
      </w:r>
      <w:r w:rsidR="00270D55" w:rsidRPr="00D56821">
        <w:t xml:space="preserve">also </w:t>
      </w:r>
      <w:r w:rsidR="001C14CD" w:rsidRPr="00D56821">
        <w:t xml:space="preserve">a </w:t>
      </w:r>
      <w:r w:rsidR="00270D55" w:rsidRPr="00D56821">
        <w:t>significant</w:t>
      </w:r>
      <w:r w:rsidR="001C14CD" w:rsidRPr="00D56821">
        <w:t xml:space="preserve"> need </w:t>
      </w:r>
      <w:r w:rsidR="00270D55" w:rsidRPr="00D56821">
        <w:t>for the</w:t>
      </w:r>
      <w:r w:rsidR="001C14CD" w:rsidRPr="00D56821">
        <w:t xml:space="preserve"> develop</w:t>
      </w:r>
      <w:r w:rsidR="00270D55" w:rsidRPr="00D56821">
        <w:t>ment of novel</w:t>
      </w:r>
      <w:r w:rsidR="001C14CD" w:rsidRPr="00D56821">
        <w:t xml:space="preserve"> model systems to better understand the role of insulin on the immune system in order to maximise the therapeutic effect of fasting, ICBs or chemotherapies that induce ICD.</w:t>
      </w:r>
    </w:p>
    <w:p w14:paraId="10F7D50F" w14:textId="77777777" w:rsidR="00D541BC" w:rsidRPr="00D56821" w:rsidRDefault="00D541BC" w:rsidP="003C6DD2">
      <w:pPr>
        <w:pStyle w:val="Heading1"/>
      </w:pPr>
      <w:r w:rsidRPr="00D56821">
        <w:t>Financial disclosure</w:t>
      </w:r>
    </w:p>
    <w:p w14:paraId="0EB548D7" w14:textId="4FD813B1" w:rsidR="00D541BC" w:rsidRPr="00D56821" w:rsidRDefault="00D541BC" w:rsidP="003C6DD2">
      <w:pPr>
        <w:spacing w:line="360" w:lineRule="auto"/>
      </w:pPr>
      <w:r w:rsidRPr="00D56821">
        <w:t xml:space="preserve">The authors acknowledge funding support from the Cancer Association of South Africa (CANSA), </w:t>
      </w:r>
      <w:r w:rsidR="00270D55" w:rsidRPr="00D56821">
        <w:t xml:space="preserve">the </w:t>
      </w:r>
      <w:r w:rsidRPr="00D56821">
        <w:t>National Research Foundation (NRF) and the Medical Research Council of South Africa (SAMRC).</w:t>
      </w:r>
    </w:p>
    <w:p w14:paraId="5BB80FE9" w14:textId="77777777" w:rsidR="00D541BC" w:rsidRPr="00D56821" w:rsidRDefault="00D541BC" w:rsidP="003C6DD2">
      <w:pPr>
        <w:spacing w:line="360" w:lineRule="auto"/>
      </w:pPr>
    </w:p>
    <w:p w14:paraId="3F473323" w14:textId="77777777" w:rsidR="00D541BC" w:rsidRPr="00D56821" w:rsidRDefault="00D541BC" w:rsidP="003C6DD2">
      <w:pPr>
        <w:pStyle w:val="Heading1"/>
      </w:pPr>
      <w:r w:rsidRPr="00D56821">
        <w:t>Declaration of Competing Interest</w:t>
      </w:r>
    </w:p>
    <w:p w14:paraId="580F4A57" w14:textId="2981A939" w:rsidR="00D541BC" w:rsidRPr="00D56821" w:rsidRDefault="00D541BC" w:rsidP="003C6DD2">
      <w:pPr>
        <w:spacing w:line="360" w:lineRule="auto"/>
      </w:pPr>
      <w:r w:rsidRPr="00D56821">
        <w:t>The authors declare no conflict of interest.</w:t>
      </w:r>
    </w:p>
    <w:p w14:paraId="3D2C5348" w14:textId="77777777" w:rsidR="00992746" w:rsidRPr="00D56821" w:rsidRDefault="006A4725" w:rsidP="003C6DD2">
      <w:pPr>
        <w:pStyle w:val="Heading1"/>
        <w:spacing w:line="360" w:lineRule="auto"/>
      </w:pPr>
      <w:r w:rsidRPr="00D56821">
        <w:t xml:space="preserve">References </w:t>
      </w:r>
    </w:p>
    <w:p w14:paraId="5409A94B" w14:textId="2EB7F51C" w:rsidR="00FD1286" w:rsidRPr="00D56821" w:rsidRDefault="00832D1E" w:rsidP="003C6DD2">
      <w:pPr>
        <w:widowControl w:val="0"/>
        <w:autoSpaceDE w:val="0"/>
        <w:autoSpaceDN w:val="0"/>
        <w:adjustRightInd w:val="0"/>
        <w:spacing w:line="360" w:lineRule="auto"/>
        <w:ind w:left="640" w:hanging="640"/>
        <w:rPr>
          <w:rFonts w:ascii="Calibri" w:hAnsi="Calibri" w:cs="Calibri"/>
          <w:noProof/>
          <w:szCs w:val="24"/>
        </w:rPr>
      </w:pPr>
      <w:r w:rsidRPr="00D56821">
        <w:lastRenderedPageBreak/>
        <w:fldChar w:fldCharType="begin" w:fldLock="1"/>
      </w:r>
      <w:r w:rsidRPr="00D56821">
        <w:instrText xml:space="preserve">ADDIN Mendeley Bibliography CSL_BIBLIOGRAPHY </w:instrText>
      </w:r>
      <w:r w:rsidRPr="00D56821">
        <w:fldChar w:fldCharType="separate"/>
      </w:r>
      <w:r w:rsidR="00FD1286" w:rsidRPr="00D56821">
        <w:rPr>
          <w:rFonts w:ascii="Calibri" w:hAnsi="Calibri" w:cs="Calibri"/>
          <w:noProof/>
          <w:szCs w:val="24"/>
        </w:rPr>
        <w:t>[1]</w:t>
      </w:r>
      <w:r w:rsidR="00FD1286" w:rsidRPr="00D56821">
        <w:rPr>
          <w:rFonts w:ascii="Calibri" w:hAnsi="Calibri" w:cs="Calibri"/>
          <w:noProof/>
          <w:szCs w:val="24"/>
        </w:rPr>
        <w:tab/>
        <w:t>L. Galluzzi, A. Buqué, O. Kepp, L. Zitvogel, G. Kroemer, Immunogenic cell death in cancer and infectious disease, Nat. Rev. Immunol. 17 (2017) 97–111. https://doi.org/10.1038/nri.2016.107.</w:t>
      </w:r>
    </w:p>
    <w:p w14:paraId="11B07B1D" w14:textId="7FD8B9C4"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w:t>
      </w:r>
      <w:r w:rsidRPr="00D56821">
        <w:rPr>
          <w:rFonts w:ascii="Calibri" w:hAnsi="Calibri" w:cs="Calibri"/>
          <w:noProof/>
          <w:szCs w:val="24"/>
        </w:rPr>
        <w:tab/>
        <w:t xml:space="preserve">E.B. Golden, L. Apetoh, Radiotherapy and Immunogenic Cell Death, Semin. Radiat. Oncol. </w:t>
      </w:r>
      <w:r w:rsidR="00E07447" w:rsidRPr="00D56821">
        <w:rPr>
          <w:rFonts w:ascii="Calibri" w:hAnsi="Calibri" w:cs="Calibri"/>
          <w:noProof/>
          <w:szCs w:val="24"/>
        </w:rPr>
        <w:t xml:space="preserve">25 </w:t>
      </w:r>
      <w:r w:rsidRPr="00D56821">
        <w:rPr>
          <w:rFonts w:ascii="Calibri" w:hAnsi="Calibri" w:cs="Calibri"/>
          <w:noProof/>
          <w:szCs w:val="24"/>
        </w:rPr>
        <w:t>(2015)</w:t>
      </w:r>
      <w:r w:rsidR="00E07447" w:rsidRPr="00D56821">
        <w:rPr>
          <w:rFonts w:ascii="Calibri" w:hAnsi="Calibri" w:cs="Calibri"/>
          <w:noProof/>
          <w:szCs w:val="24"/>
        </w:rPr>
        <w:t xml:space="preserve"> 11-17</w:t>
      </w:r>
      <w:r w:rsidRPr="00D56821">
        <w:rPr>
          <w:rFonts w:ascii="Calibri" w:hAnsi="Calibri" w:cs="Calibri"/>
          <w:noProof/>
          <w:szCs w:val="24"/>
        </w:rPr>
        <w:t>. https://doi.org/10.1016/j.semradonc.2014.07.005.</w:t>
      </w:r>
    </w:p>
    <w:p w14:paraId="3A6FCB59"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w:t>
      </w:r>
      <w:r w:rsidRPr="00D56821">
        <w:rPr>
          <w:rFonts w:ascii="Calibri" w:hAnsi="Calibri" w:cs="Calibri"/>
          <w:noProof/>
          <w:szCs w:val="24"/>
        </w:rPr>
        <w:tab/>
        <w:t>M. Obeid, A. Tesniere, F. Ghiringhelli, G.M. Fimia, L. Apetoh, J.L. Perfettini, M. Castedo, G. Mignot, T. Panaretakis, N. Casares, D. Métivier, N. Larochette, P. Van Endert, F. Ciccosanti, M. Piacentini, L. Zitvogel, G. Kroemer, Calreticulin exposure dictates the immunogenicity of cancer cell death, Nat. Med. 13 (2007) 54–61. https://doi.org/10.1038/nm1523.</w:t>
      </w:r>
    </w:p>
    <w:p w14:paraId="6DD8D791" w14:textId="7059B610"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w:t>
      </w:r>
      <w:r w:rsidRPr="00D56821">
        <w:rPr>
          <w:rFonts w:ascii="Calibri" w:hAnsi="Calibri" w:cs="Calibri"/>
          <w:noProof/>
          <w:szCs w:val="24"/>
        </w:rPr>
        <w:tab/>
        <w:t xml:space="preserve">G. Van Niekerk, C. Christowitz, D. Conradie, A. Engelbrecht, Cytokine and Growth Factor Reviews Insulin as an immunomodulatory hormone, Cytokine Growth Factor Rev. </w:t>
      </w:r>
      <w:r w:rsidR="00E07447" w:rsidRPr="00D56821">
        <w:rPr>
          <w:rFonts w:ascii="Calibri" w:hAnsi="Calibri" w:cs="Calibri"/>
          <w:noProof/>
          <w:szCs w:val="24"/>
        </w:rPr>
        <w:t xml:space="preserve">52 </w:t>
      </w:r>
      <w:r w:rsidRPr="00D56821">
        <w:rPr>
          <w:rFonts w:ascii="Calibri" w:hAnsi="Calibri" w:cs="Calibri"/>
          <w:noProof/>
          <w:szCs w:val="24"/>
        </w:rPr>
        <w:t xml:space="preserve">(2019) </w:t>
      </w:r>
      <w:r w:rsidR="00E07447" w:rsidRPr="00D56821">
        <w:rPr>
          <w:rFonts w:ascii="Calibri" w:hAnsi="Calibri" w:cs="Calibri"/>
          <w:noProof/>
          <w:szCs w:val="24"/>
        </w:rPr>
        <w:t>34-44</w:t>
      </w:r>
      <w:r w:rsidRPr="00D56821">
        <w:rPr>
          <w:rFonts w:ascii="Calibri" w:hAnsi="Calibri" w:cs="Calibri"/>
          <w:noProof/>
          <w:szCs w:val="24"/>
        </w:rPr>
        <w:t>. https://doi.org/10.1016/j.cytogfr.2019.11.006.</w:t>
      </w:r>
    </w:p>
    <w:p w14:paraId="32D2C565" w14:textId="04CB31ED"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w:t>
      </w:r>
      <w:r w:rsidRPr="00D56821">
        <w:rPr>
          <w:rFonts w:ascii="Calibri" w:hAnsi="Calibri" w:cs="Calibri"/>
          <w:noProof/>
          <w:szCs w:val="24"/>
        </w:rPr>
        <w:tab/>
        <w:t xml:space="preserve">T. Senokuchi, C.P. Liang, T.A. Seimon, S. Han, M. Matsumoto, A.S. Banks, J.H. Paik, R.A. Depinho, D. Accili, I. Tabas, A.R. Tall, Forkhead transcription factors (FoxOs) promote apoptosis of insulin-resistant macrophages during cholesterol-induced endoplasmic reticulum stress, Diabetes. </w:t>
      </w:r>
      <w:r w:rsidR="00E07447" w:rsidRPr="00D56821">
        <w:rPr>
          <w:rFonts w:ascii="Calibri" w:hAnsi="Calibri" w:cs="Calibri"/>
          <w:noProof/>
          <w:szCs w:val="24"/>
        </w:rPr>
        <w:t xml:space="preserve">11 </w:t>
      </w:r>
      <w:r w:rsidRPr="00D56821">
        <w:rPr>
          <w:rFonts w:ascii="Calibri" w:hAnsi="Calibri" w:cs="Calibri"/>
          <w:noProof/>
          <w:szCs w:val="24"/>
        </w:rPr>
        <w:t>(2008)</w:t>
      </w:r>
      <w:r w:rsidR="00E07447" w:rsidRPr="00D56821">
        <w:rPr>
          <w:rFonts w:ascii="Calibri" w:hAnsi="Calibri" w:cs="Calibri"/>
          <w:noProof/>
          <w:szCs w:val="24"/>
        </w:rPr>
        <w:t xml:space="preserve"> 2967-2976</w:t>
      </w:r>
      <w:r w:rsidRPr="00D56821">
        <w:rPr>
          <w:rFonts w:ascii="Calibri" w:hAnsi="Calibri" w:cs="Calibri"/>
          <w:noProof/>
          <w:szCs w:val="24"/>
        </w:rPr>
        <w:t>. https://doi.org/10.2337/db08-0520.</w:t>
      </w:r>
    </w:p>
    <w:p w14:paraId="5AEB86EF"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[6]</w:t>
      </w:r>
      <w:r w:rsidRPr="00D56821">
        <w:rPr>
          <w:rFonts w:ascii="Calibri" w:hAnsi="Calibri" w:cs="Calibri"/>
          <w:noProof/>
          <w:szCs w:val="24"/>
        </w:rPr>
        <w:tab/>
        <w:t>J.H. Helderman, T.B. Strom, Emergence of insulin receptors upon alloimmune T cells in the rat, J. Clin. Invest. 59 (1977) 338–344. https://doi.org/10.1172/JCI108646.</w:t>
      </w:r>
    </w:p>
    <w:p w14:paraId="18A47776" w14:textId="5A1767F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[7]</w:t>
      </w:r>
      <w:r w:rsidRPr="00D56821">
        <w:rPr>
          <w:rFonts w:ascii="Calibri" w:hAnsi="Calibri" w:cs="Calibri"/>
          <w:noProof/>
          <w:szCs w:val="24"/>
        </w:rPr>
        <w:tab/>
        <w:t>T.M. Batista, R. Garcia-Martin, W. Cai, M. Konishi, B.T. O’Neill, M. Sakaguchi, J.H. Kim, D.Y. Jung, J.K. Kim, C.R. Kahn, Multi-dimensional Transcriptional Remodeling by Physiological Insulin In Vivo, Cell Rep.</w:t>
      </w:r>
      <w:r w:rsidR="00E07447" w:rsidRPr="00D56821">
        <w:rPr>
          <w:rFonts w:ascii="Calibri" w:hAnsi="Calibri" w:cs="Calibri"/>
          <w:noProof/>
          <w:szCs w:val="24"/>
        </w:rPr>
        <w:t xml:space="preserve"> 12</w:t>
      </w:r>
      <w:r w:rsidRPr="00D56821">
        <w:rPr>
          <w:rFonts w:ascii="Calibri" w:hAnsi="Calibri" w:cs="Calibri"/>
          <w:noProof/>
          <w:szCs w:val="24"/>
        </w:rPr>
        <w:t xml:space="preserve"> (2019)</w:t>
      </w:r>
      <w:r w:rsidR="00E07447" w:rsidRPr="00D56821">
        <w:rPr>
          <w:rFonts w:ascii="Calibri" w:hAnsi="Calibri" w:cs="Calibri"/>
          <w:noProof/>
          <w:szCs w:val="24"/>
        </w:rPr>
        <w:t xml:space="preserve"> 3429-3443</w:t>
      </w:r>
      <w:r w:rsidRPr="00D56821">
        <w:rPr>
          <w:rFonts w:ascii="Calibri" w:hAnsi="Calibri" w:cs="Calibri"/>
          <w:noProof/>
          <w:szCs w:val="24"/>
        </w:rPr>
        <w:t>. https://doi.org/10.1016/j.celrep.2019.02.081.</w:t>
      </w:r>
    </w:p>
    <w:p w14:paraId="7887AE46" w14:textId="5D0B7A9B"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[8]</w:t>
      </w:r>
      <w:r w:rsidRPr="00D56821">
        <w:rPr>
          <w:rFonts w:ascii="Calibri" w:hAnsi="Calibri" w:cs="Calibri"/>
          <w:noProof/>
          <w:szCs w:val="24"/>
        </w:rPr>
        <w:tab/>
        <w:t xml:space="preserve">F. Radtke, H.R. MacDonald, F. Tacchini-Cottier, Regulation of innate and adaptive immunity by Notch, Nat. Rev. Immunol. </w:t>
      </w:r>
      <w:r w:rsidR="00E07447" w:rsidRPr="00D56821">
        <w:rPr>
          <w:rFonts w:ascii="Calibri" w:hAnsi="Calibri" w:cs="Calibri"/>
          <w:noProof/>
          <w:szCs w:val="24"/>
        </w:rPr>
        <w:t xml:space="preserve">13 </w:t>
      </w:r>
      <w:r w:rsidRPr="00D56821">
        <w:rPr>
          <w:rFonts w:ascii="Calibri" w:hAnsi="Calibri" w:cs="Calibri"/>
          <w:noProof/>
          <w:szCs w:val="24"/>
        </w:rPr>
        <w:t>(2013)</w:t>
      </w:r>
      <w:r w:rsidR="00E07447" w:rsidRPr="00D56821">
        <w:rPr>
          <w:rFonts w:ascii="Calibri" w:hAnsi="Calibri" w:cs="Calibri"/>
          <w:noProof/>
          <w:szCs w:val="24"/>
        </w:rPr>
        <w:t xml:space="preserve"> 427-437</w:t>
      </w:r>
      <w:r w:rsidRPr="00D56821">
        <w:rPr>
          <w:rFonts w:ascii="Calibri" w:hAnsi="Calibri" w:cs="Calibri"/>
          <w:noProof/>
          <w:szCs w:val="24"/>
        </w:rPr>
        <w:t>. https://doi.org/10.1038/nri3445.</w:t>
      </w:r>
    </w:p>
    <w:p w14:paraId="0835AD6B"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[9]</w:t>
      </w:r>
      <w:r w:rsidRPr="00D56821">
        <w:rPr>
          <w:rFonts w:ascii="Calibri" w:hAnsi="Calibri" w:cs="Calibri"/>
          <w:noProof/>
          <w:szCs w:val="24"/>
        </w:rPr>
        <w:tab/>
        <w:t>J.H. Helderman, T.B. Strom, Role of protein and RNA synthesis in the development of insulin binding sites on activated thymus-derived lymphocytes, J. Biol. Chem. 254 (1979) 7203–7207.</w:t>
      </w:r>
    </w:p>
    <w:p w14:paraId="0E4A8A43"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[10]</w:t>
      </w:r>
      <w:r w:rsidRPr="00D56821">
        <w:rPr>
          <w:rFonts w:ascii="Calibri" w:hAnsi="Calibri" w:cs="Calibri"/>
          <w:noProof/>
          <w:szCs w:val="24"/>
        </w:rPr>
        <w:tab/>
        <w:t>H.J. Fischer, C. Sie, E. Schumann, A.K. Witte, R. Dressel, J. van den Brandt, H.M. Reichardt, The Insulin Receptor Plays a Critical Role in T Cell Function and Adaptive Immunity, J. Immunol. (Baltimore, Md. 1950). 198 (2017) 1910–1920. https://doi.org/10.4049/jimmunol.1601011 [doi].</w:t>
      </w:r>
    </w:p>
    <w:p w14:paraId="5CA6DC25"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[11]</w:t>
      </w:r>
      <w:r w:rsidRPr="00D56821">
        <w:rPr>
          <w:rFonts w:ascii="Calibri" w:hAnsi="Calibri" w:cs="Calibri"/>
          <w:noProof/>
          <w:szCs w:val="24"/>
        </w:rPr>
        <w:tab/>
        <w:t xml:space="preserve">S. Tsai, X. Clemente-Casares, A.C. Zhou, H. Lei, J.J. Ahn, Y.T. Chan, O. Choi, H. Luck, M. Woo, S.E. Dunn, E.G. Engleman, T.H. Watts, S. Winer, D.A. Winer, Insulin Receptor-Mediated Stimulation </w:t>
      </w:r>
      <w:r w:rsidRPr="00D56821">
        <w:rPr>
          <w:rFonts w:ascii="Calibri" w:hAnsi="Calibri" w:cs="Calibri"/>
          <w:noProof/>
          <w:szCs w:val="24"/>
        </w:rPr>
        <w:lastRenderedPageBreak/>
        <w:t>Boosts T Cell Immunity during Inflammation and Infection, Cell Metab. 28 (2018) 922–934.e4. https://doi.org/10.1016/j.cmet.2018.08.003.</w:t>
      </w:r>
    </w:p>
    <w:p w14:paraId="08584CF0"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[12]</w:t>
      </w:r>
      <w:r w:rsidRPr="00D56821">
        <w:rPr>
          <w:rFonts w:ascii="Calibri" w:hAnsi="Calibri" w:cs="Calibri"/>
          <w:noProof/>
          <w:szCs w:val="24"/>
        </w:rPr>
        <w:tab/>
        <w:t>S. Sauer, L. Bruno, A. Hertweck, D. Finlay, M. Leleu, M. Spivakov, Z.A. Knight, B.S. Cobb, D. Cantrell, E. O’Connor, K.M. Shokat, A.G. Fisher, M. Merkenschlager, T cell receptor signaling controls Foxp3 expression via PI3K, Akt, and mTOR, Proc. Natl. Acad. Sci. U. S. A. 105 (2008) 7797–7802. https://doi.org/10.1073/pnas.0800928105.</w:t>
      </w:r>
    </w:p>
    <w:p w14:paraId="3E8C5054"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[13]</w:t>
      </w:r>
      <w:r w:rsidRPr="00D56821">
        <w:rPr>
          <w:rFonts w:ascii="Calibri" w:hAnsi="Calibri" w:cs="Calibri"/>
          <w:noProof/>
          <w:szCs w:val="24"/>
        </w:rPr>
        <w:tab/>
        <w:t>J.M. Han, S.J. Patterson, M. Speck, J.A. Ehses, M.K. Levings, Insulin Inhibits IL-10–Mediated Regulatory T Cell Function: Implications for Obesity, J. Immunol. 192 (2014) 623–629. https://doi.org/10.4049/jimmunol.1302181.</w:t>
      </w:r>
    </w:p>
    <w:p w14:paraId="27F288C0"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[14]</w:t>
      </w:r>
      <w:r w:rsidRPr="00D56821">
        <w:rPr>
          <w:rFonts w:ascii="Calibri" w:hAnsi="Calibri" w:cs="Calibri"/>
          <w:noProof/>
          <w:szCs w:val="24"/>
        </w:rPr>
        <w:tab/>
        <w:t>S. Haxhinasto, D. Mathis, C. Benoist, The AKT-mTOR axis regulates de novo differentiation of CD4 +Foxp3+ cells, J. Exp. Med. 205 (2008) 565–574. https://doi.org/10.1084/jem.20071477.</w:t>
      </w:r>
    </w:p>
    <w:p w14:paraId="1E74E640"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[15]</w:t>
      </w:r>
      <w:r w:rsidRPr="00D56821">
        <w:rPr>
          <w:rFonts w:ascii="Calibri" w:hAnsi="Calibri" w:cs="Calibri"/>
          <w:noProof/>
          <w:szCs w:val="24"/>
        </w:rPr>
        <w:tab/>
        <w:t>W.F. Hawse, W.C. Boggess, P.A. Morel, TCR Signal Strength Regulates Akt Substrate Specificity To Induce Alternate Murine Th and T Regulatory Cell Differentiation Programs, J. Immunol. 199 (2017) 589–597. https://doi.org/10.4049/jimmunol.1700369.</w:t>
      </w:r>
    </w:p>
    <w:p w14:paraId="05B1D715" w14:textId="6A5D1816"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[16]</w:t>
      </w:r>
      <w:r w:rsidRPr="00D56821">
        <w:rPr>
          <w:rFonts w:ascii="Calibri" w:hAnsi="Calibri" w:cs="Calibri"/>
          <w:noProof/>
          <w:szCs w:val="24"/>
        </w:rPr>
        <w:tab/>
        <w:t>F. Garçon, D.T. Patton, J.L. Emery, E. Hirsch, R. Rottapel, T. Sasaki, K. Okkenhaug, CD28 provides T-cell costimulation and enhances PI3K activity at the immune synapse independently of its capacity to interact with the p85/p110 heterodimer, Blood.</w:t>
      </w:r>
      <w:r w:rsidR="00E77AD3" w:rsidRPr="00D56821">
        <w:rPr>
          <w:rFonts w:ascii="Calibri" w:hAnsi="Calibri" w:cs="Calibri"/>
          <w:noProof/>
          <w:szCs w:val="24"/>
        </w:rPr>
        <w:t xml:space="preserve"> 111</w:t>
      </w:r>
      <w:r w:rsidRPr="00D56821">
        <w:rPr>
          <w:rFonts w:ascii="Calibri" w:hAnsi="Calibri" w:cs="Calibri"/>
          <w:noProof/>
          <w:szCs w:val="24"/>
        </w:rPr>
        <w:t xml:space="preserve"> (2008)</w:t>
      </w:r>
      <w:r w:rsidR="00E77AD3" w:rsidRPr="00D56821">
        <w:rPr>
          <w:rFonts w:ascii="Calibri" w:hAnsi="Calibri" w:cs="Calibri"/>
          <w:noProof/>
          <w:szCs w:val="24"/>
        </w:rPr>
        <w:t xml:space="preserve"> 1464-1471</w:t>
      </w:r>
      <w:r w:rsidRPr="00D56821">
        <w:rPr>
          <w:rFonts w:ascii="Calibri" w:hAnsi="Calibri" w:cs="Calibri"/>
          <w:noProof/>
          <w:szCs w:val="24"/>
        </w:rPr>
        <w:t>. https://doi.org/10.1182/blood-2007-08-108050.</w:t>
      </w:r>
    </w:p>
    <w:p w14:paraId="1294EC17"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[17]</w:t>
      </w:r>
      <w:r w:rsidRPr="00D56821">
        <w:rPr>
          <w:rFonts w:ascii="Calibri" w:hAnsi="Calibri" w:cs="Calibri"/>
          <w:noProof/>
          <w:szCs w:val="24"/>
        </w:rPr>
        <w:tab/>
        <w:t>B. Rowshanravan, N. Halliday, D.M. Sansom, CTLA-4: A moving target in immunotherapy, Blood. (2018). https://doi.org/10.1182/blood-2017-06-741033.</w:t>
      </w:r>
    </w:p>
    <w:p w14:paraId="7631EF51" w14:textId="149EAD0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[18]</w:t>
      </w:r>
      <w:r w:rsidRPr="00D56821">
        <w:rPr>
          <w:rFonts w:ascii="Calibri" w:hAnsi="Calibri" w:cs="Calibri"/>
          <w:noProof/>
          <w:szCs w:val="24"/>
        </w:rPr>
        <w:tab/>
        <w:t>N. Patsoukis, L. Li, D. Sari, V. Petkova, V.A. Boussiotis, PD-1 Increases PTEN Phosphatase Activity While Decreasing PTEN Protein Stability by Inhibiting Casein Kinase 2, Mol. Cell. Biol.</w:t>
      </w:r>
      <w:r w:rsidR="00E77AD3" w:rsidRPr="00D56821">
        <w:rPr>
          <w:rFonts w:ascii="Calibri" w:hAnsi="Calibri" w:cs="Calibri"/>
          <w:noProof/>
          <w:szCs w:val="24"/>
        </w:rPr>
        <w:t xml:space="preserve"> 33</w:t>
      </w:r>
      <w:r w:rsidRPr="00D56821">
        <w:rPr>
          <w:rFonts w:ascii="Calibri" w:hAnsi="Calibri" w:cs="Calibri"/>
          <w:noProof/>
          <w:szCs w:val="24"/>
        </w:rPr>
        <w:t xml:space="preserve"> (2013)</w:t>
      </w:r>
      <w:r w:rsidR="00E77AD3" w:rsidRPr="00D56821">
        <w:rPr>
          <w:rFonts w:ascii="Calibri" w:hAnsi="Calibri" w:cs="Calibri"/>
          <w:noProof/>
          <w:szCs w:val="24"/>
        </w:rPr>
        <w:t xml:space="preserve"> </w:t>
      </w:r>
      <w:r w:rsidR="00E77AD3" w:rsidRPr="00D56821">
        <w:rPr>
          <w:rFonts w:ascii="Arial" w:hAnsi="Arial" w:cs="Arial"/>
          <w:sz w:val="20"/>
          <w:szCs w:val="20"/>
          <w:shd w:val="clear" w:color="auto" w:fill="FFFFFF"/>
        </w:rPr>
        <w:t>3091-3098</w:t>
      </w:r>
      <w:r w:rsidRPr="00D56821">
        <w:rPr>
          <w:rFonts w:ascii="Calibri" w:hAnsi="Calibri" w:cs="Calibri"/>
          <w:noProof/>
          <w:szCs w:val="24"/>
        </w:rPr>
        <w:t>. https://doi.org/10.1128/mcb.00319-13.</w:t>
      </w:r>
    </w:p>
    <w:p w14:paraId="74B6E2C5"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[19]</w:t>
      </w:r>
      <w:r w:rsidRPr="00D56821">
        <w:rPr>
          <w:rFonts w:ascii="Calibri" w:hAnsi="Calibri" w:cs="Calibri"/>
          <w:noProof/>
          <w:szCs w:val="24"/>
        </w:rPr>
        <w:tab/>
        <w:t>D.A. Fruman, G. Bismuth, Fine tuning the immune response with PI3K, Immunol. Rev. (2009). https://doi.org/10.1111/j.1600-065X.2008.00750.x.</w:t>
      </w:r>
    </w:p>
    <w:p w14:paraId="27269295" w14:textId="49BA85E0"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[20]</w:t>
      </w:r>
      <w:r w:rsidRPr="00D56821">
        <w:rPr>
          <w:rFonts w:ascii="Calibri" w:hAnsi="Calibri" w:cs="Calibri"/>
          <w:noProof/>
          <w:szCs w:val="24"/>
        </w:rPr>
        <w:tab/>
        <w:t>A.D. Garg, L. Vandenberk, C. Koks, T. Verschuere, L. Boon, S.W. Van Gool, P. Agostinis, Dendritic cell vaccines based on immunogenic cell death elicit danger signals and T cell-driven rejection of high-grade glioma, Sci. Transl. Med. 8 (2016)</w:t>
      </w:r>
      <w:r w:rsidR="00E77AD3" w:rsidRPr="00D56821">
        <w:rPr>
          <w:rFonts w:ascii="Calibri" w:hAnsi="Calibri" w:cs="Calibri"/>
          <w:noProof/>
          <w:szCs w:val="24"/>
        </w:rPr>
        <w:t xml:space="preserve"> </w:t>
      </w:r>
      <w:r w:rsidR="00E77AD3" w:rsidRPr="00D56821">
        <w:rPr>
          <w:rFonts w:ascii="Arial" w:hAnsi="Arial" w:cs="Arial"/>
          <w:sz w:val="20"/>
          <w:szCs w:val="20"/>
          <w:shd w:val="clear" w:color="auto" w:fill="FFFFFF"/>
        </w:rPr>
        <w:t>328ra27-328ra27</w:t>
      </w:r>
      <w:r w:rsidRPr="00D56821">
        <w:rPr>
          <w:rFonts w:ascii="Calibri" w:hAnsi="Calibri" w:cs="Calibri"/>
          <w:noProof/>
          <w:szCs w:val="24"/>
        </w:rPr>
        <w:t>. https://doi.org/10.1126/scitranslmed.aae0105.</w:t>
      </w:r>
    </w:p>
    <w:p w14:paraId="0DD23114"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[21]</w:t>
      </w:r>
      <w:r w:rsidRPr="00D56821">
        <w:rPr>
          <w:rFonts w:ascii="Calibri" w:hAnsi="Calibri" w:cs="Calibri"/>
          <w:noProof/>
          <w:szCs w:val="24"/>
        </w:rPr>
        <w:tab/>
        <w:t xml:space="preserve">J.M. Kim, J.P. Rasmussen, A.Y. Rudensky, Regulatory T cells prevent catastrophic autoimmunity throughout the lifespan of mice, Nat. Immunol. 8 (2007) 191–197. </w:t>
      </w:r>
      <w:r w:rsidRPr="00D56821">
        <w:rPr>
          <w:rFonts w:ascii="Calibri" w:hAnsi="Calibri" w:cs="Calibri"/>
          <w:noProof/>
          <w:szCs w:val="24"/>
        </w:rPr>
        <w:lastRenderedPageBreak/>
        <w:t>https://doi.org/10.1038/ni1428.</w:t>
      </w:r>
    </w:p>
    <w:p w14:paraId="53B182AA"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[22]</w:t>
      </w:r>
      <w:r w:rsidRPr="00D56821">
        <w:rPr>
          <w:rFonts w:ascii="Calibri" w:hAnsi="Calibri" w:cs="Calibri"/>
          <w:noProof/>
          <w:szCs w:val="24"/>
        </w:rPr>
        <w:tab/>
        <w:t>N.T. Joncker, S. Bettini, D. Boulet, M. Guiraud, S. Guerder, The site of tumor development determines immunogenicity via temporal mobilization of antigen-laden dendritic cells in draining lymph nodes, Eur. J. Immunol. 46 (2016) 609–618. https://doi.org/10.1002/eji.201545797.</w:t>
      </w:r>
    </w:p>
    <w:p w14:paraId="5BEE88A6"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[23]</w:t>
      </w:r>
      <w:r w:rsidRPr="00D56821">
        <w:rPr>
          <w:rFonts w:ascii="Calibri" w:hAnsi="Calibri" w:cs="Calibri"/>
          <w:noProof/>
          <w:szCs w:val="24"/>
        </w:rPr>
        <w:tab/>
        <w:t>N.T. Xuan, N.H. Hoang, V.P. Nhung, N.T. Duong, N.H. Ha, N. Van Hai, Regulation of dendritic cell function by insulin/IGF-1/PI3K/Akt signaling through klotho expression, J. Recept. Signal Transduct. 37 (2017) 297–303. https://doi.org/10.1080/10799893.2016.1247862.</w:t>
      </w:r>
    </w:p>
    <w:p w14:paraId="68FD40CA"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[24]</w:t>
      </w:r>
      <w:r w:rsidRPr="00D56821">
        <w:rPr>
          <w:rFonts w:ascii="Calibri" w:hAnsi="Calibri" w:cs="Calibri"/>
          <w:noProof/>
          <w:szCs w:val="24"/>
        </w:rPr>
        <w:tab/>
        <w:t>H. Lu, D. Huang, K. Yao, C. Li, S. Chang, Y. Dai, A. Sun, Y. Zou, J. Qian, J. Ge, Insulin enhances dendritic cell maturation and scavenger receptor-mediated uptake of oxidised low-density lipoprotein, J. Diabetes Complications. 29 (2015) 465–471. https://doi.org/10.1016/j.jdiacomp.2015.03.005.</w:t>
      </w:r>
    </w:p>
    <w:p w14:paraId="56AB6238" w14:textId="704ED2B2"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[25]</w:t>
      </w:r>
      <w:r w:rsidRPr="00D56821">
        <w:rPr>
          <w:rFonts w:ascii="Calibri" w:hAnsi="Calibri" w:cs="Calibri"/>
          <w:noProof/>
          <w:szCs w:val="24"/>
        </w:rPr>
        <w:tab/>
        <w:t xml:space="preserve">T. Fukao, M. Tanabe, Y. Terauchi, T. Ota, S. Matsuda, T. Asano, T. Kadowaki, T. Takeuchi, S. Koyasu, P13K-mediated negative feedback regulation of IL-12 production in DCs, Nat. Immunol. </w:t>
      </w:r>
      <w:r w:rsidR="00E77AD3" w:rsidRPr="00D56821">
        <w:rPr>
          <w:rFonts w:ascii="Calibri" w:hAnsi="Calibri" w:cs="Calibri"/>
          <w:noProof/>
          <w:szCs w:val="24"/>
        </w:rPr>
        <w:t xml:space="preserve">3 </w:t>
      </w:r>
      <w:r w:rsidRPr="00D56821">
        <w:rPr>
          <w:rFonts w:ascii="Calibri" w:hAnsi="Calibri" w:cs="Calibri"/>
          <w:noProof/>
          <w:szCs w:val="24"/>
        </w:rPr>
        <w:t>(2002)</w:t>
      </w:r>
      <w:r w:rsidR="00E77AD3" w:rsidRPr="00D56821">
        <w:rPr>
          <w:rFonts w:ascii="Calibri" w:hAnsi="Calibri" w:cs="Calibri"/>
          <w:noProof/>
          <w:szCs w:val="24"/>
        </w:rPr>
        <w:t xml:space="preserve"> 875-881</w:t>
      </w:r>
      <w:r w:rsidRPr="00D56821">
        <w:rPr>
          <w:rFonts w:ascii="Calibri" w:hAnsi="Calibri" w:cs="Calibri"/>
          <w:noProof/>
          <w:szCs w:val="24"/>
        </w:rPr>
        <w:t>. https://doi.org/10.1038/ni825.</w:t>
      </w:r>
    </w:p>
    <w:p w14:paraId="07E3DA36"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[26]</w:t>
      </w:r>
      <w:r w:rsidRPr="00D56821">
        <w:rPr>
          <w:rFonts w:ascii="Calibri" w:hAnsi="Calibri" w:cs="Calibri"/>
          <w:noProof/>
          <w:szCs w:val="24"/>
        </w:rPr>
        <w:tab/>
        <w:t>J.W. Pollard, Tumour-educated macrophages promote tumour progression and metastasis, Nat. Rev. Cancer. 4 (2004) 71–78. https://doi.org/10.1038/nrc1256.</w:t>
      </w:r>
    </w:p>
    <w:p w14:paraId="4B36F141"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[27]</w:t>
      </w:r>
      <w:r w:rsidRPr="00D56821">
        <w:rPr>
          <w:rFonts w:ascii="Calibri" w:hAnsi="Calibri" w:cs="Calibri"/>
          <w:noProof/>
          <w:szCs w:val="24"/>
        </w:rPr>
        <w:tab/>
        <w:t>V. Cortez-Retamozo, M. Etzrodt, A. Newton, P.J. Rauch, A. Chudnovskiy, C. Berger, R.J.H. Ryan, Y. Iwamoto, B. Marinelli, R. Gorbatov, R. Forghani, T.I. Novobrantseva, V. Koteliansky, J.L. Figueiredo, J.W. Chen, D.G. Anderson, M. Nahrendorf, F.K. Swirski, R. Weissleder, M.J. Pittet, Origins of tumor-associated macrophages and neutrophils, Proc. Natl. Acad. Sci. U. S. A. 109 (2012) 2491–2496. https://doi.org/10.1073/pnas.1113744109.</w:t>
      </w:r>
    </w:p>
    <w:p w14:paraId="15D227D4" w14:textId="54F354D6"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[28]</w:t>
      </w:r>
      <w:r w:rsidRPr="00D56821">
        <w:rPr>
          <w:rFonts w:ascii="Calibri" w:hAnsi="Calibri" w:cs="Calibri"/>
          <w:noProof/>
          <w:szCs w:val="24"/>
        </w:rPr>
        <w:tab/>
        <w:t>D. Argyle, T. Kitamura, Targeting macrophage-recruiting chemokines as a novel therapeutic strategy to prevent the progression of solid tumors, Front. Immunol. 9 (2018)</w:t>
      </w:r>
      <w:r w:rsidR="009C649F" w:rsidRPr="00D56821">
        <w:rPr>
          <w:rFonts w:ascii="Calibri" w:hAnsi="Calibri" w:cs="Calibri"/>
          <w:noProof/>
          <w:szCs w:val="24"/>
        </w:rPr>
        <w:t xml:space="preserve"> </w:t>
      </w:r>
      <w:r w:rsidR="009C649F" w:rsidRPr="00D56821">
        <w:rPr>
          <w:rFonts w:ascii="Arial" w:hAnsi="Arial" w:cs="Arial"/>
          <w:sz w:val="20"/>
          <w:szCs w:val="20"/>
          <w:shd w:val="clear" w:color="auto" w:fill="FFFFFF"/>
        </w:rPr>
        <w:t>2629</w:t>
      </w:r>
      <w:r w:rsidRPr="00D56821">
        <w:rPr>
          <w:rFonts w:ascii="Calibri" w:hAnsi="Calibri" w:cs="Calibri"/>
          <w:noProof/>
          <w:szCs w:val="24"/>
        </w:rPr>
        <w:t>. https://doi.org/10.3389/fimmu.2018.02629.</w:t>
      </w:r>
    </w:p>
    <w:p w14:paraId="3A4EA1FE" w14:textId="74FC4D6C"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[29]</w:t>
      </w:r>
      <w:r w:rsidRPr="00D56821">
        <w:rPr>
          <w:rFonts w:ascii="Calibri" w:hAnsi="Calibri" w:cs="Calibri"/>
          <w:noProof/>
          <w:szCs w:val="24"/>
        </w:rPr>
        <w:tab/>
        <w:t xml:space="preserve">A. Macciò, G. Gramignano, M.C. Cherchi, L. Tanca, L. Melis, C. Madeddu, Role of M1-polarized tumor-associated macrophages in the prognosis of advanced ovarian cancer patients, Sci. Rep. </w:t>
      </w:r>
      <w:r w:rsidR="009C649F" w:rsidRPr="00D56821">
        <w:rPr>
          <w:rFonts w:ascii="Calibri" w:hAnsi="Calibri" w:cs="Calibri"/>
          <w:noProof/>
          <w:szCs w:val="24"/>
        </w:rPr>
        <w:t xml:space="preserve">10 </w:t>
      </w:r>
      <w:r w:rsidRPr="00D56821">
        <w:rPr>
          <w:rFonts w:ascii="Calibri" w:hAnsi="Calibri" w:cs="Calibri"/>
          <w:noProof/>
          <w:szCs w:val="24"/>
        </w:rPr>
        <w:t>(2020)</w:t>
      </w:r>
      <w:r w:rsidR="009C649F" w:rsidRPr="00D56821">
        <w:rPr>
          <w:rFonts w:ascii="Calibri" w:hAnsi="Calibri" w:cs="Calibri"/>
          <w:noProof/>
          <w:szCs w:val="24"/>
        </w:rPr>
        <w:t xml:space="preserve"> 1-8</w:t>
      </w:r>
      <w:r w:rsidRPr="00D56821">
        <w:rPr>
          <w:rFonts w:ascii="Calibri" w:hAnsi="Calibri" w:cs="Calibri"/>
          <w:noProof/>
          <w:szCs w:val="24"/>
        </w:rPr>
        <w:t>. https://doi.org/10.1038/s41598-020-63276-1.</w:t>
      </w:r>
    </w:p>
    <w:p w14:paraId="75A96D07" w14:textId="70B3032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[30]</w:t>
      </w:r>
      <w:r w:rsidRPr="00D56821">
        <w:rPr>
          <w:rFonts w:ascii="Calibri" w:hAnsi="Calibri" w:cs="Calibri"/>
          <w:noProof/>
          <w:szCs w:val="24"/>
        </w:rPr>
        <w:tab/>
        <w:t xml:space="preserve">D. Muraoka, N. Seo, T. Hayashi, Y. Tahara, K. Fujii, I. Tawara, Y. Miyahara, K. Okamori, H. Yagita, S. Imoto, R. Yamaguchi, M. Komura, S. Miyano, M. Goto, S.I. Sawada, A. Asai, H. Ikeda, K. Akiyoshi, N. Harada, H. Shiku, Antigen delivery targeted to tumor-associated macrophages </w:t>
      </w:r>
      <w:r w:rsidRPr="00D56821">
        <w:rPr>
          <w:rFonts w:ascii="Calibri" w:hAnsi="Calibri" w:cs="Calibri"/>
          <w:noProof/>
          <w:szCs w:val="24"/>
        </w:rPr>
        <w:lastRenderedPageBreak/>
        <w:t>overcomes tumor immune resistance, J. Clin. Invest.</w:t>
      </w:r>
      <w:r w:rsidR="009C649F" w:rsidRPr="00D56821">
        <w:rPr>
          <w:rFonts w:ascii="Calibri" w:hAnsi="Calibri" w:cs="Calibri"/>
          <w:noProof/>
          <w:szCs w:val="24"/>
        </w:rPr>
        <w:t xml:space="preserve"> 129</w:t>
      </w:r>
      <w:r w:rsidRPr="00D56821">
        <w:rPr>
          <w:rFonts w:ascii="Calibri" w:hAnsi="Calibri" w:cs="Calibri"/>
          <w:noProof/>
          <w:szCs w:val="24"/>
        </w:rPr>
        <w:t xml:space="preserve"> (2019)</w:t>
      </w:r>
      <w:r w:rsidR="009C649F" w:rsidRPr="00D56821">
        <w:rPr>
          <w:rFonts w:ascii="Calibri" w:hAnsi="Calibri" w:cs="Calibri"/>
          <w:noProof/>
          <w:szCs w:val="24"/>
        </w:rPr>
        <w:t xml:space="preserve"> </w:t>
      </w:r>
      <w:r w:rsidR="009C649F" w:rsidRPr="00D56821">
        <w:rPr>
          <w:rFonts w:ascii="Arial" w:hAnsi="Arial" w:cs="Arial"/>
          <w:sz w:val="20"/>
          <w:szCs w:val="20"/>
          <w:shd w:val="clear" w:color="auto" w:fill="FFFFFF"/>
        </w:rPr>
        <w:t>1278-1294</w:t>
      </w:r>
      <w:r w:rsidRPr="00D56821">
        <w:rPr>
          <w:rFonts w:ascii="Calibri" w:hAnsi="Calibri" w:cs="Calibri"/>
          <w:noProof/>
          <w:szCs w:val="24"/>
        </w:rPr>
        <w:t>. https://doi.org/10.1172/JCI97642.</w:t>
      </w:r>
    </w:p>
    <w:p w14:paraId="7FC8AAFD"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[31]</w:t>
      </w:r>
      <w:r w:rsidRPr="00D56821">
        <w:rPr>
          <w:rFonts w:ascii="Calibri" w:hAnsi="Calibri" w:cs="Calibri"/>
          <w:noProof/>
          <w:szCs w:val="24"/>
        </w:rPr>
        <w:tab/>
        <w:t>B.Z. Qian, J. Li, H. Zhang, T. Kitamura, J. Zhang, L.R. Campion, E.A. Kaiser, L.A. Snyder, J.W. Pollard, CCL2 recruits inflammatory monocytes to facilitate breast-tumour metastasis, Nature. 475 (2011) 222–225. https://doi.org/10.1038/nature10138.</w:t>
      </w:r>
    </w:p>
    <w:p w14:paraId="50549914"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[32]</w:t>
      </w:r>
      <w:r w:rsidRPr="00D56821">
        <w:rPr>
          <w:rFonts w:ascii="Calibri" w:hAnsi="Calibri" w:cs="Calibri"/>
          <w:noProof/>
          <w:szCs w:val="24"/>
        </w:rPr>
        <w:tab/>
        <w:t>H. Nakatsumi, M. Matsumoto, K.I. Nakayama, Noncanonical Pathway for Regulation of CCL2 Expression by an mTORC1-FOXK1 Axis Promotes Recruitment of Tumor-Associated Macrophages, Cell Rep. 21 (2017) 2471–2486. https://doi.org/10.1016/j.celrep.2017.11.014.</w:t>
      </w:r>
    </w:p>
    <w:p w14:paraId="58818721" w14:textId="50D6F1DD"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[33]</w:t>
      </w:r>
      <w:r w:rsidRPr="00D56821">
        <w:rPr>
          <w:rFonts w:ascii="Calibri" w:hAnsi="Calibri" w:cs="Calibri"/>
          <w:noProof/>
          <w:szCs w:val="24"/>
        </w:rPr>
        <w:tab/>
        <w:t>Y. Liu, S. Dhall, A. Castro, A. Chan, R. Alamat, M. Martins-Green, Insulin regulates multiple signaling pathways leading to monocyte/ macrophage chemotaxis into the wound tissue, Biol. Open. 7 (2018)</w:t>
      </w:r>
      <w:r w:rsidR="009C649F" w:rsidRPr="00D56821">
        <w:rPr>
          <w:rFonts w:ascii="Calibri" w:hAnsi="Calibri" w:cs="Calibri"/>
          <w:noProof/>
          <w:szCs w:val="24"/>
        </w:rPr>
        <w:t xml:space="preserve"> bio026187</w:t>
      </w:r>
      <w:r w:rsidRPr="00D56821">
        <w:rPr>
          <w:rFonts w:ascii="Calibri" w:hAnsi="Calibri" w:cs="Calibri"/>
          <w:noProof/>
          <w:szCs w:val="24"/>
        </w:rPr>
        <w:t>. https://doi.org/10.1242/bio.026187.</w:t>
      </w:r>
    </w:p>
    <w:p w14:paraId="7C29E848" w14:textId="7C901ACE"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[34]</w:t>
      </w:r>
      <w:r w:rsidRPr="00D56821">
        <w:rPr>
          <w:rFonts w:ascii="Calibri" w:hAnsi="Calibri" w:cs="Calibri"/>
          <w:noProof/>
          <w:szCs w:val="24"/>
        </w:rPr>
        <w:tab/>
        <w:t>Q. wen Zhang, L. Liu, C. yang Gong, H. shan Shi, Y. hui Zeng, X. ze Wang, Y. wei Zhao, Y. quan Wei, Prognostic Significance of Tumor-Associated Macrophages in Solid Tumor: A Meta-Analysis of the Literature, PLoS One. 7 (2012)</w:t>
      </w:r>
      <w:r w:rsidR="009C649F" w:rsidRPr="00D56821">
        <w:rPr>
          <w:rFonts w:ascii="Calibri" w:hAnsi="Calibri" w:cs="Calibri"/>
          <w:noProof/>
          <w:szCs w:val="24"/>
        </w:rPr>
        <w:t xml:space="preserve"> e50946</w:t>
      </w:r>
      <w:r w:rsidRPr="00D56821">
        <w:rPr>
          <w:rFonts w:ascii="Calibri" w:hAnsi="Calibri" w:cs="Calibri"/>
          <w:noProof/>
          <w:szCs w:val="24"/>
        </w:rPr>
        <w:t>. https://doi.org/10.1371/journal.pone.0050946.</w:t>
      </w:r>
    </w:p>
    <w:p w14:paraId="6EC1168D"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[35]</w:t>
      </w:r>
      <w:r w:rsidRPr="00D56821">
        <w:rPr>
          <w:rFonts w:ascii="Calibri" w:hAnsi="Calibri" w:cs="Calibri"/>
          <w:noProof/>
          <w:szCs w:val="24"/>
        </w:rPr>
        <w:tab/>
        <w:t>J. Manowsky, R.G. Camargo, A.P. Kipp, J. Henkel, G.P. Püschel, Insulin-induced cytokine production in macrophages causes insulin resistance in hepatocytes, Am. J. Physiol. - Endocrinol. Metab. 310 (2016) E938–E946. https://doi.org/10.1152/ajpendo.00427.2015.</w:t>
      </w:r>
    </w:p>
    <w:p w14:paraId="008B1DEE"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[36]</w:t>
      </w:r>
      <w:r w:rsidRPr="00D56821">
        <w:rPr>
          <w:rFonts w:ascii="Calibri" w:hAnsi="Calibri" w:cs="Calibri"/>
          <w:noProof/>
          <w:szCs w:val="24"/>
        </w:rPr>
        <w:tab/>
        <w:t>T. Yu, M. Gao, P. Yang, D. Liu, D. Wang, F. Song, X. Zhang, Y. Liu, Insulin promotes macrophage phenotype transition through PI3K/Akt and PPAR-γ signaling during diabetic wound healing, J. Cell. Physiol. 234 (2019) 4217–4231. https://doi.org/10.1002/jcp.27185.</w:t>
      </w:r>
    </w:p>
    <w:p w14:paraId="7407ECEE"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[37]</w:t>
      </w:r>
      <w:r w:rsidRPr="00D56821">
        <w:rPr>
          <w:rFonts w:ascii="Calibri" w:hAnsi="Calibri" w:cs="Calibri"/>
          <w:noProof/>
          <w:szCs w:val="24"/>
        </w:rPr>
        <w:tab/>
        <w:t>O. Spadaro, C.D. Camell, L. Bosurgi, K.Y. Nguyen, Y.H. Youm, C. V. Rothlin, V.D. Dixit, IGF1 Shapes Macrophage Activation in Response to Immunometabolic Challenge, Cell Rep. 19 (2017) 225–234. https://doi.org/10.1016/j.celrep.2017.03.046.</w:t>
      </w:r>
    </w:p>
    <w:p w14:paraId="6F194C83" w14:textId="709872B0"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[38]</w:t>
      </w:r>
      <w:r w:rsidRPr="00D56821">
        <w:rPr>
          <w:rFonts w:ascii="Calibri" w:hAnsi="Calibri" w:cs="Calibri"/>
          <w:noProof/>
          <w:szCs w:val="24"/>
        </w:rPr>
        <w:tab/>
        <w:t>M.B. Marrero, M. Bencherif, P.M. Lippiello, R. Lucas, Application of alpha7 nicotinic acetylcholine receptor agonists in inflammatory diseases: An overview, Pharm. Res.</w:t>
      </w:r>
      <w:r w:rsidR="003C346B" w:rsidRPr="00D56821">
        <w:rPr>
          <w:rFonts w:ascii="Calibri" w:hAnsi="Calibri" w:cs="Calibri"/>
          <w:noProof/>
          <w:szCs w:val="24"/>
        </w:rPr>
        <w:t xml:space="preserve"> 28</w:t>
      </w:r>
      <w:r w:rsidRPr="00D56821">
        <w:rPr>
          <w:rFonts w:ascii="Calibri" w:hAnsi="Calibri" w:cs="Calibri"/>
          <w:noProof/>
          <w:szCs w:val="24"/>
        </w:rPr>
        <w:t xml:space="preserve"> (2011)</w:t>
      </w:r>
      <w:r w:rsidR="003C346B" w:rsidRPr="00D56821">
        <w:rPr>
          <w:rFonts w:ascii="Calibri" w:hAnsi="Calibri" w:cs="Calibri"/>
          <w:noProof/>
          <w:szCs w:val="24"/>
        </w:rPr>
        <w:t xml:space="preserve"> </w:t>
      </w:r>
      <w:r w:rsidR="003C346B" w:rsidRPr="00D56821">
        <w:rPr>
          <w:rFonts w:ascii="Arial" w:hAnsi="Arial" w:cs="Arial"/>
          <w:sz w:val="20"/>
          <w:szCs w:val="20"/>
          <w:shd w:val="clear" w:color="auto" w:fill="FFFFFF"/>
        </w:rPr>
        <w:t>413-416</w:t>
      </w:r>
      <w:r w:rsidRPr="00D56821">
        <w:rPr>
          <w:rFonts w:ascii="Calibri" w:hAnsi="Calibri" w:cs="Calibri"/>
          <w:noProof/>
          <w:szCs w:val="24"/>
        </w:rPr>
        <w:t>. https://doi.org/10.1007/s11095-010-0283-7.</w:t>
      </w:r>
    </w:p>
    <w:p w14:paraId="3899321B" w14:textId="7E3C64AA"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[39]</w:t>
      </w:r>
      <w:r w:rsidRPr="00D56821">
        <w:rPr>
          <w:rFonts w:ascii="Calibri" w:hAnsi="Calibri" w:cs="Calibri"/>
          <w:noProof/>
          <w:szCs w:val="24"/>
        </w:rPr>
        <w:tab/>
        <w:t xml:space="preserve">K. Rehani, D.A. Scott, D. Renaud, H. Hamza, L.R. Williams, H. Wang, M. Martin, Cotinine-induced convergence of the cholinergic and PI3 kinase-dependent anti-inflammatory pathways in innate immune cells, Biochim. Biophys. Acta - Mol. Cell Res. </w:t>
      </w:r>
      <w:r w:rsidR="003C346B" w:rsidRPr="00D56821">
        <w:rPr>
          <w:rFonts w:ascii="Calibri" w:hAnsi="Calibri" w:cs="Calibri"/>
          <w:noProof/>
          <w:szCs w:val="24"/>
        </w:rPr>
        <w:t xml:space="preserve">1783 </w:t>
      </w:r>
      <w:r w:rsidRPr="00D56821">
        <w:rPr>
          <w:rFonts w:ascii="Calibri" w:hAnsi="Calibri" w:cs="Calibri"/>
          <w:noProof/>
          <w:szCs w:val="24"/>
        </w:rPr>
        <w:t>(2008)</w:t>
      </w:r>
      <w:r w:rsidR="003C346B" w:rsidRPr="00D56821">
        <w:rPr>
          <w:rFonts w:ascii="Calibri" w:hAnsi="Calibri" w:cs="Calibri"/>
          <w:noProof/>
          <w:szCs w:val="24"/>
        </w:rPr>
        <w:t xml:space="preserve"> 375-382</w:t>
      </w:r>
      <w:r w:rsidRPr="00D56821">
        <w:rPr>
          <w:rFonts w:ascii="Calibri" w:hAnsi="Calibri" w:cs="Calibri"/>
          <w:noProof/>
          <w:szCs w:val="24"/>
        </w:rPr>
        <w:t>. https://doi.org/10.1016/j.bbamcr.2007.12.003.</w:t>
      </w:r>
    </w:p>
    <w:p w14:paraId="6823FAAA" w14:textId="4B8A22A9"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lastRenderedPageBreak/>
        <w:t>[40]</w:t>
      </w:r>
      <w:r w:rsidRPr="00D56821">
        <w:rPr>
          <w:rFonts w:ascii="Calibri" w:hAnsi="Calibri" w:cs="Calibri"/>
          <w:noProof/>
          <w:szCs w:val="24"/>
        </w:rPr>
        <w:tab/>
        <w:t xml:space="preserve">S.S. Ivanov, C.R. Roy, Pathogen signatures activate a ubiquitination pathway that modulates the function of the metabolic checkpoint kinase mTOR, Nat. Immunol. </w:t>
      </w:r>
      <w:r w:rsidR="003C346B" w:rsidRPr="00D56821">
        <w:rPr>
          <w:rFonts w:ascii="Calibri" w:hAnsi="Calibri" w:cs="Calibri"/>
          <w:noProof/>
          <w:szCs w:val="24"/>
        </w:rPr>
        <w:t xml:space="preserve">14 </w:t>
      </w:r>
      <w:r w:rsidRPr="00D56821">
        <w:rPr>
          <w:rFonts w:ascii="Calibri" w:hAnsi="Calibri" w:cs="Calibri"/>
          <w:noProof/>
          <w:szCs w:val="24"/>
        </w:rPr>
        <w:t>(2013)</w:t>
      </w:r>
      <w:r w:rsidR="003C346B" w:rsidRPr="00D56821">
        <w:rPr>
          <w:rFonts w:ascii="Calibri" w:hAnsi="Calibri" w:cs="Calibri"/>
          <w:noProof/>
          <w:szCs w:val="24"/>
        </w:rPr>
        <w:t xml:space="preserve"> 1219-1228</w:t>
      </w:r>
      <w:r w:rsidRPr="00D56821">
        <w:rPr>
          <w:rFonts w:ascii="Calibri" w:hAnsi="Calibri" w:cs="Calibri"/>
          <w:noProof/>
          <w:szCs w:val="24"/>
        </w:rPr>
        <w:t>. https://doi.org/10.1038/ni.2740.</w:t>
      </w:r>
    </w:p>
    <w:p w14:paraId="47544930" w14:textId="0A119C1C"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[41]</w:t>
      </w:r>
      <w:r w:rsidRPr="00D56821">
        <w:rPr>
          <w:rFonts w:ascii="Calibri" w:hAnsi="Calibri" w:cs="Calibri"/>
          <w:noProof/>
          <w:szCs w:val="24"/>
        </w:rPr>
        <w:tab/>
        <w:t>E. Ieronymaki, E.M. Theodorakis, K. Lyroni, E. Vergadi, E. Lagoudaki, A. Al-Qahtani, M. Aznaourova, E. Neofotistou-Themeli, A.G. Eliopoulos, K. Vaporidi, C. Tsatsanis, Insulin Resistance in Macrophages Alters Their Metabolism and Promotes an M2-Like Phenotype, J. Immunol.</w:t>
      </w:r>
      <w:r w:rsidR="003C346B" w:rsidRPr="00D56821">
        <w:rPr>
          <w:rFonts w:ascii="Calibri" w:hAnsi="Calibri" w:cs="Calibri"/>
          <w:noProof/>
          <w:szCs w:val="24"/>
        </w:rPr>
        <w:t xml:space="preserve"> 202</w:t>
      </w:r>
      <w:r w:rsidRPr="00D56821">
        <w:rPr>
          <w:rFonts w:ascii="Calibri" w:hAnsi="Calibri" w:cs="Calibri"/>
          <w:noProof/>
          <w:szCs w:val="24"/>
        </w:rPr>
        <w:t xml:space="preserve"> (2019)</w:t>
      </w:r>
      <w:r w:rsidR="003C346B" w:rsidRPr="00D56821">
        <w:rPr>
          <w:rFonts w:ascii="Calibri" w:hAnsi="Calibri" w:cs="Calibri"/>
          <w:noProof/>
          <w:szCs w:val="24"/>
        </w:rPr>
        <w:t xml:space="preserve"> 1786-1797</w:t>
      </w:r>
      <w:r w:rsidRPr="00D56821">
        <w:rPr>
          <w:rFonts w:ascii="Calibri" w:hAnsi="Calibri" w:cs="Calibri"/>
          <w:noProof/>
          <w:szCs w:val="24"/>
        </w:rPr>
        <w:t>. https://doi.org/10.4049/jimmunol.1800065.</w:t>
      </w:r>
    </w:p>
    <w:p w14:paraId="078892D4"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[42]</w:t>
      </w:r>
      <w:r w:rsidRPr="00D56821">
        <w:rPr>
          <w:rFonts w:ascii="Calibri" w:hAnsi="Calibri" w:cs="Calibri"/>
          <w:noProof/>
          <w:szCs w:val="24"/>
        </w:rPr>
        <w:tab/>
        <w:t>M.L. Hancock, R.C. Meyer, M. Mistry, R.S. Khetani, A. Wagschal, T. Shin, S.J. Ho Sui, A.M. Näär, J.G. Flanagan, Insulin Receptor Associates with Promoters Genome-wide and Regulates Gene Expression, Cell. 177 (2019) 722–736.e22. https://doi.org/10.1016/j.cell.2019.02.030.</w:t>
      </w:r>
    </w:p>
    <w:p w14:paraId="1D758112" w14:textId="1B35403A"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[43]</w:t>
      </w:r>
      <w:r w:rsidRPr="00D56821">
        <w:rPr>
          <w:rFonts w:ascii="Calibri" w:hAnsi="Calibri" w:cs="Calibri"/>
          <w:noProof/>
          <w:szCs w:val="24"/>
        </w:rPr>
        <w:tab/>
        <w:t>S.A. Molina, H.K. Moriarty, D.T. Infield, B.R. Imhoff, R.J. Vance, A.H. Kim, J.M. Hansen, W.R. Hunt, M. Koval, N.A. McCarty, Insulin signaling via the PI3-kinase/Akt pathway regulates airway glucose uptake and barrier function in a CFTR-dependent manner, Am. J. Physiol. - Lung Cell. Mol. Physiol.</w:t>
      </w:r>
      <w:r w:rsidR="003C346B" w:rsidRPr="00D56821">
        <w:rPr>
          <w:rFonts w:ascii="Calibri" w:hAnsi="Calibri" w:cs="Calibri"/>
          <w:noProof/>
          <w:szCs w:val="24"/>
        </w:rPr>
        <w:t xml:space="preserve"> 312</w:t>
      </w:r>
      <w:r w:rsidRPr="00D56821">
        <w:rPr>
          <w:rFonts w:ascii="Calibri" w:hAnsi="Calibri" w:cs="Calibri"/>
          <w:noProof/>
          <w:szCs w:val="24"/>
        </w:rPr>
        <w:t xml:space="preserve"> (2017)</w:t>
      </w:r>
      <w:r w:rsidR="003C346B" w:rsidRPr="00D56821">
        <w:rPr>
          <w:rFonts w:ascii="Calibri" w:hAnsi="Calibri" w:cs="Calibri"/>
          <w:noProof/>
          <w:szCs w:val="24"/>
        </w:rPr>
        <w:t xml:space="preserve"> L688-L702</w:t>
      </w:r>
      <w:r w:rsidRPr="00D56821">
        <w:rPr>
          <w:rFonts w:ascii="Calibri" w:hAnsi="Calibri" w:cs="Calibri"/>
          <w:noProof/>
          <w:szCs w:val="24"/>
        </w:rPr>
        <w:t>. https://doi.org/10.1152/ajplung.00364.2016.</w:t>
      </w:r>
    </w:p>
    <w:p w14:paraId="3FE54FE7" w14:textId="3BD7B5D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[44]</w:t>
      </w:r>
      <w:r w:rsidRPr="00D56821">
        <w:rPr>
          <w:rFonts w:ascii="Calibri" w:hAnsi="Calibri" w:cs="Calibri"/>
          <w:noProof/>
          <w:szCs w:val="24"/>
        </w:rPr>
        <w:tab/>
        <w:t>C.H. Lin, H.W. Cheng, H.P. Ma, C.H. Wu, C.Y. Hong, B.C. Chen, Thrombin induces NF-κB activation and IL-8/CXCL8 expression in lung epithelial cells by a Rac1-dependent PI3K/Akt pathway, J. Biol. Chem.</w:t>
      </w:r>
      <w:r w:rsidR="003C346B" w:rsidRPr="00D56821">
        <w:rPr>
          <w:rFonts w:ascii="Calibri" w:hAnsi="Calibri" w:cs="Calibri"/>
          <w:noProof/>
          <w:szCs w:val="24"/>
        </w:rPr>
        <w:t xml:space="preserve"> 286</w:t>
      </w:r>
      <w:r w:rsidRPr="00D56821">
        <w:rPr>
          <w:rFonts w:ascii="Calibri" w:hAnsi="Calibri" w:cs="Calibri"/>
          <w:noProof/>
          <w:szCs w:val="24"/>
        </w:rPr>
        <w:t xml:space="preserve"> (2011)</w:t>
      </w:r>
      <w:r w:rsidR="003C346B" w:rsidRPr="00D56821">
        <w:rPr>
          <w:rFonts w:ascii="Calibri" w:hAnsi="Calibri" w:cs="Calibri"/>
          <w:noProof/>
          <w:szCs w:val="24"/>
        </w:rPr>
        <w:t xml:space="preserve"> 10483-10494</w:t>
      </w:r>
      <w:r w:rsidRPr="00D56821">
        <w:rPr>
          <w:rFonts w:ascii="Calibri" w:hAnsi="Calibri" w:cs="Calibri"/>
          <w:noProof/>
          <w:szCs w:val="24"/>
        </w:rPr>
        <w:t>. https://doi.org/10.1074/jbc.M110.112433.</w:t>
      </w:r>
    </w:p>
    <w:p w14:paraId="5B372BE1" w14:textId="57EAD76B"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[45]</w:t>
      </w:r>
      <w:r w:rsidRPr="00D56821">
        <w:rPr>
          <w:rFonts w:ascii="Calibri" w:hAnsi="Calibri" w:cs="Calibri"/>
          <w:noProof/>
          <w:szCs w:val="24"/>
        </w:rPr>
        <w:tab/>
        <w:t xml:space="preserve">S. Ilangumaran, D. Finan, J. La Rose, J. Raine, A. Silverstein, P. De Sepulveda, R. Rottapel, A Positive Regulatory Role for Suppressor of Cytokine Signaling 1 in IFN-γ-Induced MHC Class II Expression in Fibroblasts, J. Immunol. </w:t>
      </w:r>
      <w:r w:rsidR="003C346B" w:rsidRPr="00D56821">
        <w:rPr>
          <w:rFonts w:ascii="Calibri" w:hAnsi="Calibri" w:cs="Calibri"/>
          <w:noProof/>
          <w:szCs w:val="24"/>
        </w:rPr>
        <w:t xml:space="preserve">169 </w:t>
      </w:r>
      <w:r w:rsidRPr="00D56821">
        <w:rPr>
          <w:rFonts w:ascii="Calibri" w:hAnsi="Calibri" w:cs="Calibri"/>
          <w:noProof/>
          <w:szCs w:val="24"/>
        </w:rPr>
        <w:t>(2002)</w:t>
      </w:r>
      <w:r w:rsidR="003C346B" w:rsidRPr="00D56821">
        <w:rPr>
          <w:rFonts w:ascii="Calibri" w:hAnsi="Calibri" w:cs="Calibri"/>
          <w:noProof/>
          <w:szCs w:val="24"/>
        </w:rPr>
        <w:t xml:space="preserve"> 5010-5020</w:t>
      </w:r>
      <w:r w:rsidRPr="00D56821">
        <w:rPr>
          <w:rFonts w:ascii="Calibri" w:hAnsi="Calibri" w:cs="Calibri"/>
          <w:noProof/>
          <w:szCs w:val="24"/>
        </w:rPr>
        <w:t>. https://doi.org/10.4049/jimmunol.169.9.5010.</w:t>
      </w:r>
    </w:p>
    <w:p w14:paraId="6E9B4435" w14:textId="2331208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[46]</w:t>
      </w:r>
      <w:r w:rsidRPr="00D56821">
        <w:rPr>
          <w:rFonts w:ascii="Calibri" w:hAnsi="Calibri" w:cs="Calibri"/>
          <w:noProof/>
          <w:szCs w:val="24"/>
        </w:rPr>
        <w:tab/>
        <w:t xml:space="preserve">S. Kaur, A. Sassano, A.M. Joseph, B. Majchrzak-Kita, E.A. Eklund, A. Verma, S.M. Brachmann, E.N. Fish, L.C. Platanias, Dual Regulatory Roles of Phosphatidylinositol 3-Kinase in IFN Signaling, J. Immunol. </w:t>
      </w:r>
      <w:r w:rsidR="00824C27" w:rsidRPr="00D56821">
        <w:rPr>
          <w:rFonts w:ascii="Calibri" w:hAnsi="Calibri" w:cs="Calibri"/>
          <w:noProof/>
          <w:szCs w:val="24"/>
        </w:rPr>
        <w:t xml:space="preserve">181 </w:t>
      </w:r>
      <w:r w:rsidRPr="00D56821">
        <w:rPr>
          <w:rFonts w:ascii="Calibri" w:hAnsi="Calibri" w:cs="Calibri"/>
          <w:noProof/>
          <w:szCs w:val="24"/>
        </w:rPr>
        <w:t>(2008)</w:t>
      </w:r>
      <w:r w:rsidR="00824C27" w:rsidRPr="00D56821">
        <w:rPr>
          <w:rFonts w:ascii="Calibri" w:hAnsi="Calibri" w:cs="Calibri"/>
          <w:noProof/>
          <w:szCs w:val="24"/>
        </w:rPr>
        <w:t xml:space="preserve"> 7316-7323</w:t>
      </w:r>
      <w:r w:rsidRPr="00D56821">
        <w:rPr>
          <w:rFonts w:ascii="Calibri" w:hAnsi="Calibri" w:cs="Calibri"/>
          <w:noProof/>
          <w:szCs w:val="24"/>
        </w:rPr>
        <w:t>. https://doi.org/10.4049/jimmunol.181.10.7316.</w:t>
      </w:r>
    </w:p>
    <w:p w14:paraId="55948D8E" w14:textId="130901A6"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[47]</w:t>
      </w:r>
      <w:r w:rsidRPr="00D56821">
        <w:rPr>
          <w:rFonts w:ascii="Calibri" w:hAnsi="Calibri" w:cs="Calibri"/>
          <w:noProof/>
          <w:szCs w:val="24"/>
        </w:rPr>
        <w:tab/>
        <w:t xml:space="preserve">M.M. Rechler, J.M. Podskalny, Insulin receptors in cultured human fibroblasts, Diabetes. </w:t>
      </w:r>
      <w:r w:rsidR="00824C27" w:rsidRPr="00D56821">
        <w:rPr>
          <w:rFonts w:ascii="Calibri" w:hAnsi="Calibri" w:cs="Calibri"/>
          <w:noProof/>
          <w:szCs w:val="24"/>
        </w:rPr>
        <w:t xml:space="preserve">25 </w:t>
      </w:r>
      <w:r w:rsidRPr="00D56821">
        <w:rPr>
          <w:rFonts w:ascii="Calibri" w:hAnsi="Calibri" w:cs="Calibri"/>
          <w:noProof/>
          <w:szCs w:val="24"/>
        </w:rPr>
        <w:t>(1976)</w:t>
      </w:r>
      <w:r w:rsidR="00824C27" w:rsidRPr="00D56821">
        <w:rPr>
          <w:rFonts w:ascii="Calibri" w:hAnsi="Calibri" w:cs="Calibri"/>
          <w:noProof/>
          <w:szCs w:val="24"/>
        </w:rPr>
        <w:t xml:space="preserve"> </w:t>
      </w:r>
      <w:r w:rsidR="00824C27" w:rsidRPr="00D56821">
        <w:rPr>
          <w:rFonts w:ascii="Arial" w:hAnsi="Arial" w:cs="Arial"/>
          <w:sz w:val="20"/>
          <w:szCs w:val="20"/>
          <w:shd w:val="clear" w:color="auto" w:fill="FFFFFF"/>
        </w:rPr>
        <w:t>250-255</w:t>
      </w:r>
      <w:r w:rsidRPr="00D56821">
        <w:rPr>
          <w:rFonts w:ascii="Calibri" w:hAnsi="Calibri" w:cs="Calibri"/>
          <w:noProof/>
          <w:szCs w:val="24"/>
        </w:rPr>
        <w:t>. https://doi.org/10.2337/diabetes.25.4.250.</w:t>
      </w:r>
    </w:p>
    <w:p w14:paraId="3F07546E" w14:textId="1159D264"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[48]</w:t>
      </w:r>
      <w:r w:rsidRPr="00D56821">
        <w:rPr>
          <w:rFonts w:ascii="Calibri" w:hAnsi="Calibri" w:cs="Calibri"/>
          <w:noProof/>
          <w:szCs w:val="24"/>
        </w:rPr>
        <w:tab/>
        <w:t>W.J. Arlein, J.D. Shearer, M.D. Caldwell, Continuity between wound macrophage and fibroblast phenotype: Analysis of wound fibroblast phagocytosis, Am. J. Physiol. - Regul. Integr. Comp. Physiol.</w:t>
      </w:r>
      <w:r w:rsidR="00824C27" w:rsidRPr="00D56821">
        <w:rPr>
          <w:rFonts w:ascii="Calibri" w:hAnsi="Calibri" w:cs="Calibri"/>
          <w:noProof/>
          <w:szCs w:val="24"/>
        </w:rPr>
        <w:t xml:space="preserve"> 275</w:t>
      </w:r>
      <w:r w:rsidRPr="00D56821">
        <w:rPr>
          <w:rFonts w:ascii="Calibri" w:hAnsi="Calibri" w:cs="Calibri"/>
          <w:noProof/>
          <w:szCs w:val="24"/>
        </w:rPr>
        <w:t xml:space="preserve"> (1998)</w:t>
      </w:r>
      <w:r w:rsidR="00824C27" w:rsidRPr="00D56821">
        <w:rPr>
          <w:rFonts w:ascii="Calibri" w:hAnsi="Calibri" w:cs="Calibri"/>
          <w:noProof/>
          <w:szCs w:val="24"/>
        </w:rPr>
        <w:t xml:space="preserve"> R1041-R1048</w:t>
      </w:r>
      <w:r w:rsidRPr="00D56821">
        <w:rPr>
          <w:rFonts w:ascii="Calibri" w:hAnsi="Calibri" w:cs="Calibri"/>
          <w:noProof/>
          <w:szCs w:val="24"/>
        </w:rPr>
        <w:t>. https://doi.org/10.1152/ajpregu.1998.275.4.r1041.</w:t>
      </w:r>
    </w:p>
    <w:p w14:paraId="173EE39E" w14:textId="7449C29D"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[49]</w:t>
      </w:r>
      <w:r w:rsidRPr="00D56821">
        <w:rPr>
          <w:rFonts w:ascii="Calibri" w:hAnsi="Calibri" w:cs="Calibri"/>
          <w:noProof/>
          <w:szCs w:val="24"/>
        </w:rPr>
        <w:tab/>
        <w:t>T.M. Kündig, M.F. Bachmann, C. DiPaolo, J.J.L. Simard, M. Battegay, H. Lother, A. Gessner, K. Kühicke, P.S. Ohashi, H. Hengartner, R.M. Zinkernagel, Fibroblasts as efficient antigen-</w:t>
      </w:r>
      <w:r w:rsidRPr="00D56821">
        <w:rPr>
          <w:rFonts w:ascii="Calibri" w:hAnsi="Calibri" w:cs="Calibri"/>
          <w:noProof/>
          <w:szCs w:val="24"/>
        </w:rPr>
        <w:lastRenderedPageBreak/>
        <w:t xml:space="preserve">presenting cells in lymphoid organs, Science </w:t>
      </w:r>
      <w:r w:rsidR="00824C27" w:rsidRPr="00D56821">
        <w:rPr>
          <w:rFonts w:ascii="Calibri" w:hAnsi="Calibri" w:cs="Calibri"/>
          <w:noProof/>
          <w:szCs w:val="24"/>
        </w:rPr>
        <w:t>268 (1995) 1343-1347</w:t>
      </w:r>
      <w:r w:rsidRPr="00D56821">
        <w:rPr>
          <w:rFonts w:ascii="Calibri" w:hAnsi="Calibri" w:cs="Calibri"/>
          <w:noProof/>
          <w:szCs w:val="24"/>
        </w:rPr>
        <w:t>. https://doi.org/10.1126/science.7761853.</w:t>
      </w:r>
    </w:p>
    <w:p w14:paraId="62AEEE33" w14:textId="0E069DD1"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[50]</w:t>
      </w:r>
      <w:r w:rsidRPr="00D56821">
        <w:rPr>
          <w:rFonts w:ascii="Calibri" w:hAnsi="Calibri" w:cs="Calibri"/>
          <w:noProof/>
          <w:szCs w:val="24"/>
        </w:rPr>
        <w:tab/>
        <w:t xml:space="preserve">F.F. Rosa, C.F. Pires, I. Kurochkin, A.G. Ferreira, A.M. Gomes, L.G. Palma, K. Shaiv, L. Solanas, C. Azenha, D. Papatsenko, O. Schulz, C.R.E. Sousa, C.F. Pereira, Direct reprogramming of fibroblasts into antigen-presenting dendritic cells, Sci. Immunol. </w:t>
      </w:r>
      <w:r w:rsidR="00824C27" w:rsidRPr="00D56821">
        <w:rPr>
          <w:rFonts w:ascii="Calibri" w:hAnsi="Calibri" w:cs="Calibri"/>
          <w:noProof/>
          <w:szCs w:val="24"/>
        </w:rPr>
        <w:t xml:space="preserve">3 </w:t>
      </w:r>
      <w:r w:rsidRPr="00D56821">
        <w:rPr>
          <w:rFonts w:ascii="Calibri" w:hAnsi="Calibri" w:cs="Calibri"/>
          <w:noProof/>
          <w:szCs w:val="24"/>
        </w:rPr>
        <w:t>(2018)</w:t>
      </w:r>
      <w:r w:rsidR="00824C27" w:rsidRPr="00D56821">
        <w:rPr>
          <w:rFonts w:ascii="Calibri" w:hAnsi="Calibri" w:cs="Calibri"/>
          <w:noProof/>
          <w:szCs w:val="24"/>
        </w:rPr>
        <w:t xml:space="preserve"> </w:t>
      </w:r>
      <w:r w:rsidR="00824C27" w:rsidRPr="00D56821">
        <w:rPr>
          <w:rFonts w:ascii="Arial" w:hAnsi="Arial" w:cs="Arial"/>
          <w:sz w:val="21"/>
          <w:szCs w:val="21"/>
          <w:shd w:val="clear" w:color="auto" w:fill="FFFFFF"/>
        </w:rPr>
        <w:t>eaau4292</w:t>
      </w:r>
      <w:r w:rsidRPr="00D56821">
        <w:rPr>
          <w:rFonts w:ascii="Calibri" w:hAnsi="Calibri" w:cs="Calibri"/>
          <w:noProof/>
          <w:szCs w:val="24"/>
        </w:rPr>
        <w:t>. https://doi.org/10.1126/sciimmunol.aau4292.</w:t>
      </w:r>
    </w:p>
    <w:p w14:paraId="6BF51781" w14:textId="77CF3AE9"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[51]</w:t>
      </w:r>
      <w:r w:rsidRPr="00D56821">
        <w:rPr>
          <w:rFonts w:ascii="Calibri" w:hAnsi="Calibri" w:cs="Calibri"/>
          <w:noProof/>
          <w:szCs w:val="24"/>
        </w:rPr>
        <w:tab/>
        <w:t xml:space="preserve">S. Coso, Y. Zeng, K. Opeskin, E.D. Williams, Vascular endothelial growth factor receptor-3 directly interacts with phosphatidylinositol 3-kinase to regulate lymphangiogenesis, PLoS One. </w:t>
      </w:r>
      <w:r w:rsidR="00D34F69" w:rsidRPr="00D56821">
        <w:rPr>
          <w:rFonts w:ascii="Calibri" w:hAnsi="Calibri" w:cs="Calibri"/>
          <w:noProof/>
          <w:szCs w:val="24"/>
        </w:rPr>
        <w:t xml:space="preserve">7 </w:t>
      </w:r>
      <w:r w:rsidRPr="00D56821">
        <w:rPr>
          <w:rFonts w:ascii="Calibri" w:hAnsi="Calibri" w:cs="Calibri"/>
          <w:noProof/>
          <w:szCs w:val="24"/>
        </w:rPr>
        <w:t>(2012)</w:t>
      </w:r>
      <w:r w:rsidR="00D34F69" w:rsidRPr="00D56821">
        <w:rPr>
          <w:rFonts w:ascii="Calibri" w:hAnsi="Calibri" w:cs="Calibri"/>
          <w:noProof/>
          <w:szCs w:val="24"/>
        </w:rPr>
        <w:t xml:space="preserve"> </w:t>
      </w:r>
      <w:r w:rsidR="00D34F69" w:rsidRPr="00D56821">
        <w:rPr>
          <w:rFonts w:ascii="Arial" w:hAnsi="Arial" w:cs="Arial"/>
          <w:sz w:val="20"/>
          <w:szCs w:val="20"/>
          <w:shd w:val="clear" w:color="auto" w:fill="FFFFFF"/>
        </w:rPr>
        <w:t>e39558</w:t>
      </w:r>
      <w:r w:rsidRPr="00D56821">
        <w:rPr>
          <w:rFonts w:ascii="Calibri" w:hAnsi="Calibri" w:cs="Calibri"/>
          <w:noProof/>
          <w:szCs w:val="24"/>
        </w:rPr>
        <w:t>. https://doi.org/10.1371/journal.pone.0039558.</w:t>
      </w:r>
    </w:p>
    <w:p w14:paraId="3493AF2B" w14:textId="33CA072D"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[52]</w:t>
      </w:r>
      <w:r w:rsidRPr="00D56821">
        <w:rPr>
          <w:rFonts w:ascii="Calibri" w:hAnsi="Calibri" w:cs="Calibri"/>
          <w:noProof/>
          <w:szCs w:val="24"/>
        </w:rPr>
        <w:tab/>
        <w:t xml:space="preserve">C. Mouta-Bellum, A. Kirov, L. Miceli-Libby, M.L. Mancini, T. V. Petrova, L. Liaw, I. Prudovsky, P.E. Thorpe, N. Miura, L.C. Cantley, K. Alitalo, D.A. Fruman, C.P.H. Vary, Organ-specific lymphangiectasia, arrested lymphatic sprouting, and maturation defects resulting from gene-targeting of the PI3K regulatory isoforms p85α, p55α, and p50α, Dev. Dyn. </w:t>
      </w:r>
      <w:r w:rsidR="00D34F69" w:rsidRPr="00D56821">
        <w:rPr>
          <w:rFonts w:ascii="Calibri" w:hAnsi="Calibri" w:cs="Calibri"/>
          <w:noProof/>
          <w:szCs w:val="24"/>
        </w:rPr>
        <w:t xml:space="preserve">238 </w:t>
      </w:r>
      <w:r w:rsidRPr="00D56821">
        <w:rPr>
          <w:rFonts w:ascii="Calibri" w:hAnsi="Calibri" w:cs="Calibri"/>
          <w:noProof/>
          <w:szCs w:val="24"/>
        </w:rPr>
        <w:t>(2009)</w:t>
      </w:r>
      <w:r w:rsidR="00D34F69" w:rsidRPr="00D56821">
        <w:rPr>
          <w:rFonts w:ascii="Calibri" w:hAnsi="Calibri" w:cs="Calibri"/>
          <w:noProof/>
          <w:szCs w:val="24"/>
        </w:rPr>
        <w:t xml:space="preserve"> </w:t>
      </w:r>
      <w:r w:rsidR="00D34F69" w:rsidRPr="00D56821">
        <w:rPr>
          <w:rFonts w:ascii="Arial" w:hAnsi="Arial" w:cs="Arial"/>
          <w:sz w:val="20"/>
          <w:szCs w:val="20"/>
          <w:shd w:val="clear" w:color="auto" w:fill="FFFFFF"/>
        </w:rPr>
        <w:t>2670-2679</w:t>
      </w:r>
      <w:r w:rsidRPr="00D56821">
        <w:rPr>
          <w:rFonts w:ascii="Calibri" w:hAnsi="Calibri" w:cs="Calibri"/>
          <w:noProof/>
          <w:szCs w:val="24"/>
        </w:rPr>
        <w:t>. https://doi.org/10.1002/dvdy.22078.</w:t>
      </w:r>
    </w:p>
    <w:p w14:paraId="20B3CF7A" w14:textId="42A668AC"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[53]</w:t>
      </w:r>
      <w:r w:rsidRPr="00D56821">
        <w:rPr>
          <w:rFonts w:ascii="Calibri" w:hAnsi="Calibri" w:cs="Calibri"/>
          <w:noProof/>
          <w:szCs w:val="24"/>
        </w:rPr>
        <w:tab/>
        <w:t>L. Lin, X. Hu, H. Zhang, H. Hu, Tertiary lymphoid organs in cancer immunology: Mechanisms and the new strategy for immunotherapy, Front. Immunol.</w:t>
      </w:r>
      <w:r w:rsidR="00D34F69" w:rsidRPr="00D56821">
        <w:rPr>
          <w:rFonts w:ascii="Calibri" w:hAnsi="Calibri" w:cs="Calibri"/>
          <w:noProof/>
          <w:szCs w:val="24"/>
        </w:rPr>
        <w:t xml:space="preserve"> 10</w:t>
      </w:r>
      <w:r w:rsidRPr="00D56821">
        <w:rPr>
          <w:rFonts w:ascii="Calibri" w:hAnsi="Calibri" w:cs="Calibri"/>
          <w:noProof/>
          <w:szCs w:val="24"/>
        </w:rPr>
        <w:t xml:space="preserve"> (2019)</w:t>
      </w:r>
      <w:r w:rsidR="00D34F69" w:rsidRPr="00D56821">
        <w:rPr>
          <w:rFonts w:ascii="Calibri" w:hAnsi="Calibri" w:cs="Calibri"/>
          <w:noProof/>
          <w:szCs w:val="24"/>
        </w:rPr>
        <w:t xml:space="preserve"> 1398</w:t>
      </w:r>
      <w:r w:rsidRPr="00D56821">
        <w:rPr>
          <w:rFonts w:ascii="Calibri" w:hAnsi="Calibri" w:cs="Calibri"/>
          <w:noProof/>
          <w:szCs w:val="24"/>
        </w:rPr>
        <w:t>. https://doi.org/10.3389/fimmu.2019.01398.</w:t>
      </w:r>
    </w:p>
    <w:p w14:paraId="2D2B4068" w14:textId="413159DA"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[54]</w:t>
      </w:r>
      <w:r w:rsidRPr="00D56821">
        <w:rPr>
          <w:rFonts w:ascii="Calibri" w:hAnsi="Calibri" w:cs="Calibri"/>
          <w:noProof/>
          <w:szCs w:val="24"/>
        </w:rPr>
        <w:tab/>
        <w:t xml:space="preserve">H.M. Garay-Malpartida, R.F. Mourão, M. Mantovani, I.A. Santos, M.C. Sogayar, A.C. Goldberg, Toll-like receptor 4 (TLR4) expression in human and murine pancreatic beta-cells affects cell viability and insulin homeostasis, BMC Immunol. </w:t>
      </w:r>
      <w:r w:rsidR="00D34F69" w:rsidRPr="00D56821">
        <w:rPr>
          <w:rFonts w:ascii="Calibri" w:hAnsi="Calibri" w:cs="Calibri"/>
          <w:noProof/>
          <w:szCs w:val="24"/>
        </w:rPr>
        <w:t xml:space="preserve">12 </w:t>
      </w:r>
      <w:r w:rsidRPr="00D56821">
        <w:rPr>
          <w:rFonts w:ascii="Calibri" w:hAnsi="Calibri" w:cs="Calibri"/>
          <w:noProof/>
          <w:szCs w:val="24"/>
        </w:rPr>
        <w:t>(2011)</w:t>
      </w:r>
      <w:r w:rsidR="00D34F69" w:rsidRPr="00D56821">
        <w:rPr>
          <w:rFonts w:ascii="Calibri" w:hAnsi="Calibri" w:cs="Calibri"/>
          <w:noProof/>
          <w:szCs w:val="24"/>
        </w:rPr>
        <w:t xml:space="preserve"> 18</w:t>
      </w:r>
      <w:r w:rsidRPr="00D56821">
        <w:rPr>
          <w:rFonts w:ascii="Calibri" w:hAnsi="Calibri" w:cs="Calibri"/>
          <w:noProof/>
          <w:szCs w:val="24"/>
        </w:rPr>
        <w:t>. https://doi.org/10.1186/1471-2172-12-18.</w:t>
      </w:r>
    </w:p>
    <w:p w14:paraId="6F529B63" w14:textId="41C8E903"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[55]</w:t>
      </w:r>
      <w:r w:rsidRPr="00D56821">
        <w:rPr>
          <w:rFonts w:ascii="Calibri" w:hAnsi="Calibri" w:cs="Calibri"/>
          <w:noProof/>
          <w:szCs w:val="24"/>
        </w:rPr>
        <w:tab/>
        <w:t xml:space="preserve">M.K. Nøhr, A. Dudele, M.M. Poulsen, L.H. Ebbesen, Y. Radko, L.P. Christensen, N. Jessen, B. Richelsen, S. Lund, S.B. Pedersen, LPS-enhanced glucose-stimulated insulin secretion is normalized by resveratrol, PLoS One. </w:t>
      </w:r>
      <w:r w:rsidR="00D34F69" w:rsidRPr="00D56821">
        <w:rPr>
          <w:rFonts w:ascii="Calibri" w:hAnsi="Calibri" w:cs="Calibri"/>
          <w:noProof/>
          <w:szCs w:val="24"/>
        </w:rPr>
        <w:t xml:space="preserve">11 </w:t>
      </w:r>
      <w:r w:rsidRPr="00D56821">
        <w:rPr>
          <w:rFonts w:ascii="Calibri" w:hAnsi="Calibri" w:cs="Calibri"/>
          <w:noProof/>
          <w:szCs w:val="24"/>
        </w:rPr>
        <w:t>(2016)</w:t>
      </w:r>
      <w:r w:rsidR="00D34F69" w:rsidRPr="00D56821">
        <w:rPr>
          <w:rFonts w:ascii="Calibri" w:hAnsi="Calibri" w:cs="Calibri"/>
          <w:noProof/>
          <w:szCs w:val="24"/>
        </w:rPr>
        <w:t xml:space="preserve"> e0146840</w:t>
      </w:r>
      <w:r w:rsidRPr="00D56821">
        <w:rPr>
          <w:rFonts w:ascii="Calibri" w:hAnsi="Calibri" w:cs="Calibri"/>
          <w:noProof/>
          <w:szCs w:val="24"/>
        </w:rPr>
        <w:t>. https://doi.org/10.1371/journal.pone.0146840.</w:t>
      </w:r>
    </w:p>
    <w:p w14:paraId="4F201B5A" w14:textId="75F64DC8"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[56]</w:t>
      </w:r>
      <w:r w:rsidRPr="00D56821">
        <w:rPr>
          <w:rFonts w:ascii="Calibri" w:hAnsi="Calibri" w:cs="Calibri"/>
          <w:noProof/>
          <w:szCs w:val="24"/>
        </w:rPr>
        <w:tab/>
        <w:t xml:space="preserve">T. Ibfelt, C.P. Fischer, P. Plomgaard, G. Van Hall, B.K. Pedersen, The acute effects of low-dose </w:t>
      </w:r>
      <w:r w:rsidR="00160CA4" w:rsidRPr="00D56821">
        <w:rPr>
          <w:rFonts w:ascii="Calibri" w:hAnsi="Calibri" w:cs="Calibri"/>
          <w:noProof/>
          <w:szCs w:val="24"/>
        </w:rPr>
        <w:t>TNFΑΑ</w:t>
      </w:r>
      <w:r w:rsidRPr="00D56821">
        <w:rPr>
          <w:rFonts w:ascii="Calibri" w:hAnsi="Calibri" w:cs="Calibri"/>
          <w:noProof/>
          <w:szCs w:val="24"/>
        </w:rPr>
        <w:t>- on glucose metabolism and β -cell function in humans, Mediators Inflamm.</w:t>
      </w:r>
      <w:r w:rsidR="00D34F69" w:rsidRPr="00D56821">
        <w:rPr>
          <w:rFonts w:ascii="Calibri" w:hAnsi="Calibri" w:cs="Calibri"/>
          <w:noProof/>
          <w:szCs w:val="24"/>
        </w:rPr>
        <w:t xml:space="preserve"> 2014</w:t>
      </w:r>
      <w:r w:rsidRPr="00D56821">
        <w:rPr>
          <w:rFonts w:ascii="Calibri" w:hAnsi="Calibri" w:cs="Calibri"/>
          <w:noProof/>
          <w:szCs w:val="24"/>
        </w:rPr>
        <w:t xml:space="preserve"> (2014)</w:t>
      </w:r>
      <w:r w:rsidR="00D34F69" w:rsidRPr="00D56821">
        <w:rPr>
          <w:rFonts w:ascii="Calibri" w:hAnsi="Calibri" w:cs="Calibri"/>
          <w:noProof/>
          <w:szCs w:val="24"/>
        </w:rPr>
        <w:t xml:space="preserve"> 295478</w:t>
      </w:r>
      <w:r w:rsidRPr="00D56821">
        <w:rPr>
          <w:rFonts w:ascii="Calibri" w:hAnsi="Calibri" w:cs="Calibri"/>
          <w:noProof/>
          <w:szCs w:val="24"/>
        </w:rPr>
        <w:t>. https://doi.org/10.1155/2014/295478.</w:t>
      </w:r>
    </w:p>
    <w:p w14:paraId="1DC6253D" w14:textId="2FC1FB04"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[57]</w:t>
      </w:r>
      <w:r w:rsidRPr="00D56821">
        <w:rPr>
          <w:rFonts w:ascii="Calibri" w:hAnsi="Calibri" w:cs="Calibri"/>
          <w:noProof/>
          <w:szCs w:val="24"/>
        </w:rPr>
        <w:tab/>
        <w:t>M. Kellerer, M. Koch, E. Metzinger, J. Mushack, E. Capp, H.U. Häring, Leptin activates PI-3 kinase in C2C12 myotubes via janus kinase-2 (JAK-2) and insulin receptor substrate-2 (IRS-2) dependent pathways, Diabetologia.</w:t>
      </w:r>
      <w:r w:rsidR="00D011C3" w:rsidRPr="00D56821">
        <w:rPr>
          <w:rFonts w:ascii="Calibri" w:hAnsi="Calibri" w:cs="Calibri"/>
          <w:noProof/>
          <w:szCs w:val="24"/>
        </w:rPr>
        <w:t xml:space="preserve"> 40</w:t>
      </w:r>
      <w:r w:rsidRPr="00D56821">
        <w:rPr>
          <w:rFonts w:ascii="Calibri" w:hAnsi="Calibri" w:cs="Calibri"/>
          <w:noProof/>
          <w:szCs w:val="24"/>
        </w:rPr>
        <w:t xml:space="preserve"> (1997)</w:t>
      </w:r>
      <w:r w:rsidR="00D011C3" w:rsidRPr="00D56821">
        <w:rPr>
          <w:rFonts w:ascii="Calibri" w:hAnsi="Calibri" w:cs="Calibri"/>
          <w:noProof/>
          <w:szCs w:val="24"/>
        </w:rPr>
        <w:t xml:space="preserve"> 1358-1362</w:t>
      </w:r>
      <w:r w:rsidRPr="00D56821">
        <w:rPr>
          <w:rFonts w:ascii="Calibri" w:hAnsi="Calibri" w:cs="Calibri"/>
          <w:noProof/>
          <w:szCs w:val="24"/>
        </w:rPr>
        <w:t xml:space="preserve">. </w:t>
      </w:r>
      <w:r w:rsidRPr="00D56821">
        <w:rPr>
          <w:rFonts w:ascii="Calibri" w:hAnsi="Calibri" w:cs="Calibri"/>
          <w:noProof/>
          <w:szCs w:val="24"/>
        </w:rPr>
        <w:lastRenderedPageBreak/>
        <w:t>https://doi.org/10.1007/s001250050832.</w:t>
      </w:r>
    </w:p>
    <w:p w14:paraId="558F4AF5" w14:textId="691C5759"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[58]</w:t>
      </w:r>
      <w:r w:rsidRPr="00D56821">
        <w:rPr>
          <w:rFonts w:ascii="Calibri" w:hAnsi="Calibri" w:cs="Calibri"/>
          <w:noProof/>
          <w:szCs w:val="24"/>
        </w:rPr>
        <w:tab/>
        <w:t xml:space="preserve">T. Yin, S.R. Keller, F.W. Quelle, B.A. Witthuhn, M.L.S. Tsang, G.E. Lienhard, J.N. Ihle, Y.C. Yang, Interleukin-9 induces tyrosine phosphorylation of insulin receptor substrate-1 via JAK tyrosine kinases, J. Biol. Chem. </w:t>
      </w:r>
      <w:r w:rsidR="00D011C3" w:rsidRPr="00D56821">
        <w:rPr>
          <w:rFonts w:ascii="Calibri" w:hAnsi="Calibri" w:cs="Calibri"/>
          <w:noProof/>
          <w:szCs w:val="24"/>
        </w:rPr>
        <w:t xml:space="preserve">270 </w:t>
      </w:r>
      <w:r w:rsidRPr="00D56821">
        <w:rPr>
          <w:rFonts w:ascii="Calibri" w:hAnsi="Calibri" w:cs="Calibri"/>
          <w:noProof/>
          <w:szCs w:val="24"/>
        </w:rPr>
        <w:t>(1995)</w:t>
      </w:r>
      <w:r w:rsidR="00D011C3" w:rsidRPr="00D56821">
        <w:rPr>
          <w:rFonts w:ascii="Calibri" w:hAnsi="Calibri" w:cs="Calibri"/>
          <w:noProof/>
          <w:szCs w:val="24"/>
        </w:rPr>
        <w:t xml:space="preserve"> 20497-20502</w:t>
      </w:r>
      <w:r w:rsidRPr="00D56821">
        <w:rPr>
          <w:rFonts w:ascii="Calibri" w:hAnsi="Calibri" w:cs="Calibri"/>
          <w:noProof/>
          <w:szCs w:val="24"/>
        </w:rPr>
        <w:t>. https://doi.org/10.1074/jbc.270.35.20497.</w:t>
      </w:r>
    </w:p>
    <w:p w14:paraId="753B82E0" w14:textId="44494CDD"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[59]</w:t>
      </w:r>
      <w:r w:rsidRPr="00D56821">
        <w:rPr>
          <w:rFonts w:ascii="Calibri" w:hAnsi="Calibri" w:cs="Calibri"/>
          <w:noProof/>
          <w:szCs w:val="24"/>
        </w:rPr>
        <w:tab/>
        <w:t>E. Ferretti, A. Corcione, V. Pistoia, The IL‐31/IL‐31 receptor axis: general features and role in tumor microenvironment, J. Leukoc. Biol.</w:t>
      </w:r>
      <w:r w:rsidR="00D011C3" w:rsidRPr="00D56821">
        <w:rPr>
          <w:rFonts w:ascii="Calibri" w:hAnsi="Calibri" w:cs="Calibri"/>
          <w:noProof/>
          <w:szCs w:val="24"/>
        </w:rPr>
        <w:t xml:space="preserve"> 102</w:t>
      </w:r>
      <w:r w:rsidRPr="00D56821">
        <w:rPr>
          <w:rFonts w:ascii="Calibri" w:hAnsi="Calibri" w:cs="Calibri"/>
          <w:noProof/>
          <w:szCs w:val="24"/>
        </w:rPr>
        <w:t xml:space="preserve"> (2017)</w:t>
      </w:r>
      <w:r w:rsidR="00D011C3" w:rsidRPr="00D56821">
        <w:rPr>
          <w:rFonts w:ascii="Calibri" w:hAnsi="Calibri" w:cs="Calibri"/>
          <w:noProof/>
          <w:szCs w:val="24"/>
        </w:rPr>
        <w:t xml:space="preserve"> 711-717</w:t>
      </w:r>
      <w:r w:rsidRPr="00D56821">
        <w:rPr>
          <w:rFonts w:ascii="Calibri" w:hAnsi="Calibri" w:cs="Calibri"/>
          <w:noProof/>
          <w:szCs w:val="24"/>
        </w:rPr>
        <w:t>. https://doi.org/10.1189/jlb.3mr0117-033r.</w:t>
      </w:r>
    </w:p>
    <w:p w14:paraId="0718BE78" w14:textId="5EAF50FE"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[60]</w:t>
      </w:r>
      <w:r w:rsidRPr="00D56821">
        <w:rPr>
          <w:rFonts w:ascii="Calibri" w:hAnsi="Calibri" w:cs="Calibri"/>
          <w:noProof/>
          <w:szCs w:val="24"/>
        </w:rPr>
        <w:tab/>
        <w:t xml:space="preserve">P.T. Hawkins, L.R. Stephens, PI3K signalling in inflammation, Biochim. Biophys. Acta - Mol. Cell Biol. Lipids. </w:t>
      </w:r>
      <w:r w:rsidR="00D011C3" w:rsidRPr="00D56821">
        <w:rPr>
          <w:rFonts w:ascii="Calibri" w:hAnsi="Calibri" w:cs="Calibri"/>
          <w:noProof/>
          <w:szCs w:val="24"/>
        </w:rPr>
        <w:t xml:space="preserve">1851 </w:t>
      </w:r>
      <w:r w:rsidRPr="00D56821">
        <w:rPr>
          <w:rFonts w:ascii="Calibri" w:hAnsi="Calibri" w:cs="Calibri"/>
          <w:noProof/>
          <w:szCs w:val="24"/>
        </w:rPr>
        <w:t>(2015)</w:t>
      </w:r>
      <w:r w:rsidR="00D011C3" w:rsidRPr="00D56821">
        <w:rPr>
          <w:rFonts w:ascii="Calibri" w:hAnsi="Calibri" w:cs="Calibri"/>
          <w:noProof/>
          <w:szCs w:val="24"/>
        </w:rPr>
        <w:t xml:space="preserve"> 882-897</w:t>
      </w:r>
      <w:r w:rsidRPr="00D56821">
        <w:rPr>
          <w:rFonts w:ascii="Calibri" w:hAnsi="Calibri" w:cs="Calibri"/>
          <w:noProof/>
          <w:szCs w:val="24"/>
        </w:rPr>
        <w:t>. https://doi.org/10.1016/j.bbalip.2014.12.006.</w:t>
      </w:r>
    </w:p>
    <w:p w14:paraId="5B4FB511" w14:textId="77777777"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[61]</w:t>
      </w:r>
      <w:r w:rsidRPr="00D56821">
        <w:rPr>
          <w:rFonts w:ascii="Calibri" w:hAnsi="Calibri" w:cs="Calibri"/>
          <w:noProof/>
          <w:szCs w:val="24"/>
        </w:rPr>
        <w:tab/>
        <w:t>Y.D. Muller, D. Golshayan, D. Ehirchiou, J.C. Wyss, L. Giovannoni, R. Meier, V. Serre-Beinier, G.P. Yung, P. Morel, L.H. Bühler, J.D. Seebach, Immunosuppressive effects of streptozotocin-induced diabetes result in absolute lymphopenia and a relative increase of T regulatory cells, Diabetes. 60 (2011) 2331–2340. https://doi.org/10.2337/db11-0159.</w:t>
      </w:r>
    </w:p>
    <w:p w14:paraId="1BE24537" w14:textId="5CBDC338" w:rsidR="00FD1286" w:rsidRPr="00D56821" w:rsidRDefault="00FD1286" w:rsidP="003C6DD2">
      <w:pPr>
        <w:widowControl w:val="0"/>
        <w:autoSpaceDE w:val="0"/>
        <w:autoSpaceDN w:val="0"/>
        <w:adjustRightInd w:val="0"/>
        <w:spacing w:line="360" w:lineRule="auto"/>
        <w:ind w:left="640" w:hanging="640"/>
        <w:rPr>
          <w:rFonts w:ascii="Calibri" w:hAnsi="Calibri" w:cs="Calibri"/>
          <w:noProof/>
          <w:szCs w:val="24"/>
        </w:rPr>
      </w:pPr>
      <w:r w:rsidRPr="00D56821">
        <w:rPr>
          <w:rFonts w:ascii="Calibri" w:hAnsi="Calibri" w:cs="Calibri"/>
          <w:noProof/>
          <w:szCs w:val="24"/>
        </w:rPr>
        <w:t>[62]</w:t>
      </w:r>
      <w:r w:rsidRPr="00D56821">
        <w:rPr>
          <w:rFonts w:ascii="Calibri" w:hAnsi="Calibri" w:cs="Calibri"/>
          <w:noProof/>
          <w:szCs w:val="24"/>
        </w:rPr>
        <w:tab/>
        <w:t xml:space="preserve">A.J. Klil-Drori, L. Azoulay, M.N. Pollak, Cancer, obesity, diabetes, and antidiabetic drugs: Is the fog clearing?, Nat. Rev. Clin. Oncol. </w:t>
      </w:r>
      <w:r w:rsidR="00D011C3" w:rsidRPr="00D56821">
        <w:rPr>
          <w:rFonts w:ascii="Calibri" w:hAnsi="Calibri" w:cs="Calibri"/>
          <w:noProof/>
          <w:szCs w:val="24"/>
        </w:rPr>
        <w:t xml:space="preserve">14 </w:t>
      </w:r>
      <w:r w:rsidRPr="00D56821">
        <w:rPr>
          <w:rFonts w:ascii="Calibri" w:hAnsi="Calibri" w:cs="Calibri"/>
          <w:noProof/>
          <w:szCs w:val="24"/>
        </w:rPr>
        <w:t>(2017)</w:t>
      </w:r>
      <w:r w:rsidR="00D011C3" w:rsidRPr="00D56821">
        <w:rPr>
          <w:rFonts w:ascii="Calibri" w:hAnsi="Calibri" w:cs="Calibri"/>
          <w:noProof/>
          <w:szCs w:val="24"/>
        </w:rPr>
        <w:t xml:space="preserve"> 85-99</w:t>
      </w:r>
      <w:r w:rsidRPr="00D56821">
        <w:rPr>
          <w:rFonts w:ascii="Calibri" w:hAnsi="Calibri" w:cs="Calibri"/>
          <w:noProof/>
          <w:szCs w:val="24"/>
        </w:rPr>
        <w:t>. https://doi.org/10.1038/nrclinonc.2016.120.</w:t>
      </w:r>
    </w:p>
    <w:p w14:paraId="52860201" w14:textId="66607DF9" w:rsidR="00FD1286" w:rsidRPr="00D56821" w:rsidRDefault="00FD1286" w:rsidP="003C6DD2">
      <w:pPr>
        <w:widowControl w:val="0"/>
        <w:autoSpaceDE w:val="0"/>
        <w:autoSpaceDN w:val="0"/>
        <w:adjustRightInd w:val="0"/>
        <w:spacing w:line="360" w:lineRule="auto"/>
        <w:ind w:left="640" w:hanging="640"/>
        <w:rPr>
          <w:rFonts w:ascii="Calibri" w:hAnsi="Calibri" w:cs="Calibri"/>
          <w:noProof/>
        </w:rPr>
      </w:pPr>
      <w:r w:rsidRPr="00D56821">
        <w:rPr>
          <w:rFonts w:ascii="Calibri" w:hAnsi="Calibri" w:cs="Calibri"/>
          <w:noProof/>
          <w:szCs w:val="24"/>
        </w:rPr>
        <w:t>[63]</w:t>
      </w:r>
      <w:r w:rsidRPr="00D56821">
        <w:rPr>
          <w:rFonts w:ascii="Calibri" w:hAnsi="Calibri" w:cs="Calibri"/>
          <w:noProof/>
          <w:szCs w:val="24"/>
        </w:rPr>
        <w:tab/>
        <w:t>J. Zhang, Y. Deng, B.L. Khoo, Fasting to enhance Cancer treatment in models: The next steps, J. Biomed. Sci.</w:t>
      </w:r>
      <w:r w:rsidR="008201E4" w:rsidRPr="00D56821">
        <w:rPr>
          <w:rFonts w:ascii="Calibri" w:hAnsi="Calibri" w:cs="Calibri"/>
          <w:noProof/>
          <w:szCs w:val="24"/>
        </w:rPr>
        <w:t xml:space="preserve"> 27</w:t>
      </w:r>
      <w:r w:rsidRPr="00D56821">
        <w:rPr>
          <w:rFonts w:ascii="Calibri" w:hAnsi="Calibri" w:cs="Calibri"/>
          <w:noProof/>
          <w:szCs w:val="24"/>
        </w:rPr>
        <w:t xml:space="preserve"> (2020)</w:t>
      </w:r>
      <w:r w:rsidR="008201E4" w:rsidRPr="00D56821">
        <w:rPr>
          <w:rFonts w:ascii="Calibri" w:hAnsi="Calibri" w:cs="Calibri"/>
          <w:noProof/>
          <w:szCs w:val="24"/>
        </w:rPr>
        <w:t xml:space="preserve"> 1-14</w:t>
      </w:r>
      <w:r w:rsidRPr="00D56821">
        <w:rPr>
          <w:rFonts w:ascii="Calibri" w:hAnsi="Calibri" w:cs="Calibri"/>
          <w:noProof/>
          <w:szCs w:val="24"/>
        </w:rPr>
        <w:t>. https://doi.org/10.1186/s12929-020-00651-0.</w:t>
      </w:r>
    </w:p>
    <w:p w14:paraId="2B25E3B1" w14:textId="77777777" w:rsidR="000232E3" w:rsidRPr="00D56821" w:rsidRDefault="00832D1E" w:rsidP="000232E3">
      <w:pPr>
        <w:widowControl w:val="0"/>
        <w:autoSpaceDE w:val="0"/>
        <w:autoSpaceDN w:val="0"/>
        <w:adjustRightInd w:val="0"/>
        <w:spacing w:line="240" w:lineRule="auto"/>
        <w:ind w:left="640" w:hanging="640"/>
        <w:rPr>
          <w:rFonts w:ascii="Calibri" w:hAnsi="Calibri" w:cs="Calibri"/>
          <w:noProof/>
          <w:szCs w:val="24"/>
        </w:rPr>
      </w:pPr>
      <w:r w:rsidRPr="00D56821">
        <w:fldChar w:fldCharType="end"/>
      </w:r>
      <w:r w:rsidR="000232E3" w:rsidRPr="00D56821">
        <w:fldChar w:fldCharType="begin" w:fldLock="1"/>
      </w:r>
      <w:r w:rsidR="000232E3" w:rsidRPr="00D56821">
        <w:instrText xml:space="preserve">ADDIN Mendeley Bibliography CSL_BIBLIOGRAPHY </w:instrText>
      </w:r>
      <w:r w:rsidR="000232E3" w:rsidRPr="00D56821">
        <w:fldChar w:fldCharType="separate"/>
      </w:r>
      <w:r w:rsidR="000232E3" w:rsidRPr="00D56821">
        <w:rPr>
          <w:rFonts w:ascii="Calibri" w:hAnsi="Calibri" w:cs="Calibri"/>
          <w:noProof/>
          <w:szCs w:val="24"/>
        </w:rPr>
        <w:t>[64]</w:t>
      </w:r>
      <w:r w:rsidR="000232E3" w:rsidRPr="00D56821">
        <w:rPr>
          <w:rFonts w:ascii="Calibri" w:hAnsi="Calibri" w:cs="Calibri"/>
          <w:noProof/>
          <w:szCs w:val="24"/>
        </w:rPr>
        <w:tab/>
        <w:t>D.J. Magliano, J.L. Harding, K. Cohen, R.R. Huxley, W.A. Davis, J.E. Shaw, Excess risk of dying from infectious causes in those with type 1 and type 2 diabetes, Diabetes Care. (2015). https://doi.org/10.2337/dc14-2820.</w:t>
      </w:r>
    </w:p>
    <w:p w14:paraId="679CB665"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[65]</w:t>
      </w:r>
      <w:r w:rsidRPr="00D56821">
        <w:rPr>
          <w:rFonts w:ascii="Calibri" w:hAnsi="Calibri" w:cs="Calibri"/>
          <w:noProof/>
          <w:szCs w:val="24"/>
        </w:rPr>
        <w:tab/>
        <w:t>R. Muniyappa, S. Gubbi, COVID-19 pandemic, coronaviruses, and diabetes mellitus, Am. J. Physiol. - Endocrinol. Metab. (2020). https://doi.org/10.1152/ajpendo.00124.2020.</w:t>
      </w:r>
    </w:p>
    <w:p w14:paraId="020E2A45"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[66]</w:t>
      </w:r>
      <w:r w:rsidRPr="00D56821">
        <w:rPr>
          <w:rFonts w:ascii="Calibri" w:hAnsi="Calibri" w:cs="Calibri"/>
          <w:noProof/>
          <w:szCs w:val="24"/>
        </w:rPr>
        <w:tab/>
        <w:t>T. Iba, J.H. Levy, M. Levi, J. Thachil, Coagulopathy in COVID-19, J. Thromb. Haemost. (2020). https://doi.org/10.1111/jth.14975.</w:t>
      </w:r>
    </w:p>
    <w:p w14:paraId="747849EB"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[67]</w:t>
      </w:r>
      <w:r w:rsidRPr="00D56821">
        <w:rPr>
          <w:rFonts w:ascii="Calibri" w:hAnsi="Calibri" w:cs="Calibri"/>
          <w:noProof/>
          <w:szCs w:val="24"/>
        </w:rPr>
        <w:tab/>
        <w:t>S.F. Moore, C.M. Williams, E. Brown, T.A. Blair, M.T. Harper, R.J. Coward, A.W. Poole, I. Hers, Loss of the insulin receptor in murine megakaryocytes/platelets causes thrombocytosis and alterations in IGF signalling, Cardiovasc. Res. 107 (2015) 9–19. https://doi.org/10.1093/cvr/cvv132.</w:t>
      </w:r>
    </w:p>
    <w:p w14:paraId="45B8A6B2"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[68]</w:t>
      </w:r>
      <w:r w:rsidRPr="00D56821">
        <w:rPr>
          <w:rFonts w:ascii="Calibri" w:hAnsi="Calibri" w:cs="Calibri"/>
          <w:noProof/>
          <w:szCs w:val="24"/>
        </w:rPr>
        <w:tab/>
        <w:t>B.E. Sobel, D.J. Schneider, Platelet function, coagulopathy, and impaired fibrinolysis in diabetes, Cardiol. Clin. (2004). https://doi.org/10.1016/j.ccl.2004.06.009.</w:t>
      </w:r>
    </w:p>
    <w:p w14:paraId="57DFE1D7"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[69]</w:t>
      </w:r>
      <w:r w:rsidRPr="00D56821">
        <w:rPr>
          <w:rFonts w:ascii="Calibri" w:hAnsi="Calibri" w:cs="Calibri"/>
          <w:noProof/>
          <w:szCs w:val="24"/>
        </w:rPr>
        <w:tab/>
        <w:t>S. Schneider, N. Freerksen, S. Röhrig, B. Hoeft, H. Maul, Gestational diabetes and preeclampsia - Similar risk factor profiles?, Early Hum. Dev. (2012). https://doi.org/10.1016/j.earlhumdev.2011.08.004.</w:t>
      </w:r>
    </w:p>
    <w:p w14:paraId="42E7D384"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[70]</w:t>
      </w:r>
      <w:r w:rsidRPr="00D56821">
        <w:rPr>
          <w:rFonts w:ascii="Calibri" w:hAnsi="Calibri" w:cs="Calibri"/>
          <w:noProof/>
          <w:szCs w:val="24"/>
        </w:rPr>
        <w:tab/>
        <w:t xml:space="preserve">A.I. Lokki, J.K. Heikkinen-Eloranta, H. Laivuori, The immunogenetic conundrum of </w:t>
      </w:r>
      <w:r w:rsidRPr="00D56821">
        <w:rPr>
          <w:rFonts w:ascii="Calibri" w:hAnsi="Calibri" w:cs="Calibri"/>
          <w:noProof/>
          <w:szCs w:val="24"/>
        </w:rPr>
        <w:lastRenderedPageBreak/>
        <w:t>preeclampsia, Front. Immunol. (2018). https://doi.org/10.3389/fimmu.2018.02630.</w:t>
      </w:r>
    </w:p>
    <w:p w14:paraId="52AA43B2"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szCs w:val="24"/>
        </w:rPr>
      </w:pPr>
      <w:r w:rsidRPr="00D56821">
        <w:rPr>
          <w:rFonts w:ascii="Calibri" w:hAnsi="Calibri" w:cs="Calibri"/>
          <w:noProof/>
          <w:szCs w:val="24"/>
        </w:rPr>
        <w:t>[71]</w:t>
      </w:r>
      <w:r w:rsidRPr="00D56821">
        <w:rPr>
          <w:rFonts w:ascii="Calibri" w:hAnsi="Calibri" w:cs="Calibri"/>
          <w:noProof/>
          <w:szCs w:val="24"/>
        </w:rPr>
        <w:tab/>
        <w:t>C. Lovegrove, Early hyperinsulinemia predicts gestational diabetes mellitus in high-risk patients, Nat. Clin. Pract. Endocrinol. Metab. (2005). https://doi.org/10.1038/ncpendmet0044.</w:t>
      </w:r>
    </w:p>
    <w:p w14:paraId="68F3EE36" w14:textId="77777777" w:rsidR="000232E3" w:rsidRPr="00D56821" w:rsidRDefault="000232E3" w:rsidP="000232E3">
      <w:pPr>
        <w:widowControl w:val="0"/>
        <w:autoSpaceDE w:val="0"/>
        <w:autoSpaceDN w:val="0"/>
        <w:adjustRightInd w:val="0"/>
        <w:spacing w:line="240" w:lineRule="auto"/>
        <w:ind w:left="640" w:hanging="640"/>
        <w:rPr>
          <w:rFonts w:ascii="Calibri" w:hAnsi="Calibri" w:cs="Calibri"/>
          <w:noProof/>
        </w:rPr>
      </w:pPr>
      <w:r w:rsidRPr="00D56821">
        <w:rPr>
          <w:rFonts w:ascii="Calibri" w:hAnsi="Calibri" w:cs="Calibri"/>
          <w:noProof/>
          <w:szCs w:val="24"/>
        </w:rPr>
        <w:t>[72]</w:t>
      </w:r>
      <w:r w:rsidRPr="00D56821">
        <w:rPr>
          <w:rFonts w:ascii="Calibri" w:hAnsi="Calibri" w:cs="Calibri"/>
          <w:noProof/>
          <w:szCs w:val="24"/>
        </w:rPr>
        <w:tab/>
        <w:t>E. Miko, M. Meggyes, K. Doba, A. Barakonyi, L. Szereday, Immune checkpoint molecules in reproductive immunology, Front. Immunol. (2019). https://doi.org/10.3389/fimmu.2019.00846.</w:t>
      </w:r>
    </w:p>
    <w:p w14:paraId="049CFD02" w14:textId="710672B1" w:rsidR="00992746" w:rsidRPr="00D56821" w:rsidRDefault="000232E3" w:rsidP="000232E3">
      <w:pPr>
        <w:pStyle w:val="ListParagraph"/>
        <w:spacing w:line="360" w:lineRule="auto"/>
      </w:pPr>
      <w:r w:rsidRPr="00D56821">
        <w:fldChar w:fldCharType="end"/>
      </w:r>
    </w:p>
    <w:bookmarkEnd w:id="0"/>
    <w:p w14:paraId="15A2EB01" w14:textId="77777777" w:rsidR="007C010F" w:rsidRPr="00D56821" w:rsidRDefault="007C010F" w:rsidP="003C6DD2">
      <w:pPr>
        <w:pStyle w:val="ListParagraph"/>
        <w:spacing w:line="360" w:lineRule="auto"/>
      </w:pPr>
    </w:p>
    <w:sectPr w:rsidR="007C010F" w:rsidRPr="00D56821">
      <w:footerReference w:type="default" r:id="rId1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AAA654" w16cid:durableId="2316FE76"/>
  <w16cid:commentId w16cid:paraId="01F4C623" w16cid:durableId="2316FE38"/>
  <w16cid:commentId w16cid:paraId="32EC1E90" w16cid:durableId="2315964D"/>
  <w16cid:commentId w16cid:paraId="2E993796" w16cid:durableId="2316EE29"/>
  <w16cid:commentId w16cid:paraId="788F515E" w16cid:durableId="23159764"/>
  <w16cid:commentId w16cid:paraId="4F53CB90" w16cid:durableId="2316EE96"/>
  <w16cid:commentId w16cid:paraId="46181BC4" w16cid:durableId="2316F1F8"/>
  <w16cid:commentId w16cid:paraId="208FA2E9" w16cid:durableId="2316F5C1"/>
  <w16cid:commentId w16cid:paraId="396D1F39" w16cid:durableId="2316F3A1"/>
  <w16cid:commentId w16cid:paraId="75A50E59" w16cid:durableId="231599D9"/>
  <w16cid:commentId w16cid:paraId="2C2C98C2" w16cid:durableId="2316F4C9"/>
  <w16cid:commentId w16cid:paraId="62295F70" w16cid:durableId="2316F4DD"/>
  <w16cid:commentId w16cid:paraId="2CA81BD2" w16cid:durableId="2316F554"/>
  <w16cid:commentId w16cid:paraId="5B310293" w16cid:durableId="2315C637"/>
  <w16cid:commentId w16cid:paraId="10EAE9F7" w16cid:durableId="2315A612"/>
  <w16cid:commentId w16cid:paraId="6F39BB4A" w16cid:durableId="2315AA2D"/>
  <w16cid:commentId w16cid:paraId="16E119C6" w16cid:durableId="2316F804"/>
  <w16cid:commentId w16cid:paraId="23C5D960" w16cid:durableId="2316F874"/>
  <w16cid:commentId w16cid:paraId="3F43D3AB" w16cid:durableId="2315AF4D"/>
  <w16cid:commentId w16cid:paraId="2BCDFA63" w16cid:durableId="2315B156"/>
  <w16cid:commentId w16cid:paraId="4D676B1C" w16cid:durableId="2315B04F"/>
  <w16cid:commentId w16cid:paraId="508CA150" w16cid:durableId="2315B2B7"/>
  <w16cid:commentId w16cid:paraId="2F2724CD" w16cid:durableId="2315F41F"/>
  <w16cid:commentId w16cid:paraId="59A1EEFE" w16cid:durableId="2315B3E3"/>
  <w16cid:commentId w16cid:paraId="665FE3C3" w16cid:durableId="2315B6A5"/>
  <w16cid:commentId w16cid:paraId="081E65B5" w16cid:durableId="2315B7F6"/>
  <w16cid:commentId w16cid:paraId="71E48751" w16cid:durableId="2316F965"/>
  <w16cid:commentId w16cid:paraId="785DF97B" w16cid:durableId="2316F9F8"/>
  <w16cid:commentId w16cid:paraId="0D45751A" w16cid:durableId="2315C0BE"/>
  <w16cid:commentId w16cid:paraId="5A80A9B9" w16cid:durableId="2315C14A"/>
  <w16cid:commentId w16cid:paraId="2588F68E" w16cid:durableId="2315C34A"/>
  <w16cid:commentId w16cid:paraId="491BD7EA" w16cid:durableId="2315D841"/>
  <w16cid:commentId w16cid:paraId="7228A4A9" w16cid:durableId="2315F61E"/>
  <w16cid:commentId w16cid:paraId="683A58C6" w16cid:durableId="2315D9FF"/>
  <w16cid:commentId w16cid:paraId="6B60CDCD" w16cid:durableId="2315DAF4"/>
  <w16cid:commentId w16cid:paraId="0A5970CC" w16cid:durableId="2315DB4C"/>
  <w16cid:commentId w16cid:paraId="0CBF4189" w16cid:durableId="2315DE7B"/>
  <w16cid:commentId w16cid:paraId="055ED42B" w16cid:durableId="2315FB33"/>
  <w16cid:commentId w16cid:paraId="03D4942A" w16cid:durableId="2315E226"/>
  <w16cid:commentId w16cid:paraId="2B976CD0" w16cid:durableId="2315C722"/>
  <w16cid:commentId w16cid:paraId="737B5BDF" w16cid:durableId="2315E7D3"/>
  <w16cid:commentId w16cid:paraId="6B93BC8C" w16cid:durableId="2315E9D0"/>
  <w16cid:commentId w16cid:paraId="2F785334" w16cid:durableId="2315F2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4243E" w14:textId="77777777" w:rsidR="00583A25" w:rsidRDefault="00583A25" w:rsidP="0019741D">
      <w:pPr>
        <w:spacing w:after="0" w:line="240" w:lineRule="auto"/>
      </w:pPr>
      <w:r>
        <w:separator/>
      </w:r>
    </w:p>
  </w:endnote>
  <w:endnote w:type="continuationSeparator" w:id="0">
    <w:p w14:paraId="2138D1F5" w14:textId="77777777" w:rsidR="00583A25" w:rsidRDefault="00583A25" w:rsidP="00197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133014"/>
      <w:docPartObj>
        <w:docPartGallery w:val="Page Numbers (Bottom of Page)"/>
        <w:docPartUnique/>
      </w:docPartObj>
    </w:sdtPr>
    <w:sdtEndPr>
      <w:rPr>
        <w:noProof/>
      </w:rPr>
    </w:sdtEndPr>
    <w:sdtContent>
      <w:p w14:paraId="11B449D0" w14:textId="3BBD3BBD" w:rsidR="00583A25" w:rsidRDefault="00583A25">
        <w:pPr>
          <w:pStyle w:val="Footer"/>
          <w:jc w:val="right"/>
        </w:pPr>
        <w:r>
          <w:fldChar w:fldCharType="begin"/>
        </w:r>
        <w:r>
          <w:instrText xml:space="preserve"> PAGE   \* MERGEFORMAT </w:instrText>
        </w:r>
        <w:r>
          <w:fldChar w:fldCharType="separate"/>
        </w:r>
        <w:r w:rsidR="00D56821">
          <w:rPr>
            <w:noProof/>
          </w:rPr>
          <w:t>13</w:t>
        </w:r>
        <w:r>
          <w:rPr>
            <w:noProof/>
          </w:rPr>
          <w:fldChar w:fldCharType="end"/>
        </w:r>
      </w:p>
    </w:sdtContent>
  </w:sdt>
  <w:p w14:paraId="0761DD09" w14:textId="77777777" w:rsidR="00583A25" w:rsidRDefault="00583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4EDA4" w14:textId="77777777" w:rsidR="00583A25" w:rsidRDefault="00583A25" w:rsidP="0019741D">
      <w:pPr>
        <w:spacing w:after="0" w:line="240" w:lineRule="auto"/>
      </w:pPr>
      <w:r>
        <w:separator/>
      </w:r>
    </w:p>
  </w:footnote>
  <w:footnote w:type="continuationSeparator" w:id="0">
    <w:p w14:paraId="1FA9E6CF" w14:textId="77777777" w:rsidR="00583A25" w:rsidRDefault="00583A25" w:rsidP="00197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12740"/>
    <w:multiLevelType w:val="hybridMultilevel"/>
    <w:tmpl w:val="4C0A8D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EDC"/>
    <w:rsid w:val="000025BC"/>
    <w:rsid w:val="00013978"/>
    <w:rsid w:val="000232E3"/>
    <w:rsid w:val="00027250"/>
    <w:rsid w:val="00031516"/>
    <w:rsid w:val="0003213A"/>
    <w:rsid w:val="000375AF"/>
    <w:rsid w:val="00041474"/>
    <w:rsid w:val="00050578"/>
    <w:rsid w:val="000540D5"/>
    <w:rsid w:val="00064AB7"/>
    <w:rsid w:val="00064E6F"/>
    <w:rsid w:val="00071111"/>
    <w:rsid w:val="0007360E"/>
    <w:rsid w:val="00074400"/>
    <w:rsid w:val="00077E48"/>
    <w:rsid w:val="0008489D"/>
    <w:rsid w:val="00090EE1"/>
    <w:rsid w:val="00092082"/>
    <w:rsid w:val="000A59EA"/>
    <w:rsid w:val="000A5A82"/>
    <w:rsid w:val="000B60DC"/>
    <w:rsid w:val="000C4349"/>
    <w:rsid w:val="000D0EB7"/>
    <w:rsid w:val="000D5A38"/>
    <w:rsid w:val="000E079E"/>
    <w:rsid w:val="000E3735"/>
    <w:rsid w:val="00106E77"/>
    <w:rsid w:val="00110432"/>
    <w:rsid w:val="00115B8C"/>
    <w:rsid w:val="00120B54"/>
    <w:rsid w:val="00130018"/>
    <w:rsid w:val="00134235"/>
    <w:rsid w:val="00136ADA"/>
    <w:rsid w:val="001378B5"/>
    <w:rsid w:val="001414E4"/>
    <w:rsid w:val="001454BB"/>
    <w:rsid w:val="00160CA4"/>
    <w:rsid w:val="001610F7"/>
    <w:rsid w:val="00161D96"/>
    <w:rsid w:val="00162A37"/>
    <w:rsid w:val="00166178"/>
    <w:rsid w:val="00173550"/>
    <w:rsid w:val="00173585"/>
    <w:rsid w:val="0018431B"/>
    <w:rsid w:val="00192E82"/>
    <w:rsid w:val="0019741D"/>
    <w:rsid w:val="001A36B8"/>
    <w:rsid w:val="001B6269"/>
    <w:rsid w:val="001B6AA4"/>
    <w:rsid w:val="001C14CD"/>
    <w:rsid w:val="001C5174"/>
    <w:rsid w:val="001D0396"/>
    <w:rsid w:val="001D632C"/>
    <w:rsid w:val="001D73FA"/>
    <w:rsid w:val="001E120B"/>
    <w:rsid w:val="001F4FCA"/>
    <w:rsid w:val="00206816"/>
    <w:rsid w:val="00207F96"/>
    <w:rsid w:val="00211CBF"/>
    <w:rsid w:val="00214F72"/>
    <w:rsid w:val="0021513B"/>
    <w:rsid w:val="002163C7"/>
    <w:rsid w:val="00216DAF"/>
    <w:rsid w:val="00220C6A"/>
    <w:rsid w:val="00230713"/>
    <w:rsid w:val="0023216C"/>
    <w:rsid w:val="00233EDC"/>
    <w:rsid w:val="00234EDD"/>
    <w:rsid w:val="00242ABF"/>
    <w:rsid w:val="00244F10"/>
    <w:rsid w:val="00245C48"/>
    <w:rsid w:val="00251C10"/>
    <w:rsid w:val="002565E0"/>
    <w:rsid w:val="00264B13"/>
    <w:rsid w:val="00270D55"/>
    <w:rsid w:val="00281DFF"/>
    <w:rsid w:val="00282BD1"/>
    <w:rsid w:val="00282FFB"/>
    <w:rsid w:val="00287BCE"/>
    <w:rsid w:val="00291A77"/>
    <w:rsid w:val="00293583"/>
    <w:rsid w:val="002A0E94"/>
    <w:rsid w:val="002B02A2"/>
    <w:rsid w:val="002D280B"/>
    <w:rsid w:val="002D60EC"/>
    <w:rsid w:val="002E24B7"/>
    <w:rsid w:val="002E30CD"/>
    <w:rsid w:val="002E387F"/>
    <w:rsid w:val="002E46F2"/>
    <w:rsid w:val="002F4666"/>
    <w:rsid w:val="002F76F9"/>
    <w:rsid w:val="0030094B"/>
    <w:rsid w:val="003041C5"/>
    <w:rsid w:val="00305217"/>
    <w:rsid w:val="00307AD5"/>
    <w:rsid w:val="00313514"/>
    <w:rsid w:val="003218AA"/>
    <w:rsid w:val="0032265B"/>
    <w:rsid w:val="00323BB3"/>
    <w:rsid w:val="00333523"/>
    <w:rsid w:val="0034455D"/>
    <w:rsid w:val="00345C28"/>
    <w:rsid w:val="00345F07"/>
    <w:rsid w:val="00346944"/>
    <w:rsid w:val="00351249"/>
    <w:rsid w:val="003513FC"/>
    <w:rsid w:val="00355130"/>
    <w:rsid w:val="00355E8B"/>
    <w:rsid w:val="00360382"/>
    <w:rsid w:val="00360A09"/>
    <w:rsid w:val="003639A2"/>
    <w:rsid w:val="0037248C"/>
    <w:rsid w:val="003757F4"/>
    <w:rsid w:val="00377BD8"/>
    <w:rsid w:val="003808F1"/>
    <w:rsid w:val="003823CB"/>
    <w:rsid w:val="003862C9"/>
    <w:rsid w:val="0039167B"/>
    <w:rsid w:val="00393C44"/>
    <w:rsid w:val="00395EB4"/>
    <w:rsid w:val="003A3472"/>
    <w:rsid w:val="003A7AFE"/>
    <w:rsid w:val="003B36C9"/>
    <w:rsid w:val="003C1507"/>
    <w:rsid w:val="003C346B"/>
    <w:rsid w:val="003C49B1"/>
    <w:rsid w:val="003C6DD2"/>
    <w:rsid w:val="003D267D"/>
    <w:rsid w:val="003D44DD"/>
    <w:rsid w:val="003E2A8D"/>
    <w:rsid w:val="003E397B"/>
    <w:rsid w:val="003E5C30"/>
    <w:rsid w:val="0040192A"/>
    <w:rsid w:val="00402209"/>
    <w:rsid w:val="004030E2"/>
    <w:rsid w:val="004112AB"/>
    <w:rsid w:val="00411C90"/>
    <w:rsid w:val="0041278A"/>
    <w:rsid w:val="00412CFF"/>
    <w:rsid w:val="00414472"/>
    <w:rsid w:val="00423F2D"/>
    <w:rsid w:val="00425A80"/>
    <w:rsid w:val="00426581"/>
    <w:rsid w:val="00427FCA"/>
    <w:rsid w:val="00434C27"/>
    <w:rsid w:val="004359B8"/>
    <w:rsid w:val="00442BE1"/>
    <w:rsid w:val="0045184F"/>
    <w:rsid w:val="00453019"/>
    <w:rsid w:val="00455F75"/>
    <w:rsid w:val="00456571"/>
    <w:rsid w:val="00464329"/>
    <w:rsid w:val="00475DD7"/>
    <w:rsid w:val="00477E73"/>
    <w:rsid w:val="00484262"/>
    <w:rsid w:val="00487461"/>
    <w:rsid w:val="00490AD2"/>
    <w:rsid w:val="004A4C33"/>
    <w:rsid w:val="004A71D2"/>
    <w:rsid w:val="004B143D"/>
    <w:rsid w:val="004B2646"/>
    <w:rsid w:val="004B3905"/>
    <w:rsid w:val="004D2F84"/>
    <w:rsid w:val="004D5025"/>
    <w:rsid w:val="004E7985"/>
    <w:rsid w:val="004F3483"/>
    <w:rsid w:val="004F685C"/>
    <w:rsid w:val="005047B2"/>
    <w:rsid w:val="00510648"/>
    <w:rsid w:val="00510BED"/>
    <w:rsid w:val="00513776"/>
    <w:rsid w:val="00517A64"/>
    <w:rsid w:val="00521D27"/>
    <w:rsid w:val="00524758"/>
    <w:rsid w:val="00530F28"/>
    <w:rsid w:val="005351D9"/>
    <w:rsid w:val="00537A3F"/>
    <w:rsid w:val="00541382"/>
    <w:rsid w:val="00542253"/>
    <w:rsid w:val="0054408B"/>
    <w:rsid w:val="00546E90"/>
    <w:rsid w:val="00551851"/>
    <w:rsid w:val="0055750C"/>
    <w:rsid w:val="00567866"/>
    <w:rsid w:val="00573738"/>
    <w:rsid w:val="00576457"/>
    <w:rsid w:val="00577A22"/>
    <w:rsid w:val="00580B69"/>
    <w:rsid w:val="00583A25"/>
    <w:rsid w:val="00591762"/>
    <w:rsid w:val="005A0524"/>
    <w:rsid w:val="005A5BAC"/>
    <w:rsid w:val="005A669F"/>
    <w:rsid w:val="005B29F0"/>
    <w:rsid w:val="005B2E2A"/>
    <w:rsid w:val="005B75EC"/>
    <w:rsid w:val="005B7C7B"/>
    <w:rsid w:val="005C0765"/>
    <w:rsid w:val="005C5BCD"/>
    <w:rsid w:val="005D3667"/>
    <w:rsid w:val="005E15A8"/>
    <w:rsid w:val="005E1D15"/>
    <w:rsid w:val="005E5465"/>
    <w:rsid w:val="005F2CED"/>
    <w:rsid w:val="005F704C"/>
    <w:rsid w:val="00602889"/>
    <w:rsid w:val="00614E4F"/>
    <w:rsid w:val="0061562C"/>
    <w:rsid w:val="00620EA6"/>
    <w:rsid w:val="006251E4"/>
    <w:rsid w:val="00626ADB"/>
    <w:rsid w:val="00627490"/>
    <w:rsid w:val="006303F7"/>
    <w:rsid w:val="006356EF"/>
    <w:rsid w:val="0064123D"/>
    <w:rsid w:val="00641671"/>
    <w:rsid w:val="00647E4C"/>
    <w:rsid w:val="0065012F"/>
    <w:rsid w:val="00650442"/>
    <w:rsid w:val="006547D0"/>
    <w:rsid w:val="006564BA"/>
    <w:rsid w:val="006606C7"/>
    <w:rsid w:val="006629E6"/>
    <w:rsid w:val="00663B30"/>
    <w:rsid w:val="00663CFA"/>
    <w:rsid w:val="006668CE"/>
    <w:rsid w:val="006766CB"/>
    <w:rsid w:val="0068000B"/>
    <w:rsid w:val="006A16B1"/>
    <w:rsid w:val="006A277B"/>
    <w:rsid w:val="006A4725"/>
    <w:rsid w:val="006A5F96"/>
    <w:rsid w:val="006B3780"/>
    <w:rsid w:val="006C35B8"/>
    <w:rsid w:val="006C3C4F"/>
    <w:rsid w:val="006C5012"/>
    <w:rsid w:val="006D4A03"/>
    <w:rsid w:val="006D6600"/>
    <w:rsid w:val="006D7B74"/>
    <w:rsid w:val="006E17D0"/>
    <w:rsid w:val="006E2996"/>
    <w:rsid w:val="006E49DD"/>
    <w:rsid w:val="006F0720"/>
    <w:rsid w:val="006F119B"/>
    <w:rsid w:val="006F128B"/>
    <w:rsid w:val="006F1336"/>
    <w:rsid w:val="006F1FF7"/>
    <w:rsid w:val="006F3EB8"/>
    <w:rsid w:val="00701204"/>
    <w:rsid w:val="00702AE1"/>
    <w:rsid w:val="007074D7"/>
    <w:rsid w:val="00721057"/>
    <w:rsid w:val="0072424F"/>
    <w:rsid w:val="007357BD"/>
    <w:rsid w:val="00742F7D"/>
    <w:rsid w:val="007477FB"/>
    <w:rsid w:val="0075304D"/>
    <w:rsid w:val="00766428"/>
    <w:rsid w:val="00766EFE"/>
    <w:rsid w:val="00780996"/>
    <w:rsid w:val="00782ED8"/>
    <w:rsid w:val="007868B9"/>
    <w:rsid w:val="007937A9"/>
    <w:rsid w:val="00795185"/>
    <w:rsid w:val="007A1699"/>
    <w:rsid w:val="007A22E1"/>
    <w:rsid w:val="007A577A"/>
    <w:rsid w:val="007B0351"/>
    <w:rsid w:val="007B34AA"/>
    <w:rsid w:val="007C010F"/>
    <w:rsid w:val="007C3EFD"/>
    <w:rsid w:val="007C5348"/>
    <w:rsid w:val="007C7E30"/>
    <w:rsid w:val="007D53A6"/>
    <w:rsid w:val="007E0214"/>
    <w:rsid w:val="007E3B7E"/>
    <w:rsid w:val="007F422A"/>
    <w:rsid w:val="007F6767"/>
    <w:rsid w:val="008028C8"/>
    <w:rsid w:val="0080448C"/>
    <w:rsid w:val="00804569"/>
    <w:rsid w:val="00810939"/>
    <w:rsid w:val="008118D0"/>
    <w:rsid w:val="00813471"/>
    <w:rsid w:val="00814F97"/>
    <w:rsid w:val="008201E4"/>
    <w:rsid w:val="00824923"/>
    <w:rsid w:val="00824C27"/>
    <w:rsid w:val="00830682"/>
    <w:rsid w:val="00831C5F"/>
    <w:rsid w:val="0083258F"/>
    <w:rsid w:val="00832D1E"/>
    <w:rsid w:val="00833992"/>
    <w:rsid w:val="00833F33"/>
    <w:rsid w:val="0083652F"/>
    <w:rsid w:val="00837B82"/>
    <w:rsid w:val="00844E8A"/>
    <w:rsid w:val="008450BC"/>
    <w:rsid w:val="008467B3"/>
    <w:rsid w:val="00846C92"/>
    <w:rsid w:val="00850762"/>
    <w:rsid w:val="008509A9"/>
    <w:rsid w:val="008515F8"/>
    <w:rsid w:val="00852421"/>
    <w:rsid w:val="00862296"/>
    <w:rsid w:val="00866B5A"/>
    <w:rsid w:val="00877CFB"/>
    <w:rsid w:val="0088161C"/>
    <w:rsid w:val="008939F4"/>
    <w:rsid w:val="00895DA4"/>
    <w:rsid w:val="00897B90"/>
    <w:rsid w:val="008A0280"/>
    <w:rsid w:val="008A1156"/>
    <w:rsid w:val="008A391D"/>
    <w:rsid w:val="008A48FA"/>
    <w:rsid w:val="008B10D2"/>
    <w:rsid w:val="008B1987"/>
    <w:rsid w:val="008C3D3E"/>
    <w:rsid w:val="008C6687"/>
    <w:rsid w:val="008C6915"/>
    <w:rsid w:val="008C7A92"/>
    <w:rsid w:val="008F4A64"/>
    <w:rsid w:val="008F7866"/>
    <w:rsid w:val="00901D09"/>
    <w:rsid w:val="009023E2"/>
    <w:rsid w:val="0090282E"/>
    <w:rsid w:val="00907D85"/>
    <w:rsid w:val="0092479F"/>
    <w:rsid w:val="00925FC6"/>
    <w:rsid w:val="00927261"/>
    <w:rsid w:val="00927CC3"/>
    <w:rsid w:val="00931100"/>
    <w:rsid w:val="00932D04"/>
    <w:rsid w:val="009355AE"/>
    <w:rsid w:val="0093606C"/>
    <w:rsid w:val="009466B7"/>
    <w:rsid w:val="00947BD9"/>
    <w:rsid w:val="00947CDD"/>
    <w:rsid w:val="00953DC7"/>
    <w:rsid w:val="00965A2B"/>
    <w:rsid w:val="00966915"/>
    <w:rsid w:val="00972E78"/>
    <w:rsid w:val="00973DBA"/>
    <w:rsid w:val="009762CE"/>
    <w:rsid w:val="00980D15"/>
    <w:rsid w:val="00986EE7"/>
    <w:rsid w:val="00986FDA"/>
    <w:rsid w:val="00992746"/>
    <w:rsid w:val="009A0E6F"/>
    <w:rsid w:val="009A10BC"/>
    <w:rsid w:val="009C1207"/>
    <w:rsid w:val="009C649F"/>
    <w:rsid w:val="009D3E2A"/>
    <w:rsid w:val="009D5662"/>
    <w:rsid w:val="009E2A94"/>
    <w:rsid w:val="009E2E87"/>
    <w:rsid w:val="009F2676"/>
    <w:rsid w:val="00A00D13"/>
    <w:rsid w:val="00A036EA"/>
    <w:rsid w:val="00A05AF7"/>
    <w:rsid w:val="00A05B95"/>
    <w:rsid w:val="00A10896"/>
    <w:rsid w:val="00A112C0"/>
    <w:rsid w:val="00A2132D"/>
    <w:rsid w:val="00A22FBB"/>
    <w:rsid w:val="00A233A7"/>
    <w:rsid w:val="00A34CD2"/>
    <w:rsid w:val="00A43D75"/>
    <w:rsid w:val="00A44EBA"/>
    <w:rsid w:val="00A51642"/>
    <w:rsid w:val="00A54D7E"/>
    <w:rsid w:val="00A551AA"/>
    <w:rsid w:val="00A55AA0"/>
    <w:rsid w:val="00A70CF8"/>
    <w:rsid w:val="00A716F7"/>
    <w:rsid w:val="00A7359D"/>
    <w:rsid w:val="00A73B11"/>
    <w:rsid w:val="00A75965"/>
    <w:rsid w:val="00A75CA2"/>
    <w:rsid w:val="00A76AB9"/>
    <w:rsid w:val="00A77A29"/>
    <w:rsid w:val="00A8108B"/>
    <w:rsid w:val="00A83366"/>
    <w:rsid w:val="00A97F19"/>
    <w:rsid w:val="00AA1C98"/>
    <w:rsid w:val="00AA5705"/>
    <w:rsid w:val="00AA6020"/>
    <w:rsid w:val="00AA7D51"/>
    <w:rsid w:val="00AB4875"/>
    <w:rsid w:val="00AB6B2B"/>
    <w:rsid w:val="00AB783F"/>
    <w:rsid w:val="00AC24BF"/>
    <w:rsid w:val="00AC331A"/>
    <w:rsid w:val="00AC3435"/>
    <w:rsid w:val="00AC5265"/>
    <w:rsid w:val="00AF41CF"/>
    <w:rsid w:val="00AF67D5"/>
    <w:rsid w:val="00AF7625"/>
    <w:rsid w:val="00AF77A8"/>
    <w:rsid w:val="00B0157F"/>
    <w:rsid w:val="00B06D84"/>
    <w:rsid w:val="00B142CB"/>
    <w:rsid w:val="00B14ACA"/>
    <w:rsid w:val="00B153E1"/>
    <w:rsid w:val="00B15F46"/>
    <w:rsid w:val="00B225C9"/>
    <w:rsid w:val="00B23574"/>
    <w:rsid w:val="00B23D90"/>
    <w:rsid w:val="00B26810"/>
    <w:rsid w:val="00B377E3"/>
    <w:rsid w:val="00B37DDA"/>
    <w:rsid w:val="00B43A11"/>
    <w:rsid w:val="00B501EC"/>
    <w:rsid w:val="00B53E42"/>
    <w:rsid w:val="00B54E65"/>
    <w:rsid w:val="00B55E11"/>
    <w:rsid w:val="00B61F35"/>
    <w:rsid w:val="00B62720"/>
    <w:rsid w:val="00B658E2"/>
    <w:rsid w:val="00B7048B"/>
    <w:rsid w:val="00B70923"/>
    <w:rsid w:val="00B73393"/>
    <w:rsid w:val="00B8584B"/>
    <w:rsid w:val="00B937AA"/>
    <w:rsid w:val="00BA20C6"/>
    <w:rsid w:val="00BB1FC0"/>
    <w:rsid w:val="00BB5FCD"/>
    <w:rsid w:val="00BB67DF"/>
    <w:rsid w:val="00BD2C9C"/>
    <w:rsid w:val="00BE0E6A"/>
    <w:rsid w:val="00BE5F65"/>
    <w:rsid w:val="00BE640A"/>
    <w:rsid w:val="00BF17B7"/>
    <w:rsid w:val="00BF483F"/>
    <w:rsid w:val="00BF60C2"/>
    <w:rsid w:val="00C032B0"/>
    <w:rsid w:val="00C03427"/>
    <w:rsid w:val="00C07544"/>
    <w:rsid w:val="00C15155"/>
    <w:rsid w:val="00C15FE9"/>
    <w:rsid w:val="00C16B8A"/>
    <w:rsid w:val="00C17141"/>
    <w:rsid w:val="00C21323"/>
    <w:rsid w:val="00C21A51"/>
    <w:rsid w:val="00C27A3E"/>
    <w:rsid w:val="00C325EF"/>
    <w:rsid w:val="00C36EE5"/>
    <w:rsid w:val="00C43F32"/>
    <w:rsid w:val="00C57436"/>
    <w:rsid w:val="00C6052F"/>
    <w:rsid w:val="00C61A22"/>
    <w:rsid w:val="00C670CE"/>
    <w:rsid w:val="00C70678"/>
    <w:rsid w:val="00C71633"/>
    <w:rsid w:val="00C739E9"/>
    <w:rsid w:val="00C8631E"/>
    <w:rsid w:val="00C92AC2"/>
    <w:rsid w:val="00CA1506"/>
    <w:rsid w:val="00CA2806"/>
    <w:rsid w:val="00CB2E90"/>
    <w:rsid w:val="00CB429D"/>
    <w:rsid w:val="00CC1535"/>
    <w:rsid w:val="00CC1F3C"/>
    <w:rsid w:val="00CC3162"/>
    <w:rsid w:val="00CC3A2E"/>
    <w:rsid w:val="00CD0C53"/>
    <w:rsid w:val="00CD3525"/>
    <w:rsid w:val="00CD5414"/>
    <w:rsid w:val="00CD68B1"/>
    <w:rsid w:val="00CE01C2"/>
    <w:rsid w:val="00CE2204"/>
    <w:rsid w:val="00CE510E"/>
    <w:rsid w:val="00CF1C3C"/>
    <w:rsid w:val="00CF6894"/>
    <w:rsid w:val="00D011C3"/>
    <w:rsid w:val="00D01228"/>
    <w:rsid w:val="00D02517"/>
    <w:rsid w:val="00D1526A"/>
    <w:rsid w:val="00D15A46"/>
    <w:rsid w:val="00D16A84"/>
    <w:rsid w:val="00D23324"/>
    <w:rsid w:val="00D27104"/>
    <w:rsid w:val="00D34CE6"/>
    <w:rsid w:val="00D34F69"/>
    <w:rsid w:val="00D40B82"/>
    <w:rsid w:val="00D41FD1"/>
    <w:rsid w:val="00D52822"/>
    <w:rsid w:val="00D52DBD"/>
    <w:rsid w:val="00D541BC"/>
    <w:rsid w:val="00D54661"/>
    <w:rsid w:val="00D56821"/>
    <w:rsid w:val="00D56BEF"/>
    <w:rsid w:val="00D6254C"/>
    <w:rsid w:val="00D63A45"/>
    <w:rsid w:val="00D7792D"/>
    <w:rsid w:val="00D80390"/>
    <w:rsid w:val="00D90452"/>
    <w:rsid w:val="00D95B8B"/>
    <w:rsid w:val="00D95D53"/>
    <w:rsid w:val="00DA21BB"/>
    <w:rsid w:val="00DA7A91"/>
    <w:rsid w:val="00DB006D"/>
    <w:rsid w:val="00DB41B8"/>
    <w:rsid w:val="00DC27FB"/>
    <w:rsid w:val="00DC3063"/>
    <w:rsid w:val="00DC53D2"/>
    <w:rsid w:val="00DC5F8B"/>
    <w:rsid w:val="00DC6B61"/>
    <w:rsid w:val="00DD10DC"/>
    <w:rsid w:val="00DD1921"/>
    <w:rsid w:val="00DD7718"/>
    <w:rsid w:val="00DE0EE7"/>
    <w:rsid w:val="00DE1611"/>
    <w:rsid w:val="00DE3193"/>
    <w:rsid w:val="00DE3FD3"/>
    <w:rsid w:val="00DE7FD8"/>
    <w:rsid w:val="00DF0327"/>
    <w:rsid w:val="00DF0328"/>
    <w:rsid w:val="00DF1AE6"/>
    <w:rsid w:val="00E07447"/>
    <w:rsid w:val="00E07E89"/>
    <w:rsid w:val="00E12D72"/>
    <w:rsid w:val="00E1617D"/>
    <w:rsid w:val="00E21228"/>
    <w:rsid w:val="00E24BAC"/>
    <w:rsid w:val="00E36286"/>
    <w:rsid w:val="00E42F5C"/>
    <w:rsid w:val="00E448BD"/>
    <w:rsid w:val="00E46198"/>
    <w:rsid w:val="00E47B47"/>
    <w:rsid w:val="00E53C2D"/>
    <w:rsid w:val="00E57307"/>
    <w:rsid w:val="00E57367"/>
    <w:rsid w:val="00E619BF"/>
    <w:rsid w:val="00E624C7"/>
    <w:rsid w:val="00E77AD3"/>
    <w:rsid w:val="00E84F54"/>
    <w:rsid w:val="00E92DFB"/>
    <w:rsid w:val="00E953A9"/>
    <w:rsid w:val="00EA6EBD"/>
    <w:rsid w:val="00EB392A"/>
    <w:rsid w:val="00EB5AF2"/>
    <w:rsid w:val="00EC15AD"/>
    <w:rsid w:val="00EC4446"/>
    <w:rsid w:val="00EF7655"/>
    <w:rsid w:val="00F013EE"/>
    <w:rsid w:val="00F01774"/>
    <w:rsid w:val="00F02DD5"/>
    <w:rsid w:val="00F04196"/>
    <w:rsid w:val="00F05DAF"/>
    <w:rsid w:val="00F060DB"/>
    <w:rsid w:val="00F11F5B"/>
    <w:rsid w:val="00F179A9"/>
    <w:rsid w:val="00F207EB"/>
    <w:rsid w:val="00F24111"/>
    <w:rsid w:val="00F3085E"/>
    <w:rsid w:val="00F401CD"/>
    <w:rsid w:val="00F43125"/>
    <w:rsid w:val="00F4777D"/>
    <w:rsid w:val="00F50071"/>
    <w:rsid w:val="00F52E19"/>
    <w:rsid w:val="00F53B6F"/>
    <w:rsid w:val="00F54877"/>
    <w:rsid w:val="00F634CB"/>
    <w:rsid w:val="00F6375A"/>
    <w:rsid w:val="00F75BC3"/>
    <w:rsid w:val="00F85354"/>
    <w:rsid w:val="00F909EE"/>
    <w:rsid w:val="00F93218"/>
    <w:rsid w:val="00FA1B47"/>
    <w:rsid w:val="00FA3357"/>
    <w:rsid w:val="00FA3633"/>
    <w:rsid w:val="00FB1942"/>
    <w:rsid w:val="00FC5BEB"/>
    <w:rsid w:val="00FD1286"/>
    <w:rsid w:val="00FE1D3C"/>
    <w:rsid w:val="00FE545D"/>
    <w:rsid w:val="00FF457F"/>
    <w:rsid w:val="00FF629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93BB00"/>
  <w15:chartTrackingRefBased/>
  <w15:docId w15:val="{84712AEB-CB55-466B-AE5F-F34E0419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DBA"/>
    <w:pPr>
      <w:jc w:val="both"/>
    </w:pPr>
  </w:style>
  <w:style w:type="paragraph" w:styleId="Heading1">
    <w:name w:val="heading 1"/>
    <w:basedOn w:val="Normal"/>
    <w:link w:val="Heading1Char"/>
    <w:uiPriority w:val="9"/>
    <w:qFormat/>
    <w:rsid w:val="00233EDC"/>
    <w:pPr>
      <w:spacing w:before="100" w:beforeAutospacing="1" w:after="100" w:afterAutospacing="1" w:line="240" w:lineRule="auto"/>
      <w:outlineLvl w:val="0"/>
    </w:pPr>
    <w:rPr>
      <w:rFonts w:ascii="Arial" w:eastAsia="Times New Roman" w:hAnsi="Arial" w:cs="Times New Roman"/>
      <w:b/>
      <w:bCs/>
      <w:kern w:val="36"/>
      <w:sz w:val="28"/>
      <w:szCs w:val="48"/>
      <w:lang w:eastAsia="en-ZA"/>
    </w:rPr>
  </w:style>
  <w:style w:type="paragraph" w:styleId="Heading2">
    <w:name w:val="heading 2"/>
    <w:basedOn w:val="Normal"/>
    <w:next w:val="Normal"/>
    <w:link w:val="Heading2Char"/>
    <w:uiPriority w:val="9"/>
    <w:unhideWhenUsed/>
    <w:qFormat/>
    <w:rsid w:val="00050578"/>
    <w:pPr>
      <w:keepNext/>
      <w:keepLines/>
      <w:spacing w:before="40" w:after="0" w:line="240" w:lineRule="auto"/>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0A59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5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EDC"/>
    <w:rPr>
      <w:rFonts w:ascii="Arial" w:eastAsia="Times New Roman" w:hAnsi="Arial" w:cs="Times New Roman"/>
      <w:b/>
      <w:bCs/>
      <w:kern w:val="36"/>
      <w:sz w:val="28"/>
      <w:szCs w:val="48"/>
      <w:lang w:eastAsia="en-ZA"/>
    </w:rPr>
  </w:style>
  <w:style w:type="character" w:customStyle="1" w:styleId="Heading3Char">
    <w:name w:val="Heading 3 Char"/>
    <w:basedOn w:val="DefaultParagraphFont"/>
    <w:link w:val="Heading3"/>
    <w:uiPriority w:val="9"/>
    <w:semiHidden/>
    <w:rsid w:val="000A59E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4A71D2"/>
    <w:rPr>
      <w:color w:val="0000FF"/>
      <w:u w:val="single"/>
    </w:rPr>
  </w:style>
  <w:style w:type="paragraph" w:styleId="NoSpacing">
    <w:name w:val="No Spacing"/>
    <w:uiPriority w:val="1"/>
    <w:qFormat/>
    <w:rsid w:val="004A71D2"/>
    <w:pPr>
      <w:spacing w:after="0" w:line="240" w:lineRule="auto"/>
    </w:pPr>
  </w:style>
  <w:style w:type="paragraph" w:styleId="ListParagraph">
    <w:name w:val="List Paragraph"/>
    <w:basedOn w:val="Normal"/>
    <w:uiPriority w:val="34"/>
    <w:qFormat/>
    <w:rsid w:val="00B62720"/>
    <w:pPr>
      <w:ind w:left="720"/>
      <w:contextualSpacing/>
    </w:pPr>
  </w:style>
  <w:style w:type="character" w:customStyle="1" w:styleId="Heading2Char">
    <w:name w:val="Heading 2 Char"/>
    <w:basedOn w:val="DefaultParagraphFont"/>
    <w:link w:val="Heading2"/>
    <w:uiPriority w:val="9"/>
    <w:rsid w:val="00050578"/>
    <w:rPr>
      <w:rFonts w:asciiTheme="majorHAnsi" w:eastAsiaTheme="majorEastAsia" w:hAnsiTheme="majorHAnsi" w:cstheme="majorBidi"/>
      <w:b/>
      <w:color w:val="000000" w:themeColor="text1"/>
      <w:sz w:val="26"/>
      <w:szCs w:val="26"/>
    </w:rPr>
  </w:style>
  <w:style w:type="paragraph" w:styleId="FootnoteText">
    <w:name w:val="footnote text"/>
    <w:basedOn w:val="Normal"/>
    <w:link w:val="FootnoteTextChar"/>
    <w:uiPriority w:val="99"/>
    <w:semiHidden/>
    <w:unhideWhenUsed/>
    <w:rsid w:val="001974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41D"/>
    <w:rPr>
      <w:sz w:val="20"/>
      <w:szCs w:val="20"/>
    </w:rPr>
  </w:style>
  <w:style w:type="character" w:styleId="FootnoteReference">
    <w:name w:val="footnote reference"/>
    <w:basedOn w:val="DefaultParagraphFont"/>
    <w:uiPriority w:val="99"/>
    <w:semiHidden/>
    <w:unhideWhenUsed/>
    <w:rsid w:val="0019741D"/>
    <w:rPr>
      <w:vertAlign w:val="superscript"/>
    </w:rPr>
  </w:style>
  <w:style w:type="paragraph" w:styleId="Title">
    <w:name w:val="Title"/>
    <w:basedOn w:val="Normal"/>
    <w:next w:val="Normal"/>
    <w:link w:val="TitleChar"/>
    <w:uiPriority w:val="10"/>
    <w:qFormat/>
    <w:rsid w:val="00DE0EE7"/>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DE0EE7"/>
    <w:rPr>
      <w:rFonts w:asciiTheme="majorHAnsi" w:eastAsiaTheme="majorEastAsia" w:hAnsiTheme="majorHAnsi" w:cstheme="majorBidi"/>
      <w:spacing w:val="-10"/>
      <w:kern w:val="28"/>
      <w:sz w:val="48"/>
      <w:szCs w:val="56"/>
    </w:rPr>
  </w:style>
  <w:style w:type="paragraph" w:styleId="BalloonText">
    <w:name w:val="Balloon Text"/>
    <w:basedOn w:val="Normal"/>
    <w:link w:val="BalloonTextChar"/>
    <w:uiPriority w:val="99"/>
    <w:semiHidden/>
    <w:unhideWhenUsed/>
    <w:rsid w:val="00A516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42"/>
    <w:rPr>
      <w:rFonts w:ascii="Segoe UI" w:hAnsi="Segoe UI" w:cs="Segoe UI"/>
      <w:sz w:val="18"/>
      <w:szCs w:val="18"/>
    </w:rPr>
  </w:style>
  <w:style w:type="character" w:styleId="CommentReference">
    <w:name w:val="annotation reference"/>
    <w:basedOn w:val="DefaultParagraphFont"/>
    <w:uiPriority w:val="99"/>
    <w:semiHidden/>
    <w:unhideWhenUsed/>
    <w:rsid w:val="00207F96"/>
    <w:rPr>
      <w:sz w:val="16"/>
      <w:szCs w:val="16"/>
    </w:rPr>
  </w:style>
  <w:style w:type="paragraph" w:styleId="CommentText">
    <w:name w:val="annotation text"/>
    <w:basedOn w:val="Normal"/>
    <w:link w:val="CommentTextChar"/>
    <w:uiPriority w:val="99"/>
    <w:semiHidden/>
    <w:unhideWhenUsed/>
    <w:rsid w:val="00207F96"/>
    <w:pPr>
      <w:spacing w:line="240" w:lineRule="auto"/>
    </w:pPr>
    <w:rPr>
      <w:sz w:val="20"/>
      <w:szCs w:val="20"/>
    </w:rPr>
  </w:style>
  <w:style w:type="character" w:customStyle="1" w:styleId="CommentTextChar">
    <w:name w:val="Comment Text Char"/>
    <w:basedOn w:val="DefaultParagraphFont"/>
    <w:link w:val="CommentText"/>
    <w:uiPriority w:val="99"/>
    <w:semiHidden/>
    <w:rsid w:val="00207F96"/>
    <w:rPr>
      <w:sz w:val="20"/>
      <w:szCs w:val="20"/>
    </w:rPr>
  </w:style>
  <w:style w:type="paragraph" w:styleId="CommentSubject">
    <w:name w:val="annotation subject"/>
    <w:basedOn w:val="CommentText"/>
    <w:next w:val="CommentText"/>
    <w:link w:val="CommentSubjectChar"/>
    <w:uiPriority w:val="99"/>
    <w:semiHidden/>
    <w:unhideWhenUsed/>
    <w:rsid w:val="00207F96"/>
    <w:rPr>
      <w:b/>
      <w:bCs/>
    </w:rPr>
  </w:style>
  <w:style w:type="character" w:customStyle="1" w:styleId="CommentSubjectChar">
    <w:name w:val="Comment Subject Char"/>
    <w:basedOn w:val="CommentTextChar"/>
    <w:link w:val="CommentSubject"/>
    <w:uiPriority w:val="99"/>
    <w:semiHidden/>
    <w:rsid w:val="00207F96"/>
    <w:rPr>
      <w:b/>
      <w:bCs/>
      <w:sz w:val="20"/>
      <w:szCs w:val="20"/>
    </w:rPr>
  </w:style>
  <w:style w:type="paragraph" w:styleId="Header">
    <w:name w:val="header"/>
    <w:basedOn w:val="Normal"/>
    <w:link w:val="HeaderChar"/>
    <w:uiPriority w:val="99"/>
    <w:unhideWhenUsed/>
    <w:rsid w:val="004B2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646"/>
  </w:style>
  <w:style w:type="paragraph" w:styleId="Footer">
    <w:name w:val="footer"/>
    <w:basedOn w:val="Normal"/>
    <w:link w:val="FooterChar"/>
    <w:uiPriority w:val="99"/>
    <w:unhideWhenUsed/>
    <w:rsid w:val="004B2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646"/>
  </w:style>
  <w:style w:type="character" w:customStyle="1" w:styleId="Heading4Char">
    <w:name w:val="Heading 4 Char"/>
    <w:basedOn w:val="DefaultParagraphFont"/>
    <w:link w:val="Heading4"/>
    <w:uiPriority w:val="9"/>
    <w:semiHidden/>
    <w:rsid w:val="00050578"/>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F401CD"/>
    <w:rPr>
      <w:color w:val="808080"/>
    </w:rPr>
  </w:style>
  <w:style w:type="character" w:customStyle="1" w:styleId="UnresolvedMention">
    <w:name w:val="Unresolved Mention"/>
    <w:basedOn w:val="DefaultParagraphFont"/>
    <w:uiPriority w:val="99"/>
    <w:semiHidden/>
    <w:unhideWhenUsed/>
    <w:rsid w:val="00F6375A"/>
    <w:rPr>
      <w:color w:val="605E5C"/>
      <w:shd w:val="clear" w:color="auto" w:fill="E1DFDD"/>
    </w:rPr>
  </w:style>
  <w:style w:type="paragraph" w:styleId="Revision">
    <w:name w:val="Revision"/>
    <w:hidden/>
    <w:uiPriority w:val="99"/>
    <w:semiHidden/>
    <w:rsid w:val="004F68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2733">
      <w:bodyDiv w:val="1"/>
      <w:marLeft w:val="0"/>
      <w:marRight w:val="0"/>
      <w:marTop w:val="0"/>
      <w:marBottom w:val="0"/>
      <w:divBdr>
        <w:top w:val="none" w:sz="0" w:space="0" w:color="auto"/>
        <w:left w:val="none" w:sz="0" w:space="0" w:color="auto"/>
        <w:bottom w:val="none" w:sz="0" w:space="0" w:color="auto"/>
        <w:right w:val="none" w:sz="0" w:space="0" w:color="auto"/>
      </w:divBdr>
    </w:div>
    <w:div w:id="82607799">
      <w:bodyDiv w:val="1"/>
      <w:marLeft w:val="0"/>
      <w:marRight w:val="0"/>
      <w:marTop w:val="0"/>
      <w:marBottom w:val="0"/>
      <w:divBdr>
        <w:top w:val="none" w:sz="0" w:space="0" w:color="auto"/>
        <w:left w:val="none" w:sz="0" w:space="0" w:color="auto"/>
        <w:bottom w:val="none" w:sz="0" w:space="0" w:color="auto"/>
        <w:right w:val="none" w:sz="0" w:space="0" w:color="auto"/>
      </w:divBdr>
    </w:div>
    <w:div w:id="119149935">
      <w:bodyDiv w:val="1"/>
      <w:marLeft w:val="0"/>
      <w:marRight w:val="0"/>
      <w:marTop w:val="0"/>
      <w:marBottom w:val="0"/>
      <w:divBdr>
        <w:top w:val="none" w:sz="0" w:space="0" w:color="auto"/>
        <w:left w:val="none" w:sz="0" w:space="0" w:color="auto"/>
        <w:bottom w:val="none" w:sz="0" w:space="0" w:color="auto"/>
        <w:right w:val="none" w:sz="0" w:space="0" w:color="auto"/>
      </w:divBdr>
    </w:div>
    <w:div w:id="127361013">
      <w:bodyDiv w:val="1"/>
      <w:marLeft w:val="0"/>
      <w:marRight w:val="0"/>
      <w:marTop w:val="0"/>
      <w:marBottom w:val="0"/>
      <w:divBdr>
        <w:top w:val="none" w:sz="0" w:space="0" w:color="auto"/>
        <w:left w:val="none" w:sz="0" w:space="0" w:color="auto"/>
        <w:bottom w:val="none" w:sz="0" w:space="0" w:color="auto"/>
        <w:right w:val="none" w:sz="0" w:space="0" w:color="auto"/>
      </w:divBdr>
    </w:div>
    <w:div w:id="141892056">
      <w:bodyDiv w:val="1"/>
      <w:marLeft w:val="0"/>
      <w:marRight w:val="0"/>
      <w:marTop w:val="0"/>
      <w:marBottom w:val="0"/>
      <w:divBdr>
        <w:top w:val="none" w:sz="0" w:space="0" w:color="auto"/>
        <w:left w:val="none" w:sz="0" w:space="0" w:color="auto"/>
        <w:bottom w:val="none" w:sz="0" w:space="0" w:color="auto"/>
        <w:right w:val="none" w:sz="0" w:space="0" w:color="auto"/>
      </w:divBdr>
    </w:div>
    <w:div w:id="156382845">
      <w:bodyDiv w:val="1"/>
      <w:marLeft w:val="0"/>
      <w:marRight w:val="0"/>
      <w:marTop w:val="0"/>
      <w:marBottom w:val="0"/>
      <w:divBdr>
        <w:top w:val="none" w:sz="0" w:space="0" w:color="auto"/>
        <w:left w:val="none" w:sz="0" w:space="0" w:color="auto"/>
        <w:bottom w:val="none" w:sz="0" w:space="0" w:color="auto"/>
        <w:right w:val="none" w:sz="0" w:space="0" w:color="auto"/>
      </w:divBdr>
    </w:div>
    <w:div w:id="178199431">
      <w:bodyDiv w:val="1"/>
      <w:marLeft w:val="0"/>
      <w:marRight w:val="0"/>
      <w:marTop w:val="0"/>
      <w:marBottom w:val="0"/>
      <w:divBdr>
        <w:top w:val="none" w:sz="0" w:space="0" w:color="auto"/>
        <w:left w:val="none" w:sz="0" w:space="0" w:color="auto"/>
        <w:bottom w:val="none" w:sz="0" w:space="0" w:color="auto"/>
        <w:right w:val="none" w:sz="0" w:space="0" w:color="auto"/>
      </w:divBdr>
    </w:div>
    <w:div w:id="182786934">
      <w:bodyDiv w:val="1"/>
      <w:marLeft w:val="0"/>
      <w:marRight w:val="0"/>
      <w:marTop w:val="0"/>
      <w:marBottom w:val="0"/>
      <w:divBdr>
        <w:top w:val="none" w:sz="0" w:space="0" w:color="auto"/>
        <w:left w:val="none" w:sz="0" w:space="0" w:color="auto"/>
        <w:bottom w:val="none" w:sz="0" w:space="0" w:color="auto"/>
        <w:right w:val="none" w:sz="0" w:space="0" w:color="auto"/>
      </w:divBdr>
    </w:div>
    <w:div w:id="204872866">
      <w:bodyDiv w:val="1"/>
      <w:marLeft w:val="0"/>
      <w:marRight w:val="0"/>
      <w:marTop w:val="0"/>
      <w:marBottom w:val="0"/>
      <w:divBdr>
        <w:top w:val="none" w:sz="0" w:space="0" w:color="auto"/>
        <w:left w:val="none" w:sz="0" w:space="0" w:color="auto"/>
        <w:bottom w:val="none" w:sz="0" w:space="0" w:color="auto"/>
        <w:right w:val="none" w:sz="0" w:space="0" w:color="auto"/>
      </w:divBdr>
    </w:div>
    <w:div w:id="215245655">
      <w:bodyDiv w:val="1"/>
      <w:marLeft w:val="0"/>
      <w:marRight w:val="0"/>
      <w:marTop w:val="0"/>
      <w:marBottom w:val="0"/>
      <w:divBdr>
        <w:top w:val="none" w:sz="0" w:space="0" w:color="auto"/>
        <w:left w:val="none" w:sz="0" w:space="0" w:color="auto"/>
        <w:bottom w:val="none" w:sz="0" w:space="0" w:color="auto"/>
        <w:right w:val="none" w:sz="0" w:space="0" w:color="auto"/>
      </w:divBdr>
    </w:div>
    <w:div w:id="225148731">
      <w:bodyDiv w:val="1"/>
      <w:marLeft w:val="0"/>
      <w:marRight w:val="0"/>
      <w:marTop w:val="0"/>
      <w:marBottom w:val="0"/>
      <w:divBdr>
        <w:top w:val="none" w:sz="0" w:space="0" w:color="auto"/>
        <w:left w:val="none" w:sz="0" w:space="0" w:color="auto"/>
        <w:bottom w:val="none" w:sz="0" w:space="0" w:color="auto"/>
        <w:right w:val="none" w:sz="0" w:space="0" w:color="auto"/>
      </w:divBdr>
    </w:div>
    <w:div w:id="226382820">
      <w:bodyDiv w:val="1"/>
      <w:marLeft w:val="0"/>
      <w:marRight w:val="0"/>
      <w:marTop w:val="0"/>
      <w:marBottom w:val="0"/>
      <w:divBdr>
        <w:top w:val="none" w:sz="0" w:space="0" w:color="auto"/>
        <w:left w:val="none" w:sz="0" w:space="0" w:color="auto"/>
        <w:bottom w:val="none" w:sz="0" w:space="0" w:color="auto"/>
        <w:right w:val="none" w:sz="0" w:space="0" w:color="auto"/>
      </w:divBdr>
    </w:div>
    <w:div w:id="232853555">
      <w:bodyDiv w:val="1"/>
      <w:marLeft w:val="0"/>
      <w:marRight w:val="0"/>
      <w:marTop w:val="0"/>
      <w:marBottom w:val="0"/>
      <w:divBdr>
        <w:top w:val="none" w:sz="0" w:space="0" w:color="auto"/>
        <w:left w:val="none" w:sz="0" w:space="0" w:color="auto"/>
        <w:bottom w:val="none" w:sz="0" w:space="0" w:color="auto"/>
        <w:right w:val="none" w:sz="0" w:space="0" w:color="auto"/>
      </w:divBdr>
    </w:div>
    <w:div w:id="288360431">
      <w:bodyDiv w:val="1"/>
      <w:marLeft w:val="0"/>
      <w:marRight w:val="0"/>
      <w:marTop w:val="0"/>
      <w:marBottom w:val="0"/>
      <w:divBdr>
        <w:top w:val="none" w:sz="0" w:space="0" w:color="auto"/>
        <w:left w:val="none" w:sz="0" w:space="0" w:color="auto"/>
        <w:bottom w:val="none" w:sz="0" w:space="0" w:color="auto"/>
        <w:right w:val="none" w:sz="0" w:space="0" w:color="auto"/>
      </w:divBdr>
    </w:div>
    <w:div w:id="291130484">
      <w:bodyDiv w:val="1"/>
      <w:marLeft w:val="0"/>
      <w:marRight w:val="0"/>
      <w:marTop w:val="0"/>
      <w:marBottom w:val="0"/>
      <w:divBdr>
        <w:top w:val="none" w:sz="0" w:space="0" w:color="auto"/>
        <w:left w:val="none" w:sz="0" w:space="0" w:color="auto"/>
        <w:bottom w:val="none" w:sz="0" w:space="0" w:color="auto"/>
        <w:right w:val="none" w:sz="0" w:space="0" w:color="auto"/>
      </w:divBdr>
    </w:div>
    <w:div w:id="291600078">
      <w:bodyDiv w:val="1"/>
      <w:marLeft w:val="0"/>
      <w:marRight w:val="0"/>
      <w:marTop w:val="0"/>
      <w:marBottom w:val="0"/>
      <w:divBdr>
        <w:top w:val="none" w:sz="0" w:space="0" w:color="auto"/>
        <w:left w:val="none" w:sz="0" w:space="0" w:color="auto"/>
        <w:bottom w:val="none" w:sz="0" w:space="0" w:color="auto"/>
        <w:right w:val="none" w:sz="0" w:space="0" w:color="auto"/>
      </w:divBdr>
    </w:div>
    <w:div w:id="300117175">
      <w:bodyDiv w:val="1"/>
      <w:marLeft w:val="0"/>
      <w:marRight w:val="0"/>
      <w:marTop w:val="0"/>
      <w:marBottom w:val="0"/>
      <w:divBdr>
        <w:top w:val="none" w:sz="0" w:space="0" w:color="auto"/>
        <w:left w:val="none" w:sz="0" w:space="0" w:color="auto"/>
        <w:bottom w:val="none" w:sz="0" w:space="0" w:color="auto"/>
        <w:right w:val="none" w:sz="0" w:space="0" w:color="auto"/>
      </w:divBdr>
    </w:div>
    <w:div w:id="355809557">
      <w:bodyDiv w:val="1"/>
      <w:marLeft w:val="0"/>
      <w:marRight w:val="0"/>
      <w:marTop w:val="0"/>
      <w:marBottom w:val="0"/>
      <w:divBdr>
        <w:top w:val="none" w:sz="0" w:space="0" w:color="auto"/>
        <w:left w:val="none" w:sz="0" w:space="0" w:color="auto"/>
        <w:bottom w:val="none" w:sz="0" w:space="0" w:color="auto"/>
        <w:right w:val="none" w:sz="0" w:space="0" w:color="auto"/>
      </w:divBdr>
    </w:div>
    <w:div w:id="381246247">
      <w:bodyDiv w:val="1"/>
      <w:marLeft w:val="0"/>
      <w:marRight w:val="0"/>
      <w:marTop w:val="0"/>
      <w:marBottom w:val="0"/>
      <w:divBdr>
        <w:top w:val="none" w:sz="0" w:space="0" w:color="auto"/>
        <w:left w:val="none" w:sz="0" w:space="0" w:color="auto"/>
        <w:bottom w:val="none" w:sz="0" w:space="0" w:color="auto"/>
        <w:right w:val="none" w:sz="0" w:space="0" w:color="auto"/>
      </w:divBdr>
      <w:divsChild>
        <w:div w:id="1382438171">
          <w:marLeft w:val="0"/>
          <w:marRight w:val="0"/>
          <w:marTop w:val="0"/>
          <w:marBottom w:val="0"/>
          <w:divBdr>
            <w:top w:val="none" w:sz="0" w:space="0" w:color="auto"/>
            <w:left w:val="none" w:sz="0" w:space="0" w:color="auto"/>
            <w:bottom w:val="none" w:sz="0" w:space="0" w:color="auto"/>
            <w:right w:val="none" w:sz="0" w:space="0" w:color="auto"/>
          </w:divBdr>
          <w:divsChild>
            <w:div w:id="40180603">
              <w:marLeft w:val="0"/>
              <w:marRight w:val="0"/>
              <w:marTop w:val="0"/>
              <w:marBottom w:val="0"/>
              <w:divBdr>
                <w:top w:val="none" w:sz="0" w:space="0" w:color="auto"/>
                <w:left w:val="none" w:sz="0" w:space="0" w:color="auto"/>
                <w:bottom w:val="none" w:sz="0" w:space="0" w:color="auto"/>
                <w:right w:val="none" w:sz="0" w:space="0" w:color="auto"/>
              </w:divBdr>
              <w:divsChild>
                <w:div w:id="1245916380">
                  <w:marLeft w:val="0"/>
                  <w:marRight w:val="0"/>
                  <w:marTop w:val="0"/>
                  <w:marBottom w:val="0"/>
                  <w:divBdr>
                    <w:top w:val="none" w:sz="0" w:space="0" w:color="auto"/>
                    <w:left w:val="none" w:sz="0" w:space="0" w:color="auto"/>
                    <w:bottom w:val="none" w:sz="0" w:space="0" w:color="auto"/>
                    <w:right w:val="none" w:sz="0" w:space="0" w:color="auto"/>
                  </w:divBdr>
                  <w:divsChild>
                    <w:div w:id="1287590585">
                      <w:marLeft w:val="0"/>
                      <w:marRight w:val="0"/>
                      <w:marTop w:val="0"/>
                      <w:marBottom w:val="0"/>
                      <w:divBdr>
                        <w:top w:val="none" w:sz="0" w:space="0" w:color="auto"/>
                        <w:left w:val="none" w:sz="0" w:space="0" w:color="auto"/>
                        <w:bottom w:val="none" w:sz="0" w:space="0" w:color="auto"/>
                        <w:right w:val="none" w:sz="0" w:space="0" w:color="auto"/>
                      </w:divBdr>
                      <w:divsChild>
                        <w:div w:id="412824578">
                          <w:marLeft w:val="0"/>
                          <w:marRight w:val="0"/>
                          <w:marTop w:val="0"/>
                          <w:marBottom w:val="0"/>
                          <w:divBdr>
                            <w:top w:val="none" w:sz="0" w:space="0" w:color="auto"/>
                            <w:left w:val="none" w:sz="0" w:space="0" w:color="auto"/>
                            <w:bottom w:val="none" w:sz="0" w:space="0" w:color="auto"/>
                            <w:right w:val="none" w:sz="0" w:space="0" w:color="auto"/>
                          </w:divBdr>
                        </w:div>
                        <w:div w:id="12474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0538">
          <w:marLeft w:val="0"/>
          <w:marRight w:val="0"/>
          <w:marTop w:val="0"/>
          <w:marBottom w:val="0"/>
          <w:divBdr>
            <w:top w:val="none" w:sz="0" w:space="0" w:color="auto"/>
            <w:left w:val="none" w:sz="0" w:space="0" w:color="auto"/>
            <w:bottom w:val="none" w:sz="0" w:space="0" w:color="auto"/>
            <w:right w:val="none" w:sz="0" w:space="0" w:color="auto"/>
          </w:divBdr>
          <w:divsChild>
            <w:div w:id="831022156">
              <w:marLeft w:val="0"/>
              <w:marRight w:val="0"/>
              <w:marTop w:val="0"/>
              <w:marBottom w:val="0"/>
              <w:divBdr>
                <w:top w:val="none" w:sz="0" w:space="0" w:color="auto"/>
                <w:left w:val="none" w:sz="0" w:space="0" w:color="auto"/>
                <w:bottom w:val="none" w:sz="0" w:space="0" w:color="auto"/>
                <w:right w:val="none" w:sz="0" w:space="0" w:color="auto"/>
              </w:divBdr>
              <w:divsChild>
                <w:div w:id="6391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2301">
      <w:bodyDiv w:val="1"/>
      <w:marLeft w:val="0"/>
      <w:marRight w:val="0"/>
      <w:marTop w:val="0"/>
      <w:marBottom w:val="0"/>
      <w:divBdr>
        <w:top w:val="none" w:sz="0" w:space="0" w:color="auto"/>
        <w:left w:val="none" w:sz="0" w:space="0" w:color="auto"/>
        <w:bottom w:val="none" w:sz="0" w:space="0" w:color="auto"/>
        <w:right w:val="none" w:sz="0" w:space="0" w:color="auto"/>
      </w:divBdr>
    </w:div>
    <w:div w:id="401832991">
      <w:bodyDiv w:val="1"/>
      <w:marLeft w:val="0"/>
      <w:marRight w:val="0"/>
      <w:marTop w:val="0"/>
      <w:marBottom w:val="0"/>
      <w:divBdr>
        <w:top w:val="none" w:sz="0" w:space="0" w:color="auto"/>
        <w:left w:val="none" w:sz="0" w:space="0" w:color="auto"/>
        <w:bottom w:val="none" w:sz="0" w:space="0" w:color="auto"/>
        <w:right w:val="none" w:sz="0" w:space="0" w:color="auto"/>
      </w:divBdr>
    </w:div>
    <w:div w:id="414254041">
      <w:bodyDiv w:val="1"/>
      <w:marLeft w:val="0"/>
      <w:marRight w:val="0"/>
      <w:marTop w:val="0"/>
      <w:marBottom w:val="0"/>
      <w:divBdr>
        <w:top w:val="none" w:sz="0" w:space="0" w:color="auto"/>
        <w:left w:val="none" w:sz="0" w:space="0" w:color="auto"/>
        <w:bottom w:val="none" w:sz="0" w:space="0" w:color="auto"/>
        <w:right w:val="none" w:sz="0" w:space="0" w:color="auto"/>
      </w:divBdr>
    </w:div>
    <w:div w:id="422653027">
      <w:bodyDiv w:val="1"/>
      <w:marLeft w:val="0"/>
      <w:marRight w:val="0"/>
      <w:marTop w:val="0"/>
      <w:marBottom w:val="0"/>
      <w:divBdr>
        <w:top w:val="none" w:sz="0" w:space="0" w:color="auto"/>
        <w:left w:val="none" w:sz="0" w:space="0" w:color="auto"/>
        <w:bottom w:val="none" w:sz="0" w:space="0" w:color="auto"/>
        <w:right w:val="none" w:sz="0" w:space="0" w:color="auto"/>
      </w:divBdr>
    </w:div>
    <w:div w:id="439645304">
      <w:bodyDiv w:val="1"/>
      <w:marLeft w:val="0"/>
      <w:marRight w:val="0"/>
      <w:marTop w:val="0"/>
      <w:marBottom w:val="0"/>
      <w:divBdr>
        <w:top w:val="none" w:sz="0" w:space="0" w:color="auto"/>
        <w:left w:val="none" w:sz="0" w:space="0" w:color="auto"/>
        <w:bottom w:val="none" w:sz="0" w:space="0" w:color="auto"/>
        <w:right w:val="none" w:sz="0" w:space="0" w:color="auto"/>
      </w:divBdr>
    </w:div>
    <w:div w:id="484787282">
      <w:bodyDiv w:val="1"/>
      <w:marLeft w:val="0"/>
      <w:marRight w:val="0"/>
      <w:marTop w:val="0"/>
      <w:marBottom w:val="0"/>
      <w:divBdr>
        <w:top w:val="none" w:sz="0" w:space="0" w:color="auto"/>
        <w:left w:val="none" w:sz="0" w:space="0" w:color="auto"/>
        <w:bottom w:val="none" w:sz="0" w:space="0" w:color="auto"/>
        <w:right w:val="none" w:sz="0" w:space="0" w:color="auto"/>
      </w:divBdr>
    </w:div>
    <w:div w:id="544373364">
      <w:bodyDiv w:val="1"/>
      <w:marLeft w:val="0"/>
      <w:marRight w:val="0"/>
      <w:marTop w:val="0"/>
      <w:marBottom w:val="0"/>
      <w:divBdr>
        <w:top w:val="none" w:sz="0" w:space="0" w:color="auto"/>
        <w:left w:val="none" w:sz="0" w:space="0" w:color="auto"/>
        <w:bottom w:val="none" w:sz="0" w:space="0" w:color="auto"/>
        <w:right w:val="none" w:sz="0" w:space="0" w:color="auto"/>
      </w:divBdr>
      <w:divsChild>
        <w:div w:id="313067380">
          <w:marLeft w:val="0"/>
          <w:marRight w:val="0"/>
          <w:marTop w:val="0"/>
          <w:marBottom w:val="0"/>
          <w:divBdr>
            <w:top w:val="none" w:sz="0" w:space="0" w:color="auto"/>
            <w:left w:val="none" w:sz="0" w:space="0" w:color="auto"/>
            <w:bottom w:val="none" w:sz="0" w:space="0" w:color="auto"/>
            <w:right w:val="none" w:sz="0" w:space="0" w:color="auto"/>
          </w:divBdr>
        </w:div>
        <w:div w:id="1897162186">
          <w:marLeft w:val="0"/>
          <w:marRight w:val="0"/>
          <w:marTop w:val="0"/>
          <w:marBottom w:val="0"/>
          <w:divBdr>
            <w:top w:val="none" w:sz="0" w:space="0" w:color="auto"/>
            <w:left w:val="none" w:sz="0" w:space="0" w:color="auto"/>
            <w:bottom w:val="none" w:sz="0" w:space="0" w:color="auto"/>
            <w:right w:val="none" w:sz="0" w:space="0" w:color="auto"/>
          </w:divBdr>
        </w:div>
      </w:divsChild>
    </w:div>
    <w:div w:id="547567933">
      <w:bodyDiv w:val="1"/>
      <w:marLeft w:val="0"/>
      <w:marRight w:val="0"/>
      <w:marTop w:val="0"/>
      <w:marBottom w:val="0"/>
      <w:divBdr>
        <w:top w:val="none" w:sz="0" w:space="0" w:color="auto"/>
        <w:left w:val="none" w:sz="0" w:space="0" w:color="auto"/>
        <w:bottom w:val="none" w:sz="0" w:space="0" w:color="auto"/>
        <w:right w:val="none" w:sz="0" w:space="0" w:color="auto"/>
      </w:divBdr>
    </w:div>
    <w:div w:id="600379967">
      <w:bodyDiv w:val="1"/>
      <w:marLeft w:val="0"/>
      <w:marRight w:val="0"/>
      <w:marTop w:val="0"/>
      <w:marBottom w:val="0"/>
      <w:divBdr>
        <w:top w:val="none" w:sz="0" w:space="0" w:color="auto"/>
        <w:left w:val="none" w:sz="0" w:space="0" w:color="auto"/>
        <w:bottom w:val="none" w:sz="0" w:space="0" w:color="auto"/>
        <w:right w:val="none" w:sz="0" w:space="0" w:color="auto"/>
      </w:divBdr>
    </w:div>
    <w:div w:id="603000741">
      <w:bodyDiv w:val="1"/>
      <w:marLeft w:val="0"/>
      <w:marRight w:val="0"/>
      <w:marTop w:val="0"/>
      <w:marBottom w:val="0"/>
      <w:divBdr>
        <w:top w:val="none" w:sz="0" w:space="0" w:color="auto"/>
        <w:left w:val="none" w:sz="0" w:space="0" w:color="auto"/>
        <w:bottom w:val="none" w:sz="0" w:space="0" w:color="auto"/>
        <w:right w:val="none" w:sz="0" w:space="0" w:color="auto"/>
      </w:divBdr>
    </w:div>
    <w:div w:id="612712083">
      <w:bodyDiv w:val="1"/>
      <w:marLeft w:val="0"/>
      <w:marRight w:val="0"/>
      <w:marTop w:val="0"/>
      <w:marBottom w:val="0"/>
      <w:divBdr>
        <w:top w:val="none" w:sz="0" w:space="0" w:color="auto"/>
        <w:left w:val="none" w:sz="0" w:space="0" w:color="auto"/>
        <w:bottom w:val="none" w:sz="0" w:space="0" w:color="auto"/>
        <w:right w:val="none" w:sz="0" w:space="0" w:color="auto"/>
      </w:divBdr>
    </w:div>
    <w:div w:id="619723811">
      <w:bodyDiv w:val="1"/>
      <w:marLeft w:val="0"/>
      <w:marRight w:val="0"/>
      <w:marTop w:val="0"/>
      <w:marBottom w:val="0"/>
      <w:divBdr>
        <w:top w:val="none" w:sz="0" w:space="0" w:color="auto"/>
        <w:left w:val="none" w:sz="0" w:space="0" w:color="auto"/>
        <w:bottom w:val="none" w:sz="0" w:space="0" w:color="auto"/>
        <w:right w:val="none" w:sz="0" w:space="0" w:color="auto"/>
      </w:divBdr>
    </w:div>
    <w:div w:id="703332582">
      <w:bodyDiv w:val="1"/>
      <w:marLeft w:val="0"/>
      <w:marRight w:val="0"/>
      <w:marTop w:val="0"/>
      <w:marBottom w:val="0"/>
      <w:divBdr>
        <w:top w:val="none" w:sz="0" w:space="0" w:color="auto"/>
        <w:left w:val="none" w:sz="0" w:space="0" w:color="auto"/>
        <w:bottom w:val="none" w:sz="0" w:space="0" w:color="auto"/>
        <w:right w:val="none" w:sz="0" w:space="0" w:color="auto"/>
      </w:divBdr>
    </w:div>
    <w:div w:id="711346583">
      <w:bodyDiv w:val="1"/>
      <w:marLeft w:val="0"/>
      <w:marRight w:val="0"/>
      <w:marTop w:val="0"/>
      <w:marBottom w:val="0"/>
      <w:divBdr>
        <w:top w:val="none" w:sz="0" w:space="0" w:color="auto"/>
        <w:left w:val="none" w:sz="0" w:space="0" w:color="auto"/>
        <w:bottom w:val="none" w:sz="0" w:space="0" w:color="auto"/>
        <w:right w:val="none" w:sz="0" w:space="0" w:color="auto"/>
      </w:divBdr>
    </w:div>
    <w:div w:id="736712192">
      <w:bodyDiv w:val="1"/>
      <w:marLeft w:val="0"/>
      <w:marRight w:val="0"/>
      <w:marTop w:val="0"/>
      <w:marBottom w:val="0"/>
      <w:divBdr>
        <w:top w:val="none" w:sz="0" w:space="0" w:color="auto"/>
        <w:left w:val="none" w:sz="0" w:space="0" w:color="auto"/>
        <w:bottom w:val="none" w:sz="0" w:space="0" w:color="auto"/>
        <w:right w:val="none" w:sz="0" w:space="0" w:color="auto"/>
      </w:divBdr>
    </w:div>
    <w:div w:id="824709024">
      <w:bodyDiv w:val="1"/>
      <w:marLeft w:val="0"/>
      <w:marRight w:val="0"/>
      <w:marTop w:val="0"/>
      <w:marBottom w:val="0"/>
      <w:divBdr>
        <w:top w:val="none" w:sz="0" w:space="0" w:color="auto"/>
        <w:left w:val="none" w:sz="0" w:space="0" w:color="auto"/>
        <w:bottom w:val="none" w:sz="0" w:space="0" w:color="auto"/>
        <w:right w:val="none" w:sz="0" w:space="0" w:color="auto"/>
      </w:divBdr>
    </w:div>
    <w:div w:id="825778071">
      <w:bodyDiv w:val="1"/>
      <w:marLeft w:val="0"/>
      <w:marRight w:val="0"/>
      <w:marTop w:val="0"/>
      <w:marBottom w:val="0"/>
      <w:divBdr>
        <w:top w:val="none" w:sz="0" w:space="0" w:color="auto"/>
        <w:left w:val="none" w:sz="0" w:space="0" w:color="auto"/>
        <w:bottom w:val="none" w:sz="0" w:space="0" w:color="auto"/>
        <w:right w:val="none" w:sz="0" w:space="0" w:color="auto"/>
      </w:divBdr>
    </w:div>
    <w:div w:id="843784260">
      <w:bodyDiv w:val="1"/>
      <w:marLeft w:val="0"/>
      <w:marRight w:val="0"/>
      <w:marTop w:val="0"/>
      <w:marBottom w:val="0"/>
      <w:divBdr>
        <w:top w:val="none" w:sz="0" w:space="0" w:color="auto"/>
        <w:left w:val="none" w:sz="0" w:space="0" w:color="auto"/>
        <w:bottom w:val="none" w:sz="0" w:space="0" w:color="auto"/>
        <w:right w:val="none" w:sz="0" w:space="0" w:color="auto"/>
      </w:divBdr>
    </w:div>
    <w:div w:id="847139225">
      <w:bodyDiv w:val="1"/>
      <w:marLeft w:val="0"/>
      <w:marRight w:val="0"/>
      <w:marTop w:val="0"/>
      <w:marBottom w:val="0"/>
      <w:divBdr>
        <w:top w:val="none" w:sz="0" w:space="0" w:color="auto"/>
        <w:left w:val="none" w:sz="0" w:space="0" w:color="auto"/>
        <w:bottom w:val="none" w:sz="0" w:space="0" w:color="auto"/>
        <w:right w:val="none" w:sz="0" w:space="0" w:color="auto"/>
      </w:divBdr>
    </w:div>
    <w:div w:id="909117947">
      <w:bodyDiv w:val="1"/>
      <w:marLeft w:val="0"/>
      <w:marRight w:val="0"/>
      <w:marTop w:val="0"/>
      <w:marBottom w:val="0"/>
      <w:divBdr>
        <w:top w:val="none" w:sz="0" w:space="0" w:color="auto"/>
        <w:left w:val="none" w:sz="0" w:space="0" w:color="auto"/>
        <w:bottom w:val="none" w:sz="0" w:space="0" w:color="auto"/>
        <w:right w:val="none" w:sz="0" w:space="0" w:color="auto"/>
      </w:divBdr>
    </w:div>
    <w:div w:id="962541975">
      <w:bodyDiv w:val="1"/>
      <w:marLeft w:val="0"/>
      <w:marRight w:val="0"/>
      <w:marTop w:val="0"/>
      <w:marBottom w:val="0"/>
      <w:divBdr>
        <w:top w:val="none" w:sz="0" w:space="0" w:color="auto"/>
        <w:left w:val="none" w:sz="0" w:space="0" w:color="auto"/>
        <w:bottom w:val="none" w:sz="0" w:space="0" w:color="auto"/>
        <w:right w:val="none" w:sz="0" w:space="0" w:color="auto"/>
      </w:divBdr>
    </w:div>
    <w:div w:id="1016688751">
      <w:bodyDiv w:val="1"/>
      <w:marLeft w:val="0"/>
      <w:marRight w:val="0"/>
      <w:marTop w:val="0"/>
      <w:marBottom w:val="0"/>
      <w:divBdr>
        <w:top w:val="none" w:sz="0" w:space="0" w:color="auto"/>
        <w:left w:val="none" w:sz="0" w:space="0" w:color="auto"/>
        <w:bottom w:val="none" w:sz="0" w:space="0" w:color="auto"/>
        <w:right w:val="none" w:sz="0" w:space="0" w:color="auto"/>
      </w:divBdr>
    </w:div>
    <w:div w:id="1025248383">
      <w:bodyDiv w:val="1"/>
      <w:marLeft w:val="0"/>
      <w:marRight w:val="0"/>
      <w:marTop w:val="0"/>
      <w:marBottom w:val="0"/>
      <w:divBdr>
        <w:top w:val="none" w:sz="0" w:space="0" w:color="auto"/>
        <w:left w:val="none" w:sz="0" w:space="0" w:color="auto"/>
        <w:bottom w:val="none" w:sz="0" w:space="0" w:color="auto"/>
        <w:right w:val="none" w:sz="0" w:space="0" w:color="auto"/>
      </w:divBdr>
    </w:div>
    <w:div w:id="1027827837">
      <w:bodyDiv w:val="1"/>
      <w:marLeft w:val="0"/>
      <w:marRight w:val="0"/>
      <w:marTop w:val="0"/>
      <w:marBottom w:val="0"/>
      <w:divBdr>
        <w:top w:val="none" w:sz="0" w:space="0" w:color="auto"/>
        <w:left w:val="none" w:sz="0" w:space="0" w:color="auto"/>
        <w:bottom w:val="none" w:sz="0" w:space="0" w:color="auto"/>
        <w:right w:val="none" w:sz="0" w:space="0" w:color="auto"/>
      </w:divBdr>
    </w:div>
    <w:div w:id="1037969315">
      <w:bodyDiv w:val="1"/>
      <w:marLeft w:val="0"/>
      <w:marRight w:val="0"/>
      <w:marTop w:val="0"/>
      <w:marBottom w:val="0"/>
      <w:divBdr>
        <w:top w:val="none" w:sz="0" w:space="0" w:color="auto"/>
        <w:left w:val="none" w:sz="0" w:space="0" w:color="auto"/>
        <w:bottom w:val="none" w:sz="0" w:space="0" w:color="auto"/>
        <w:right w:val="none" w:sz="0" w:space="0" w:color="auto"/>
      </w:divBdr>
    </w:div>
    <w:div w:id="1039892460">
      <w:bodyDiv w:val="1"/>
      <w:marLeft w:val="0"/>
      <w:marRight w:val="0"/>
      <w:marTop w:val="0"/>
      <w:marBottom w:val="0"/>
      <w:divBdr>
        <w:top w:val="none" w:sz="0" w:space="0" w:color="auto"/>
        <w:left w:val="none" w:sz="0" w:space="0" w:color="auto"/>
        <w:bottom w:val="none" w:sz="0" w:space="0" w:color="auto"/>
        <w:right w:val="none" w:sz="0" w:space="0" w:color="auto"/>
      </w:divBdr>
    </w:div>
    <w:div w:id="1047988508">
      <w:bodyDiv w:val="1"/>
      <w:marLeft w:val="0"/>
      <w:marRight w:val="0"/>
      <w:marTop w:val="0"/>
      <w:marBottom w:val="0"/>
      <w:divBdr>
        <w:top w:val="none" w:sz="0" w:space="0" w:color="auto"/>
        <w:left w:val="none" w:sz="0" w:space="0" w:color="auto"/>
        <w:bottom w:val="none" w:sz="0" w:space="0" w:color="auto"/>
        <w:right w:val="none" w:sz="0" w:space="0" w:color="auto"/>
      </w:divBdr>
    </w:div>
    <w:div w:id="1081485631">
      <w:bodyDiv w:val="1"/>
      <w:marLeft w:val="0"/>
      <w:marRight w:val="0"/>
      <w:marTop w:val="0"/>
      <w:marBottom w:val="0"/>
      <w:divBdr>
        <w:top w:val="none" w:sz="0" w:space="0" w:color="auto"/>
        <w:left w:val="none" w:sz="0" w:space="0" w:color="auto"/>
        <w:bottom w:val="none" w:sz="0" w:space="0" w:color="auto"/>
        <w:right w:val="none" w:sz="0" w:space="0" w:color="auto"/>
      </w:divBdr>
    </w:div>
    <w:div w:id="1094672015">
      <w:bodyDiv w:val="1"/>
      <w:marLeft w:val="0"/>
      <w:marRight w:val="0"/>
      <w:marTop w:val="0"/>
      <w:marBottom w:val="0"/>
      <w:divBdr>
        <w:top w:val="none" w:sz="0" w:space="0" w:color="auto"/>
        <w:left w:val="none" w:sz="0" w:space="0" w:color="auto"/>
        <w:bottom w:val="none" w:sz="0" w:space="0" w:color="auto"/>
        <w:right w:val="none" w:sz="0" w:space="0" w:color="auto"/>
      </w:divBdr>
    </w:div>
    <w:div w:id="1112699802">
      <w:bodyDiv w:val="1"/>
      <w:marLeft w:val="0"/>
      <w:marRight w:val="0"/>
      <w:marTop w:val="0"/>
      <w:marBottom w:val="0"/>
      <w:divBdr>
        <w:top w:val="none" w:sz="0" w:space="0" w:color="auto"/>
        <w:left w:val="none" w:sz="0" w:space="0" w:color="auto"/>
        <w:bottom w:val="none" w:sz="0" w:space="0" w:color="auto"/>
        <w:right w:val="none" w:sz="0" w:space="0" w:color="auto"/>
      </w:divBdr>
      <w:divsChild>
        <w:div w:id="645204124">
          <w:marLeft w:val="0"/>
          <w:marRight w:val="0"/>
          <w:marTop w:val="0"/>
          <w:marBottom w:val="0"/>
          <w:divBdr>
            <w:top w:val="none" w:sz="0" w:space="0" w:color="auto"/>
            <w:left w:val="none" w:sz="0" w:space="0" w:color="auto"/>
            <w:bottom w:val="none" w:sz="0" w:space="0" w:color="auto"/>
            <w:right w:val="none" w:sz="0" w:space="0" w:color="auto"/>
          </w:divBdr>
        </w:div>
      </w:divsChild>
    </w:div>
    <w:div w:id="1155419759">
      <w:bodyDiv w:val="1"/>
      <w:marLeft w:val="0"/>
      <w:marRight w:val="0"/>
      <w:marTop w:val="0"/>
      <w:marBottom w:val="0"/>
      <w:divBdr>
        <w:top w:val="none" w:sz="0" w:space="0" w:color="auto"/>
        <w:left w:val="none" w:sz="0" w:space="0" w:color="auto"/>
        <w:bottom w:val="none" w:sz="0" w:space="0" w:color="auto"/>
        <w:right w:val="none" w:sz="0" w:space="0" w:color="auto"/>
      </w:divBdr>
    </w:div>
    <w:div w:id="1158612090">
      <w:bodyDiv w:val="1"/>
      <w:marLeft w:val="0"/>
      <w:marRight w:val="0"/>
      <w:marTop w:val="0"/>
      <w:marBottom w:val="0"/>
      <w:divBdr>
        <w:top w:val="none" w:sz="0" w:space="0" w:color="auto"/>
        <w:left w:val="none" w:sz="0" w:space="0" w:color="auto"/>
        <w:bottom w:val="none" w:sz="0" w:space="0" w:color="auto"/>
        <w:right w:val="none" w:sz="0" w:space="0" w:color="auto"/>
      </w:divBdr>
    </w:div>
    <w:div w:id="1180312424">
      <w:bodyDiv w:val="1"/>
      <w:marLeft w:val="0"/>
      <w:marRight w:val="0"/>
      <w:marTop w:val="0"/>
      <w:marBottom w:val="0"/>
      <w:divBdr>
        <w:top w:val="none" w:sz="0" w:space="0" w:color="auto"/>
        <w:left w:val="none" w:sz="0" w:space="0" w:color="auto"/>
        <w:bottom w:val="none" w:sz="0" w:space="0" w:color="auto"/>
        <w:right w:val="none" w:sz="0" w:space="0" w:color="auto"/>
      </w:divBdr>
    </w:div>
    <w:div w:id="1191070977">
      <w:bodyDiv w:val="1"/>
      <w:marLeft w:val="0"/>
      <w:marRight w:val="0"/>
      <w:marTop w:val="0"/>
      <w:marBottom w:val="0"/>
      <w:divBdr>
        <w:top w:val="none" w:sz="0" w:space="0" w:color="auto"/>
        <w:left w:val="none" w:sz="0" w:space="0" w:color="auto"/>
        <w:bottom w:val="none" w:sz="0" w:space="0" w:color="auto"/>
        <w:right w:val="none" w:sz="0" w:space="0" w:color="auto"/>
      </w:divBdr>
    </w:div>
    <w:div w:id="1192963342">
      <w:bodyDiv w:val="1"/>
      <w:marLeft w:val="0"/>
      <w:marRight w:val="0"/>
      <w:marTop w:val="0"/>
      <w:marBottom w:val="0"/>
      <w:divBdr>
        <w:top w:val="none" w:sz="0" w:space="0" w:color="auto"/>
        <w:left w:val="none" w:sz="0" w:space="0" w:color="auto"/>
        <w:bottom w:val="none" w:sz="0" w:space="0" w:color="auto"/>
        <w:right w:val="none" w:sz="0" w:space="0" w:color="auto"/>
      </w:divBdr>
    </w:div>
    <w:div w:id="1195968338">
      <w:bodyDiv w:val="1"/>
      <w:marLeft w:val="0"/>
      <w:marRight w:val="0"/>
      <w:marTop w:val="0"/>
      <w:marBottom w:val="0"/>
      <w:divBdr>
        <w:top w:val="none" w:sz="0" w:space="0" w:color="auto"/>
        <w:left w:val="none" w:sz="0" w:space="0" w:color="auto"/>
        <w:bottom w:val="none" w:sz="0" w:space="0" w:color="auto"/>
        <w:right w:val="none" w:sz="0" w:space="0" w:color="auto"/>
      </w:divBdr>
    </w:div>
    <w:div w:id="1226913658">
      <w:bodyDiv w:val="1"/>
      <w:marLeft w:val="0"/>
      <w:marRight w:val="0"/>
      <w:marTop w:val="0"/>
      <w:marBottom w:val="0"/>
      <w:divBdr>
        <w:top w:val="none" w:sz="0" w:space="0" w:color="auto"/>
        <w:left w:val="none" w:sz="0" w:space="0" w:color="auto"/>
        <w:bottom w:val="none" w:sz="0" w:space="0" w:color="auto"/>
        <w:right w:val="none" w:sz="0" w:space="0" w:color="auto"/>
      </w:divBdr>
    </w:div>
    <w:div w:id="1243834861">
      <w:bodyDiv w:val="1"/>
      <w:marLeft w:val="0"/>
      <w:marRight w:val="0"/>
      <w:marTop w:val="0"/>
      <w:marBottom w:val="0"/>
      <w:divBdr>
        <w:top w:val="none" w:sz="0" w:space="0" w:color="auto"/>
        <w:left w:val="none" w:sz="0" w:space="0" w:color="auto"/>
        <w:bottom w:val="none" w:sz="0" w:space="0" w:color="auto"/>
        <w:right w:val="none" w:sz="0" w:space="0" w:color="auto"/>
      </w:divBdr>
    </w:div>
    <w:div w:id="1269004661">
      <w:bodyDiv w:val="1"/>
      <w:marLeft w:val="0"/>
      <w:marRight w:val="0"/>
      <w:marTop w:val="0"/>
      <w:marBottom w:val="0"/>
      <w:divBdr>
        <w:top w:val="none" w:sz="0" w:space="0" w:color="auto"/>
        <w:left w:val="none" w:sz="0" w:space="0" w:color="auto"/>
        <w:bottom w:val="none" w:sz="0" w:space="0" w:color="auto"/>
        <w:right w:val="none" w:sz="0" w:space="0" w:color="auto"/>
      </w:divBdr>
    </w:div>
    <w:div w:id="1281839714">
      <w:bodyDiv w:val="1"/>
      <w:marLeft w:val="0"/>
      <w:marRight w:val="0"/>
      <w:marTop w:val="0"/>
      <w:marBottom w:val="0"/>
      <w:divBdr>
        <w:top w:val="none" w:sz="0" w:space="0" w:color="auto"/>
        <w:left w:val="none" w:sz="0" w:space="0" w:color="auto"/>
        <w:bottom w:val="none" w:sz="0" w:space="0" w:color="auto"/>
        <w:right w:val="none" w:sz="0" w:space="0" w:color="auto"/>
      </w:divBdr>
    </w:div>
    <w:div w:id="1341199570">
      <w:bodyDiv w:val="1"/>
      <w:marLeft w:val="0"/>
      <w:marRight w:val="0"/>
      <w:marTop w:val="0"/>
      <w:marBottom w:val="0"/>
      <w:divBdr>
        <w:top w:val="none" w:sz="0" w:space="0" w:color="auto"/>
        <w:left w:val="none" w:sz="0" w:space="0" w:color="auto"/>
        <w:bottom w:val="none" w:sz="0" w:space="0" w:color="auto"/>
        <w:right w:val="none" w:sz="0" w:space="0" w:color="auto"/>
      </w:divBdr>
    </w:div>
    <w:div w:id="1370645305">
      <w:bodyDiv w:val="1"/>
      <w:marLeft w:val="0"/>
      <w:marRight w:val="0"/>
      <w:marTop w:val="0"/>
      <w:marBottom w:val="0"/>
      <w:divBdr>
        <w:top w:val="none" w:sz="0" w:space="0" w:color="auto"/>
        <w:left w:val="none" w:sz="0" w:space="0" w:color="auto"/>
        <w:bottom w:val="none" w:sz="0" w:space="0" w:color="auto"/>
        <w:right w:val="none" w:sz="0" w:space="0" w:color="auto"/>
      </w:divBdr>
    </w:div>
    <w:div w:id="1374188302">
      <w:bodyDiv w:val="1"/>
      <w:marLeft w:val="0"/>
      <w:marRight w:val="0"/>
      <w:marTop w:val="0"/>
      <w:marBottom w:val="0"/>
      <w:divBdr>
        <w:top w:val="none" w:sz="0" w:space="0" w:color="auto"/>
        <w:left w:val="none" w:sz="0" w:space="0" w:color="auto"/>
        <w:bottom w:val="none" w:sz="0" w:space="0" w:color="auto"/>
        <w:right w:val="none" w:sz="0" w:space="0" w:color="auto"/>
      </w:divBdr>
    </w:div>
    <w:div w:id="1378503820">
      <w:bodyDiv w:val="1"/>
      <w:marLeft w:val="0"/>
      <w:marRight w:val="0"/>
      <w:marTop w:val="0"/>
      <w:marBottom w:val="0"/>
      <w:divBdr>
        <w:top w:val="none" w:sz="0" w:space="0" w:color="auto"/>
        <w:left w:val="none" w:sz="0" w:space="0" w:color="auto"/>
        <w:bottom w:val="none" w:sz="0" w:space="0" w:color="auto"/>
        <w:right w:val="none" w:sz="0" w:space="0" w:color="auto"/>
      </w:divBdr>
    </w:div>
    <w:div w:id="1402173556">
      <w:bodyDiv w:val="1"/>
      <w:marLeft w:val="0"/>
      <w:marRight w:val="0"/>
      <w:marTop w:val="0"/>
      <w:marBottom w:val="0"/>
      <w:divBdr>
        <w:top w:val="none" w:sz="0" w:space="0" w:color="auto"/>
        <w:left w:val="none" w:sz="0" w:space="0" w:color="auto"/>
        <w:bottom w:val="none" w:sz="0" w:space="0" w:color="auto"/>
        <w:right w:val="none" w:sz="0" w:space="0" w:color="auto"/>
      </w:divBdr>
    </w:div>
    <w:div w:id="1414157223">
      <w:bodyDiv w:val="1"/>
      <w:marLeft w:val="0"/>
      <w:marRight w:val="0"/>
      <w:marTop w:val="0"/>
      <w:marBottom w:val="0"/>
      <w:divBdr>
        <w:top w:val="none" w:sz="0" w:space="0" w:color="auto"/>
        <w:left w:val="none" w:sz="0" w:space="0" w:color="auto"/>
        <w:bottom w:val="none" w:sz="0" w:space="0" w:color="auto"/>
        <w:right w:val="none" w:sz="0" w:space="0" w:color="auto"/>
      </w:divBdr>
    </w:div>
    <w:div w:id="1423647187">
      <w:bodyDiv w:val="1"/>
      <w:marLeft w:val="0"/>
      <w:marRight w:val="0"/>
      <w:marTop w:val="0"/>
      <w:marBottom w:val="0"/>
      <w:divBdr>
        <w:top w:val="none" w:sz="0" w:space="0" w:color="auto"/>
        <w:left w:val="none" w:sz="0" w:space="0" w:color="auto"/>
        <w:bottom w:val="none" w:sz="0" w:space="0" w:color="auto"/>
        <w:right w:val="none" w:sz="0" w:space="0" w:color="auto"/>
      </w:divBdr>
    </w:div>
    <w:div w:id="1438678493">
      <w:bodyDiv w:val="1"/>
      <w:marLeft w:val="0"/>
      <w:marRight w:val="0"/>
      <w:marTop w:val="0"/>
      <w:marBottom w:val="0"/>
      <w:divBdr>
        <w:top w:val="none" w:sz="0" w:space="0" w:color="auto"/>
        <w:left w:val="none" w:sz="0" w:space="0" w:color="auto"/>
        <w:bottom w:val="none" w:sz="0" w:space="0" w:color="auto"/>
        <w:right w:val="none" w:sz="0" w:space="0" w:color="auto"/>
      </w:divBdr>
    </w:div>
    <w:div w:id="1443958475">
      <w:bodyDiv w:val="1"/>
      <w:marLeft w:val="0"/>
      <w:marRight w:val="0"/>
      <w:marTop w:val="0"/>
      <w:marBottom w:val="0"/>
      <w:divBdr>
        <w:top w:val="none" w:sz="0" w:space="0" w:color="auto"/>
        <w:left w:val="none" w:sz="0" w:space="0" w:color="auto"/>
        <w:bottom w:val="none" w:sz="0" w:space="0" w:color="auto"/>
        <w:right w:val="none" w:sz="0" w:space="0" w:color="auto"/>
      </w:divBdr>
    </w:div>
    <w:div w:id="1488353796">
      <w:bodyDiv w:val="1"/>
      <w:marLeft w:val="0"/>
      <w:marRight w:val="0"/>
      <w:marTop w:val="0"/>
      <w:marBottom w:val="0"/>
      <w:divBdr>
        <w:top w:val="none" w:sz="0" w:space="0" w:color="auto"/>
        <w:left w:val="none" w:sz="0" w:space="0" w:color="auto"/>
        <w:bottom w:val="none" w:sz="0" w:space="0" w:color="auto"/>
        <w:right w:val="none" w:sz="0" w:space="0" w:color="auto"/>
      </w:divBdr>
    </w:div>
    <w:div w:id="1489057342">
      <w:bodyDiv w:val="1"/>
      <w:marLeft w:val="0"/>
      <w:marRight w:val="0"/>
      <w:marTop w:val="0"/>
      <w:marBottom w:val="0"/>
      <w:divBdr>
        <w:top w:val="none" w:sz="0" w:space="0" w:color="auto"/>
        <w:left w:val="none" w:sz="0" w:space="0" w:color="auto"/>
        <w:bottom w:val="none" w:sz="0" w:space="0" w:color="auto"/>
        <w:right w:val="none" w:sz="0" w:space="0" w:color="auto"/>
      </w:divBdr>
    </w:div>
    <w:div w:id="1494493520">
      <w:bodyDiv w:val="1"/>
      <w:marLeft w:val="0"/>
      <w:marRight w:val="0"/>
      <w:marTop w:val="0"/>
      <w:marBottom w:val="0"/>
      <w:divBdr>
        <w:top w:val="none" w:sz="0" w:space="0" w:color="auto"/>
        <w:left w:val="none" w:sz="0" w:space="0" w:color="auto"/>
        <w:bottom w:val="none" w:sz="0" w:space="0" w:color="auto"/>
        <w:right w:val="none" w:sz="0" w:space="0" w:color="auto"/>
      </w:divBdr>
    </w:div>
    <w:div w:id="1565943739">
      <w:bodyDiv w:val="1"/>
      <w:marLeft w:val="0"/>
      <w:marRight w:val="0"/>
      <w:marTop w:val="0"/>
      <w:marBottom w:val="0"/>
      <w:divBdr>
        <w:top w:val="none" w:sz="0" w:space="0" w:color="auto"/>
        <w:left w:val="none" w:sz="0" w:space="0" w:color="auto"/>
        <w:bottom w:val="none" w:sz="0" w:space="0" w:color="auto"/>
        <w:right w:val="none" w:sz="0" w:space="0" w:color="auto"/>
      </w:divBdr>
    </w:div>
    <w:div w:id="1568833285">
      <w:bodyDiv w:val="1"/>
      <w:marLeft w:val="0"/>
      <w:marRight w:val="0"/>
      <w:marTop w:val="0"/>
      <w:marBottom w:val="0"/>
      <w:divBdr>
        <w:top w:val="none" w:sz="0" w:space="0" w:color="auto"/>
        <w:left w:val="none" w:sz="0" w:space="0" w:color="auto"/>
        <w:bottom w:val="none" w:sz="0" w:space="0" w:color="auto"/>
        <w:right w:val="none" w:sz="0" w:space="0" w:color="auto"/>
      </w:divBdr>
    </w:div>
    <w:div w:id="1569724222">
      <w:bodyDiv w:val="1"/>
      <w:marLeft w:val="0"/>
      <w:marRight w:val="0"/>
      <w:marTop w:val="0"/>
      <w:marBottom w:val="0"/>
      <w:divBdr>
        <w:top w:val="none" w:sz="0" w:space="0" w:color="auto"/>
        <w:left w:val="none" w:sz="0" w:space="0" w:color="auto"/>
        <w:bottom w:val="none" w:sz="0" w:space="0" w:color="auto"/>
        <w:right w:val="none" w:sz="0" w:space="0" w:color="auto"/>
      </w:divBdr>
    </w:div>
    <w:div w:id="1578319936">
      <w:bodyDiv w:val="1"/>
      <w:marLeft w:val="0"/>
      <w:marRight w:val="0"/>
      <w:marTop w:val="0"/>
      <w:marBottom w:val="0"/>
      <w:divBdr>
        <w:top w:val="none" w:sz="0" w:space="0" w:color="auto"/>
        <w:left w:val="none" w:sz="0" w:space="0" w:color="auto"/>
        <w:bottom w:val="none" w:sz="0" w:space="0" w:color="auto"/>
        <w:right w:val="none" w:sz="0" w:space="0" w:color="auto"/>
      </w:divBdr>
    </w:div>
    <w:div w:id="1583485856">
      <w:bodyDiv w:val="1"/>
      <w:marLeft w:val="0"/>
      <w:marRight w:val="0"/>
      <w:marTop w:val="0"/>
      <w:marBottom w:val="0"/>
      <w:divBdr>
        <w:top w:val="none" w:sz="0" w:space="0" w:color="auto"/>
        <w:left w:val="none" w:sz="0" w:space="0" w:color="auto"/>
        <w:bottom w:val="none" w:sz="0" w:space="0" w:color="auto"/>
        <w:right w:val="none" w:sz="0" w:space="0" w:color="auto"/>
      </w:divBdr>
    </w:div>
    <w:div w:id="1625963823">
      <w:bodyDiv w:val="1"/>
      <w:marLeft w:val="0"/>
      <w:marRight w:val="0"/>
      <w:marTop w:val="0"/>
      <w:marBottom w:val="0"/>
      <w:divBdr>
        <w:top w:val="none" w:sz="0" w:space="0" w:color="auto"/>
        <w:left w:val="none" w:sz="0" w:space="0" w:color="auto"/>
        <w:bottom w:val="none" w:sz="0" w:space="0" w:color="auto"/>
        <w:right w:val="none" w:sz="0" w:space="0" w:color="auto"/>
      </w:divBdr>
    </w:div>
    <w:div w:id="1639415263">
      <w:bodyDiv w:val="1"/>
      <w:marLeft w:val="0"/>
      <w:marRight w:val="0"/>
      <w:marTop w:val="0"/>
      <w:marBottom w:val="0"/>
      <w:divBdr>
        <w:top w:val="none" w:sz="0" w:space="0" w:color="auto"/>
        <w:left w:val="none" w:sz="0" w:space="0" w:color="auto"/>
        <w:bottom w:val="none" w:sz="0" w:space="0" w:color="auto"/>
        <w:right w:val="none" w:sz="0" w:space="0" w:color="auto"/>
      </w:divBdr>
    </w:div>
    <w:div w:id="1675916542">
      <w:bodyDiv w:val="1"/>
      <w:marLeft w:val="0"/>
      <w:marRight w:val="0"/>
      <w:marTop w:val="0"/>
      <w:marBottom w:val="0"/>
      <w:divBdr>
        <w:top w:val="none" w:sz="0" w:space="0" w:color="auto"/>
        <w:left w:val="none" w:sz="0" w:space="0" w:color="auto"/>
        <w:bottom w:val="none" w:sz="0" w:space="0" w:color="auto"/>
        <w:right w:val="none" w:sz="0" w:space="0" w:color="auto"/>
      </w:divBdr>
    </w:div>
    <w:div w:id="1712338330">
      <w:bodyDiv w:val="1"/>
      <w:marLeft w:val="0"/>
      <w:marRight w:val="0"/>
      <w:marTop w:val="0"/>
      <w:marBottom w:val="0"/>
      <w:divBdr>
        <w:top w:val="none" w:sz="0" w:space="0" w:color="auto"/>
        <w:left w:val="none" w:sz="0" w:space="0" w:color="auto"/>
        <w:bottom w:val="none" w:sz="0" w:space="0" w:color="auto"/>
        <w:right w:val="none" w:sz="0" w:space="0" w:color="auto"/>
      </w:divBdr>
    </w:div>
    <w:div w:id="1739938863">
      <w:bodyDiv w:val="1"/>
      <w:marLeft w:val="0"/>
      <w:marRight w:val="0"/>
      <w:marTop w:val="0"/>
      <w:marBottom w:val="0"/>
      <w:divBdr>
        <w:top w:val="none" w:sz="0" w:space="0" w:color="auto"/>
        <w:left w:val="none" w:sz="0" w:space="0" w:color="auto"/>
        <w:bottom w:val="none" w:sz="0" w:space="0" w:color="auto"/>
        <w:right w:val="none" w:sz="0" w:space="0" w:color="auto"/>
      </w:divBdr>
    </w:div>
    <w:div w:id="1748530469">
      <w:bodyDiv w:val="1"/>
      <w:marLeft w:val="0"/>
      <w:marRight w:val="0"/>
      <w:marTop w:val="0"/>
      <w:marBottom w:val="0"/>
      <w:divBdr>
        <w:top w:val="none" w:sz="0" w:space="0" w:color="auto"/>
        <w:left w:val="none" w:sz="0" w:space="0" w:color="auto"/>
        <w:bottom w:val="none" w:sz="0" w:space="0" w:color="auto"/>
        <w:right w:val="none" w:sz="0" w:space="0" w:color="auto"/>
      </w:divBdr>
    </w:div>
    <w:div w:id="1754618618">
      <w:bodyDiv w:val="1"/>
      <w:marLeft w:val="0"/>
      <w:marRight w:val="0"/>
      <w:marTop w:val="0"/>
      <w:marBottom w:val="0"/>
      <w:divBdr>
        <w:top w:val="none" w:sz="0" w:space="0" w:color="auto"/>
        <w:left w:val="none" w:sz="0" w:space="0" w:color="auto"/>
        <w:bottom w:val="none" w:sz="0" w:space="0" w:color="auto"/>
        <w:right w:val="none" w:sz="0" w:space="0" w:color="auto"/>
      </w:divBdr>
    </w:div>
    <w:div w:id="1766340410">
      <w:bodyDiv w:val="1"/>
      <w:marLeft w:val="0"/>
      <w:marRight w:val="0"/>
      <w:marTop w:val="0"/>
      <w:marBottom w:val="0"/>
      <w:divBdr>
        <w:top w:val="none" w:sz="0" w:space="0" w:color="auto"/>
        <w:left w:val="none" w:sz="0" w:space="0" w:color="auto"/>
        <w:bottom w:val="none" w:sz="0" w:space="0" w:color="auto"/>
        <w:right w:val="none" w:sz="0" w:space="0" w:color="auto"/>
      </w:divBdr>
    </w:div>
    <w:div w:id="1779369581">
      <w:bodyDiv w:val="1"/>
      <w:marLeft w:val="0"/>
      <w:marRight w:val="0"/>
      <w:marTop w:val="0"/>
      <w:marBottom w:val="0"/>
      <w:divBdr>
        <w:top w:val="none" w:sz="0" w:space="0" w:color="auto"/>
        <w:left w:val="none" w:sz="0" w:space="0" w:color="auto"/>
        <w:bottom w:val="none" w:sz="0" w:space="0" w:color="auto"/>
        <w:right w:val="none" w:sz="0" w:space="0" w:color="auto"/>
      </w:divBdr>
    </w:div>
    <w:div w:id="1779793895">
      <w:bodyDiv w:val="1"/>
      <w:marLeft w:val="0"/>
      <w:marRight w:val="0"/>
      <w:marTop w:val="0"/>
      <w:marBottom w:val="0"/>
      <w:divBdr>
        <w:top w:val="none" w:sz="0" w:space="0" w:color="auto"/>
        <w:left w:val="none" w:sz="0" w:space="0" w:color="auto"/>
        <w:bottom w:val="none" w:sz="0" w:space="0" w:color="auto"/>
        <w:right w:val="none" w:sz="0" w:space="0" w:color="auto"/>
      </w:divBdr>
    </w:div>
    <w:div w:id="1787189081">
      <w:bodyDiv w:val="1"/>
      <w:marLeft w:val="0"/>
      <w:marRight w:val="0"/>
      <w:marTop w:val="0"/>
      <w:marBottom w:val="0"/>
      <w:divBdr>
        <w:top w:val="none" w:sz="0" w:space="0" w:color="auto"/>
        <w:left w:val="none" w:sz="0" w:space="0" w:color="auto"/>
        <w:bottom w:val="none" w:sz="0" w:space="0" w:color="auto"/>
        <w:right w:val="none" w:sz="0" w:space="0" w:color="auto"/>
      </w:divBdr>
    </w:div>
    <w:div w:id="1822042882">
      <w:bodyDiv w:val="1"/>
      <w:marLeft w:val="0"/>
      <w:marRight w:val="0"/>
      <w:marTop w:val="0"/>
      <w:marBottom w:val="0"/>
      <w:divBdr>
        <w:top w:val="none" w:sz="0" w:space="0" w:color="auto"/>
        <w:left w:val="none" w:sz="0" w:space="0" w:color="auto"/>
        <w:bottom w:val="none" w:sz="0" w:space="0" w:color="auto"/>
        <w:right w:val="none" w:sz="0" w:space="0" w:color="auto"/>
      </w:divBdr>
    </w:div>
    <w:div w:id="1824420412">
      <w:bodyDiv w:val="1"/>
      <w:marLeft w:val="0"/>
      <w:marRight w:val="0"/>
      <w:marTop w:val="0"/>
      <w:marBottom w:val="0"/>
      <w:divBdr>
        <w:top w:val="none" w:sz="0" w:space="0" w:color="auto"/>
        <w:left w:val="none" w:sz="0" w:space="0" w:color="auto"/>
        <w:bottom w:val="none" w:sz="0" w:space="0" w:color="auto"/>
        <w:right w:val="none" w:sz="0" w:space="0" w:color="auto"/>
      </w:divBdr>
    </w:div>
    <w:div w:id="1825660216">
      <w:bodyDiv w:val="1"/>
      <w:marLeft w:val="0"/>
      <w:marRight w:val="0"/>
      <w:marTop w:val="0"/>
      <w:marBottom w:val="0"/>
      <w:divBdr>
        <w:top w:val="none" w:sz="0" w:space="0" w:color="auto"/>
        <w:left w:val="none" w:sz="0" w:space="0" w:color="auto"/>
        <w:bottom w:val="none" w:sz="0" w:space="0" w:color="auto"/>
        <w:right w:val="none" w:sz="0" w:space="0" w:color="auto"/>
      </w:divBdr>
    </w:div>
    <w:div w:id="1866169348">
      <w:bodyDiv w:val="1"/>
      <w:marLeft w:val="0"/>
      <w:marRight w:val="0"/>
      <w:marTop w:val="0"/>
      <w:marBottom w:val="0"/>
      <w:divBdr>
        <w:top w:val="none" w:sz="0" w:space="0" w:color="auto"/>
        <w:left w:val="none" w:sz="0" w:space="0" w:color="auto"/>
        <w:bottom w:val="none" w:sz="0" w:space="0" w:color="auto"/>
        <w:right w:val="none" w:sz="0" w:space="0" w:color="auto"/>
      </w:divBdr>
    </w:div>
    <w:div w:id="1870408691">
      <w:bodyDiv w:val="1"/>
      <w:marLeft w:val="0"/>
      <w:marRight w:val="0"/>
      <w:marTop w:val="0"/>
      <w:marBottom w:val="0"/>
      <w:divBdr>
        <w:top w:val="none" w:sz="0" w:space="0" w:color="auto"/>
        <w:left w:val="none" w:sz="0" w:space="0" w:color="auto"/>
        <w:bottom w:val="none" w:sz="0" w:space="0" w:color="auto"/>
        <w:right w:val="none" w:sz="0" w:space="0" w:color="auto"/>
      </w:divBdr>
    </w:div>
    <w:div w:id="1874923546">
      <w:bodyDiv w:val="1"/>
      <w:marLeft w:val="0"/>
      <w:marRight w:val="0"/>
      <w:marTop w:val="0"/>
      <w:marBottom w:val="0"/>
      <w:divBdr>
        <w:top w:val="none" w:sz="0" w:space="0" w:color="auto"/>
        <w:left w:val="none" w:sz="0" w:space="0" w:color="auto"/>
        <w:bottom w:val="none" w:sz="0" w:space="0" w:color="auto"/>
        <w:right w:val="none" w:sz="0" w:space="0" w:color="auto"/>
      </w:divBdr>
    </w:div>
    <w:div w:id="1895771546">
      <w:bodyDiv w:val="1"/>
      <w:marLeft w:val="0"/>
      <w:marRight w:val="0"/>
      <w:marTop w:val="0"/>
      <w:marBottom w:val="0"/>
      <w:divBdr>
        <w:top w:val="none" w:sz="0" w:space="0" w:color="auto"/>
        <w:left w:val="none" w:sz="0" w:space="0" w:color="auto"/>
        <w:bottom w:val="none" w:sz="0" w:space="0" w:color="auto"/>
        <w:right w:val="none" w:sz="0" w:space="0" w:color="auto"/>
      </w:divBdr>
    </w:div>
    <w:div w:id="1928923508">
      <w:bodyDiv w:val="1"/>
      <w:marLeft w:val="0"/>
      <w:marRight w:val="0"/>
      <w:marTop w:val="0"/>
      <w:marBottom w:val="0"/>
      <w:divBdr>
        <w:top w:val="none" w:sz="0" w:space="0" w:color="auto"/>
        <w:left w:val="none" w:sz="0" w:space="0" w:color="auto"/>
        <w:bottom w:val="none" w:sz="0" w:space="0" w:color="auto"/>
        <w:right w:val="none" w:sz="0" w:space="0" w:color="auto"/>
      </w:divBdr>
    </w:div>
    <w:div w:id="1950162216">
      <w:bodyDiv w:val="1"/>
      <w:marLeft w:val="0"/>
      <w:marRight w:val="0"/>
      <w:marTop w:val="0"/>
      <w:marBottom w:val="0"/>
      <w:divBdr>
        <w:top w:val="none" w:sz="0" w:space="0" w:color="auto"/>
        <w:left w:val="none" w:sz="0" w:space="0" w:color="auto"/>
        <w:bottom w:val="none" w:sz="0" w:space="0" w:color="auto"/>
        <w:right w:val="none" w:sz="0" w:space="0" w:color="auto"/>
      </w:divBdr>
    </w:div>
    <w:div w:id="1987320452">
      <w:bodyDiv w:val="1"/>
      <w:marLeft w:val="0"/>
      <w:marRight w:val="0"/>
      <w:marTop w:val="0"/>
      <w:marBottom w:val="0"/>
      <w:divBdr>
        <w:top w:val="none" w:sz="0" w:space="0" w:color="auto"/>
        <w:left w:val="none" w:sz="0" w:space="0" w:color="auto"/>
        <w:bottom w:val="none" w:sz="0" w:space="0" w:color="auto"/>
        <w:right w:val="none" w:sz="0" w:space="0" w:color="auto"/>
      </w:divBdr>
    </w:div>
    <w:div w:id="2002462314">
      <w:bodyDiv w:val="1"/>
      <w:marLeft w:val="0"/>
      <w:marRight w:val="0"/>
      <w:marTop w:val="0"/>
      <w:marBottom w:val="0"/>
      <w:divBdr>
        <w:top w:val="none" w:sz="0" w:space="0" w:color="auto"/>
        <w:left w:val="none" w:sz="0" w:space="0" w:color="auto"/>
        <w:bottom w:val="none" w:sz="0" w:space="0" w:color="auto"/>
        <w:right w:val="none" w:sz="0" w:space="0" w:color="auto"/>
      </w:divBdr>
    </w:div>
    <w:div w:id="2029866047">
      <w:bodyDiv w:val="1"/>
      <w:marLeft w:val="0"/>
      <w:marRight w:val="0"/>
      <w:marTop w:val="0"/>
      <w:marBottom w:val="0"/>
      <w:divBdr>
        <w:top w:val="none" w:sz="0" w:space="0" w:color="auto"/>
        <w:left w:val="none" w:sz="0" w:space="0" w:color="auto"/>
        <w:bottom w:val="none" w:sz="0" w:space="0" w:color="auto"/>
        <w:right w:val="none" w:sz="0" w:space="0" w:color="auto"/>
      </w:divBdr>
    </w:div>
    <w:div w:id="2041740525">
      <w:bodyDiv w:val="1"/>
      <w:marLeft w:val="0"/>
      <w:marRight w:val="0"/>
      <w:marTop w:val="0"/>
      <w:marBottom w:val="0"/>
      <w:divBdr>
        <w:top w:val="none" w:sz="0" w:space="0" w:color="auto"/>
        <w:left w:val="none" w:sz="0" w:space="0" w:color="auto"/>
        <w:bottom w:val="none" w:sz="0" w:space="0" w:color="auto"/>
        <w:right w:val="none" w:sz="0" w:space="0" w:color="auto"/>
      </w:divBdr>
    </w:div>
    <w:div w:id="2051496420">
      <w:bodyDiv w:val="1"/>
      <w:marLeft w:val="0"/>
      <w:marRight w:val="0"/>
      <w:marTop w:val="0"/>
      <w:marBottom w:val="0"/>
      <w:divBdr>
        <w:top w:val="none" w:sz="0" w:space="0" w:color="auto"/>
        <w:left w:val="none" w:sz="0" w:space="0" w:color="auto"/>
        <w:bottom w:val="none" w:sz="0" w:space="0" w:color="auto"/>
        <w:right w:val="none" w:sz="0" w:space="0" w:color="auto"/>
      </w:divBdr>
    </w:div>
    <w:div w:id="2069960264">
      <w:bodyDiv w:val="1"/>
      <w:marLeft w:val="0"/>
      <w:marRight w:val="0"/>
      <w:marTop w:val="0"/>
      <w:marBottom w:val="0"/>
      <w:divBdr>
        <w:top w:val="none" w:sz="0" w:space="0" w:color="auto"/>
        <w:left w:val="none" w:sz="0" w:space="0" w:color="auto"/>
        <w:bottom w:val="none" w:sz="0" w:space="0" w:color="auto"/>
        <w:right w:val="none" w:sz="0" w:space="0" w:color="auto"/>
      </w:divBdr>
    </w:div>
    <w:div w:id="2079739431">
      <w:bodyDiv w:val="1"/>
      <w:marLeft w:val="0"/>
      <w:marRight w:val="0"/>
      <w:marTop w:val="0"/>
      <w:marBottom w:val="0"/>
      <w:divBdr>
        <w:top w:val="none" w:sz="0" w:space="0" w:color="auto"/>
        <w:left w:val="none" w:sz="0" w:space="0" w:color="auto"/>
        <w:bottom w:val="none" w:sz="0" w:space="0" w:color="auto"/>
        <w:right w:val="none" w:sz="0" w:space="0" w:color="auto"/>
      </w:divBdr>
    </w:div>
    <w:div w:id="208282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vvn@sun.ac.z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A4F23-BBBA-4C3A-969B-B2FE113DC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41061</Words>
  <Characters>234049</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274561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Niekerk, G, Dr [gustavvn@sun.ac.za]</dc:creator>
  <cp:keywords/>
  <dc:description/>
  <cp:lastModifiedBy>Van Niekerk, G, Dr [gustavvn@sun.ac.za]</cp:lastModifiedBy>
  <cp:revision>2</cp:revision>
  <cp:lastPrinted>2019-12-01T07:37:00Z</cp:lastPrinted>
  <dcterms:created xsi:type="dcterms:W3CDTF">2020-11-09T15:02:00Z</dcterms:created>
  <dcterms:modified xsi:type="dcterms:W3CDTF">2020-11-09T15:02:00Z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http://www.zotero.org/styles/cytokine-and-growth-factor-reviews</vt:lpwstr>
  </property>
  <property fmtid="{D5CDD505-2E9C-101B-9397-08002B2CF9AE}" pid="15" name="Mendeley Recent Style Name 6_1">
    <vt:lpwstr>Cytokine and Growth Factor Reviews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http://www.zotero.org/styles/life-sciences</vt:lpwstr>
  </property>
  <property fmtid="{D5CDD505-2E9C-101B-9397-08002B2CF9AE}" pid="19" name="Mendeley Recent Style Name 8_1">
    <vt:lpwstr>Life Sciences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fd135f7f-a253-3056-bb4e-19f30db35b9f</vt:lpwstr>
  </property>
  <property fmtid="{D5CDD505-2E9C-101B-9397-08002B2CF9AE}" pid="24" name="Mendeley Citation Style_1">
    <vt:lpwstr>http://www.zotero.org/styles/life-sciences</vt:lpwstr>
  </property>
</Properties>
</file>