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B4799" w14:textId="0203B06A" w:rsidR="003C4055" w:rsidRPr="003C4055" w:rsidRDefault="00CA75DC" w:rsidP="00986AD6">
      <w:pPr>
        <w:spacing w:line="480" w:lineRule="auto"/>
        <w:rPr>
          <w:rFonts w:asciiTheme="minorHAnsi" w:hAnsiTheme="minorHAnsi"/>
          <w:caps/>
          <w:color w:val="FF0000"/>
        </w:rPr>
      </w:pPr>
      <w:r w:rsidRPr="00DB2660">
        <w:rPr>
          <w:rFonts w:asciiTheme="minorHAnsi" w:hAnsiTheme="minorHAnsi"/>
          <w:b/>
          <w:caps/>
        </w:rPr>
        <w:t>The natural history of levator ani muscle avulsion four years following childbirth</w:t>
      </w:r>
    </w:p>
    <w:p w14:paraId="369EBECE" w14:textId="6ACA6FF6" w:rsidR="00CA75DC" w:rsidRDefault="00CA75DC" w:rsidP="00986AD6">
      <w:pPr>
        <w:spacing w:line="480" w:lineRule="auto"/>
        <w:rPr>
          <w:rFonts w:asciiTheme="minorHAnsi" w:hAnsiTheme="minorHAnsi"/>
          <w:b/>
          <w:caps/>
        </w:rPr>
      </w:pPr>
    </w:p>
    <w:p w14:paraId="11D3752C" w14:textId="50FD8B9E" w:rsidR="002B7BED" w:rsidRDefault="005F3A6E" w:rsidP="003C0986">
      <w:pPr>
        <w:spacing w:line="480" w:lineRule="auto"/>
        <w:outlineLvl w:val="0"/>
        <w:rPr>
          <w:rFonts w:asciiTheme="minorHAnsi" w:hAnsiTheme="minorHAnsi"/>
          <w:bCs/>
          <w:lang w:val="en-GB"/>
        </w:rPr>
      </w:pPr>
      <w:r>
        <w:rPr>
          <w:rFonts w:asciiTheme="minorHAnsi" w:hAnsiTheme="minorHAnsi"/>
          <w:bCs/>
          <w:lang w:val="en-GB"/>
        </w:rPr>
        <w:t>Short</w:t>
      </w:r>
      <w:r w:rsidR="002B7BED">
        <w:rPr>
          <w:rFonts w:asciiTheme="minorHAnsi" w:hAnsiTheme="minorHAnsi"/>
          <w:bCs/>
          <w:lang w:val="en-GB"/>
        </w:rPr>
        <w:t xml:space="preserve"> title:</w:t>
      </w:r>
      <w:r w:rsidR="001F4A92">
        <w:rPr>
          <w:rFonts w:asciiTheme="minorHAnsi" w:hAnsiTheme="minorHAnsi"/>
          <w:bCs/>
          <w:lang w:val="en-GB"/>
        </w:rPr>
        <w:t xml:space="preserve"> Natural history of </w:t>
      </w:r>
      <w:r>
        <w:rPr>
          <w:rFonts w:asciiTheme="minorHAnsi" w:hAnsiTheme="minorHAnsi"/>
          <w:bCs/>
          <w:lang w:val="en-GB"/>
        </w:rPr>
        <w:t>LAM</w:t>
      </w:r>
      <w:r w:rsidR="001F4A92">
        <w:rPr>
          <w:rFonts w:asciiTheme="minorHAnsi" w:hAnsiTheme="minorHAnsi"/>
          <w:bCs/>
          <w:lang w:val="en-GB"/>
        </w:rPr>
        <w:t xml:space="preserve"> avulsion</w:t>
      </w:r>
    </w:p>
    <w:p w14:paraId="20D3127A" w14:textId="77777777" w:rsidR="00C60979" w:rsidRDefault="00C60979" w:rsidP="00986AD6">
      <w:pPr>
        <w:spacing w:line="480" w:lineRule="auto"/>
        <w:rPr>
          <w:rFonts w:asciiTheme="minorHAnsi" w:hAnsiTheme="minorHAnsi"/>
          <w:b/>
          <w:caps/>
          <w:color w:val="FF0000"/>
          <w:u w:val="single"/>
        </w:rPr>
      </w:pPr>
    </w:p>
    <w:p w14:paraId="7894BE20" w14:textId="2A1A4ECC" w:rsidR="00A563B0" w:rsidRPr="002B7BED" w:rsidRDefault="00A563B0" w:rsidP="00986AD6">
      <w:pPr>
        <w:spacing w:line="480" w:lineRule="auto"/>
        <w:rPr>
          <w:rFonts w:asciiTheme="minorHAnsi" w:hAnsiTheme="minorHAnsi"/>
        </w:rPr>
      </w:pPr>
      <w:r w:rsidRPr="002B7BED">
        <w:rPr>
          <w:rFonts w:asciiTheme="minorHAnsi" w:hAnsiTheme="minorHAnsi"/>
        </w:rPr>
        <w:t>Authors:</w:t>
      </w:r>
      <w:r w:rsidR="002B7BED" w:rsidRPr="002B7BED">
        <w:rPr>
          <w:rFonts w:asciiTheme="minorHAnsi" w:hAnsiTheme="minorHAnsi"/>
        </w:rPr>
        <w:t xml:space="preserve"> </w:t>
      </w:r>
      <w:r w:rsidRPr="002B7BED">
        <w:rPr>
          <w:rFonts w:asciiTheme="minorHAnsi" w:hAnsiTheme="minorHAnsi"/>
          <w:bCs/>
          <w:lang w:val="en-GB"/>
        </w:rPr>
        <w:t>I</w:t>
      </w:r>
      <w:r w:rsidR="00C93532">
        <w:rPr>
          <w:rFonts w:asciiTheme="minorHAnsi" w:hAnsiTheme="minorHAnsi"/>
          <w:bCs/>
          <w:lang w:val="en-GB"/>
        </w:rPr>
        <w:t xml:space="preserve">sabelle </w:t>
      </w:r>
      <w:r w:rsidRPr="002B7BED">
        <w:rPr>
          <w:rFonts w:asciiTheme="minorHAnsi" w:hAnsiTheme="minorHAnsi"/>
          <w:bCs/>
          <w:lang w:val="en-GB"/>
        </w:rPr>
        <w:t>M.A van Gruting</w:t>
      </w:r>
      <w:r w:rsidR="002B7BED" w:rsidRPr="002B7BED">
        <w:rPr>
          <w:rFonts w:asciiTheme="minorHAnsi" w:hAnsiTheme="minorHAnsi"/>
          <w:bCs/>
          <w:lang w:val="en-GB"/>
        </w:rPr>
        <w:t xml:space="preserve"> MD</w:t>
      </w:r>
      <w:r w:rsidRPr="002B7BED">
        <w:rPr>
          <w:rFonts w:asciiTheme="minorHAnsi" w:hAnsiTheme="minorHAnsi"/>
          <w:bCs/>
          <w:vertAlign w:val="superscript"/>
          <w:lang w:val="en-GB"/>
        </w:rPr>
        <w:t>1</w:t>
      </w:r>
      <w:r w:rsidRPr="002B7BED">
        <w:rPr>
          <w:rFonts w:asciiTheme="minorHAnsi" w:hAnsiTheme="minorHAnsi"/>
          <w:bCs/>
          <w:lang w:val="en-GB"/>
        </w:rPr>
        <w:t>, K</w:t>
      </w:r>
      <w:r w:rsidR="00C93532">
        <w:rPr>
          <w:rFonts w:asciiTheme="minorHAnsi" w:hAnsiTheme="minorHAnsi"/>
          <w:bCs/>
          <w:lang w:val="en-GB"/>
        </w:rPr>
        <w:t>im W.M.</w:t>
      </w:r>
      <w:r w:rsidRPr="002B7BED">
        <w:rPr>
          <w:rFonts w:asciiTheme="minorHAnsi" w:hAnsiTheme="minorHAnsi"/>
          <w:bCs/>
          <w:lang w:val="en-GB"/>
        </w:rPr>
        <w:t xml:space="preserve"> van Delft</w:t>
      </w:r>
      <w:r w:rsidR="002B7BED" w:rsidRPr="002B7BED">
        <w:rPr>
          <w:rFonts w:asciiTheme="minorHAnsi" w:hAnsiTheme="minorHAnsi"/>
          <w:bCs/>
          <w:lang w:val="en-GB"/>
        </w:rPr>
        <w:t xml:space="preserve"> MD PhD</w:t>
      </w:r>
      <w:r w:rsidRPr="002B7BED">
        <w:rPr>
          <w:rFonts w:asciiTheme="minorHAnsi" w:hAnsiTheme="minorHAnsi"/>
          <w:bCs/>
          <w:vertAlign w:val="superscript"/>
          <w:lang w:val="en-GB"/>
        </w:rPr>
        <w:t>2</w:t>
      </w:r>
      <w:r w:rsidRPr="002B7BED">
        <w:rPr>
          <w:rFonts w:asciiTheme="minorHAnsi" w:hAnsiTheme="minorHAnsi"/>
          <w:bCs/>
          <w:lang w:val="en-GB"/>
        </w:rPr>
        <w:t xml:space="preserve">, </w:t>
      </w:r>
      <w:r w:rsidR="006E36D9" w:rsidRPr="002B7BED">
        <w:rPr>
          <w:rFonts w:asciiTheme="minorHAnsi" w:hAnsiTheme="minorHAnsi"/>
          <w:bCs/>
          <w:lang w:val="en-GB"/>
        </w:rPr>
        <w:t>A</w:t>
      </w:r>
      <w:r w:rsidR="00C93532">
        <w:rPr>
          <w:rFonts w:asciiTheme="minorHAnsi" w:hAnsiTheme="minorHAnsi"/>
          <w:bCs/>
          <w:lang w:val="en-GB"/>
        </w:rPr>
        <w:t xml:space="preserve">bdul </w:t>
      </w:r>
      <w:r w:rsidR="006E36D9" w:rsidRPr="002B7BED">
        <w:rPr>
          <w:rFonts w:asciiTheme="minorHAnsi" w:hAnsiTheme="minorHAnsi"/>
          <w:bCs/>
          <w:lang w:val="en-GB"/>
        </w:rPr>
        <w:t>H. Sultan MD FRCOG</w:t>
      </w:r>
      <w:r w:rsidR="006E36D9" w:rsidRPr="002B7BED">
        <w:rPr>
          <w:rFonts w:asciiTheme="minorHAnsi" w:hAnsiTheme="minorHAnsi"/>
          <w:bCs/>
          <w:vertAlign w:val="superscript"/>
          <w:lang w:val="en-GB"/>
        </w:rPr>
        <w:t>1</w:t>
      </w:r>
      <w:r w:rsidR="00E62B03">
        <w:rPr>
          <w:rFonts w:asciiTheme="minorHAnsi" w:hAnsiTheme="minorHAnsi"/>
          <w:bCs/>
          <w:vertAlign w:val="superscript"/>
          <w:lang w:val="en-GB"/>
        </w:rPr>
        <w:t>,3</w:t>
      </w:r>
      <w:r w:rsidR="00EE5FDF" w:rsidRPr="00EE5FDF">
        <w:rPr>
          <w:rFonts w:asciiTheme="minorHAnsi" w:hAnsiTheme="minorHAnsi"/>
          <w:bCs/>
          <w:lang w:val="en-GB"/>
        </w:rPr>
        <w:t xml:space="preserve">, </w:t>
      </w:r>
      <w:r w:rsidRPr="002B7BED">
        <w:rPr>
          <w:rFonts w:asciiTheme="minorHAnsi" w:hAnsiTheme="minorHAnsi"/>
          <w:bCs/>
          <w:lang w:val="en-GB"/>
        </w:rPr>
        <w:t>R</w:t>
      </w:r>
      <w:r w:rsidR="00C93532">
        <w:rPr>
          <w:rFonts w:asciiTheme="minorHAnsi" w:hAnsiTheme="minorHAnsi"/>
          <w:bCs/>
          <w:lang w:val="en-GB"/>
        </w:rPr>
        <w:t>anee</w:t>
      </w:r>
      <w:r w:rsidRPr="002B7BED">
        <w:rPr>
          <w:rFonts w:asciiTheme="minorHAnsi" w:hAnsiTheme="minorHAnsi"/>
          <w:bCs/>
          <w:lang w:val="en-GB"/>
        </w:rPr>
        <w:t xml:space="preserve"> Thakar</w:t>
      </w:r>
      <w:r w:rsidR="002B7BED" w:rsidRPr="002B7BED">
        <w:rPr>
          <w:rFonts w:asciiTheme="minorHAnsi" w:hAnsiTheme="minorHAnsi"/>
          <w:bCs/>
          <w:lang w:val="en-GB"/>
        </w:rPr>
        <w:t xml:space="preserve"> MD FRCOG</w:t>
      </w:r>
      <w:r w:rsidRPr="002B7BED">
        <w:rPr>
          <w:rFonts w:asciiTheme="minorHAnsi" w:hAnsiTheme="minorHAnsi"/>
          <w:bCs/>
          <w:vertAlign w:val="superscript"/>
          <w:lang w:val="en-GB"/>
        </w:rPr>
        <w:t>1</w:t>
      </w:r>
      <w:r w:rsidR="00E62B03">
        <w:rPr>
          <w:rFonts w:asciiTheme="minorHAnsi" w:hAnsiTheme="minorHAnsi"/>
          <w:bCs/>
          <w:vertAlign w:val="superscript"/>
          <w:lang w:val="en-GB"/>
        </w:rPr>
        <w:t>,4</w:t>
      </w:r>
    </w:p>
    <w:p w14:paraId="12D51998" w14:textId="77777777" w:rsidR="002B7BED" w:rsidRPr="002B7BED" w:rsidRDefault="002B7BED" w:rsidP="00986AD6">
      <w:pPr>
        <w:spacing w:line="480" w:lineRule="auto"/>
        <w:rPr>
          <w:rFonts w:asciiTheme="minorHAnsi" w:hAnsiTheme="minorHAnsi"/>
        </w:rPr>
      </w:pPr>
      <w:r w:rsidRPr="002B7BED">
        <w:rPr>
          <w:rFonts w:asciiTheme="minorHAnsi" w:hAnsiTheme="minorHAnsi"/>
        </w:rPr>
        <w:t>1 Department of Obstetrics and Gynaecology, Croydon University Hospital, Croydon, UK</w:t>
      </w:r>
    </w:p>
    <w:p w14:paraId="1443A08E" w14:textId="5E33C1FE" w:rsidR="002B7BED" w:rsidRDefault="002B7BED" w:rsidP="00986AD6">
      <w:pPr>
        <w:spacing w:line="480" w:lineRule="auto"/>
        <w:rPr>
          <w:rFonts w:asciiTheme="minorHAnsi" w:hAnsiTheme="minorHAnsi"/>
        </w:rPr>
      </w:pPr>
      <w:r w:rsidRPr="002B7BED">
        <w:rPr>
          <w:rFonts w:asciiTheme="minorHAnsi" w:hAnsiTheme="minorHAnsi"/>
        </w:rPr>
        <w:t>2 Department of Obstetrics and Gynaecology, Radboud University Medical Centre, Nijmegen, The Netherlands</w:t>
      </w:r>
    </w:p>
    <w:p w14:paraId="02A610EF" w14:textId="1E7FCBC2" w:rsidR="00E62B03" w:rsidRDefault="00E62B03" w:rsidP="00986AD6">
      <w:pPr>
        <w:spacing w:line="480" w:lineRule="auto"/>
        <w:rPr>
          <w:rFonts w:asciiTheme="minorHAnsi" w:hAnsiTheme="minorHAnsi"/>
        </w:rPr>
      </w:pPr>
      <w:r>
        <w:rPr>
          <w:rFonts w:asciiTheme="minorHAnsi" w:hAnsiTheme="minorHAnsi"/>
        </w:rPr>
        <w:t>3 Honorary Reader St George’s University of London</w:t>
      </w:r>
    </w:p>
    <w:p w14:paraId="27B8997C" w14:textId="19F8B45B" w:rsidR="00E62B03" w:rsidRPr="002B7BED" w:rsidRDefault="00E62B03" w:rsidP="00986AD6">
      <w:pPr>
        <w:spacing w:line="480" w:lineRule="auto"/>
        <w:rPr>
          <w:rFonts w:asciiTheme="minorHAnsi" w:hAnsiTheme="minorHAnsi"/>
        </w:rPr>
      </w:pPr>
      <w:r>
        <w:rPr>
          <w:rFonts w:asciiTheme="minorHAnsi" w:hAnsiTheme="minorHAnsi"/>
        </w:rPr>
        <w:t>4 Honorary Senior Lecturer St George’s University of London</w:t>
      </w:r>
    </w:p>
    <w:p w14:paraId="2D1E9BFA" w14:textId="77777777" w:rsidR="00724517" w:rsidRDefault="00724517" w:rsidP="00986AD6">
      <w:pPr>
        <w:spacing w:line="480" w:lineRule="auto"/>
        <w:rPr>
          <w:rFonts w:asciiTheme="minorHAnsi" w:hAnsiTheme="minorHAnsi"/>
        </w:rPr>
      </w:pPr>
    </w:p>
    <w:p w14:paraId="5DF45866" w14:textId="77777777" w:rsidR="002B7BED" w:rsidRPr="002B7BED" w:rsidRDefault="002B7BED" w:rsidP="00986AD6">
      <w:pPr>
        <w:spacing w:line="480" w:lineRule="auto"/>
        <w:rPr>
          <w:rFonts w:asciiTheme="minorHAnsi" w:hAnsiTheme="minorHAnsi"/>
        </w:rPr>
      </w:pPr>
      <w:r w:rsidRPr="002B7BED">
        <w:rPr>
          <w:rFonts w:asciiTheme="minorHAnsi" w:hAnsiTheme="minorHAnsi"/>
        </w:rPr>
        <w:t>Corresponding author:</w:t>
      </w:r>
    </w:p>
    <w:p w14:paraId="01F030A1" w14:textId="77777777" w:rsidR="002B7BED" w:rsidRPr="002B7BED" w:rsidRDefault="002B7BED" w:rsidP="00986AD6">
      <w:pPr>
        <w:spacing w:line="480" w:lineRule="auto"/>
        <w:rPr>
          <w:rFonts w:asciiTheme="minorHAnsi" w:hAnsiTheme="minorHAnsi"/>
        </w:rPr>
      </w:pPr>
      <w:r w:rsidRPr="002B7BED">
        <w:rPr>
          <w:rFonts w:asciiTheme="minorHAnsi" w:hAnsiTheme="minorHAnsi"/>
        </w:rPr>
        <w:t>Ranee Thakar</w:t>
      </w:r>
    </w:p>
    <w:p w14:paraId="76862F5B" w14:textId="77777777" w:rsidR="002B7BED" w:rsidRPr="002B7BED" w:rsidRDefault="002B7BED" w:rsidP="00986AD6">
      <w:pPr>
        <w:spacing w:line="480" w:lineRule="auto"/>
        <w:rPr>
          <w:rFonts w:asciiTheme="minorHAnsi" w:hAnsiTheme="minorHAnsi"/>
        </w:rPr>
      </w:pPr>
      <w:r w:rsidRPr="002B7BED">
        <w:rPr>
          <w:rFonts w:asciiTheme="minorHAnsi" w:hAnsiTheme="minorHAnsi"/>
        </w:rPr>
        <w:t>Croydon University Hospital</w:t>
      </w:r>
    </w:p>
    <w:p w14:paraId="14D3AFF9" w14:textId="77777777" w:rsidR="002B7BED" w:rsidRPr="002B7BED" w:rsidRDefault="002B7BED" w:rsidP="00986AD6">
      <w:pPr>
        <w:spacing w:line="480" w:lineRule="auto"/>
        <w:rPr>
          <w:rFonts w:asciiTheme="minorHAnsi" w:hAnsiTheme="minorHAnsi"/>
        </w:rPr>
      </w:pPr>
      <w:r w:rsidRPr="002B7BED">
        <w:rPr>
          <w:rFonts w:asciiTheme="minorHAnsi" w:hAnsiTheme="minorHAnsi"/>
        </w:rPr>
        <w:t>530 London Road, Thornton Heath</w:t>
      </w:r>
    </w:p>
    <w:p w14:paraId="18129BE1" w14:textId="77777777" w:rsidR="002B7BED" w:rsidRPr="002B7BED" w:rsidRDefault="002B7BED" w:rsidP="00986AD6">
      <w:pPr>
        <w:spacing w:line="480" w:lineRule="auto"/>
        <w:rPr>
          <w:rFonts w:asciiTheme="minorHAnsi" w:hAnsiTheme="minorHAnsi"/>
        </w:rPr>
      </w:pPr>
      <w:r w:rsidRPr="002B7BED">
        <w:rPr>
          <w:rFonts w:asciiTheme="minorHAnsi" w:hAnsiTheme="minorHAnsi"/>
        </w:rPr>
        <w:t>CR7 7 YE, Surrey, United Kingdom</w:t>
      </w:r>
    </w:p>
    <w:p w14:paraId="1CF2D7F7" w14:textId="33F9D350" w:rsidR="002B7BED" w:rsidRPr="002B7BED" w:rsidRDefault="002B7BED" w:rsidP="00986AD6">
      <w:pPr>
        <w:spacing w:line="480" w:lineRule="auto"/>
        <w:rPr>
          <w:rFonts w:asciiTheme="minorHAnsi" w:hAnsiTheme="minorHAnsi"/>
        </w:rPr>
      </w:pPr>
      <w:r w:rsidRPr="002B7BED">
        <w:rPr>
          <w:rFonts w:asciiTheme="minorHAnsi" w:hAnsiTheme="minorHAnsi"/>
        </w:rPr>
        <w:t>Telephone: 0044 20 8401 31</w:t>
      </w:r>
      <w:r w:rsidR="006E36D9">
        <w:rPr>
          <w:rFonts w:asciiTheme="minorHAnsi" w:hAnsiTheme="minorHAnsi"/>
        </w:rPr>
        <w:t>61</w:t>
      </w:r>
    </w:p>
    <w:p w14:paraId="2B53CE50" w14:textId="77777777" w:rsidR="002B7BED" w:rsidRDefault="002B7BED" w:rsidP="003C0986">
      <w:pPr>
        <w:spacing w:line="480" w:lineRule="auto"/>
        <w:outlineLvl w:val="0"/>
        <w:rPr>
          <w:rStyle w:val="Hyperlink"/>
          <w:rFonts w:asciiTheme="minorHAnsi" w:hAnsiTheme="minorHAnsi"/>
        </w:rPr>
      </w:pPr>
      <w:r w:rsidRPr="002B7BED">
        <w:rPr>
          <w:rFonts w:asciiTheme="minorHAnsi" w:hAnsiTheme="minorHAnsi"/>
        </w:rPr>
        <w:t xml:space="preserve">E-mail address: </w:t>
      </w:r>
      <w:hyperlink r:id="rId8" w:history="1">
        <w:r w:rsidRPr="002B7BED">
          <w:rPr>
            <w:rStyle w:val="Hyperlink"/>
            <w:rFonts w:asciiTheme="minorHAnsi" w:hAnsiTheme="minorHAnsi"/>
          </w:rPr>
          <w:t>ranee.thakar@nhs.net</w:t>
        </w:r>
      </w:hyperlink>
    </w:p>
    <w:p w14:paraId="4566FB25" w14:textId="77777777" w:rsidR="00724517" w:rsidRPr="002B7BED" w:rsidRDefault="00724517" w:rsidP="00986AD6">
      <w:pPr>
        <w:spacing w:line="480" w:lineRule="auto"/>
        <w:rPr>
          <w:rFonts w:asciiTheme="minorHAnsi" w:hAnsiTheme="minorHAnsi"/>
          <w:b/>
        </w:rPr>
      </w:pPr>
    </w:p>
    <w:p w14:paraId="546F46C8" w14:textId="3D29D6E6" w:rsidR="00AA0B34" w:rsidRDefault="00AA0B34" w:rsidP="00AA0B34">
      <w:pPr>
        <w:spacing w:line="480" w:lineRule="auto"/>
        <w:rPr>
          <w:rFonts w:asciiTheme="minorHAnsi" w:hAnsiTheme="minorHAnsi"/>
          <w:b/>
          <w:bCs/>
          <w:lang w:val="en-GB"/>
        </w:rPr>
      </w:pPr>
      <w:r w:rsidRPr="004870EB">
        <w:rPr>
          <w:rFonts w:asciiTheme="minorHAnsi" w:hAnsiTheme="minorHAnsi"/>
          <w:b/>
        </w:rPr>
        <w:t>Keywords:</w:t>
      </w:r>
      <w:r>
        <w:rPr>
          <w:rFonts w:asciiTheme="minorHAnsi" w:hAnsiTheme="minorHAnsi"/>
          <w:b/>
        </w:rPr>
        <w:t xml:space="preserve"> </w:t>
      </w:r>
      <w:r>
        <w:rPr>
          <w:rFonts w:asciiTheme="minorHAnsi" w:hAnsiTheme="minorHAnsi"/>
        </w:rPr>
        <w:t>Transperineal</w:t>
      </w:r>
      <w:r w:rsidRPr="00061BA9">
        <w:rPr>
          <w:rFonts w:asciiTheme="minorHAnsi" w:hAnsiTheme="minorHAnsi"/>
        </w:rPr>
        <w:t xml:space="preserve"> ultrasound, pelvic floor dysfunction, levator ani muscle avulsion</w:t>
      </w:r>
      <w:r>
        <w:rPr>
          <w:rFonts w:asciiTheme="minorHAnsi" w:hAnsiTheme="minorHAnsi"/>
        </w:rPr>
        <w:t>, vaginal delivery</w:t>
      </w:r>
    </w:p>
    <w:p w14:paraId="63D1D0D7" w14:textId="03C5EC30" w:rsidR="00617509" w:rsidRPr="001F4A92" w:rsidRDefault="00617509" w:rsidP="003C0986">
      <w:pPr>
        <w:spacing w:line="480" w:lineRule="auto"/>
        <w:outlineLvl w:val="0"/>
        <w:rPr>
          <w:rFonts w:asciiTheme="minorHAnsi" w:hAnsiTheme="minorHAnsi"/>
        </w:rPr>
      </w:pPr>
      <w:r w:rsidRPr="00DA2D89">
        <w:rPr>
          <w:rFonts w:asciiTheme="minorHAnsi" w:hAnsiTheme="minorHAnsi"/>
          <w:b/>
        </w:rPr>
        <w:t>Clinical tri</w:t>
      </w:r>
      <w:r w:rsidR="00D56E8B">
        <w:rPr>
          <w:rFonts w:asciiTheme="minorHAnsi" w:hAnsiTheme="minorHAnsi"/>
          <w:b/>
        </w:rPr>
        <w:t>a</w:t>
      </w:r>
      <w:r w:rsidRPr="00DA2D89">
        <w:rPr>
          <w:rFonts w:asciiTheme="minorHAnsi" w:hAnsiTheme="minorHAnsi"/>
          <w:b/>
        </w:rPr>
        <w:t>l registration:</w:t>
      </w:r>
      <w:r>
        <w:rPr>
          <w:rFonts w:asciiTheme="minorHAnsi" w:hAnsiTheme="minorHAnsi"/>
          <w:b/>
        </w:rPr>
        <w:t xml:space="preserve"> </w:t>
      </w:r>
      <w:r w:rsidRPr="00DA2D89">
        <w:rPr>
          <w:rFonts w:asciiTheme="minorHAnsi" w:hAnsiTheme="minorHAnsi"/>
        </w:rPr>
        <w:t>NCT01310660</w:t>
      </w:r>
    </w:p>
    <w:p w14:paraId="7BA8A18D" w14:textId="69A67610" w:rsidR="00CA75DC" w:rsidRPr="009C0F39" w:rsidRDefault="00CA75DC" w:rsidP="003C0986">
      <w:pPr>
        <w:spacing w:line="480" w:lineRule="auto"/>
        <w:outlineLvl w:val="0"/>
        <w:rPr>
          <w:rFonts w:asciiTheme="minorHAnsi" w:hAnsiTheme="minorHAnsi"/>
          <w:b/>
          <w:bCs/>
          <w:lang w:val="en-GB"/>
        </w:rPr>
      </w:pPr>
      <w:r w:rsidRPr="009C0F39">
        <w:rPr>
          <w:rFonts w:asciiTheme="minorHAnsi" w:hAnsiTheme="minorHAnsi"/>
          <w:b/>
          <w:bCs/>
          <w:lang w:val="en-GB"/>
        </w:rPr>
        <w:lastRenderedPageBreak/>
        <w:t>Abstract</w:t>
      </w:r>
    </w:p>
    <w:p w14:paraId="09E614D4" w14:textId="77777777" w:rsidR="00C22862" w:rsidRDefault="00C22862" w:rsidP="00986AD6">
      <w:pPr>
        <w:spacing w:line="480" w:lineRule="auto"/>
        <w:rPr>
          <w:rFonts w:asciiTheme="minorHAnsi" w:hAnsiTheme="minorHAnsi"/>
          <w:i/>
        </w:rPr>
      </w:pPr>
    </w:p>
    <w:p w14:paraId="5717E713" w14:textId="3A6C46D1" w:rsidR="00C22862" w:rsidRDefault="004870EB" w:rsidP="00986AD6">
      <w:pPr>
        <w:spacing w:line="480" w:lineRule="auto"/>
        <w:rPr>
          <w:rFonts w:asciiTheme="minorHAnsi" w:hAnsiTheme="minorHAnsi"/>
          <w:i/>
        </w:rPr>
      </w:pPr>
      <w:r w:rsidRPr="00CE0AC3">
        <w:rPr>
          <w:rFonts w:asciiTheme="minorHAnsi" w:hAnsiTheme="minorHAnsi"/>
          <w:i/>
        </w:rPr>
        <w:t>Objective</w:t>
      </w:r>
      <w:r w:rsidR="005F3A6E">
        <w:rPr>
          <w:rFonts w:asciiTheme="minorHAnsi" w:hAnsiTheme="minorHAnsi"/>
          <w:i/>
        </w:rPr>
        <w:t>s</w:t>
      </w:r>
      <w:r w:rsidR="00CE0AC3" w:rsidRPr="00CE0AC3">
        <w:rPr>
          <w:rFonts w:asciiTheme="minorHAnsi" w:hAnsiTheme="minorHAnsi"/>
          <w:i/>
        </w:rPr>
        <w:t>:</w:t>
      </w:r>
      <w:r w:rsidR="00CE0AC3">
        <w:rPr>
          <w:rFonts w:asciiTheme="minorHAnsi" w:hAnsiTheme="minorHAnsi"/>
        </w:rPr>
        <w:t xml:space="preserve"> </w:t>
      </w:r>
      <w:r w:rsidR="00617509" w:rsidRPr="00B93434">
        <w:rPr>
          <w:rFonts w:asciiTheme="minorHAnsi" w:hAnsiTheme="minorHAnsi"/>
        </w:rPr>
        <w:t xml:space="preserve">The primary aim </w:t>
      </w:r>
      <w:r w:rsidR="00617509">
        <w:rPr>
          <w:rFonts w:asciiTheme="minorHAnsi" w:hAnsiTheme="minorHAnsi"/>
        </w:rPr>
        <w:t>was to prospectively s</w:t>
      </w:r>
      <w:r w:rsidR="00617509" w:rsidRPr="00B93434">
        <w:rPr>
          <w:rFonts w:asciiTheme="minorHAnsi" w:hAnsiTheme="minorHAnsi"/>
        </w:rPr>
        <w:t xml:space="preserve">tudy </w:t>
      </w:r>
      <w:r w:rsidR="00617509">
        <w:rPr>
          <w:rFonts w:asciiTheme="minorHAnsi" w:hAnsiTheme="minorHAnsi"/>
        </w:rPr>
        <w:t>the natural history of</w:t>
      </w:r>
      <w:r w:rsidR="00724517">
        <w:rPr>
          <w:rFonts w:asciiTheme="minorHAnsi" w:hAnsiTheme="minorHAnsi"/>
        </w:rPr>
        <w:t xml:space="preserve"> levator ani muscle</w:t>
      </w:r>
      <w:r w:rsidR="00617509">
        <w:rPr>
          <w:rFonts w:asciiTheme="minorHAnsi" w:hAnsiTheme="minorHAnsi"/>
        </w:rPr>
        <w:t xml:space="preserve"> </w:t>
      </w:r>
      <w:r w:rsidR="00724517">
        <w:rPr>
          <w:rFonts w:asciiTheme="minorHAnsi" w:hAnsiTheme="minorHAnsi"/>
        </w:rPr>
        <w:t>(</w:t>
      </w:r>
      <w:r w:rsidR="00617509">
        <w:rPr>
          <w:rFonts w:asciiTheme="minorHAnsi" w:hAnsiTheme="minorHAnsi"/>
        </w:rPr>
        <w:t>LAM</w:t>
      </w:r>
      <w:r w:rsidR="00724517">
        <w:rPr>
          <w:rFonts w:asciiTheme="minorHAnsi" w:hAnsiTheme="minorHAnsi"/>
        </w:rPr>
        <w:t>)</w:t>
      </w:r>
      <w:r w:rsidR="00617509">
        <w:rPr>
          <w:rFonts w:asciiTheme="minorHAnsi" w:hAnsiTheme="minorHAnsi"/>
        </w:rPr>
        <w:t xml:space="preserve"> avulsion </w:t>
      </w:r>
      <w:r w:rsidR="00617509" w:rsidRPr="00B93434">
        <w:rPr>
          <w:rFonts w:asciiTheme="minorHAnsi" w:hAnsiTheme="minorHAnsi"/>
        </w:rPr>
        <w:t xml:space="preserve">four years following first delivery </w:t>
      </w:r>
      <w:r w:rsidR="00D56E8B">
        <w:rPr>
          <w:rFonts w:asciiTheme="minorHAnsi" w:hAnsiTheme="minorHAnsi"/>
        </w:rPr>
        <w:t xml:space="preserve">and correlate </w:t>
      </w:r>
      <w:r w:rsidR="00617509" w:rsidRPr="00B93434">
        <w:rPr>
          <w:rFonts w:asciiTheme="minorHAnsi" w:hAnsiTheme="minorHAnsi"/>
        </w:rPr>
        <w:t xml:space="preserve">to signs and symptoms of </w:t>
      </w:r>
      <w:r w:rsidR="00724517">
        <w:rPr>
          <w:rFonts w:asciiTheme="minorHAnsi" w:hAnsiTheme="minorHAnsi"/>
        </w:rPr>
        <w:t>pelvic floor dysfunction (</w:t>
      </w:r>
      <w:r w:rsidR="00617509" w:rsidRPr="00B93434">
        <w:rPr>
          <w:rFonts w:asciiTheme="minorHAnsi" w:hAnsiTheme="minorHAnsi"/>
        </w:rPr>
        <w:t>PFD</w:t>
      </w:r>
      <w:r w:rsidR="00724517">
        <w:rPr>
          <w:rFonts w:asciiTheme="minorHAnsi" w:hAnsiTheme="minorHAnsi"/>
        </w:rPr>
        <w:t>)</w:t>
      </w:r>
      <w:r w:rsidR="00617509" w:rsidRPr="00B93434">
        <w:rPr>
          <w:rFonts w:asciiTheme="minorHAnsi" w:hAnsiTheme="minorHAnsi"/>
        </w:rPr>
        <w:t>. The secondary aim was to investigate the effect of a second vaginal delivery on the incidence of LAM avulsion and PFD</w:t>
      </w:r>
      <w:r w:rsidR="00617509">
        <w:rPr>
          <w:rFonts w:asciiTheme="minorHAnsi" w:hAnsiTheme="minorHAnsi"/>
        </w:rPr>
        <w:t>.</w:t>
      </w:r>
      <w:r w:rsidR="00724517">
        <w:rPr>
          <w:rFonts w:asciiTheme="minorHAnsi" w:hAnsiTheme="minorHAnsi"/>
        </w:rPr>
        <w:t xml:space="preserve"> </w:t>
      </w:r>
    </w:p>
    <w:p w14:paraId="1FDFCB60" w14:textId="76136485" w:rsidR="00CA75DC" w:rsidRPr="00B755F7" w:rsidRDefault="00CA75DC" w:rsidP="00986AD6">
      <w:pPr>
        <w:spacing w:line="480" w:lineRule="auto"/>
        <w:rPr>
          <w:rFonts w:asciiTheme="minorHAnsi" w:hAnsiTheme="minorHAnsi"/>
        </w:rPr>
      </w:pPr>
      <w:r w:rsidRPr="00CE0AC3">
        <w:rPr>
          <w:rFonts w:asciiTheme="minorHAnsi" w:hAnsiTheme="minorHAnsi"/>
          <w:i/>
        </w:rPr>
        <w:t>Methods:</w:t>
      </w:r>
      <w:r w:rsidR="00724517">
        <w:rPr>
          <w:rFonts w:asciiTheme="minorHAnsi" w:hAnsiTheme="minorHAnsi"/>
          <w:i/>
        </w:rPr>
        <w:t xml:space="preserve"> </w:t>
      </w:r>
      <w:r w:rsidR="00724517" w:rsidRPr="00E46C6E">
        <w:rPr>
          <w:rFonts w:asciiTheme="minorHAnsi" w:hAnsiTheme="minorHAnsi"/>
        </w:rPr>
        <w:t>Nulliparae at 36 weeks of gestation, three months, one year and four years postpartum were assessed</w:t>
      </w:r>
      <w:r w:rsidR="00B755F7">
        <w:rPr>
          <w:rFonts w:asciiTheme="minorHAnsi" w:hAnsiTheme="minorHAnsi"/>
          <w:i/>
        </w:rPr>
        <w:t xml:space="preserve"> </w:t>
      </w:r>
      <w:r w:rsidR="00724517">
        <w:rPr>
          <w:rFonts w:asciiTheme="minorHAnsi" w:hAnsiTheme="minorHAnsi"/>
        </w:rPr>
        <w:t>a</w:t>
      </w:r>
      <w:r w:rsidR="00B755F7" w:rsidRPr="00B755F7">
        <w:rPr>
          <w:rFonts w:asciiTheme="minorHAnsi" w:hAnsiTheme="minorHAnsi"/>
        </w:rPr>
        <w:t xml:space="preserve">t all visits </w:t>
      </w:r>
      <w:r w:rsidR="00724517">
        <w:rPr>
          <w:rFonts w:asciiTheme="minorHAnsi" w:hAnsiTheme="minorHAnsi"/>
        </w:rPr>
        <w:t xml:space="preserve">for </w:t>
      </w:r>
      <w:r w:rsidR="00153623" w:rsidRPr="00395DE4">
        <w:rPr>
          <w:rFonts w:asciiTheme="minorHAnsi" w:hAnsiTheme="minorHAnsi"/>
        </w:rPr>
        <w:t>signs and symptoms of PFD</w:t>
      </w:r>
      <w:r w:rsidR="00350760">
        <w:rPr>
          <w:rFonts w:asciiTheme="minorHAnsi" w:hAnsiTheme="minorHAnsi"/>
        </w:rPr>
        <w:t>.</w:t>
      </w:r>
      <w:r w:rsidR="00B755F7">
        <w:rPr>
          <w:rFonts w:asciiTheme="minorHAnsi" w:hAnsiTheme="minorHAnsi"/>
        </w:rPr>
        <w:t xml:space="preserve"> Transperineal ultrasound was performed to assess </w:t>
      </w:r>
      <w:r w:rsidR="00562A2A">
        <w:rPr>
          <w:rFonts w:asciiTheme="minorHAnsi" w:hAnsiTheme="minorHAnsi"/>
        </w:rPr>
        <w:t xml:space="preserve">LAM </w:t>
      </w:r>
      <w:r w:rsidR="00350760">
        <w:rPr>
          <w:rFonts w:asciiTheme="minorHAnsi" w:hAnsiTheme="minorHAnsi"/>
        </w:rPr>
        <w:t>integrity</w:t>
      </w:r>
      <w:r w:rsidR="00D46893">
        <w:rPr>
          <w:rFonts w:asciiTheme="minorHAnsi" w:hAnsiTheme="minorHAnsi"/>
        </w:rPr>
        <w:t xml:space="preserve"> and hiatal biometry</w:t>
      </w:r>
      <w:r w:rsidR="00655132">
        <w:rPr>
          <w:rFonts w:asciiTheme="minorHAnsi" w:hAnsiTheme="minorHAnsi"/>
        </w:rPr>
        <w:t>.</w:t>
      </w:r>
      <w:r w:rsidR="00B755F7">
        <w:rPr>
          <w:rFonts w:asciiTheme="minorHAnsi" w:hAnsiTheme="minorHAnsi"/>
        </w:rPr>
        <w:t xml:space="preserve"> </w:t>
      </w:r>
      <w:r w:rsidR="00655132">
        <w:rPr>
          <w:rFonts w:asciiTheme="minorHAnsi" w:hAnsiTheme="minorHAnsi"/>
        </w:rPr>
        <w:t>D</w:t>
      </w:r>
      <w:r w:rsidR="00933E26" w:rsidRPr="00395DE4">
        <w:rPr>
          <w:rFonts w:asciiTheme="minorHAnsi" w:hAnsiTheme="minorHAnsi"/>
        </w:rPr>
        <w:t xml:space="preserve">ifferences </w:t>
      </w:r>
      <w:r w:rsidR="00655132">
        <w:rPr>
          <w:rFonts w:asciiTheme="minorHAnsi" w:hAnsiTheme="minorHAnsi"/>
        </w:rPr>
        <w:t>in</w:t>
      </w:r>
      <w:r w:rsidR="00933E26" w:rsidRPr="00395DE4">
        <w:rPr>
          <w:rFonts w:asciiTheme="minorHAnsi" w:hAnsiTheme="minorHAnsi"/>
        </w:rPr>
        <w:t xml:space="preserve"> signs and symptoms of PFD over time were evaluated using</w:t>
      </w:r>
      <w:r w:rsidR="00933E26">
        <w:rPr>
          <w:rFonts w:asciiTheme="minorHAnsi" w:hAnsiTheme="minorHAnsi"/>
        </w:rPr>
        <w:t xml:space="preserve"> a</w:t>
      </w:r>
      <w:r w:rsidR="00933E26" w:rsidRPr="00395DE4">
        <w:rPr>
          <w:rFonts w:asciiTheme="minorHAnsi" w:hAnsiTheme="minorHAnsi"/>
        </w:rPr>
        <w:t xml:space="preserve"> linear mixed model</w:t>
      </w:r>
      <w:r w:rsidR="00933E26">
        <w:rPr>
          <w:rFonts w:asciiTheme="minorHAnsi" w:hAnsiTheme="minorHAnsi"/>
        </w:rPr>
        <w:t xml:space="preserve"> in women with one and </w:t>
      </w:r>
      <w:r w:rsidR="00D46893">
        <w:rPr>
          <w:rFonts w:ascii="Calibri" w:hAnsi="Calibri"/>
        </w:rPr>
        <w:t>≥</w:t>
      </w:r>
      <w:r w:rsidR="00D46893">
        <w:rPr>
          <w:rFonts w:asciiTheme="minorHAnsi" w:hAnsiTheme="minorHAnsi"/>
        </w:rPr>
        <w:t xml:space="preserve">2 </w:t>
      </w:r>
      <w:r w:rsidR="00933E26">
        <w:rPr>
          <w:rFonts w:asciiTheme="minorHAnsi" w:hAnsiTheme="minorHAnsi"/>
        </w:rPr>
        <w:t>deliveries.</w:t>
      </w:r>
    </w:p>
    <w:p w14:paraId="7C89A423" w14:textId="601DE805" w:rsidR="0085765E" w:rsidRDefault="00CA75DC" w:rsidP="00986AD6">
      <w:pPr>
        <w:spacing w:line="480" w:lineRule="auto"/>
        <w:rPr>
          <w:rFonts w:asciiTheme="minorHAnsi" w:hAnsiTheme="minorHAnsi"/>
          <w:i/>
        </w:rPr>
      </w:pPr>
      <w:r w:rsidRPr="00CE0AC3">
        <w:rPr>
          <w:rFonts w:asciiTheme="minorHAnsi" w:hAnsiTheme="minorHAnsi"/>
          <w:i/>
        </w:rPr>
        <w:t>Results:</w:t>
      </w:r>
      <w:r w:rsidR="00F746C6" w:rsidRPr="00F746C6">
        <w:rPr>
          <w:rFonts w:asciiTheme="minorHAnsi" w:hAnsiTheme="minorHAnsi"/>
        </w:rPr>
        <w:t xml:space="preserve"> </w:t>
      </w:r>
      <w:r w:rsidR="00E503A8" w:rsidRPr="00395DE4">
        <w:rPr>
          <w:rFonts w:asciiTheme="minorHAnsi" w:hAnsiTheme="minorHAnsi"/>
        </w:rPr>
        <w:t>Of 269 nullipar</w:t>
      </w:r>
      <w:r w:rsidR="00655132">
        <w:rPr>
          <w:rFonts w:asciiTheme="minorHAnsi" w:hAnsiTheme="minorHAnsi"/>
        </w:rPr>
        <w:t>ae</w:t>
      </w:r>
      <w:r w:rsidR="00E503A8" w:rsidRPr="00395DE4">
        <w:rPr>
          <w:rFonts w:asciiTheme="minorHAnsi" w:hAnsiTheme="minorHAnsi"/>
        </w:rPr>
        <w:t xml:space="preserve">, 147 (55%) </w:t>
      </w:r>
      <w:r w:rsidR="00893435">
        <w:rPr>
          <w:rFonts w:asciiTheme="minorHAnsi" w:hAnsiTheme="minorHAnsi"/>
        </w:rPr>
        <w:t xml:space="preserve">were examined </w:t>
      </w:r>
      <w:r w:rsidR="00893435" w:rsidRPr="00395DE4">
        <w:rPr>
          <w:rFonts w:asciiTheme="minorHAnsi" w:hAnsiTheme="minorHAnsi"/>
        </w:rPr>
        <w:t>3.8 (0.4 SD) years</w:t>
      </w:r>
      <w:r w:rsidR="00893435">
        <w:rPr>
          <w:rFonts w:asciiTheme="minorHAnsi" w:hAnsiTheme="minorHAnsi"/>
        </w:rPr>
        <w:t xml:space="preserve"> after their first delivery.</w:t>
      </w:r>
      <w:r w:rsidR="00893435" w:rsidRPr="00893435">
        <w:rPr>
          <w:rFonts w:asciiTheme="minorHAnsi" w:hAnsiTheme="minorHAnsi"/>
        </w:rPr>
        <w:t xml:space="preserve"> </w:t>
      </w:r>
      <w:r w:rsidR="0091263F">
        <w:rPr>
          <w:rFonts w:asciiTheme="minorHAnsi" w:hAnsiTheme="minorHAnsi"/>
        </w:rPr>
        <w:t>74</w:t>
      </w:r>
      <w:r w:rsidR="00893435">
        <w:rPr>
          <w:rFonts w:asciiTheme="minorHAnsi" w:hAnsiTheme="minorHAnsi"/>
        </w:rPr>
        <w:t xml:space="preserve"> (</w:t>
      </w:r>
      <w:r w:rsidR="00893435" w:rsidRPr="00395DE4">
        <w:rPr>
          <w:rFonts w:asciiTheme="minorHAnsi" w:hAnsiTheme="minorHAnsi"/>
        </w:rPr>
        <w:t xml:space="preserve">50%) had a </w:t>
      </w:r>
      <w:r w:rsidR="00403C74">
        <w:rPr>
          <w:rFonts w:asciiTheme="minorHAnsi" w:hAnsiTheme="minorHAnsi"/>
        </w:rPr>
        <w:t>subsequent</w:t>
      </w:r>
      <w:r w:rsidR="00403C74" w:rsidRPr="00395DE4">
        <w:rPr>
          <w:rFonts w:asciiTheme="minorHAnsi" w:hAnsiTheme="minorHAnsi"/>
        </w:rPr>
        <w:t xml:space="preserve"> </w:t>
      </w:r>
      <w:r w:rsidR="00893435" w:rsidRPr="00395DE4">
        <w:rPr>
          <w:rFonts w:asciiTheme="minorHAnsi" w:hAnsiTheme="minorHAnsi"/>
        </w:rPr>
        <w:t>delivery</w:t>
      </w:r>
      <w:r w:rsidR="00893435">
        <w:rPr>
          <w:rFonts w:asciiTheme="minorHAnsi" w:hAnsiTheme="minorHAnsi"/>
        </w:rPr>
        <w:t>.</w:t>
      </w:r>
      <w:r w:rsidR="0085765E">
        <w:rPr>
          <w:rFonts w:asciiTheme="minorHAnsi" w:hAnsiTheme="minorHAnsi"/>
        </w:rPr>
        <w:t xml:space="preserve"> </w:t>
      </w:r>
      <w:r w:rsidR="00E21FF8">
        <w:rPr>
          <w:rFonts w:asciiTheme="minorHAnsi" w:hAnsiTheme="minorHAnsi"/>
        </w:rPr>
        <w:t>P</w:t>
      </w:r>
      <w:r w:rsidR="00E21FF8" w:rsidRPr="00395DE4">
        <w:rPr>
          <w:rFonts w:asciiTheme="minorHAnsi" w:hAnsiTheme="minorHAnsi"/>
        </w:rPr>
        <w:t>revalence of LAM avu</w:t>
      </w:r>
      <w:r w:rsidR="00E21FF8">
        <w:rPr>
          <w:rFonts w:asciiTheme="minorHAnsi" w:hAnsiTheme="minorHAnsi"/>
        </w:rPr>
        <w:t xml:space="preserve">lsion four years after first vaginal delivery </w:t>
      </w:r>
      <w:r w:rsidR="00E21FF8" w:rsidRPr="00395DE4">
        <w:rPr>
          <w:rFonts w:asciiTheme="minorHAnsi" w:hAnsiTheme="minorHAnsi"/>
        </w:rPr>
        <w:t>was 1</w:t>
      </w:r>
      <w:r w:rsidR="00E21FF8">
        <w:rPr>
          <w:rFonts w:asciiTheme="minorHAnsi" w:hAnsiTheme="minorHAnsi"/>
        </w:rPr>
        <w:t xml:space="preserve">3% with no difference between one or more vaginal deliveries. </w:t>
      </w:r>
      <w:r w:rsidR="008A7F69">
        <w:rPr>
          <w:rFonts w:asciiTheme="minorHAnsi" w:hAnsiTheme="minorHAnsi"/>
        </w:rPr>
        <w:t>W</w:t>
      </w:r>
      <w:r w:rsidR="008A7F69" w:rsidRPr="00324325">
        <w:rPr>
          <w:rFonts w:asciiTheme="minorHAnsi" w:hAnsiTheme="minorHAnsi"/>
        </w:rPr>
        <w:t xml:space="preserve">omen </w:t>
      </w:r>
      <w:r w:rsidR="00361075" w:rsidRPr="00324325">
        <w:rPr>
          <w:rFonts w:asciiTheme="minorHAnsi" w:hAnsiTheme="minorHAnsi"/>
        </w:rPr>
        <w:t xml:space="preserve">with intact LAM </w:t>
      </w:r>
      <w:r w:rsidR="009F597E">
        <w:rPr>
          <w:rFonts w:asciiTheme="minorHAnsi" w:hAnsiTheme="minorHAnsi"/>
        </w:rPr>
        <w:t xml:space="preserve">showed no change in </w:t>
      </w:r>
      <w:r w:rsidR="009F597E" w:rsidRPr="00324325">
        <w:rPr>
          <w:rFonts w:asciiTheme="minorHAnsi" w:hAnsiTheme="minorHAnsi"/>
        </w:rPr>
        <w:t>signs and symptoms</w:t>
      </w:r>
      <w:r w:rsidR="004E5D9D">
        <w:rPr>
          <w:rFonts w:asciiTheme="minorHAnsi" w:hAnsiTheme="minorHAnsi"/>
        </w:rPr>
        <w:t xml:space="preserve"> of </w:t>
      </w:r>
      <w:r w:rsidR="009F597E">
        <w:rPr>
          <w:rFonts w:asciiTheme="minorHAnsi" w:hAnsiTheme="minorHAnsi"/>
        </w:rPr>
        <w:t>PFD</w:t>
      </w:r>
      <w:r w:rsidR="008A7F69">
        <w:rPr>
          <w:rFonts w:asciiTheme="minorHAnsi" w:hAnsiTheme="minorHAnsi"/>
        </w:rPr>
        <w:t>. In women with previous LAM avulsion, four years after one delivery 42% was no longer evident, h</w:t>
      </w:r>
      <w:r w:rsidR="00930061">
        <w:rPr>
          <w:rFonts w:asciiTheme="minorHAnsi" w:hAnsiTheme="minorHAnsi"/>
        </w:rPr>
        <w:t xml:space="preserve">owever </w:t>
      </w:r>
      <w:r w:rsidR="004E5D9D">
        <w:rPr>
          <w:rFonts w:asciiTheme="minorHAnsi" w:hAnsiTheme="minorHAnsi"/>
        </w:rPr>
        <w:t>si</w:t>
      </w:r>
      <w:r w:rsidR="00D910E9">
        <w:rPr>
          <w:rFonts w:asciiTheme="minorHAnsi" w:hAnsiTheme="minorHAnsi"/>
        </w:rPr>
        <w:t>gnificant</w:t>
      </w:r>
      <w:r w:rsidR="008811B5">
        <w:rPr>
          <w:rFonts w:asciiTheme="minorHAnsi" w:hAnsiTheme="minorHAnsi"/>
        </w:rPr>
        <w:t xml:space="preserve"> </w:t>
      </w:r>
      <w:r w:rsidR="00EF401E">
        <w:rPr>
          <w:rFonts w:asciiTheme="minorHAnsi" w:hAnsiTheme="minorHAnsi"/>
        </w:rPr>
        <w:t>worsening</w:t>
      </w:r>
      <w:r w:rsidR="008811B5" w:rsidRPr="008811B5">
        <w:rPr>
          <w:rFonts w:asciiTheme="minorHAnsi" w:hAnsiTheme="minorHAnsi"/>
        </w:rPr>
        <w:t xml:space="preserve"> </w:t>
      </w:r>
      <w:r w:rsidR="008811B5">
        <w:rPr>
          <w:rFonts w:asciiTheme="minorHAnsi" w:hAnsiTheme="minorHAnsi"/>
        </w:rPr>
        <w:t>in</w:t>
      </w:r>
      <w:r w:rsidR="00572608">
        <w:rPr>
          <w:rFonts w:asciiTheme="minorHAnsi" w:hAnsiTheme="minorHAnsi"/>
        </w:rPr>
        <w:t xml:space="preserve"> pelvic floor muscle strength,</w:t>
      </w:r>
      <w:r w:rsidR="008811B5" w:rsidRPr="00324325">
        <w:rPr>
          <w:rFonts w:asciiTheme="minorHAnsi" w:hAnsiTheme="minorHAnsi"/>
        </w:rPr>
        <w:t xml:space="preserve"> </w:t>
      </w:r>
      <w:r w:rsidR="00A22364">
        <w:rPr>
          <w:rFonts w:asciiTheme="minorHAnsi" w:hAnsiTheme="minorHAnsi"/>
        </w:rPr>
        <w:t>prolapse on clinical examination</w:t>
      </w:r>
      <w:r w:rsidR="00572608" w:rsidRPr="00324325">
        <w:rPr>
          <w:rFonts w:asciiTheme="minorHAnsi" w:hAnsiTheme="minorHAnsi"/>
        </w:rPr>
        <w:t xml:space="preserve"> </w:t>
      </w:r>
      <w:r w:rsidR="008811B5" w:rsidRPr="00324325">
        <w:rPr>
          <w:rFonts w:asciiTheme="minorHAnsi" w:hAnsiTheme="minorHAnsi"/>
        </w:rPr>
        <w:t xml:space="preserve">and </w:t>
      </w:r>
      <w:r w:rsidR="00EE062A">
        <w:rPr>
          <w:rFonts w:asciiTheme="minorHAnsi" w:hAnsiTheme="minorHAnsi"/>
        </w:rPr>
        <w:t>hiatal</w:t>
      </w:r>
      <w:r w:rsidR="008811B5" w:rsidRPr="00324325">
        <w:rPr>
          <w:rFonts w:asciiTheme="minorHAnsi" w:hAnsiTheme="minorHAnsi"/>
        </w:rPr>
        <w:t xml:space="preserve"> area on ultrasound</w:t>
      </w:r>
      <w:r w:rsidR="00930061">
        <w:rPr>
          <w:rFonts w:asciiTheme="minorHAnsi" w:hAnsiTheme="minorHAnsi"/>
        </w:rPr>
        <w:t xml:space="preserve"> were found</w:t>
      </w:r>
      <w:r w:rsidR="008A7F69">
        <w:rPr>
          <w:rFonts w:asciiTheme="minorHAnsi" w:hAnsiTheme="minorHAnsi"/>
        </w:rPr>
        <w:t xml:space="preserve">. </w:t>
      </w:r>
      <w:r w:rsidR="003A10D2">
        <w:rPr>
          <w:rFonts w:asciiTheme="minorHAnsi" w:hAnsiTheme="minorHAnsi"/>
        </w:rPr>
        <w:t>After</w:t>
      </w:r>
      <w:r w:rsidR="00B5450C">
        <w:rPr>
          <w:rFonts w:asciiTheme="minorHAnsi" w:hAnsiTheme="minorHAnsi"/>
        </w:rPr>
        <w:t xml:space="preserve"> subsequent vaginal</w:t>
      </w:r>
      <w:r w:rsidR="00B5450C" w:rsidRPr="00324325">
        <w:rPr>
          <w:rFonts w:asciiTheme="minorHAnsi" w:hAnsiTheme="minorHAnsi"/>
        </w:rPr>
        <w:t xml:space="preserve"> </w:t>
      </w:r>
      <w:r w:rsidR="003A10D2" w:rsidRPr="00324325">
        <w:rPr>
          <w:rFonts w:asciiTheme="minorHAnsi" w:hAnsiTheme="minorHAnsi"/>
        </w:rPr>
        <w:t>delivery</w:t>
      </w:r>
      <w:r w:rsidR="003A10D2">
        <w:rPr>
          <w:rFonts w:asciiTheme="minorHAnsi" w:hAnsiTheme="minorHAnsi"/>
        </w:rPr>
        <w:t xml:space="preserve"> </w:t>
      </w:r>
      <w:r w:rsidR="008A7F69" w:rsidRPr="00324325">
        <w:rPr>
          <w:rFonts w:asciiTheme="minorHAnsi" w:hAnsiTheme="minorHAnsi"/>
        </w:rPr>
        <w:t xml:space="preserve">LAM </w:t>
      </w:r>
      <w:r w:rsidR="008A7F69">
        <w:rPr>
          <w:rFonts w:asciiTheme="minorHAnsi" w:hAnsiTheme="minorHAnsi"/>
        </w:rPr>
        <w:t>avulsion became more extensive</w:t>
      </w:r>
      <w:r w:rsidR="008A7F69" w:rsidRPr="00324325">
        <w:rPr>
          <w:rFonts w:asciiTheme="minorHAnsi" w:hAnsiTheme="minorHAnsi"/>
        </w:rPr>
        <w:t xml:space="preserve"> in 44% </w:t>
      </w:r>
      <w:r w:rsidR="00EE062A">
        <w:rPr>
          <w:rFonts w:asciiTheme="minorHAnsi" w:hAnsiTheme="minorHAnsi"/>
        </w:rPr>
        <w:t xml:space="preserve">and hiatal </w:t>
      </w:r>
      <w:r w:rsidR="00324325" w:rsidRPr="00324325">
        <w:rPr>
          <w:rFonts w:asciiTheme="minorHAnsi" w:hAnsiTheme="minorHAnsi"/>
        </w:rPr>
        <w:t>area</w:t>
      </w:r>
      <w:r w:rsidR="00B5450C" w:rsidRPr="00B5450C">
        <w:rPr>
          <w:rFonts w:asciiTheme="minorHAnsi" w:hAnsiTheme="minorHAnsi"/>
        </w:rPr>
        <w:t xml:space="preserve"> </w:t>
      </w:r>
      <w:r w:rsidR="00B5450C">
        <w:rPr>
          <w:rFonts w:asciiTheme="minorHAnsi" w:hAnsiTheme="minorHAnsi"/>
        </w:rPr>
        <w:t>increased</w:t>
      </w:r>
      <w:r w:rsidR="008811B5">
        <w:rPr>
          <w:rFonts w:asciiTheme="minorHAnsi" w:hAnsiTheme="minorHAnsi"/>
        </w:rPr>
        <w:t>.</w:t>
      </w:r>
    </w:p>
    <w:p w14:paraId="2656DADC" w14:textId="4A5F13B9" w:rsidR="003619A9" w:rsidRDefault="0085765E" w:rsidP="00986AD6">
      <w:pPr>
        <w:spacing w:line="480" w:lineRule="auto"/>
        <w:rPr>
          <w:rFonts w:asciiTheme="minorHAnsi" w:hAnsiTheme="minorHAnsi"/>
        </w:rPr>
      </w:pPr>
      <w:r w:rsidRPr="00CE0AC3">
        <w:rPr>
          <w:rFonts w:asciiTheme="minorHAnsi" w:hAnsiTheme="minorHAnsi"/>
          <w:i/>
        </w:rPr>
        <w:t>Conclusions:</w:t>
      </w:r>
      <w:r w:rsidR="00F76E1D">
        <w:rPr>
          <w:rFonts w:asciiTheme="minorHAnsi" w:hAnsiTheme="minorHAnsi"/>
        </w:rPr>
        <w:t xml:space="preserve"> </w:t>
      </w:r>
      <w:r w:rsidR="001278B8">
        <w:rPr>
          <w:rFonts w:asciiTheme="minorHAnsi" w:hAnsiTheme="minorHAnsi"/>
        </w:rPr>
        <w:t xml:space="preserve">The first vaginal delivery is </w:t>
      </w:r>
      <w:r w:rsidR="00C6303E">
        <w:rPr>
          <w:rFonts w:asciiTheme="minorHAnsi" w:hAnsiTheme="minorHAnsi"/>
        </w:rPr>
        <w:t>at greatest</w:t>
      </w:r>
      <w:r w:rsidR="001278B8">
        <w:rPr>
          <w:rFonts w:asciiTheme="minorHAnsi" w:hAnsiTheme="minorHAnsi"/>
        </w:rPr>
        <w:t xml:space="preserve"> risk for LAM avulsion to occur, with impact on PFD four years later. A second vaginal delivery could </w:t>
      </w:r>
      <w:r w:rsidR="00C6303E">
        <w:rPr>
          <w:rFonts w:asciiTheme="minorHAnsi" w:hAnsiTheme="minorHAnsi"/>
        </w:rPr>
        <w:t>result in deterioration of</w:t>
      </w:r>
      <w:r w:rsidR="00C6303E" w:rsidDel="00645537">
        <w:rPr>
          <w:rFonts w:asciiTheme="minorHAnsi" w:hAnsiTheme="minorHAnsi"/>
        </w:rPr>
        <w:t xml:space="preserve"> </w:t>
      </w:r>
      <w:r w:rsidR="001278B8">
        <w:rPr>
          <w:rFonts w:asciiTheme="minorHAnsi" w:hAnsiTheme="minorHAnsi"/>
        </w:rPr>
        <w:t>LAM avulsion, but no new avulsions were found.</w:t>
      </w:r>
    </w:p>
    <w:p w14:paraId="2E2C8DEA" w14:textId="77777777" w:rsidR="00F9313A" w:rsidRDefault="00F9313A" w:rsidP="00F9313A">
      <w:pPr>
        <w:spacing w:line="480" w:lineRule="auto"/>
        <w:rPr>
          <w:rFonts w:asciiTheme="minorHAnsi" w:hAnsiTheme="minorHAnsi"/>
          <w:b/>
          <w:bCs/>
          <w:lang w:val="en-GB"/>
        </w:rPr>
      </w:pPr>
    </w:p>
    <w:p w14:paraId="3815FDBB" w14:textId="77777777" w:rsidR="00F76E1D" w:rsidRDefault="00F76E1D" w:rsidP="00F9313A">
      <w:pPr>
        <w:spacing w:line="480" w:lineRule="auto"/>
        <w:rPr>
          <w:rFonts w:asciiTheme="minorHAnsi" w:hAnsiTheme="minorHAnsi"/>
          <w:b/>
          <w:bCs/>
          <w:lang w:val="en-GB"/>
        </w:rPr>
      </w:pPr>
    </w:p>
    <w:p w14:paraId="3CF24E11" w14:textId="77777777" w:rsidR="00F9313A" w:rsidRDefault="00F9313A" w:rsidP="003C0986">
      <w:pPr>
        <w:spacing w:line="480" w:lineRule="auto"/>
        <w:outlineLvl w:val="0"/>
        <w:rPr>
          <w:rFonts w:asciiTheme="minorHAnsi" w:hAnsiTheme="minorHAnsi"/>
          <w:b/>
          <w:bCs/>
          <w:lang w:val="en-GB"/>
        </w:rPr>
      </w:pPr>
      <w:r>
        <w:rPr>
          <w:rFonts w:asciiTheme="minorHAnsi" w:hAnsiTheme="minorHAnsi"/>
          <w:b/>
          <w:bCs/>
          <w:lang w:val="en-GB"/>
        </w:rPr>
        <w:lastRenderedPageBreak/>
        <w:t>Contribution:</w:t>
      </w:r>
    </w:p>
    <w:p w14:paraId="36A9A8D6" w14:textId="77777777" w:rsidR="00F9313A" w:rsidRDefault="00F9313A" w:rsidP="003C0986">
      <w:pPr>
        <w:spacing w:line="480" w:lineRule="auto"/>
        <w:outlineLvl w:val="0"/>
        <w:rPr>
          <w:rFonts w:asciiTheme="minorHAnsi" w:hAnsiTheme="minorHAnsi"/>
          <w:b/>
          <w:bCs/>
          <w:lang w:val="en-GB"/>
        </w:rPr>
      </w:pPr>
      <w:r>
        <w:rPr>
          <w:rFonts w:asciiTheme="minorHAnsi" w:hAnsiTheme="minorHAnsi"/>
          <w:b/>
          <w:bCs/>
          <w:lang w:val="en-GB"/>
        </w:rPr>
        <w:t>What are the novel findings of this work?</w:t>
      </w:r>
    </w:p>
    <w:p w14:paraId="25BED83C" w14:textId="7B479698" w:rsidR="00F9313A" w:rsidRDefault="00697B6D" w:rsidP="00F9313A">
      <w:pPr>
        <w:spacing w:line="480" w:lineRule="auto"/>
        <w:rPr>
          <w:rFonts w:asciiTheme="minorHAnsi" w:hAnsiTheme="minorHAnsi"/>
        </w:rPr>
      </w:pPr>
      <w:r>
        <w:rPr>
          <w:rFonts w:asciiTheme="minorHAnsi" w:hAnsiTheme="minorHAnsi"/>
        </w:rPr>
        <w:t xml:space="preserve">The first vaginal delivery is </w:t>
      </w:r>
      <w:r w:rsidR="003A0401">
        <w:rPr>
          <w:rFonts w:asciiTheme="minorHAnsi" w:hAnsiTheme="minorHAnsi"/>
        </w:rPr>
        <w:t>at greatest risk</w:t>
      </w:r>
      <w:r>
        <w:rPr>
          <w:rFonts w:asciiTheme="minorHAnsi" w:hAnsiTheme="minorHAnsi"/>
        </w:rPr>
        <w:t xml:space="preserve"> for LAM avulsion to occur, with an impact on PFD four years later. A second vaginal delivery could </w:t>
      </w:r>
      <w:r w:rsidR="003A0401">
        <w:rPr>
          <w:rFonts w:asciiTheme="minorHAnsi" w:hAnsiTheme="minorHAnsi"/>
        </w:rPr>
        <w:t xml:space="preserve">result in </w:t>
      </w:r>
      <w:r>
        <w:rPr>
          <w:rFonts w:asciiTheme="minorHAnsi" w:hAnsiTheme="minorHAnsi"/>
        </w:rPr>
        <w:t>deteriorat</w:t>
      </w:r>
      <w:r w:rsidR="003A0401">
        <w:rPr>
          <w:rFonts w:asciiTheme="minorHAnsi" w:hAnsiTheme="minorHAnsi"/>
        </w:rPr>
        <w:t>ion of</w:t>
      </w:r>
      <w:r>
        <w:rPr>
          <w:rFonts w:asciiTheme="minorHAnsi" w:hAnsiTheme="minorHAnsi"/>
        </w:rPr>
        <w:t xml:space="preserve"> LAM avulsion, but no new avulsions were found.</w:t>
      </w:r>
    </w:p>
    <w:p w14:paraId="315A2D57" w14:textId="77777777" w:rsidR="00697B6D" w:rsidRDefault="00697B6D" w:rsidP="00F9313A">
      <w:pPr>
        <w:spacing w:line="480" w:lineRule="auto"/>
        <w:rPr>
          <w:rFonts w:asciiTheme="minorHAnsi" w:hAnsiTheme="minorHAnsi"/>
          <w:b/>
          <w:bCs/>
          <w:lang w:val="en-GB"/>
        </w:rPr>
      </w:pPr>
    </w:p>
    <w:p w14:paraId="257A3C02" w14:textId="2234D4C5" w:rsidR="00F9313A" w:rsidRDefault="00F9313A" w:rsidP="003C0986">
      <w:pPr>
        <w:spacing w:line="480" w:lineRule="auto"/>
        <w:outlineLvl w:val="0"/>
        <w:rPr>
          <w:rFonts w:asciiTheme="minorHAnsi" w:hAnsiTheme="minorHAnsi"/>
          <w:b/>
          <w:bCs/>
          <w:lang w:val="en-GB"/>
        </w:rPr>
      </w:pPr>
      <w:r>
        <w:rPr>
          <w:rFonts w:asciiTheme="minorHAnsi" w:hAnsiTheme="minorHAnsi"/>
          <w:b/>
          <w:bCs/>
          <w:lang w:val="en-GB"/>
        </w:rPr>
        <w:t>What are the clinical implicatio</w:t>
      </w:r>
      <w:r w:rsidR="00403C74">
        <w:rPr>
          <w:rFonts w:asciiTheme="minorHAnsi" w:hAnsiTheme="minorHAnsi"/>
          <w:b/>
          <w:bCs/>
          <w:lang w:val="en-GB"/>
        </w:rPr>
        <w:t>n</w:t>
      </w:r>
      <w:r>
        <w:rPr>
          <w:rFonts w:asciiTheme="minorHAnsi" w:hAnsiTheme="minorHAnsi"/>
          <w:b/>
          <w:bCs/>
          <w:lang w:val="en-GB"/>
        </w:rPr>
        <w:t>s of this work?</w:t>
      </w:r>
    </w:p>
    <w:p w14:paraId="23047B54" w14:textId="3FEEFE68" w:rsidR="00697B6D" w:rsidRDefault="003A0401" w:rsidP="00697B6D">
      <w:pPr>
        <w:spacing w:line="480" w:lineRule="auto"/>
        <w:rPr>
          <w:rFonts w:asciiTheme="minorHAnsi" w:hAnsiTheme="minorHAnsi"/>
        </w:rPr>
      </w:pPr>
      <w:r>
        <w:rPr>
          <w:rFonts w:asciiTheme="minorHAnsi" w:hAnsiTheme="minorHAnsi"/>
        </w:rPr>
        <w:t>L</w:t>
      </w:r>
      <w:r w:rsidR="00697B6D">
        <w:rPr>
          <w:rFonts w:asciiTheme="minorHAnsi" w:hAnsiTheme="minorHAnsi"/>
        </w:rPr>
        <w:t xml:space="preserve">arger longer term prospective studies of primiparous and multiparous women are needed to establish whether a caesarean section </w:t>
      </w:r>
      <w:r w:rsidR="008F5741">
        <w:rPr>
          <w:rFonts w:asciiTheme="minorHAnsi" w:hAnsiTheme="minorHAnsi"/>
        </w:rPr>
        <w:t>would benefit</w:t>
      </w:r>
      <w:r w:rsidR="00697B6D">
        <w:rPr>
          <w:rFonts w:asciiTheme="minorHAnsi" w:hAnsiTheme="minorHAnsi"/>
        </w:rPr>
        <w:t xml:space="preserve"> women who have sustained a previous LAM avulsion. Attention needs to be focused on preventative strategies to minimise the risk of sustaining LAM avulsion.</w:t>
      </w:r>
    </w:p>
    <w:p w14:paraId="61389748" w14:textId="77777777" w:rsidR="001278B8" w:rsidRPr="00B93434" w:rsidRDefault="001278B8" w:rsidP="00986AD6">
      <w:pPr>
        <w:spacing w:line="480" w:lineRule="auto"/>
        <w:rPr>
          <w:rFonts w:asciiTheme="minorHAnsi" w:hAnsiTheme="minorHAnsi"/>
        </w:rPr>
      </w:pPr>
    </w:p>
    <w:p w14:paraId="5E34775B" w14:textId="2C440FD6" w:rsidR="00CA75DC" w:rsidRDefault="00CA75DC" w:rsidP="00986AD6">
      <w:pPr>
        <w:spacing w:line="480" w:lineRule="auto"/>
        <w:rPr>
          <w:rFonts w:asciiTheme="minorHAnsi" w:hAnsiTheme="minorHAnsi"/>
        </w:rPr>
      </w:pPr>
    </w:p>
    <w:p w14:paraId="5F1E469F" w14:textId="77777777" w:rsidR="00C22862" w:rsidRDefault="00C22862" w:rsidP="00986AD6">
      <w:pPr>
        <w:spacing w:line="480" w:lineRule="auto"/>
        <w:rPr>
          <w:rFonts w:asciiTheme="minorHAnsi" w:hAnsiTheme="minorHAnsi"/>
          <w:b/>
        </w:rPr>
      </w:pPr>
    </w:p>
    <w:p w14:paraId="67169495" w14:textId="77777777" w:rsidR="00DA2D89" w:rsidRDefault="00DA2D89" w:rsidP="00986AD6">
      <w:pPr>
        <w:spacing w:line="480" w:lineRule="auto"/>
        <w:rPr>
          <w:rFonts w:asciiTheme="minorHAnsi" w:hAnsiTheme="minorHAnsi"/>
        </w:rPr>
      </w:pPr>
    </w:p>
    <w:p w14:paraId="2833201C" w14:textId="77777777" w:rsidR="00DA2D89" w:rsidRDefault="00DA2D89" w:rsidP="00986AD6">
      <w:pPr>
        <w:spacing w:line="480" w:lineRule="auto"/>
        <w:rPr>
          <w:rFonts w:asciiTheme="minorHAnsi" w:hAnsiTheme="minorHAnsi"/>
          <w:b/>
        </w:rPr>
      </w:pPr>
    </w:p>
    <w:p w14:paraId="1EA5ECB1" w14:textId="77777777" w:rsidR="00DA2D89" w:rsidRDefault="00DA2D89" w:rsidP="00986AD6">
      <w:pPr>
        <w:spacing w:line="480" w:lineRule="auto"/>
        <w:rPr>
          <w:rFonts w:asciiTheme="minorHAnsi" w:hAnsiTheme="minorHAnsi"/>
          <w:b/>
        </w:rPr>
      </w:pPr>
    </w:p>
    <w:p w14:paraId="55E04725" w14:textId="77777777" w:rsidR="00DA2D89" w:rsidRDefault="00DA2D89" w:rsidP="00986AD6">
      <w:pPr>
        <w:spacing w:line="480" w:lineRule="auto"/>
        <w:rPr>
          <w:rFonts w:asciiTheme="minorHAnsi" w:hAnsiTheme="minorHAnsi"/>
          <w:b/>
        </w:rPr>
      </w:pPr>
    </w:p>
    <w:p w14:paraId="028B248F" w14:textId="77777777" w:rsidR="00DA2D89" w:rsidRDefault="00DA2D89" w:rsidP="00986AD6">
      <w:pPr>
        <w:spacing w:line="480" w:lineRule="auto"/>
        <w:rPr>
          <w:rFonts w:asciiTheme="minorHAnsi" w:hAnsiTheme="minorHAnsi"/>
          <w:b/>
        </w:rPr>
      </w:pPr>
    </w:p>
    <w:p w14:paraId="5C80B12E" w14:textId="77777777" w:rsidR="00F76E1D" w:rsidRDefault="00F76E1D" w:rsidP="00986AD6">
      <w:pPr>
        <w:spacing w:line="480" w:lineRule="auto"/>
        <w:rPr>
          <w:rFonts w:asciiTheme="minorHAnsi" w:hAnsiTheme="minorHAnsi"/>
          <w:b/>
        </w:rPr>
      </w:pPr>
    </w:p>
    <w:p w14:paraId="71474F2E" w14:textId="77777777" w:rsidR="00F76E1D" w:rsidRDefault="00F76E1D" w:rsidP="00986AD6">
      <w:pPr>
        <w:spacing w:line="480" w:lineRule="auto"/>
        <w:rPr>
          <w:rFonts w:asciiTheme="minorHAnsi" w:hAnsiTheme="minorHAnsi"/>
          <w:b/>
        </w:rPr>
      </w:pPr>
    </w:p>
    <w:p w14:paraId="0E8BD878" w14:textId="77777777" w:rsidR="00645537" w:rsidRDefault="00645537" w:rsidP="00986AD6">
      <w:pPr>
        <w:spacing w:line="480" w:lineRule="auto"/>
        <w:rPr>
          <w:rFonts w:asciiTheme="minorHAnsi" w:hAnsiTheme="minorHAnsi"/>
          <w:b/>
        </w:rPr>
      </w:pPr>
    </w:p>
    <w:p w14:paraId="6F7A1587" w14:textId="77777777" w:rsidR="00645537" w:rsidRDefault="00645537" w:rsidP="00986AD6">
      <w:pPr>
        <w:spacing w:line="480" w:lineRule="auto"/>
        <w:rPr>
          <w:rFonts w:asciiTheme="minorHAnsi" w:hAnsiTheme="minorHAnsi"/>
          <w:b/>
        </w:rPr>
      </w:pPr>
    </w:p>
    <w:p w14:paraId="05BCCBAD" w14:textId="77777777" w:rsidR="00645537" w:rsidRDefault="00645537" w:rsidP="00986AD6">
      <w:pPr>
        <w:spacing w:line="480" w:lineRule="auto"/>
        <w:rPr>
          <w:rFonts w:asciiTheme="minorHAnsi" w:hAnsiTheme="minorHAnsi"/>
          <w:b/>
        </w:rPr>
      </w:pPr>
    </w:p>
    <w:p w14:paraId="4CE3B55F" w14:textId="0BD508FA" w:rsidR="00E00DB5" w:rsidRPr="009C0F39" w:rsidRDefault="00CA75DC" w:rsidP="003C0986">
      <w:pPr>
        <w:spacing w:line="480" w:lineRule="auto"/>
        <w:outlineLvl w:val="0"/>
        <w:rPr>
          <w:rFonts w:asciiTheme="minorHAnsi" w:hAnsiTheme="minorHAnsi"/>
          <w:b/>
        </w:rPr>
      </w:pPr>
      <w:r w:rsidRPr="009C0F39">
        <w:rPr>
          <w:rFonts w:asciiTheme="minorHAnsi" w:hAnsiTheme="minorHAnsi"/>
          <w:b/>
        </w:rPr>
        <w:lastRenderedPageBreak/>
        <w:t>Introduction</w:t>
      </w:r>
    </w:p>
    <w:p w14:paraId="02A5FF6A" w14:textId="5AA9D2D7" w:rsidR="00F02336" w:rsidRPr="00B93434" w:rsidRDefault="00F02336" w:rsidP="00986AD6">
      <w:pPr>
        <w:autoSpaceDE w:val="0"/>
        <w:autoSpaceDN w:val="0"/>
        <w:adjustRightInd w:val="0"/>
        <w:spacing w:line="480" w:lineRule="auto"/>
        <w:rPr>
          <w:rFonts w:asciiTheme="minorHAnsi" w:hAnsiTheme="minorHAnsi"/>
        </w:rPr>
      </w:pPr>
      <w:r w:rsidRPr="00B93434">
        <w:rPr>
          <w:rFonts w:asciiTheme="minorHAnsi" w:hAnsiTheme="minorHAnsi"/>
        </w:rPr>
        <w:t xml:space="preserve"> </w:t>
      </w:r>
    </w:p>
    <w:p w14:paraId="7177A0B3" w14:textId="3DB546BB" w:rsidR="00817C81" w:rsidRPr="00B93434" w:rsidRDefault="008E497C" w:rsidP="00986AD6">
      <w:pPr>
        <w:autoSpaceDE w:val="0"/>
        <w:autoSpaceDN w:val="0"/>
        <w:adjustRightInd w:val="0"/>
        <w:spacing w:line="480" w:lineRule="auto"/>
        <w:rPr>
          <w:rFonts w:asciiTheme="minorHAnsi" w:hAnsiTheme="minorHAnsi"/>
        </w:rPr>
      </w:pPr>
      <w:r w:rsidRPr="00B93434">
        <w:rPr>
          <w:rFonts w:asciiTheme="minorHAnsi" w:hAnsiTheme="minorHAnsi"/>
        </w:rPr>
        <w:t>T</w:t>
      </w:r>
      <w:r w:rsidR="00856A2C" w:rsidRPr="00B93434">
        <w:rPr>
          <w:rFonts w:asciiTheme="minorHAnsi" w:hAnsiTheme="minorHAnsi"/>
        </w:rPr>
        <w:t xml:space="preserve">he levator ani muscle (LAM) is the supportive muscle of all pelvic organs. During a vaginal delivery this muscle has to stretch tremendously and </w:t>
      </w:r>
      <w:r w:rsidR="00111D3E">
        <w:rPr>
          <w:rFonts w:asciiTheme="minorHAnsi" w:hAnsiTheme="minorHAnsi"/>
        </w:rPr>
        <w:t>can</w:t>
      </w:r>
      <w:r w:rsidR="00C15493" w:rsidRPr="00B93434">
        <w:rPr>
          <w:rFonts w:asciiTheme="minorHAnsi" w:hAnsiTheme="minorHAnsi"/>
        </w:rPr>
        <w:t xml:space="preserve"> </w:t>
      </w:r>
      <w:r w:rsidR="00856A2C" w:rsidRPr="00B93434">
        <w:rPr>
          <w:rFonts w:asciiTheme="minorHAnsi" w:hAnsiTheme="minorHAnsi"/>
        </w:rPr>
        <w:t xml:space="preserve">tear from </w:t>
      </w:r>
      <w:r w:rsidR="00226121">
        <w:rPr>
          <w:rFonts w:asciiTheme="minorHAnsi" w:hAnsiTheme="minorHAnsi"/>
        </w:rPr>
        <w:t>its</w:t>
      </w:r>
      <w:r w:rsidR="00856A2C" w:rsidRPr="00B93434">
        <w:rPr>
          <w:rFonts w:asciiTheme="minorHAnsi" w:hAnsiTheme="minorHAnsi"/>
        </w:rPr>
        <w:t xml:space="preserve"> inse</w:t>
      </w:r>
      <w:r w:rsidR="00B84FB4">
        <w:rPr>
          <w:rFonts w:asciiTheme="minorHAnsi" w:hAnsiTheme="minorHAnsi"/>
        </w:rPr>
        <w:t>rtion to the anterior pubic ram</w:t>
      </w:r>
      <w:r w:rsidR="006E36D9">
        <w:rPr>
          <w:rFonts w:asciiTheme="minorHAnsi" w:hAnsiTheme="minorHAnsi"/>
        </w:rPr>
        <w:t>i</w:t>
      </w:r>
      <w:r w:rsidR="00856A2C" w:rsidRPr="00B93434">
        <w:rPr>
          <w:rFonts w:asciiTheme="minorHAnsi" w:hAnsiTheme="minorHAnsi"/>
        </w:rPr>
        <w:t xml:space="preserve">. </w:t>
      </w:r>
      <w:r w:rsidRPr="00B93434">
        <w:rPr>
          <w:rFonts w:asciiTheme="minorHAnsi" w:hAnsiTheme="minorHAnsi"/>
        </w:rPr>
        <w:t>It has been s</w:t>
      </w:r>
      <w:r w:rsidR="006D6C9D">
        <w:rPr>
          <w:rFonts w:asciiTheme="minorHAnsi" w:hAnsiTheme="minorHAnsi"/>
        </w:rPr>
        <w:t>hown</w:t>
      </w:r>
      <w:r w:rsidRPr="00B93434">
        <w:rPr>
          <w:rFonts w:asciiTheme="minorHAnsi" w:hAnsiTheme="minorHAnsi"/>
        </w:rPr>
        <w:t xml:space="preserve"> that LAM avulsion reduces pelvic organ support</w:t>
      </w:r>
      <w:r w:rsidR="00F02336" w:rsidRPr="00B93434">
        <w:rPr>
          <w:rFonts w:asciiTheme="minorHAnsi" w:hAnsiTheme="minorHAnsi"/>
        </w:rPr>
        <w:t xml:space="preserve">, </w:t>
      </w:r>
      <w:r w:rsidRPr="00B93434">
        <w:rPr>
          <w:rFonts w:asciiTheme="minorHAnsi" w:hAnsiTheme="minorHAnsi"/>
        </w:rPr>
        <w:t>leading to pelvic organ prolapse (POP)</w:t>
      </w:r>
      <w:r w:rsidR="00BC34C6" w:rsidRPr="00B93434">
        <w:rPr>
          <w:rFonts w:asciiTheme="minorHAnsi" w:hAnsiTheme="minorHAnsi"/>
        </w:rPr>
        <w:t xml:space="preserve"> </w:t>
      </w:r>
      <w:r w:rsidRPr="00B93434">
        <w:rPr>
          <w:rFonts w:asciiTheme="minorHAnsi" w:hAnsiTheme="minorHAnsi"/>
        </w:rPr>
        <w:t>and hiatal ballooning on ultrasound</w:t>
      </w:r>
      <w:r w:rsidR="00F92224">
        <w:rPr>
          <w:rFonts w:asciiTheme="minorHAnsi" w:hAnsiTheme="minorHAnsi"/>
          <w:vertAlign w:val="superscript"/>
        </w:rPr>
        <w:t>1-</w:t>
      </w:r>
      <w:r w:rsidR="00F92224" w:rsidRPr="00F92224">
        <w:rPr>
          <w:rFonts w:asciiTheme="minorHAnsi" w:hAnsiTheme="minorHAnsi"/>
          <w:vertAlign w:val="superscript"/>
        </w:rPr>
        <w:t>3</w:t>
      </w:r>
      <w:r w:rsidRPr="00F92224">
        <w:rPr>
          <w:rFonts w:asciiTheme="minorHAnsi" w:hAnsiTheme="minorHAnsi"/>
        </w:rPr>
        <w:t>.</w:t>
      </w:r>
      <w:r w:rsidRPr="00B93434">
        <w:rPr>
          <w:rFonts w:asciiTheme="minorHAnsi" w:hAnsiTheme="minorHAnsi"/>
        </w:rPr>
        <w:t xml:space="preserve"> Furthermore, LAM </w:t>
      </w:r>
      <w:r w:rsidR="00C15493" w:rsidRPr="00B93434">
        <w:rPr>
          <w:rFonts w:asciiTheme="minorHAnsi" w:hAnsiTheme="minorHAnsi"/>
        </w:rPr>
        <w:t xml:space="preserve">avulsion </w:t>
      </w:r>
      <w:r w:rsidRPr="00B93434">
        <w:rPr>
          <w:rFonts w:asciiTheme="minorHAnsi" w:hAnsiTheme="minorHAnsi"/>
        </w:rPr>
        <w:t>could cause pelvic floor dysfunction (PFD</w:t>
      </w:r>
      <w:r w:rsidR="00C704FB" w:rsidRPr="00B93434">
        <w:rPr>
          <w:rFonts w:asciiTheme="minorHAnsi" w:hAnsiTheme="minorHAnsi"/>
        </w:rPr>
        <w:t xml:space="preserve">) as shown in </w:t>
      </w:r>
      <w:r w:rsidR="004D0C66" w:rsidRPr="00B93434">
        <w:rPr>
          <w:rFonts w:asciiTheme="minorHAnsi" w:hAnsiTheme="minorHAnsi"/>
        </w:rPr>
        <w:t xml:space="preserve">36-50% of </w:t>
      </w:r>
      <w:r w:rsidR="00C704FB" w:rsidRPr="00B93434">
        <w:rPr>
          <w:rFonts w:asciiTheme="minorHAnsi" w:hAnsiTheme="minorHAnsi"/>
        </w:rPr>
        <w:t>women attending a tertiary urogynaecology unit</w:t>
      </w:r>
      <w:r w:rsidR="00B84FB4" w:rsidRPr="00B84FB4">
        <w:rPr>
          <w:rFonts w:asciiTheme="minorHAnsi" w:hAnsiTheme="minorHAnsi"/>
          <w:vertAlign w:val="superscript"/>
        </w:rPr>
        <w:t>1</w:t>
      </w:r>
      <w:r w:rsidR="00F92224">
        <w:rPr>
          <w:rFonts w:asciiTheme="minorHAnsi" w:hAnsiTheme="minorHAnsi"/>
          <w:vertAlign w:val="superscript"/>
        </w:rPr>
        <w:t>,2</w:t>
      </w:r>
      <w:r w:rsidRPr="00B93434">
        <w:rPr>
          <w:rFonts w:asciiTheme="minorHAnsi" w:hAnsiTheme="minorHAnsi"/>
        </w:rPr>
        <w:t xml:space="preserve">. </w:t>
      </w:r>
      <w:r w:rsidR="00F27052" w:rsidRPr="00B93434">
        <w:rPr>
          <w:rFonts w:asciiTheme="minorHAnsi" w:hAnsiTheme="minorHAnsi"/>
        </w:rPr>
        <w:t>Women with LAM avulsion presenting with symptomatic POP requiring a surgical intervention are usually younger than women without LAM avulsion</w:t>
      </w:r>
      <w:r w:rsidR="00F92224" w:rsidRPr="00F92224">
        <w:rPr>
          <w:rFonts w:asciiTheme="minorHAnsi" w:hAnsiTheme="minorHAnsi"/>
          <w:vertAlign w:val="superscript"/>
        </w:rPr>
        <w:t>4</w:t>
      </w:r>
      <w:r w:rsidR="00DA2819" w:rsidRPr="00F92224">
        <w:rPr>
          <w:rFonts w:asciiTheme="minorHAnsi" w:hAnsiTheme="minorHAnsi"/>
        </w:rPr>
        <w:t>,</w:t>
      </w:r>
      <w:r w:rsidR="00DA2819">
        <w:rPr>
          <w:rFonts w:asciiTheme="minorHAnsi" w:hAnsiTheme="minorHAnsi"/>
        </w:rPr>
        <w:t xml:space="preserve"> and they </w:t>
      </w:r>
      <w:r w:rsidR="00966D85">
        <w:rPr>
          <w:rFonts w:asciiTheme="minorHAnsi" w:hAnsiTheme="minorHAnsi"/>
        </w:rPr>
        <w:t>are at increased risk of POP recurrence after surgical repair</w:t>
      </w:r>
      <w:r w:rsidR="00F92224" w:rsidRPr="00710E31">
        <w:rPr>
          <w:rFonts w:asciiTheme="minorHAnsi" w:hAnsiTheme="minorHAnsi"/>
          <w:vertAlign w:val="superscript"/>
        </w:rPr>
        <w:t>5</w:t>
      </w:r>
      <w:r w:rsidR="00710E31" w:rsidRPr="00710E31">
        <w:rPr>
          <w:rFonts w:asciiTheme="minorHAnsi" w:hAnsiTheme="minorHAnsi"/>
          <w:vertAlign w:val="superscript"/>
        </w:rPr>
        <w:t>,</w:t>
      </w:r>
      <w:r w:rsidR="00695ABA" w:rsidRPr="00710E31">
        <w:rPr>
          <w:rFonts w:asciiTheme="minorHAnsi" w:hAnsiTheme="minorHAnsi"/>
          <w:vertAlign w:val="superscript"/>
        </w:rPr>
        <w:t>6</w:t>
      </w:r>
      <w:r w:rsidR="00817C81" w:rsidRPr="00B978FC">
        <w:rPr>
          <w:rFonts w:asciiTheme="minorHAnsi" w:hAnsiTheme="minorHAnsi"/>
        </w:rPr>
        <w:t>.</w:t>
      </w:r>
    </w:p>
    <w:p w14:paraId="6D961482" w14:textId="77777777" w:rsidR="001933CA" w:rsidRPr="00B93434" w:rsidRDefault="001933CA" w:rsidP="00986AD6">
      <w:pPr>
        <w:autoSpaceDE w:val="0"/>
        <w:autoSpaceDN w:val="0"/>
        <w:adjustRightInd w:val="0"/>
        <w:spacing w:line="480" w:lineRule="auto"/>
        <w:rPr>
          <w:rFonts w:asciiTheme="minorHAnsi" w:hAnsiTheme="minorHAnsi"/>
        </w:rPr>
      </w:pPr>
    </w:p>
    <w:p w14:paraId="5BAB5A62" w14:textId="0D857D8B" w:rsidR="00766998" w:rsidRPr="00B93434" w:rsidRDefault="00CA75DC" w:rsidP="00986AD6">
      <w:pPr>
        <w:spacing w:line="480" w:lineRule="auto"/>
        <w:rPr>
          <w:rFonts w:asciiTheme="minorHAnsi" w:hAnsiTheme="minorHAnsi"/>
        </w:rPr>
      </w:pPr>
      <w:r w:rsidRPr="00B93434">
        <w:rPr>
          <w:rFonts w:asciiTheme="minorHAnsi" w:hAnsiTheme="minorHAnsi"/>
        </w:rPr>
        <w:t xml:space="preserve">The incidence of </w:t>
      </w:r>
      <w:r w:rsidR="00BA6616">
        <w:rPr>
          <w:rFonts w:asciiTheme="minorHAnsi" w:hAnsiTheme="minorHAnsi"/>
        </w:rPr>
        <w:t>LAM</w:t>
      </w:r>
      <w:r w:rsidRPr="00B93434">
        <w:rPr>
          <w:rFonts w:asciiTheme="minorHAnsi" w:hAnsiTheme="minorHAnsi"/>
        </w:rPr>
        <w:t xml:space="preserve"> avulsion diagnosed </w:t>
      </w:r>
      <w:r w:rsidR="008E497C" w:rsidRPr="00B93434">
        <w:rPr>
          <w:rFonts w:asciiTheme="minorHAnsi" w:hAnsiTheme="minorHAnsi"/>
        </w:rPr>
        <w:t xml:space="preserve">on three dimensional transperineal ultrasound </w:t>
      </w:r>
      <w:r w:rsidR="00A179A9">
        <w:rPr>
          <w:rFonts w:asciiTheme="minorHAnsi" w:hAnsiTheme="minorHAnsi"/>
        </w:rPr>
        <w:t xml:space="preserve">(TPUS) </w:t>
      </w:r>
      <w:r w:rsidR="005E290F">
        <w:rPr>
          <w:rFonts w:asciiTheme="minorHAnsi" w:hAnsiTheme="minorHAnsi"/>
        </w:rPr>
        <w:t>a few</w:t>
      </w:r>
      <w:r w:rsidRPr="00B93434">
        <w:rPr>
          <w:rFonts w:asciiTheme="minorHAnsi" w:hAnsiTheme="minorHAnsi"/>
        </w:rPr>
        <w:t xml:space="preserve"> months after a first vaginal delivery is </w:t>
      </w:r>
      <w:r w:rsidR="00F82515">
        <w:rPr>
          <w:rFonts w:asciiTheme="minorHAnsi" w:hAnsiTheme="minorHAnsi"/>
        </w:rPr>
        <w:t>approximately</w:t>
      </w:r>
      <w:r w:rsidR="00714FF0" w:rsidRPr="00B93434">
        <w:rPr>
          <w:rFonts w:asciiTheme="minorHAnsi" w:hAnsiTheme="minorHAnsi"/>
        </w:rPr>
        <w:t xml:space="preserve"> </w:t>
      </w:r>
      <w:r w:rsidR="00332EE8">
        <w:rPr>
          <w:rFonts w:asciiTheme="minorHAnsi" w:hAnsiTheme="minorHAnsi"/>
        </w:rPr>
        <w:t>19-</w:t>
      </w:r>
      <w:r w:rsidRPr="00B93434">
        <w:rPr>
          <w:rFonts w:asciiTheme="minorHAnsi" w:hAnsiTheme="minorHAnsi"/>
        </w:rPr>
        <w:t>21%</w:t>
      </w:r>
      <w:r w:rsidR="00395BF4" w:rsidRPr="009E642F">
        <w:rPr>
          <w:rFonts w:asciiTheme="minorHAnsi" w:hAnsiTheme="minorHAnsi"/>
          <w:vertAlign w:val="superscript"/>
        </w:rPr>
        <w:t>7</w:t>
      </w:r>
      <w:r w:rsidR="009E642F" w:rsidRPr="009E642F">
        <w:rPr>
          <w:rFonts w:asciiTheme="minorHAnsi" w:hAnsiTheme="minorHAnsi"/>
          <w:vertAlign w:val="superscript"/>
        </w:rPr>
        <w:t>,</w:t>
      </w:r>
      <w:r w:rsidR="009D2F7B" w:rsidRPr="009E642F">
        <w:rPr>
          <w:rFonts w:asciiTheme="minorHAnsi" w:hAnsiTheme="minorHAnsi"/>
          <w:vertAlign w:val="superscript"/>
        </w:rPr>
        <w:t>8</w:t>
      </w:r>
      <w:r w:rsidR="00BC34C6" w:rsidRPr="00B93434">
        <w:rPr>
          <w:rFonts w:asciiTheme="minorHAnsi" w:hAnsiTheme="minorHAnsi"/>
        </w:rPr>
        <w:t xml:space="preserve">. </w:t>
      </w:r>
      <w:r w:rsidRPr="00B93434">
        <w:rPr>
          <w:rFonts w:asciiTheme="minorHAnsi" w:hAnsiTheme="minorHAnsi"/>
        </w:rPr>
        <w:t xml:space="preserve">The association between LAM avulsion and signs and symptoms of PFD </w:t>
      </w:r>
      <w:r w:rsidR="00714FF0" w:rsidRPr="00B93434">
        <w:rPr>
          <w:rFonts w:asciiTheme="minorHAnsi" w:hAnsiTheme="minorHAnsi"/>
        </w:rPr>
        <w:t xml:space="preserve">using validated </w:t>
      </w:r>
      <w:r w:rsidR="00FA1CB8" w:rsidRPr="00B93434">
        <w:rPr>
          <w:rFonts w:asciiTheme="minorHAnsi" w:hAnsiTheme="minorHAnsi"/>
        </w:rPr>
        <w:t xml:space="preserve">clinical </w:t>
      </w:r>
      <w:r w:rsidR="00714FF0" w:rsidRPr="00B93434">
        <w:rPr>
          <w:rFonts w:asciiTheme="minorHAnsi" w:hAnsiTheme="minorHAnsi"/>
        </w:rPr>
        <w:t xml:space="preserve">assessment tools and questionnaires </w:t>
      </w:r>
      <w:r w:rsidRPr="00B93434">
        <w:rPr>
          <w:rFonts w:asciiTheme="minorHAnsi" w:hAnsiTheme="minorHAnsi"/>
        </w:rPr>
        <w:t xml:space="preserve">has been assessed prospectively at </w:t>
      </w:r>
      <w:r w:rsidR="00B86B24">
        <w:rPr>
          <w:rFonts w:asciiTheme="minorHAnsi" w:hAnsiTheme="minorHAnsi"/>
        </w:rPr>
        <w:t>three</w:t>
      </w:r>
      <w:r w:rsidR="00B86B24" w:rsidRPr="00B93434">
        <w:rPr>
          <w:rFonts w:asciiTheme="minorHAnsi" w:hAnsiTheme="minorHAnsi"/>
        </w:rPr>
        <w:t xml:space="preserve"> </w:t>
      </w:r>
      <w:r w:rsidRPr="00B93434">
        <w:rPr>
          <w:rFonts w:asciiTheme="minorHAnsi" w:hAnsiTheme="minorHAnsi"/>
        </w:rPr>
        <w:t>months</w:t>
      </w:r>
      <w:r w:rsidR="00E00DB5" w:rsidRPr="00B93434">
        <w:rPr>
          <w:rFonts w:asciiTheme="minorHAnsi" w:hAnsiTheme="minorHAnsi"/>
        </w:rPr>
        <w:t xml:space="preserve"> </w:t>
      </w:r>
      <w:r w:rsidRPr="00B93434">
        <w:rPr>
          <w:rFonts w:asciiTheme="minorHAnsi" w:hAnsiTheme="minorHAnsi"/>
        </w:rPr>
        <w:t xml:space="preserve">and </w:t>
      </w:r>
      <w:r w:rsidR="00B86B24">
        <w:rPr>
          <w:rFonts w:asciiTheme="minorHAnsi" w:hAnsiTheme="minorHAnsi"/>
        </w:rPr>
        <w:t>one</w:t>
      </w:r>
      <w:r w:rsidR="00B86B24" w:rsidRPr="00B93434">
        <w:rPr>
          <w:rFonts w:asciiTheme="minorHAnsi" w:hAnsiTheme="minorHAnsi"/>
        </w:rPr>
        <w:t xml:space="preserve"> </w:t>
      </w:r>
      <w:r w:rsidRPr="00B93434">
        <w:rPr>
          <w:rFonts w:asciiTheme="minorHAnsi" w:hAnsiTheme="minorHAnsi"/>
        </w:rPr>
        <w:t>year postpartum</w:t>
      </w:r>
      <w:r w:rsidR="004636F4" w:rsidRPr="004636F4">
        <w:rPr>
          <w:rFonts w:asciiTheme="minorHAnsi" w:hAnsiTheme="minorHAnsi"/>
          <w:vertAlign w:val="superscript"/>
        </w:rPr>
        <w:t>9,10</w:t>
      </w:r>
      <w:r w:rsidR="00A0578B" w:rsidRPr="00B93434">
        <w:rPr>
          <w:rFonts w:asciiTheme="minorHAnsi" w:hAnsiTheme="minorHAnsi"/>
        </w:rPr>
        <w:t>.</w:t>
      </w:r>
      <w:r w:rsidRPr="00B93434">
        <w:rPr>
          <w:rFonts w:asciiTheme="minorHAnsi" w:hAnsiTheme="minorHAnsi"/>
        </w:rPr>
        <w:t xml:space="preserve"> </w:t>
      </w:r>
      <w:r w:rsidR="00A0578B" w:rsidRPr="00B93434">
        <w:rPr>
          <w:rFonts w:asciiTheme="minorHAnsi" w:hAnsiTheme="minorHAnsi"/>
        </w:rPr>
        <w:t>However</w:t>
      </w:r>
      <w:r w:rsidRPr="00B93434">
        <w:rPr>
          <w:rFonts w:asciiTheme="minorHAnsi" w:hAnsiTheme="minorHAnsi"/>
        </w:rPr>
        <w:t xml:space="preserve">, longer-term follow-up is required to establish the clinical relevance, </w:t>
      </w:r>
      <w:r w:rsidR="00A978F8" w:rsidRPr="00735CB0">
        <w:rPr>
          <w:rFonts w:asciiTheme="minorHAnsi" w:hAnsiTheme="minorHAnsi"/>
        </w:rPr>
        <w:t>including the impact of minor LAM avulsion,</w:t>
      </w:r>
      <w:r w:rsidR="00A978F8" w:rsidRPr="00B93434">
        <w:rPr>
          <w:rFonts w:asciiTheme="minorHAnsi" w:hAnsiTheme="minorHAnsi"/>
        </w:rPr>
        <w:t xml:space="preserve"> </w:t>
      </w:r>
      <w:r w:rsidRPr="00B93434">
        <w:rPr>
          <w:rFonts w:asciiTheme="minorHAnsi" w:hAnsiTheme="minorHAnsi"/>
        </w:rPr>
        <w:t xml:space="preserve">as it has been shown that </w:t>
      </w:r>
      <w:r w:rsidR="00007B7B">
        <w:rPr>
          <w:rFonts w:asciiTheme="minorHAnsi" w:hAnsiTheme="minorHAnsi"/>
        </w:rPr>
        <w:t>50-</w:t>
      </w:r>
      <w:r w:rsidRPr="00B93434">
        <w:rPr>
          <w:rFonts w:asciiTheme="minorHAnsi" w:hAnsiTheme="minorHAnsi"/>
        </w:rPr>
        <w:t xml:space="preserve">62% of LAM avulsions were no longer evident at </w:t>
      </w:r>
      <w:r w:rsidR="00CF0ED7">
        <w:rPr>
          <w:rFonts w:asciiTheme="minorHAnsi" w:hAnsiTheme="minorHAnsi"/>
        </w:rPr>
        <w:t xml:space="preserve">one </w:t>
      </w:r>
      <w:r w:rsidR="0091431F" w:rsidRPr="00B93434">
        <w:rPr>
          <w:rFonts w:asciiTheme="minorHAnsi" w:hAnsiTheme="minorHAnsi"/>
        </w:rPr>
        <w:t>year</w:t>
      </w:r>
      <w:r w:rsidR="00450226" w:rsidRPr="00B93434">
        <w:rPr>
          <w:rFonts w:asciiTheme="minorHAnsi" w:hAnsiTheme="minorHAnsi"/>
        </w:rPr>
        <w:t xml:space="preserve"> </w:t>
      </w:r>
      <w:r w:rsidRPr="00B93434">
        <w:rPr>
          <w:rFonts w:asciiTheme="minorHAnsi" w:hAnsiTheme="minorHAnsi"/>
        </w:rPr>
        <w:t>follow-up</w:t>
      </w:r>
      <w:r w:rsidR="008F43FF" w:rsidRPr="004636F4">
        <w:rPr>
          <w:rFonts w:asciiTheme="minorHAnsi" w:hAnsiTheme="minorHAnsi"/>
          <w:vertAlign w:val="superscript"/>
        </w:rPr>
        <w:t>10</w:t>
      </w:r>
      <w:r w:rsidR="00B978FC">
        <w:rPr>
          <w:rFonts w:asciiTheme="minorHAnsi" w:hAnsiTheme="minorHAnsi"/>
          <w:vertAlign w:val="superscript"/>
        </w:rPr>
        <w:t>,11</w:t>
      </w:r>
      <w:r w:rsidRPr="00B93434">
        <w:rPr>
          <w:rFonts w:asciiTheme="minorHAnsi" w:hAnsiTheme="minorHAnsi"/>
        </w:rPr>
        <w:t xml:space="preserve">. </w:t>
      </w:r>
    </w:p>
    <w:p w14:paraId="0D900374" w14:textId="77777777" w:rsidR="00636B19" w:rsidRDefault="00636B19" w:rsidP="00986AD6">
      <w:pPr>
        <w:autoSpaceDE w:val="0"/>
        <w:autoSpaceDN w:val="0"/>
        <w:adjustRightInd w:val="0"/>
        <w:spacing w:line="480" w:lineRule="auto"/>
        <w:rPr>
          <w:rFonts w:asciiTheme="minorHAnsi" w:hAnsiTheme="minorHAnsi"/>
        </w:rPr>
      </w:pPr>
    </w:p>
    <w:p w14:paraId="555BC534" w14:textId="5142D086" w:rsidR="00FC6BC1" w:rsidRDefault="004B6453" w:rsidP="00986AD6">
      <w:pPr>
        <w:autoSpaceDE w:val="0"/>
        <w:autoSpaceDN w:val="0"/>
        <w:adjustRightInd w:val="0"/>
        <w:spacing w:line="480" w:lineRule="auto"/>
        <w:rPr>
          <w:rFonts w:asciiTheme="minorHAnsi" w:hAnsiTheme="minorHAnsi"/>
        </w:rPr>
      </w:pPr>
      <w:r>
        <w:rPr>
          <w:rFonts w:asciiTheme="minorHAnsi" w:hAnsiTheme="minorHAnsi"/>
        </w:rPr>
        <w:t>C</w:t>
      </w:r>
      <w:r w:rsidR="001933CA" w:rsidRPr="00B93434">
        <w:rPr>
          <w:rFonts w:asciiTheme="minorHAnsi" w:hAnsiTheme="minorHAnsi"/>
        </w:rPr>
        <w:t xml:space="preserve">umulative parity has been shown to be a significant risk factor for pelvic organ prolapse in a prospective </w:t>
      </w:r>
      <w:r w:rsidR="00B93434" w:rsidRPr="00B93434">
        <w:rPr>
          <w:rFonts w:asciiTheme="minorHAnsi" w:hAnsiTheme="minorHAnsi"/>
        </w:rPr>
        <w:t>longitudinal</w:t>
      </w:r>
      <w:r w:rsidR="001933CA" w:rsidRPr="00B93434">
        <w:rPr>
          <w:rFonts w:asciiTheme="minorHAnsi" w:hAnsiTheme="minorHAnsi"/>
        </w:rPr>
        <w:t xml:space="preserve"> study 12 years following </w:t>
      </w:r>
      <w:r w:rsidR="00B978FC" w:rsidRPr="00B93434">
        <w:rPr>
          <w:rFonts w:asciiTheme="minorHAnsi" w:hAnsiTheme="minorHAnsi"/>
        </w:rPr>
        <w:t>childbirth</w:t>
      </w:r>
      <w:r w:rsidR="00B978FC">
        <w:rPr>
          <w:rFonts w:asciiTheme="minorHAnsi" w:hAnsiTheme="minorHAnsi"/>
          <w:vertAlign w:val="superscript"/>
        </w:rPr>
        <w:t>12</w:t>
      </w:r>
      <w:r w:rsidR="001933CA" w:rsidRPr="00B93434">
        <w:rPr>
          <w:rFonts w:asciiTheme="minorHAnsi" w:hAnsiTheme="minorHAnsi"/>
        </w:rPr>
        <w:t>.</w:t>
      </w:r>
      <w:r w:rsidR="007F4347">
        <w:rPr>
          <w:rFonts w:asciiTheme="minorHAnsi" w:hAnsiTheme="minorHAnsi"/>
        </w:rPr>
        <w:t xml:space="preserve"> </w:t>
      </w:r>
      <w:r w:rsidR="00DC4E39">
        <w:rPr>
          <w:rFonts w:asciiTheme="minorHAnsi" w:hAnsiTheme="minorHAnsi"/>
        </w:rPr>
        <w:t xml:space="preserve">The impact of </w:t>
      </w:r>
      <w:r w:rsidR="009E5CC8">
        <w:rPr>
          <w:rFonts w:asciiTheme="minorHAnsi" w:hAnsiTheme="minorHAnsi"/>
        </w:rPr>
        <w:t xml:space="preserve">a </w:t>
      </w:r>
      <w:r w:rsidR="0037770E" w:rsidRPr="00B93434">
        <w:rPr>
          <w:rFonts w:asciiTheme="minorHAnsi" w:hAnsiTheme="minorHAnsi"/>
        </w:rPr>
        <w:t>second vaginal delivery on LAM avulsion and PFD</w:t>
      </w:r>
      <w:r w:rsidR="0037770E">
        <w:rPr>
          <w:rFonts w:asciiTheme="minorHAnsi" w:hAnsiTheme="minorHAnsi"/>
        </w:rPr>
        <w:t xml:space="preserve"> has been studied, h</w:t>
      </w:r>
      <w:r w:rsidR="00856A2C" w:rsidRPr="00B93434">
        <w:rPr>
          <w:rFonts w:asciiTheme="minorHAnsi" w:hAnsiTheme="minorHAnsi"/>
        </w:rPr>
        <w:t>owever</w:t>
      </w:r>
      <w:r w:rsidR="0037770E">
        <w:rPr>
          <w:rFonts w:asciiTheme="minorHAnsi" w:hAnsiTheme="minorHAnsi"/>
        </w:rPr>
        <w:t xml:space="preserve"> retrospectively or in a specific ethnic</w:t>
      </w:r>
      <w:r w:rsidR="006E36D9">
        <w:rPr>
          <w:rFonts w:asciiTheme="minorHAnsi" w:hAnsiTheme="minorHAnsi"/>
        </w:rPr>
        <w:t xml:space="preserve"> </w:t>
      </w:r>
      <w:r w:rsidR="00E6780A">
        <w:rPr>
          <w:rFonts w:asciiTheme="minorHAnsi" w:hAnsiTheme="minorHAnsi"/>
        </w:rPr>
        <w:t>group</w:t>
      </w:r>
      <w:r w:rsidR="00B978FC">
        <w:rPr>
          <w:rFonts w:asciiTheme="minorHAnsi" w:hAnsiTheme="minorHAnsi"/>
          <w:vertAlign w:val="superscript"/>
        </w:rPr>
        <w:t>13-17</w:t>
      </w:r>
      <w:r w:rsidR="004C135B">
        <w:rPr>
          <w:rFonts w:asciiTheme="minorHAnsi" w:hAnsiTheme="minorHAnsi"/>
        </w:rPr>
        <w:t xml:space="preserve">, and when prospectively with a </w:t>
      </w:r>
      <w:r w:rsidR="00C044E5">
        <w:rPr>
          <w:rFonts w:asciiTheme="minorHAnsi" w:hAnsiTheme="minorHAnsi"/>
        </w:rPr>
        <w:t xml:space="preserve">maximum </w:t>
      </w:r>
      <w:r w:rsidR="004C135B">
        <w:rPr>
          <w:rFonts w:asciiTheme="minorHAnsi" w:hAnsiTheme="minorHAnsi"/>
        </w:rPr>
        <w:t xml:space="preserve">follow-up of 2.7 years </w:t>
      </w:r>
      <w:r w:rsidR="004C135B">
        <w:rPr>
          <w:rFonts w:asciiTheme="minorHAnsi" w:hAnsiTheme="minorHAnsi"/>
        </w:rPr>
        <w:lastRenderedPageBreak/>
        <w:t xml:space="preserve">after first </w:t>
      </w:r>
      <w:r w:rsidR="00B978FC">
        <w:rPr>
          <w:rFonts w:asciiTheme="minorHAnsi" w:hAnsiTheme="minorHAnsi"/>
        </w:rPr>
        <w:t>delivery</w:t>
      </w:r>
      <w:r w:rsidR="00B978FC">
        <w:rPr>
          <w:rFonts w:asciiTheme="minorHAnsi" w:hAnsiTheme="minorHAnsi"/>
          <w:vertAlign w:val="superscript"/>
        </w:rPr>
        <w:t>18</w:t>
      </w:r>
      <w:r w:rsidR="004C135B">
        <w:rPr>
          <w:rFonts w:asciiTheme="minorHAnsi" w:hAnsiTheme="minorHAnsi"/>
        </w:rPr>
        <w:t>.</w:t>
      </w:r>
      <w:r w:rsidR="00856A2C" w:rsidRPr="00B93434">
        <w:rPr>
          <w:rFonts w:asciiTheme="minorHAnsi" w:hAnsiTheme="minorHAnsi"/>
        </w:rPr>
        <w:t xml:space="preserve"> </w:t>
      </w:r>
      <w:r w:rsidR="008C4145">
        <w:rPr>
          <w:rFonts w:asciiTheme="minorHAnsi" w:hAnsiTheme="minorHAnsi"/>
        </w:rPr>
        <w:t>Moreover</w:t>
      </w:r>
      <w:r w:rsidR="003A447D">
        <w:rPr>
          <w:rFonts w:asciiTheme="minorHAnsi" w:hAnsiTheme="minorHAnsi"/>
        </w:rPr>
        <w:t xml:space="preserve">, difference in symptoms and signs </w:t>
      </w:r>
      <w:r w:rsidR="008C4145">
        <w:rPr>
          <w:rFonts w:asciiTheme="minorHAnsi" w:hAnsiTheme="minorHAnsi"/>
        </w:rPr>
        <w:t xml:space="preserve">of PFD </w:t>
      </w:r>
      <w:r w:rsidR="003A447D">
        <w:rPr>
          <w:rFonts w:asciiTheme="minorHAnsi" w:hAnsiTheme="minorHAnsi"/>
        </w:rPr>
        <w:t>b</w:t>
      </w:r>
      <w:r w:rsidR="00F30F8E">
        <w:rPr>
          <w:rFonts w:asciiTheme="minorHAnsi" w:hAnsiTheme="minorHAnsi"/>
        </w:rPr>
        <w:t xml:space="preserve">efore and after second delivery accounting </w:t>
      </w:r>
      <w:r w:rsidR="008C4145">
        <w:rPr>
          <w:rFonts w:asciiTheme="minorHAnsi" w:hAnsiTheme="minorHAnsi"/>
        </w:rPr>
        <w:t>for LAM avulsion</w:t>
      </w:r>
      <w:r w:rsidR="00334E69" w:rsidRPr="00334E69">
        <w:rPr>
          <w:rFonts w:asciiTheme="minorHAnsi" w:hAnsiTheme="minorHAnsi"/>
        </w:rPr>
        <w:t xml:space="preserve"> </w:t>
      </w:r>
      <w:r w:rsidR="00334E69">
        <w:rPr>
          <w:rFonts w:asciiTheme="minorHAnsi" w:hAnsiTheme="minorHAnsi"/>
        </w:rPr>
        <w:t xml:space="preserve">has not been </w:t>
      </w:r>
      <w:r w:rsidR="004F1DAD">
        <w:rPr>
          <w:rFonts w:asciiTheme="minorHAnsi" w:hAnsiTheme="minorHAnsi"/>
        </w:rPr>
        <w:t>assessed</w:t>
      </w:r>
      <w:r w:rsidR="0091431F">
        <w:rPr>
          <w:rFonts w:asciiTheme="minorHAnsi" w:hAnsiTheme="minorHAnsi"/>
        </w:rPr>
        <w:t xml:space="preserve"> </w:t>
      </w:r>
      <w:r w:rsidR="006E36D9">
        <w:rPr>
          <w:rFonts w:asciiTheme="minorHAnsi" w:hAnsiTheme="minorHAnsi"/>
        </w:rPr>
        <w:t>robustly</w:t>
      </w:r>
      <w:r w:rsidR="00334E69">
        <w:rPr>
          <w:rFonts w:asciiTheme="minorHAnsi" w:hAnsiTheme="minorHAnsi"/>
        </w:rPr>
        <w:t>.</w:t>
      </w:r>
    </w:p>
    <w:p w14:paraId="657B6F3A" w14:textId="77777777" w:rsidR="005031A8" w:rsidRPr="00B93434" w:rsidRDefault="005031A8" w:rsidP="00986AD6">
      <w:pPr>
        <w:autoSpaceDE w:val="0"/>
        <w:autoSpaceDN w:val="0"/>
        <w:adjustRightInd w:val="0"/>
        <w:spacing w:line="480" w:lineRule="auto"/>
        <w:rPr>
          <w:rFonts w:asciiTheme="minorHAnsi" w:hAnsiTheme="minorHAnsi"/>
        </w:rPr>
      </w:pPr>
    </w:p>
    <w:p w14:paraId="63936FBC" w14:textId="3997AF4E" w:rsidR="00FC6BC1" w:rsidRPr="007F4347" w:rsidRDefault="00CA75DC" w:rsidP="00986AD6">
      <w:pPr>
        <w:spacing w:line="480" w:lineRule="auto"/>
        <w:rPr>
          <w:rFonts w:asciiTheme="minorHAnsi" w:hAnsiTheme="minorHAnsi"/>
        </w:rPr>
      </w:pPr>
      <w:r w:rsidRPr="00B93434">
        <w:rPr>
          <w:rFonts w:asciiTheme="minorHAnsi" w:hAnsiTheme="minorHAnsi"/>
        </w:rPr>
        <w:t xml:space="preserve">The </w:t>
      </w:r>
      <w:r w:rsidR="00450226" w:rsidRPr="00B93434">
        <w:rPr>
          <w:rFonts w:asciiTheme="minorHAnsi" w:hAnsiTheme="minorHAnsi"/>
        </w:rPr>
        <w:t xml:space="preserve">primary </w:t>
      </w:r>
      <w:r w:rsidRPr="00B93434">
        <w:rPr>
          <w:rFonts w:asciiTheme="minorHAnsi" w:hAnsiTheme="minorHAnsi"/>
        </w:rPr>
        <w:t xml:space="preserve">aim </w:t>
      </w:r>
      <w:r w:rsidR="00F10462">
        <w:rPr>
          <w:rFonts w:asciiTheme="minorHAnsi" w:hAnsiTheme="minorHAnsi"/>
        </w:rPr>
        <w:t>was to prospectively s</w:t>
      </w:r>
      <w:r w:rsidRPr="00B93434">
        <w:rPr>
          <w:rFonts w:asciiTheme="minorHAnsi" w:hAnsiTheme="minorHAnsi"/>
        </w:rPr>
        <w:t xml:space="preserve">tudy </w:t>
      </w:r>
      <w:r w:rsidR="00F10462">
        <w:rPr>
          <w:rFonts w:asciiTheme="minorHAnsi" w:hAnsiTheme="minorHAnsi"/>
        </w:rPr>
        <w:t xml:space="preserve">the </w:t>
      </w:r>
      <w:r w:rsidR="009A5F96">
        <w:rPr>
          <w:rFonts w:asciiTheme="minorHAnsi" w:hAnsiTheme="minorHAnsi"/>
        </w:rPr>
        <w:t xml:space="preserve">natural history of </w:t>
      </w:r>
      <w:r w:rsidR="00F10462">
        <w:rPr>
          <w:rFonts w:asciiTheme="minorHAnsi" w:hAnsiTheme="minorHAnsi"/>
        </w:rPr>
        <w:t xml:space="preserve">LAM </w:t>
      </w:r>
      <w:r w:rsidR="009A5F96">
        <w:rPr>
          <w:rFonts w:asciiTheme="minorHAnsi" w:hAnsiTheme="minorHAnsi"/>
        </w:rPr>
        <w:t>avulsion</w:t>
      </w:r>
      <w:r w:rsidR="00F10462">
        <w:rPr>
          <w:rFonts w:asciiTheme="minorHAnsi" w:hAnsiTheme="minorHAnsi"/>
        </w:rPr>
        <w:t xml:space="preserve"> </w:t>
      </w:r>
      <w:r w:rsidRPr="00B93434">
        <w:rPr>
          <w:rFonts w:asciiTheme="minorHAnsi" w:hAnsiTheme="minorHAnsi"/>
        </w:rPr>
        <w:t xml:space="preserve">four years following first delivery and </w:t>
      </w:r>
      <w:r w:rsidR="00007B7B">
        <w:rPr>
          <w:rFonts w:asciiTheme="minorHAnsi" w:hAnsiTheme="minorHAnsi"/>
        </w:rPr>
        <w:t xml:space="preserve">correlate to </w:t>
      </w:r>
      <w:r w:rsidRPr="00B93434">
        <w:rPr>
          <w:rFonts w:asciiTheme="minorHAnsi" w:hAnsiTheme="minorHAnsi"/>
        </w:rPr>
        <w:t>signs and symptoms of PFD</w:t>
      </w:r>
      <w:r w:rsidR="005C0C94" w:rsidRPr="00B93434">
        <w:rPr>
          <w:rFonts w:asciiTheme="minorHAnsi" w:hAnsiTheme="minorHAnsi"/>
        </w:rPr>
        <w:t>. T</w:t>
      </w:r>
      <w:r w:rsidRPr="00B93434">
        <w:rPr>
          <w:rFonts w:asciiTheme="minorHAnsi" w:hAnsiTheme="minorHAnsi"/>
        </w:rPr>
        <w:t>he second</w:t>
      </w:r>
      <w:r w:rsidR="005C0C94" w:rsidRPr="00B93434">
        <w:rPr>
          <w:rFonts w:asciiTheme="minorHAnsi" w:hAnsiTheme="minorHAnsi"/>
        </w:rPr>
        <w:t>ary</w:t>
      </w:r>
      <w:r w:rsidRPr="00B93434">
        <w:rPr>
          <w:rFonts w:asciiTheme="minorHAnsi" w:hAnsiTheme="minorHAnsi"/>
        </w:rPr>
        <w:t xml:space="preserve"> aim was to investigate the effect of a second vaginal delivery on the incidence of LAM avulsion and PFD</w:t>
      </w:r>
      <w:r w:rsidR="00E6780A">
        <w:rPr>
          <w:rFonts w:asciiTheme="minorHAnsi" w:hAnsiTheme="minorHAnsi"/>
        </w:rPr>
        <w:t xml:space="preserve">, with the objective to assess whether </w:t>
      </w:r>
      <w:r w:rsidR="00E6780A" w:rsidRPr="00B93434">
        <w:rPr>
          <w:rFonts w:asciiTheme="minorHAnsi" w:hAnsiTheme="minorHAnsi"/>
        </w:rPr>
        <w:t xml:space="preserve">women with pre-existing </w:t>
      </w:r>
      <w:r w:rsidR="00E6780A">
        <w:rPr>
          <w:rFonts w:asciiTheme="minorHAnsi" w:hAnsiTheme="minorHAnsi"/>
        </w:rPr>
        <w:t>LAM</w:t>
      </w:r>
      <w:r w:rsidR="00E6780A" w:rsidRPr="00B93434">
        <w:rPr>
          <w:rFonts w:asciiTheme="minorHAnsi" w:hAnsiTheme="minorHAnsi"/>
        </w:rPr>
        <w:t xml:space="preserve"> avulsion </w:t>
      </w:r>
      <w:r w:rsidR="00E6780A">
        <w:rPr>
          <w:rFonts w:asciiTheme="minorHAnsi" w:hAnsiTheme="minorHAnsi"/>
        </w:rPr>
        <w:t xml:space="preserve">are </w:t>
      </w:r>
      <w:r w:rsidR="00E6780A" w:rsidRPr="00B93434">
        <w:rPr>
          <w:rFonts w:asciiTheme="minorHAnsi" w:hAnsiTheme="minorHAnsi"/>
        </w:rPr>
        <w:t xml:space="preserve">at increased risk of </w:t>
      </w:r>
      <w:r w:rsidR="00E6780A">
        <w:rPr>
          <w:rFonts w:asciiTheme="minorHAnsi" w:hAnsiTheme="minorHAnsi"/>
        </w:rPr>
        <w:t>PFD</w:t>
      </w:r>
      <w:r w:rsidR="00E6780A" w:rsidRPr="00B93434">
        <w:rPr>
          <w:rFonts w:asciiTheme="minorHAnsi" w:hAnsiTheme="minorHAnsi"/>
        </w:rPr>
        <w:t xml:space="preserve"> foll</w:t>
      </w:r>
      <w:r w:rsidR="00E6780A">
        <w:rPr>
          <w:rFonts w:asciiTheme="minorHAnsi" w:hAnsiTheme="minorHAnsi"/>
        </w:rPr>
        <w:t>owing a second vaginal delivery</w:t>
      </w:r>
      <w:r w:rsidR="004C17FD">
        <w:rPr>
          <w:rFonts w:asciiTheme="minorHAnsi" w:hAnsiTheme="minorHAnsi"/>
        </w:rPr>
        <w:t>.</w:t>
      </w:r>
    </w:p>
    <w:p w14:paraId="428607BC" w14:textId="77777777" w:rsidR="009B4D26" w:rsidRDefault="009B4D26" w:rsidP="00986AD6">
      <w:pPr>
        <w:spacing w:line="480" w:lineRule="auto"/>
        <w:rPr>
          <w:rFonts w:asciiTheme="minorHAnsi" w:hAnsiTheme="minorHAnsi"/>
          <w:b/>
        </w:rPr>
      </w:pPr>
    </w:p>
    <w:p w14:paraId="6F993928" w14:textId="2CB490EA" w:rsidR="00CA75DC" w:rsidRPr="009C0F39" w:rsidRDefault="00CA75DC" w:rsidP="003C0986">
      <w:pPr>
        <w:spacing w:line="480" w:lineRule="auto"/>
        <w:outlineLvl w:val="0"/>
        <w:rPr>
          <w:rFonts w:asciiTheme="minorHAnsi" w:hAnsiTheme="minorHAnsi"/>
          <w:b/>
          <w:i/>
        </w:rPr>
      </w:pPr>
      <w:r w:rsidRPr="009C0F39">
        <w:rPr>
          <w:rFonts w:asciiTheme="minorHAnsi" w:hAnsiTheme="minorHAnsi"/>
          <w:b/>
        </w:rPr>
        <w:t>Methods</w:t>
      </w:r>
    </w:p>
    <w:p w14:paraId="057D8CC9" w14:textId="77777777" w:rsidR="00C22862" w:rsidRDefault="00C22862" w:rsidP="00986AD6">
      <w:pPr>
        <w:spacing w:line="480" w:lineRule="auto"/>
        <w:rPr>
          <w:rFonts w:asciiTheme="minorHAnsi" w:hAnsiTheme="minorHAnsi"/>
        </w:rPr>
      </w:pPr>
    </w:p>
    <w:p w14:paraId="5213B5C8" w14:textId="10953760" w:rsidR="001C36BE" w:rsidRPr="00B93434" w:rsidRDefault="001C36BE" w:rsidP="00986AD6">
      <w:pPr>
        <w:spacing w:line="480" w:lineRule="auto"/>
        <w:rPr>
          <w:rFonts w:asciiTheme="minorHAnsi" w:hAnsiTheme="minorHAnsi"/>
        </w:rPr>
      </w:pPr>
      <w:r w:rsidRPr="00B93434">
        <w:rPr>
          <w:rFonts w:asciiTheme="minorHAnsi" w:hAnsiTheme="minorHAnsi"/>
        </w:rPr>
        <w:t xml:space="preserve">In this prospective longitudinal study, 269 nulliparous women were recruited antenatally between January 2011 and May 2012 at Croydon University Hospital, Croydon, United Kingdom. </w:t>
      </w:r>
      <w:r w:rsidR="00570A06">
        <w:rPr>
          <w:rFonts w:asciiTheme="minorHAnsi" w:hAnsiTheme="minorHAnsi"/>
        </w:rPr>
        <w:t>This study is the four</w:t>
      </w:r>
      <w:r w:rsidR="002E405F">
        <w:rPr>
          <w:rFonts w:asciiTheme="minorHAnsi" w:hAnsiTheme="minorHAnsi"/>
        </w:rPr>
        <w:t>-</w:t>
      </w:r>
      <w:r w:rsidR="00570A06">
        <w:rPr>
          <w:rFonts w:asciiTheme="minorHAnsi" w:hAnsiTheme="minorHAnsi"/>
        </w:rPr>
        <w:t>year follow-up of the primary study</w:t>
      </w:r>
      <w:r w:rsidR="00E6780A" w:rsidRPr="00E6780A">
        <w:rPr>
          <w:rFonts w:asciiTheme="minorHAnsi" w:hAnsiTheme="minorHAnsi"/>
        </w:rPr>
        <w:t xml:space="preserve"> </w:t>
      </w:r>
      <w:r w:rsidR="00E6780A">
        <w:rPr>
          <w:rFonts w:asciiTheme="minorHAnsi" w:hAnsiTheme="minorHAnsi"/>
        </w:rPr>
        <w:t>with the</w:t>
      </w:r>
      <w:r w:rsidR="00E6780A" w:rsidRPr="00B93434">
        <w:rPr>
          <w:rFonts w:asciiTheme="minorHAnsi" w:hAnsiTheme="minorHAnsi"/>
        </w:rPr>
        <w:t xml:space="preserve"> aim to establish the prevalence of</w:t>
      </w:r>
      <w:r w:rsidR="00E6780A">
        <w:rPr>
          <w:rFonts w:asciiTheme="minorHAnsi" w:hAnsiTheme="minorHAnsi"/>
        </w:rPr>
        <w:t xml:space="preserve"> LAM avulsion </w:t>
      </w:r>
      <w:r w:rsidR="00E6780A" w:rsidRPr="00B93434">
        <w:rPr>
          <w:rFonts w:asciiTheme="minorHAnsi" w:hAnsiTheme="minorHAnsi"/>
        </w:rPr>
        <w:t>during childbirth and to correlate these with pelvic floor symptoms and pelvic floor muscle strength</w:t>
      </w:r>
      <w:r w:rsidR="0058669D" w:rsidRPr="0058669D">
        <w:rPr>
          <w:rFonts w:asciiTheme="minorHAnsi" w:hAnsiTheme="minorHAnsi"/>
          <w:vertAlign w:val="superscript"/>
        </w:rPr>
        <w:t>7</w:t>
      </w:r>
      <w:r w:rsidR="0058669D">
        <w:rPr>
          <w:rFonts w:asciiTheme="minorHAnsi" w:hAnsiTheme="minorHAnsi"/>
          <w:vertAlign w:val="superscript"/>
        </w:rPr>
        <w:t>,9</w:t>
      </w:r>
      <w:r w:rsidR="00B978FC" w:rsidRPr="00B978FC">
        <w:rPr>
          <w:rFonts w:asciiTheme="minorHAnsi" w:hAnsiTheme="minorHAnsi"/>
        </w:rPr>
        <w:t>.</w:t>
      </w:r>
      <w:r w:rsidR="00570A06">
        <w:rPr>
          <w:rFonts w:asciiTheme="minorHAnsi" w:hAnsiTheme="minorHAnsi"/>
        </w:rPr>
        <w:t xml:space="preserve"> </w:t>
      </w:r>
      <w:r w:rsidRPr="00B93434">
        <w:rPr>
          <w:rFonts w:asciiTheme="minorHAnsi" w:hAnsiTheme="minorHAnsi"/>
        </w:rPr>
        <w:t xml:space="preserve">Inclusion criteria were a singleton pregnancy, no previous pregnancies beyond 20 weeks of gestation, age </w:t>
      </w:r>
      <w:r w:rsidR="008039CB">
        <w:rPr>
          <w:rFonts w:ascii="Calibri" w:hAnsi="Calibri"/>
        </w:rPr>
        <w:t>≥</w:t>
      </w:r>
      <w:r w:rsidRPr="00B93434">
        <w:rPr>
          <w:rFonts w:asciiTheme="minorHAnsi" w:hAnsiTheme="minorHAnsi"/>
        </w:rPr>
        <w:t xml:space="preserve">18 years, and being able </w:t>
      </w:r>
      <w:r w:rsidR="007A6AEA">
        <w:rPr>
          <w:rFonts w:asciiTheme="minorHAnsi" w:hAnsiTheme="minorHAnsi"/>
        </w:rPr>
        <w:t>to read and understand English</w:t>
      </w:r>
      <w:r w:rsidRPr="00B93434">
        <w:rPr>
          <w:rFonts w:asciiTheme="minorHAnsi" w:hAnsiTheme="minorHAnsi"/>
        </w:rPr>
        <w:t>. Women were examined at 36 weeks of pregnancy, three months, one year and four years postpartum. The study was approved by the National Research Ethics Service South West London Committee (REC10/H0806/87). All participants gave written informed consent.</w:t>
      </w:r>
    </w:p>
    <w:p w14:paraId="6A40E72F" w14:textId="77777777" w:rsidR="00D72CA7" w:rsidRDefault="00D72CA7" w:rsidP="00986AD6">
      <w:pPr>
        <w:spacing w:line="480" w:lineRule="auto"/>
        <w:rPr>
          <w:rFonts w:asciiTheme="minorHAnsi" w:hAnsiTheme="minorHAnsi"/>
        </w:rPr>
      </w:pPr>
    </w:p>
    <w:p w14:paraId="20C1046C" w14:textId="064B8F98" w:rsidR="001C36BE" w:rsidRPr="00B93434" w:rsidRDefault="001C36BE" w:rsidP="00986AD6">
      <w:pPr>
        <w:spacing w:line="480" w:lineRule="auto"/>
        <w:rPr>
          <w:rFonts w:asciiTheme="minorHAnsi" w:hAnsiTheme="minorHAnsi"/>
        </w:rPr>
      </w:pPr>
      <w:r w:rsidRPr="00B93434">
        <w:rPr>
          <w:rFonts w:asciiTheme="minorHAnsi" w:hAnsiTheme="minorHAnsi"/>
        </w:rPr>
        <w:t xml:space="preserve">Patient demographics and delivery details were recorded prospectively. The investigators were blinded to the obstetric exposure of the participants, but not to the time of </w:t>
      </w:r>
      <w:r w:rsidRPr="00B93434">
        <w:rPr>
          <w:rFonts w:asciiTheme="minorHAnsi" w:hAnsiTheme="minorHAnsi"/>
        </w:rPr>
        <w:lastRenderedPageBreak/>
        <w:t>assessment. All assessments were carried out</w:t>
      </w:r>
      <w:r w:rsidR="00AE2437">
        <w:rPr>
          <w:rFonts w:asciiTheme="minorHAnsi" w:hAnsiTheme="minorHAnsi"/>
        </w:rPr>
        <w:t xml:space="preserve"> according to the same protocol</w:t>
      </w:r>
      <w:r w:rsidRPr="00B93434">
        <w:rPr>
          <w:rFonts w:asciiTheme="minorHAnsi" w:hAnsiTheme="minorHAnsi"/>
        </w:rPr>
        <w:t xml:space="preserve">. Investigator training and observation by the principal investigator (RT) was conducted prior to the start of the study to minimise measurement and technique variability. </w:t>
      </w:r>
    </w:p>
    <w:p w14:paraId="4A1B72B3" w14:textId="77777777" w:rsidR="00E6780A" w:rsidRDefault="00E6780A" w:rsidP="00986AD6">
      <w:pPr>
        <w:spacing w:line="480" w:lineRule="auto"/>
        <w:rPr>
          <w:rFonts w:asciiTheme="minorHAnsi" w:hAnsiTheme="minorHAnsi"/>
        </w:rPr>
      </w:pPr>
    </w:p>
    <w:p w14:paraId="76E72E6C" w14:textId="72EF2BC6" w:rsidR="005D7D78" w:rsidRDefault="005D7D78" w:rsidP="00986AD6">
      <w:pPr>
        <w:spacing w:line="480" w:lineRule="auto"/>
        <w:rPr>
          <w:rFonts w:asciiTheme="minorHAnsi" w:hAnsiTheme="minorHAnsi"/>
        </w:rPr>
      </w:pPr>
      <w:r w:rsidRPr="00B93434">
        <w:rPr>
          <w:rFonts w:asciiTheme="minorHAnsi" w:hAnsiTheme="minorHAnsi"/>
        </w:rPr>
        <w:t xml:space="preserve">Validated questionnaires were </w:t>
      </w:r>
      <w:r w:rsidR="008039CB">
        <w:rPr>
          <w:rFonts w:asciiTheme="minorHAnsi" w:hAnsiTheme="minorHAnsi"/>
        </w:rPr>
        <w:t xml:space="preserve">used to evaluate urinary, bowel, </w:t>
      </w:r>
      <w:r w:rsidRPr="00B93434">
        <w:rPr>
          <w:rFonts w:asciiTheme="minorHAnsi" w:hAnsiTheme="minorHAnsi"/>
        </w:rPr>
        <w:t>sexual function</w:t>
      </w:r>
      <w:r w:rsidR="008039CB">
        <w:rPr>
          <w:rFonts w:asciiTheme="minorHAnsi" w:hAnsiTheme="minorHAnsi"/>
        </w:rPr>
        <w:t xml:space="preserve"> and symptoms of pelvic organ prolapse (POP)</w:t>
      </w:r>
      <w:r w:rsidRPr="00B93434">
        <w:rPr>
          <w:rFonts w:asciiTheme="minorHAnsi" w:hAnsiTheme="minorHAnsi"/>
        </w:rPr>
        <w:t xml:space="preserve">. </w:t>
      </w:r>
      <w:r w:rsidR="008039CB" w:rsidRPr="00B93434">
        <w:rPr>
          <w:rFonts w:asciiTheme="minorHAnsi" w:hAnsiTheme="minorHAnsi"/>
        </w:rPr>
        <w:t xml:space="preserve">Urinary incontinence </w:t>
      </w:r>
      <w:r w:rsidR="008039CB">
        <w:rPr>
          <w:rFonts w:asciiTheme="minorHAnsi" w:hAnsiTheme="minorHAnsi"/>
        </w:rPr>
        <w:t xml:space="preserve">(UI) </w:t>
      </w:r>
      <w:r w:rsidR="008039CB" w:rsidRPr="00B93434">
        <w:rPr>
          <w:rFonts w:asciiTheme="minorHAnsi" w:hAnsiTheme="minorHAnsi"/>
        </w:rPr>
        <w:t xml:space="preserve">was </w:t>
      </w:r>
      <w:r w:rsidR="008039CB">
        <w:rPr>
          <w:rFonts w:asciiTheme="minorHAnsi" w:hAnsiTheme="minorHAnsi"/>
        </w:rPr>
        <w:t>assessed</w:t>
      </w:r>
      <w:r w:rsidR="008039CB" w:rsidRPr="00B93434">
        <w:rPr>
          <w:rFonts w:asciiTheme="minorHAnsi" w:hAnsiTheme="minorHAnsi"/>
        </w:rPr>
        <w:t xml:space="preserve"> using the International Consultation</w:t>
      </w:r>
      <w:r w:rsidR="008039CB">
        <w:rPr>
          <w:rFonts w:asciiTheme="minorHAnsi" w:hAnsiTheme="minorHAnsi"/>
        </w:rPr>
        <w:t xml:space="preserve"> on</w:t>
      </w:r>
      <w:r w:rsidR="008039CB" w:rsidRPr="00B93434">
        <w:rPr>
          <w:rFonts w:asciiTheme="minorHAnsi" w:hAnsiTheme="minorHAnsi"/>
        </w:rPr>
        <w:t xml:space="preserve"> Incontinence Questionnaire Short Form (ICIQ-SF</w:t>
      </w:r>
      <w:r w:rsidR="0058669D">
        <w:rPr>
          <w:rFonts w:asciiTheme="minorHAnsi" w:hAnsiTheme="minorHAnsi"/>
        </w:rPr>
        <w:t>)</w:t>
      </w:r>
      <w:r w:rsidR="008B3696">
        <w:rPr>
          <w:rFonts w:asciiTheme="minorHAnsi" w:hAnsiTheme="minorHAnsi"/>
        </w:rPr>
        <w:t xml:space="preserve">; total score ranging between 0 and </w:t>
      </w:r>
      <w:r w:rsidR="00B978FC">
        <w:rPr>
          <w:rFonts w:asciiTheme="minorHAnsi" w:hAnsiTheme="minorHAnsi"/>
        </w:rPr>
        <w:t>21</w:t>
      </w:r>
      <w:r w:rsidR="00B978FC" w:rsidRPr="005F0FC6">
        <w:rPr>
          <w:rFonts w:asciiTheme="minorHAnsi" w:hAnsiTheme="minorHAnsi"/>
          <w:vertAlign w:val="superscript"/>
        </w:rPr>
        <w:t>1</w:t>
      </w:r>
      <w:r w:rsidR="00B978FC">
        <w:rPr>
          <w:rFonts w:asciiTheme="minorHAnsi" w:hAnsiTheme="minorHAnsi"/>
          <w:vertAlign w:val="superscript"/>
        </w:rPr>
        <w:t>9</w:t>
      </w:r>
      <w:r w:rsidR="008B3696">
        <w:rPr>
          <w:rFonts w:asciiTheme="minorHAnsi" w:hAnsiTheme="minorHAnsi"/>
        </w:rPr>
        <w:t>.</w:t>
      </w:r>
      <w:r w:rsidR="008039CB">
        <w:rPr>
          <w:rFonts w:asciiTheme="minorHAnsi" w:hAnsiTheme="minorHAnsi"/>
        </w:rPr>
        <w:t xml:space="preserve"> </w:t>
      </w:r>
      <w:r w:rsidRPr="00B93434">
        <w:rPr>
          <w:rFonts w:asciiTheme="minorHAnsi" w:hAnsiTheme="minorHAnsi"/>
        </w:rPr>
        <w:t xml:space="preserve">For anal incontinence </w:t>
      </w:r>
      <w:r w:rsidR="004668C3">
        <w:rPr>
          <w:rFonts w:asciiTheme="minorHAnsi" w:hAnsiTheme="minorHAnsi"/>
        </w:rPr>
        <w:t xml:space="preserve">(AI) </w:t>
      </w:r>
      <w:r w:rsidRPr="00B93434">
        <w:rPr>
          <w:rFonts w:asciiTheme="minorHAnsi" w:hAnsiTheme="minorHAnsi"/>
        </w:rPr>
        <w:t>the St Mark’s incontinence scoring system was used</w:t>
      </w:r>
      <w:r w:rsidR="008B3696">
        <w:rPr>
          <w:rFonts w:asciiTheme="minorHAnsi" w:hAnsiTheme="minorHAnsi"/>
        </w:rPr>
        <w:t>;</w:t>
      </w:r>
      <w:r w:rsidRPr="00B93434">
        <w:rPr>
          <w:rFonts w:asciiTheme="minorHAnsi" w:hAnsiTheme="minorHAnsi"/>
        </w:rPr>
        <w:t xml:space="preserve"> total score ranging between 0 and </w:t>
      </w:r>
      <w:r w:rsidR="00B978FC" w:rsidRPr="00B93434">
        <w:rPr>
          <w:rFonts w:asciiTheme="minorHAnsi" w:hAnsiTheme="minorHAnsi"/>
        </w:rPr>
        <w:t>24</w:t>
      </w:r>
      <w:r w:rsidR="00B978FC">
        <w:rPr>
          <w:rFonts w:asciiTheme="minorHAnsi" w:hAnsiTheme="minorHAnsi"/>
          <w:vertAlign w:val="superscript"/>
        </w:rPr>
        <w:t>20</w:t>
      </w:r>
      <w:r w:rsidRPr="00B93434">
        <w:rPr>
          <w:rFonts w:asciiTheme="minorHAnsi" w:hAnsiTheme="minorHAnsi"/>
        </w:rPr>
        <w:t xml:space="preserve">. </w:t>
      </w:r>
      <w:r w:rsidR="00F10462">
        <w:rPr>
          <w:rFonts w:asciiTheme="minorHAnsi" w:hAnsiTheme="minorHAnsi"/>
        </w:rPr>
        <w:t xml:space="preserve">Symptoms of </w:t>
      </w:r>
      <w:r w:rsidR="008039CB">
        <w:rPr>
          <w:rFonts w:asciiTheme="minorHAnsi" w:hAnsiTheme="minorHAnsi"/>
        </w:rPr>
        <w:t>POP</w:t>
      </w:r>
      <w:r w:rsidR="00F10462">
        <w:rPr>
          <w:rFonts w:asciiTheme="minorHAnsi" w:hAnsiTheme="minorHAnsi"/>
        </w:rPr>
        <w:t xml:space="preserve"> and sexual dysfunction (SD)</w:t>
      </w:r>
      <w:r w:rsidRPr="00B93434">
        <w:rPr>
          <w:rFonts w:asciiTheme="minorHAnsi" w:hAnsiTheme="minorHAnsi"/>
        </w:rPr>
        <w:t xml:space="preserve"> were evaluated using the International Consultation</w:t>
      </w:r>
      <w:r w:rsidR="006E36D9">
        <w:rPr>
          <w:rFonts w:asciiTheme="minorHAnsi" w:hAnsiTheme="minorHAnsi"/>
        </w:rPr>
        <w:t xml:space="preserve"> on</w:t>
      </w:r>
      <w:r w:rsidRPr="00B93434">
        <w:rPr>
          <w:rFonts w:asciiTheme="minorHAnsi" w:hAnsiTheme="minorHAnsi"/>
        </w:rPr>
        <w:t xml:space="preserve"> Incontinence Questionnaire Vaginal Symptoms (ICIQ-VS) questionnaire: </w:t>
      </w:r>
      <w:r w:rsidR="00AE2437">
        <w:rPr>
          <w:rFonts w:asciiTheme="minorHAnsi" w:hAnsiTheme="minorHAnsi"/>
        </w:rPr>
        <w:t>question 5 and 6 for POP symptoms</w:t>
      </w:r>
      <w:r w:rsidRPr="00B93434">
        <w:rPr>
          <w:rFonts w:asciiTheme="minorHAnsi" w:hAnsiTheme="minorHAnsi"/>
        </w:rPr>
        <w:t xml:space="preserve"> </w:t>
      </w:r>
      <w:r w:rsidR="00AE2437">
        <w:rPr>
          <w:rFonts w:asciiTheme="minorHAnsi" w:hAnsiTheme="minorHAnsi"/>
        </w:rPr>
        <w:t>(range 0-28) and question 1</w:t>
      </w:r>
      <w:r w:rsidR="00007823">
        <w:rPr>
          <w:rFonts w:asciiTheme="minorHAnsi" w:hAnsiTheme="minorHAnsi"/>
        </w:rPr>
        <w:t>1</w:t>
      </w:r>
      <w:r w:rsidR="00BF2502">
        <w:rPr>
          <w:rFonts w:asciiTheme="minorHAnsi" w:hAnsiTheme="minorHAnsi"/>
        </w:rPr>
        <w:t>-</w:t>
      </w:r>
      <w:r w:rsidR="00AE2437">
        <w:rPr>
          <w:rFonts w:asciiTheme="minorHAnsi" w:hAnsiTheme="minorHAnsi"/>
        </w:rPr>
        <w:t>13 for SD</w:t>
      </w:r>
      <w:r w:rsidR="00007823">
        <w:rPr>
          <w:rFonts w:asciiTheme="minorHAnsi" w:hAnsiTheme="minorHAnsi"/>
        </w:rPr>
        <w:t xml:space="preserve"> (range 0-36)</w:t>
      </w:r>
      <w:r w:rsidR="00B978FC">
        <w:rPr>
          <w:rFonts w:asciiTheme="minorHAnsi" w:hAnsiTheme="minorHAnsi"/>
          <w:vertAlign w:val="superscript"/>
        </w:rPr>
        <w:t>21</w:t>
      </w:r>
      <w:r w:rsidRPr="00B93434">
        <w:rPr>
          <w:rFonts w:asciiTheme="minorHAnsi" w:hAnsiTheme="minorHAnsi"/>
        </w:rPr>
        <w:t xml:space="preserve">. </w:t>
      </w:r>
      <w:r w:rsidR="008B3696">
        <w:rPr>
          <w:rFonts w:asciiTheme="minorHAnsi" w:hAnsiTheme="minorHAnsi"/>
        </w:rPr>
        <w:t>All questionnaires included questions on frequency and bother, and h</w:t>
      </w:r>
      <w:r w:rsidRPr="00B93434">
        <w:rPr>
          <w:rFonts w:asciiTheme="minorHAnsi" w:hAnsiTheme="minorHAnsi"/>
        </w:rPr>
        <w:t>igher scores indicated poorer outcomes.</w:t>
      </w:r>
    </w:p>
    <w:p w14:paraId="56F1ED82" w14:textId="77777777" w:rsidR="00D72CA7" w:rsidRDefault="00D72CA7" w:rsidP="00986AD6">
      <w:pPr>
        <w:spacing w:line="480" w:lineRule="auto"/>
        <w:rPr>
          <w:rFonts w:asciiTheme="minorHAnsi" w:hAnsiTheme="minorHAnsi"/>
        </w:rPr>
      </w:pPr>
    </w:p>
    <w:p w14:paraId="15C68B6E" w14:textId="656D3C4F" w:rsidR="00802902" w:rsidRDefault="001C36BE" w:rsidP="00986AD6">
      <w:pPr>
        <w:spacing w:line="480" w:lineRule="auto"/>
        <w:rPr>
          <w:rFonts w:asciiTheme="minorHAnsi" w:hAnsiTheme="minorHAnsi"/>
        </w:rPr>
      </w:pPr>
      <w:r w:rsidRPr="00B93434">
        <w:rPr>
          <w:rFonts w:asciiTheme="minorHAnsi" w:hAnsiTheme="minorHAnsi"/>
        </w:rPr>
        <w:t xml:space="preserve">Pelvic floor muscle strength (PFMS) was assessed by digital palpation, inserting the index-finger approximately 4 cm into the vagina. </w:t>
      </w:r>
      <w:r w:rsidR="00C673B9" w:rsidRPr="00B93434">
        <w:rPr>
          <w:rFonts w:asciiTheme="minorHAnsi" w:hAnsiTheme="minorHAnsi"/>
        </w:rPr>
        <w:t xml:space="preserve">The </w:t>
      </w:r>
      <w:r w:rsidRPr="00B93434">
        <w:rPr>
          <w:rFonts w:asciiTheme="minorHAnsi" w:hAnsiTheme="minorHAnsi"/>
        </w:rPr>
        <w:t>six-point Modified Oxford Scale</w:t>
      </w:r>
      <w:r w:rsidR="00C673B9" w:rsidRPr="00B93434">
        <w:rPr>
          <w:rFonts w:asciiTheme="minorHAnsi" w:hAnsiTheme="minorHAnsi"/>
        </w:rPr>
        <w:t xml:space="preserve"> </w:t>
      </w:r>
      <w:r w:rsidR="00323FA5">
        <w:rPr>
          <w:rFonts w:asciiTheme="minorHAnsi" w:hAnsiTheme="minorHAnsi"/>
        </w:rPr>
        <w:t xml:space="preserve">(MOS) </w:t>
      </w:r>
      <w:r w:rsidR="00C673B9" w:rsidRPr="00B93434">
        <w:rPr>
          <w:rFonts w:asciiTheme="minorHAnsi" w:hAnsiTheme="minorHAnsi"/>
        </w:rPr>
        <w:t xml:space="preserve">was used to grade </w:t>
      </w:r>
      <w:r w:rsidR="00B978FC" w:rsidRPr="00B93434">
        <w:rPr>
          <w:rFonts w:asciiTheme="minorHAnsi" w:hAnsiTheme="minorHAnsi"/>
        </w:rPr>
        <w:t>PFMS</w:t>
      </w:r>
      <w:r w:rsidR="00B978FC">
        <w:rPr>
          <w:rFonts w:asciiTheme="minorHAnsi" w:hAnsiTheme="minorHAnsi"/>
          <w:vertAlign w:val="superscript"/>
        </w:rPr>
        <w:t>22</w:t>
      </w:r>
      <w:r w:rsidR="00C673B9" w:rsidRPr="00B93434">
        <w:rPr>
          <w:rFonts w:asciiTheme="minorHAnsi" w:hAnsiTheme="minorHAnsi"/>
        </w:rPr>
        <w:t>.</w:t>
      </w:r>
      <w:r w:rsidRPr="00B93434">
        <w:rPr>
          <w:rFonts w:asciiTheme="minorHAnsi" w:hAnsiTheme="minorHAnsi"/>
        </w:rPr>
        <w:t xml:space="preserve"> POP was assessed using the validated International Continence</w:t>
      </w:r>
      <w:r w:rsidR="00C673B9" w:rsidRPr="00B93434">
        <w:rPr>
          <w:rFonts w:asciiTheme="minorHAnsi" w:hAnsiTheme="minorHAnsi"/>
        </w:rPr>
        <w:t xml:space="preserve"> Society POP-Q staging </w:t>
      </w:r>
      <w:r w:rsidR="00B978FC" w:rsidRPr="00B93434">
        <w:rPr>
          <w:rFonts w:asciiTheme="minorHAnsi" w:hAnsiTheme="minorHAnsi"/>
        </w:rPr>
        <w:t>method</w:t>
      </w:r>
      <w:r w:rsidR="00B978FC">
        <w:rPr>
          <w:rFonts w:asciiTheme="minorHAnsi" w:hAnsiTheme="minorHAnsi"/>
          <w:vertAlign w:val="superscript"/>
        </w:rPr>
        <w:t>23</w:t>
      </w:r>
      <w:r w:rsidR="00C673B9" w:rsidRPr="00B93434">
        <w:rPr>
          <w:rFonts w:asciiTheme="minorHAnsi" w:hAnsiTheme="minorHAnsi"/>
        </w:rPr>
        <w:t>.</w:t>
      </w:r>
      <w:r w:rsidRPr="00B93434">
        <w:rPr>
          <w:rFonts w:asciiTheme="minorHAnsi" w:hAnsiTheme="minorHAnsi"/>
        </w:rPr>
        <w:t xml:space="preserve"> </w:t>
      </w:r>
      <w:r w:rsidR="002E405F">
        <w:rPr>
          <w:rFonts w:asciiTheme="minorHAnsi" w:hAnsiTheme="minorHAnsi"/>
        </w:rPr>
        <w:t xml:space="preserve">The </w:t>
      </w:r>
      <w:r w:rsidR="00C673B9" w:rsidRPr="00B93434">
        <w:rPr>
          <w:rFonts w:asciiTheme="minorHAnsi" w:hAnsiTheme="minorHAnsi"/>
        </w:rPr>
        <w:t>3D/4D TPUS</w:t>
      </w:r>
      <w:r w:rsidRPr="00B93434">
        <w:rPr>
          <w:rFonts w:asciiTheme="minorHAnsi" w:hAnsiTheme="minorHAnsi"/>
        </w:rPr>
        <w:t xml:space="preserve"> was performed using the GE Voluson </w:t>
      </w:r>
      <w:r w:rsidR="00B45CAD">
        <w:rPr>
          <w:rFonts w:asciiTheme="minorHAnsi" w:hAnsiTheme="minorHAnsi"/>
        </w:rPr>
        <w:t xml:space="preserve">I system </w:t>
      </w:r>
      <w:r w:rsidRPr="00B93434">
        <w:rPr>
          <w:rFonts w:asciiTheme="minorHAnsi" w:hAnsiTheme="minorHAnsi"/>
        </w:rPr>
        <w:t>(4–8 MHz curved array volume transducer, acquisition angle 85</w:t>
      </w:r>
      <w:r w:rsidR="00BF2502">
        <w:rPr>
          <w:rFonts w:ascii="Calibri" w:hAnsi="Calibri"/>
        </w:rPr>
        <w:t>°</w:t>
      </w:r>
      <w:r w:rsidRPr="00B93434">
        <w:rPr>
          <w:rFonts w:asciiTheme="minorHAnsi" w:hAnsiTheme="minorHAnsi"/>
        </w:rPr>
        <w:t>)</w:t>
      </w:r>
      <w:r w:rsidR="00AE2437" w:rsidRPr="00AE2437">
        <w:rPr>
          <w:rFonts w:asciiTheme="minorHAnsi" w:hAnsiTheme="minorHAnsi"/>
        </w:rPr>
        <w:t xml:space="preserve"> </w:t>
      </w:r>
      <w:r w:rsidR="00AE2437" w:rsidRPr="00B93434">
        <w:rPr>
          <w:rFonts w:asciiTheme="minorHAnsi" w:hAnsiTheme="minorHAnsi"/>
        </w:rPr>
        <w:t xml:space="preserve">with women in </w:t>
      </w:r>
      <w:r w:rsidR="006E36D9">
        <w:rPr>
          <w:rFonts w:asciiTheme="minorHAnsi" w:hAnsiTheme="minorHAnsi"/>
        </w:rPr>
        <w:t xml:space="preserve">the </w:t>
      </w:r>
      <w:r w:rsidR="00AE2437" w:rsidRPr="00B93434">
        <w:rPr>
          <w:rFonts w:asciiTheme="minorHAnsi" w:hAnsiTheme="minorHAnsi"/>
        </w:rPr>
        <w:t>supine position, knees semi-flexed and an empty bladder</w:t>
      </w:r>
      <w:r w:rsidRPr="00B93434">
        <w:rPr>
          <w:rFonts w:asciiTheme="minorHAnsi" w:hAnsiTheme="minorHAnsi"/>
        </w:rPr>
        <w:t xml:space="preserve">. Images were acquired at rest, maximum </w:t>
      </w:r>
      <w:r w:rsidR="00B45CAD">
        <w:rPr>
          <w:rFonts w:asciiTheme="minorHAnsi" w:hAnsiTheme="minorHAnsi"/>
        </w:rPr>
        <w:t xml:space="preserve">pelvic floor </w:t>
      </w:r>
      <w:r w:rsidRPr="00B93434">
        <w:rPr>
          <w:rFonts w:asciiTheme="minorHAnsi" w:hAnsiTheme="minorHAnsi"/>
        </w:rPr>
        <w:t xml:space="preserve">contraction and Valsalva manoeuvre. Offline analysis was carried out using 4D VIEW version 10.2. </w:t>
      </w:r>
    </w:p>
    <w:p w14:paraId="1A318299" w14:textId="77777777" w:rsidR="00D72CA7" w:rsidRDefault="00D72CA7" w:rsidP="00986AD6">
      <w:pPr>
        <w:spacing w:line="480" w:lineRule="auto"/>
        <w:rPr>
          <w:rFonts w:asciiTheme="minorHAnsi" w:hAnsiTheme="minorHAnsi"/>
        </w:rPr>
      </w:pPr>
    </w:p>
    <w:p w14:paraId="447029B5" w14:textId="34B35F3E" w:rsidR="00007823" w:rsidRDefault="00E7276C" w:rsidP="00986AD6">
      <w:pPr>
        <w:spacing w:line="480" w:lineRule="auto"/>
        <w:rPr>
          <w:rFonts w:asciiTheme="minorHAnsi" w:hAnsiTheme="minorHAnsi"/>
        </w:rPr>
      </w:pPr>
      <w:r w:rsidRPr="00B93434">
        <w:rPr>
          <w:rFonts w:asciiTheme="minorHAnsi" w:hAnsiTheme="minorHAnsi"/>
        </w:rPr>
        <w:lastRenderedPageBreak/>
        <w:t xml:space="preserve">The LAM </w:t>
      </w:r>
      <w:r w:rsidR="00083491" w:rsidRPr="00B93434">
        <w:rPr>
          <w:rFonts w:asciiTheme="minorHAnsi" w:hAnsiTheme="minorHAnsi"/>
        </w:rPr>
        <w:t xml:space="preserve">attachment to the pubic bone </w:t>
      </w:r>
      <w:r w:rsidRPr="00B93434">
        <w:rPr>
          <w:rFonts w:asciiTheme="minorHAnsi" w:hAnsiTheme="minorHAnsi"/>
        </w:rPr>
        <w:t xml:space="preserve">was assessed in the plane of minimal hiatal dimensions using Tomographic Ultrasound Imaging at maximum contraction with 2.5 mm slide intervals </w:t>
      </w:r>
      <w:r w:rsidR="00083491" w:rsidRPr="00B93434">
        <w:rPr>
          <w:rFonts w:asciiTheme="minorHAnsi" w:hAnsiTheme="minorHAnsi"/>
        </w:rPr>
        <w:t>as described previously</w:t>
      </w:r>
      <w:r w:rsidR="00B978FC">
        <w:rPr>
          <w:rFonts w:asciiTheme="minorHAnsi" w:hAnsiTheme="minorHAnsi"/>
          <w:vertAlign w:val="superscript"/>
        </w:rPr>
        <w:t>24,25</w:t>
      </w:r>
      <w:r w:rsidRPr="00C0656C">
        <w:rPr>
          <w:rFonts w:asciiTheme="minorHAnsi" w:hAnsiTheme="minorHAnsi"/>
        </w:rPr>
        <w:t>.</w:t>
      </w:r>
      <w:r w:rsidRPr="00B93434">
        <w:rPr>
          <w:rFonts w:asciiTheme="minorHAnsi" w:hAnsiTheme="minorHAnsi"/>
          <w:b/>
        </w:rPr>
        <w:t xml:space="preserve"> </w:t>
      </w:r>
      <w:r w:rsidR="00B45CAD" w:rsidRPr="00B45CAD">
        <w:rPr>
          <w:rFonts w:asciiTheme="minorHAnsi" w:hAnsiTheme="minorHAnsi"/>
        </w:rPr>
        <w:t>In the three central sli</w:t>
      </w:r>
      <w:r w:rsidR="00B45CAD">
        <w:rPr>
          <w:rFonts w:asciiTheme="minorHAnsi" w:hAnsiTheme="minorHAnsi"/>
        </w:rPr>
        <w:t>c</w:t>
      </w:r>
      <w:r w:rsidR="00B45CAD" w:rsidRPr="00B45CAD">
        <w:rPr>
          <w:rFonts w:asciiTheme="minorHAnsi" w:hAnsiTheme="minorHAnsi"/>
        </w:rPr>
        <w:t>es,</w:t>
      </w:r>
      <w:r w:rsidR="00B45CAD">
        <w:rPr>
          <w:rFonts w:asciiTheme="minorHAnsi" w:hAnsiTheme="minorHAnsi"/>
          <w:b/>
        </w:rPr>
        <w:t xml:space="preserve"> </w:t>
      </w:r>
      <w:r w:rsidR="00B45CAD">
        <w:rPr>
          <w:rFonts w:asciiTheme="minorHAnsi" w:hAnsiTheme="minorHAnsi"/>
        </w:rPr>
        <w:t>l</w:t>
      </w:r>
      <w:r w:rsidR="00C673B9" w:rsidRPr="00B93434">
        <w:rPr>
          <w:rFonts w:asciiTheme="minorHAnsi" w:hAnsiTheme="minorHAnsi"/>
        </w:rPr>
        <w:t>eft and right side were scored separately and the final unilateral score ranged from 0 (no avulsion) to 3 (complete avulsion)</w:t>
      </w:r>
      <w:r w:rsidR="009D2F7B" w:rsidRPr="004636F4">
        <w:rPr>
          <w:rFonts w:asciiTheme="minorHAnsi" w:hAnsiTheme="minorHAnsi"/>
          <w:vertAlign w:val="superscript"/>
        </w:rPr>
        <w:t>7</w:t>
      </w:r>
      <w:r w:rsidR="004636F4" w:rsidRPr="004636F4">
        <w:rPr>
          <w:rFonts w:asciiTheme="minorHAnsi" w:hAnsiTheme="minorHAnsi"/>
          <w:vertAlign w:val="superscript"/>
        </w:rPr>
        <w:t>,</w:t>
      </w:r>
      <w:r w:rsidR="008F43FF" w:rsidRPr="004636F4">
        <w:rPr>
          <w:rFonts w:asciiTheme="minorHAnsi" w:hAnsiTheme="minorHAnsi"/>
          <w:vertAlign w:val="superscript"/>
        </w:rPr>
        <w:t>9</w:t>
      </w:r>
      <w:r w:rsidR="004636F4" w:rsidRPr="004636F4">
        <w:rPr>
          <w:rFonts w:asciiTheme="minorHAnsi" w:hAnsiTheme="minorHAnsi"/>
          <w:vertAlign w:val="superscript"/>
        </w:rPr>
        <w:t>,</w:t>
      </w:r>
      <w:r w:rsidR="008F43FF" w:rsidRPr="004636F4">
        <w:rPr>
          <w:rFonts w:asciiTheme="minorHAnsi" w:hAnsiTheme="minorHAnsi"/>
          <w:vertAlign w:val="superscript"/>
        </w:rPr>
        <w:t>10</w:t>
      </w:r>
      <w:r w:rsidR="004636F4" w:rsidRPr="004636F4">
        <w:rPr>
          <w:rFonts w:asciiTheme="minorHAnsi" w:hAnsiTheme="minorHAnsi"/>
          <w:vertAlign w:val="superscript"/>
        </w:rPr>
        <w:t>,</w:t>
      </w:r>
      <w:r w:rsidR="00B978FC">
        <w:rPr>
          <w:rFonts w:asciiTheme="minorHAnsi" w:hAnsiTheme="minorHAnsi"/>
          <w:vertAlign w:val="superscript"/>
        </w:rPr>
        <w:t>24,25</w:t>
      </w:r>
      <w:r w:rsidR="00C673B9" w:rsidRPr="00B93434">
        <w:rPr>
          <w:rFonts w:asciiTheme="minorHAnsi" w:hAnsiTheme="minorHAnsi"/>
        </w:rPr>
        <w:t xml:space="preserve">. A summed total score was assigned for both sides, and classified as no </w:t>
      </w:r>
      <w:r w:rsidR="0084495E">
        <w:rPr>
          <w:rFonts w:asciiTheme="minorHAnsi" w:hAnsiTheme="minorHAnsi"/>
        </w:rPr>
        <w:t>LAM</w:t>
      </w:r>
      <w:r w:rsidR="0084495E" w:rsidRPr="00B93434">
        <w:rPr>
          <w:rFonts w:asciiTheme="minorHAnsi" w:hAnsiTheme="minorHAnsi"/>
        </w:rPr>
        <w:t xml:space="preserve"> </w:t>
      </w:r>
      <w:r w:rsidR="00C673B9" w:rsidRPr="00B93434">
        <w:rPr>
          <w:rFonts w:asciiTheme="minorHAnsi" w:hAnsiTheme="minorHAnsi"/>
        </w:rPr>
        <w:t xml:space="preserve">avulsion (summed score 0), minor </w:t>
      </w:r>
      <w:r w:rsidR="0084495E">
        <w:rPr>
          <w:rFonts w:asciiTheme="minorHAnsi" w:hAnsiTheme="minorHAnsi"/>
        </w:rPr>
        <w:t>LAM</w:t>
      </w:r>
      <w:r w:rsidR="0084495E" w:rsidRPr="00B93434">
        <w:rPr>
          <w:rFonts w:asciiTheme="minorHAnsi" w:hAnsiTheme="minorHAnsi"/>
        </w:rPr>
        <w:t xml:space="preserve"> </w:t>
      </w:r>
      <w:r w:rsidR="00C673B9" w:rsidRPr="00B93434">
        <w:rPr>
          <w:rFonts w:asciiTheme="minorHAnsi" w:hAnsiTheme="minorHAnsi"/>
        </w:rPr>
        <w:t xml:space="preserve">avulsion (summed score 1–3) or major </w:t>
      </w:r>
      <w:r w:rsidR="0084495E">
        <w:rPr>
          <w:rFonts w:asciiTheme="minorHAnsi" w:hAnsiTheme="minorHAnsi"/>
        </w:rPr>
        <w:t>LAM</w:t>
      </w:r>
      <w:r w:rsidR="0084495E" w:rsidRPr="00B93434">
        <w:rPr>
          <w:rFonts w:asciiTheme="minorHAnsi" w:hAnsiTheme="minorHAnsi"/>
        </w:rPr>
        <w:t xml:space="preserve"> </w:t>
      </w:r>
      <w:r w:rsidR="00C673B9" w:rsidRPr="00B93434">
        <w:rPr>
          <w:rFonts w:asciiTheme="minorHAnsi" w:hAnsiTheme="minorHAnsi"/>
        </w:rPr>
        <w:t>avulsion (summed score 4–6, or unilateral score 3)</w:t>
      </w:r>
      <w:r w:rsidR="009D2F7B" w:rsidRPr="004636F4">
        <w:rPr>
          <w:rFonts w:asciiTheme="minorHAnsi" w:hAnsiTheme="minorHAnsi"/>
          <w:vertAlign w:val="superscript"/>
        </w:rPr>
        <w:t>7</w:t>
      </w:r>
      <w:r w:rsidR="004636F4" w:rsidRPr="004636F4">
        <w:rPr>
          <w:rFonts w:asciiTheme="minorHAnsi" w:hAnsiTheme="minorHAnsi"/>
          <w:vertAlign w:val="superscript"/>
        </w:rPr>
        <w:t>,</w:t>
      </w:r>
      <w:r w:rsidR="008F43FF" w:rsidRPr="004636F4">
        <w:rPr>
          <w:rFonts w:asciiTheme="minorHAnsi" w:hAnsiTheme="minorHAnsi"/>
          <w:vertAlign w:val="superscript"/>
        </w:rPr>
        <w:t>9</w:t>
      </w:r>
      <w:r w:rsidR="004636F4" w:rsidRPr="004636F4">
        <w:rPr>
          <w:rFonts w:asciiTheme="minorHAnsi" w:hAnsiTheme="minorHAnsi"/>
          <w:vertAlign w:val="superscript"/>
        </w:rPr>
        <w:t>,</w:t>
      </w:r>
      <w:r w:rsidR="008F43FF" w:rsidRPr="004636F4">
        <w:rPr>
          <w:rFonts w:asciiTheme="minorHAnsi" w:hAnsiTheme="minorHAnsi"/>
          <w:vertAlign w:val="superscript"/>
        </w:rPr>
        <w:t>10</w:t>
      </w:r>
      <w:r w:rsidR="00C673B9" w:rsidRPr="00B93434">
        <w:rPr>
          <w:rFonts w:asciiTheme="minorHAnsi" w:hAnsiTheme="minorHAnsi"/>
        </w:rPr>
        <w:t xml:space="preserve">. </w:t>
      </w:r>
      <w:r w:rsidR="002E405F">
        <w:rPr>
          <w:rFonts w:asciiTheme="minorHAnsi" w:hAnsiTheme="minorHAnsi"/>
        </w:rPr>
        <w:t xml:space="preserve">The hiatal area was measured </w:t>
      </w:r>
      <w:r w:rsidR="002E405F" w:rsidRPr="00B93434">
        <w:rPr>
          <w:rFonts w:asciiTheme="minorHAnsi" w:hAnsiTheme="minorHAnsi"/>
        </w:rPr>
        <w:t xml:space="preserve">in the rendered axial </w:t>
      </w:r>
      <w:r w:rsidR="002E405F">
        <w:rPr>
          <w:rFonts w:asciiTheme="minorHAnsi" w:hAnsiTheme="minorHAnsi"/>
        </w:rPr>
        <w:t>plane</w:t>
      </w:r>
      <w:r w:rsidR="004A6743" w:rsidRPr="004A6743">
        <w:rPr>
          <w:rFonts w:asciiTheme="minorHAnsi" w:hAnsiTheme="minorHAnsi"/>
        </w:rPr>
        <w:t xml:space="preserve"> </w:t>
      </w:r>
      <w:r w:rsidR="004A6743">
        <w:rPr>
          <w:rFonts w:asciiTheme="minorHAnsi" w:hAnsiTheme="minorHAnsi"/>
        </w:rPr>
        <w:t>at rest, squeeze and valsalva.</w:t>
      </w:r>
    </w:p>
    <w:p w14:paraId="22D23669" w14:textId="77777777" w:rsidR="00007823" w:rsidRDefault="00007823" w:rsidP="00986AD6">
      <w:pPr>
        <w:spacing w:line="480" w:lineRule="auto"/>
        <w:rPr>
          <w:rFonts w:asciiTheme="minorHAnsi" w:hAnsiTheme="minorHAnsi"/>
        </w:rPr>
      </w:pPr>
    </w:p>
    <w:p w14:paraId="7370C358" w14:textId="30DE4B23" w:rsidR="00C673B9" w:rsidRDefault="00AE5C80" w:rsidP="00986AD6">
      <w:pPr>
        <w:spacing w:line="480" w:lineRule="auto"/>
        <w:rPr>
          <w:rFonts w:asciiTheme="minorHAnsi" w:hAnsiTheme="minorHAnsi"/>
        </w:rPr>
      </w:pPr>
      <w:r>
        <w:rPr>
          <w:rFonts w:asciiTheme="minorHAnsi" w:hAnsiTheme="minorHAnsi"/>
        </w:rPr>
        <w:t xml:space="preserve">The </w:t>
      </w:r>
      <w:r w:rsidR="00C0656C">
        <w:rPr>
          <w:rFonts w:asciiTheme="minorHAnsi" w:hAnsiTheme="minorHAnsi"/>
        </w:rPr>
        <w:t>f</w:t>
      </w:r>
      <w:r w:rsidR="00007823">
        <w:rPr>
          <w:rFonts w:asciiTheme="minorHAnsi" w:hAnsiTheme="minorHAnsi"/>
        </w:rPr>
        <w:t>our</w:t>
      </w:r>
      <w:r w:rsidR="006E36D9">
        <w:rPr>
          <w:rFonts w:asciiTheme="minorHAnsi" w:hAnsiTheme="minorHAnsi"/>
        </w:rPr>
        <w:t>-</w:t>
      </w:r>
      <w:r w:rsidR="00007823">
        <w:rPr>
          <w:rFonts w:asciiTheme="minorHAnsi" w:hAnsiTheme="minorHAnsi"/>
        </w:rPr>
        <w:t>year follow-up</w:t>
      </w:r>
      <w:r>
        <w:rPr>
          <w:rFonts w:asciiTheme="minorHAnsi" w:hAnsiTheme="minorHAnsi"/>
        </w:rPr>
        <w:t xml:space="preserve"> was performed by IvG</w:t>
      </w:r>
      <w:r w:rsidR="00371A48">
        <w:rPr>
          <w:rFonts w:asciiTheme="minorHAnsi" w:hAnsiTheme="minorHAnsi"/>
        </w:rPr>
        <w:t xml:space="preserve">: </w:t>
      </w:r>
      <w:r w:rsidR="00C0656C">
        <w:rPr>
          <w:rFonts w:asciiTheme="minorHAnsi" w:hAnsiTheme="minorHAnsi"/>
        </w:rPr>
        <w:t xml:space="preserve">clinical </w:t>
      </w:r>
      <w:r w:rsidR="00007823">
        <w:rPr>
          <w:rFonts w:asciiTheme="minorHAnsi" w:hAnsiTheme="minorHAnsi"/>
        </w:rPr>
        <w:t>data</w:t>
      </w:r>
      <w:r w:rsidR="00DA7BE2">
        <w:rPr>
          <w:rFonts w:asciiTheme="minorHAnsi" w:hAnsiTheme="minorHAnsi"/>
        </w:rPr>
        <w:t xml:space="preserve"> </w:t>
      </w:r>
      <w:r w:rsidR="00007823">
        <w:rPr>
          <w:rFonts w:asciiTheme="minorHAnsi" w:hAnsiTheme="minorHAnsi"/>
        </w:rPr>
        <w:t>collect</w:t>
      </w:r>
      <w:r w:rsidR="003E6C75">
        <w:rPr>
          <w:rFonts w:asciiTheme="minorHAnsi" w:hAnsiTheme="minorHAnsi"/>
        </w:rPr>
        <w:t>ion</w:t>
      </w:r>
      <w:r w:rsidR="00007823">
        <w:rPr>
          <w:rFonts w:asciiTheme="minorHAnsi" w:hAnsiTheme="minorHAnsi"/>
        </w:rPr>
        <w:t xml:space="preserve"> and TPUS. Hiat</w:t>
      </w:r>
      <w:r w:rsidR="00371A48">
        <w:rPr>
          <w:rFonts w:asciiTheme="minorHAnsi" w:hAnsiTheme="minorHAnsi"/>
        </w:rPr>
        <w:t xml:space="preserve">us </w:t>
      </w:r>
      <w:r w:rsidR="00007823">
        <w:rPr>
          <w:rFonts w:asciiTheme="minorHAnsi" w:hAnsiTheme="minorHAnsi"/>
        </w:rPr>
        <w:t xml:space="preserve">measurements </w:t>
      </w:r>
      <w:r w:rsidR="00DA7BE2">
        <w:rPr>
          <w:rFonts w:asciiTheme="minorHAnsi" w:hAnsiTheme="minorHAnsi"/>
        </w:rPr>
        <w:t>were</w:t>
      </w:r>
      <w:r w:rsidR="00007823">
        <w:rPr>
          <w:rFonts w:asciiTheme="minorHAnsi" w:hAnsiTheme="minorHAnsi"/>
        </w:rPr>
        <w:t xml:space="preserve"> perf</w:t>
      </w:r>
      <w:r w:rsidR="00DA7BE2">
        <w:rPr>
          <w:rFonts w:asciiTheme="minorHAnsi" w:hAnsiTheme="minorHAnsi"/>
        </w:rPr>
        <w:t>ormed by one investigator (IvG)</w:t>
      </w:r>
      <w:r w:rsidR="002F5496">
        <w:rPr>
          <w:rFonts w:asciiTheme="minorHAnsi" w:hAnsiTheme="minorHAnsi"/>
        </w:rPr>
        <w:t>. T</w:t>
      </w:r>
      <w:r w:rsidR="00C673B9" w:rsidRPr="00B93434">
        <w:rPr>
          <w:rFonts w:asciiTheme="minorHAnsi" w:hAnsiTheme="minorHAnsi"/>
        </w:rPr>
        <w:t>wo independent investigators (IvG, KvD)</w:t>
      </w:r>
      <w:r w:rsidR="00947CA8" w:rsidRPr="00B93434">
        <w:rPr>
          <w:rFonts w:asciiTheme="minorHAnsi" w:hAnsiTheme="minorHAnsi"/>
        </w:rPr>
        <w:t xml:space="preserve"> reviewed the ultrasound images to assess </w:t>
      </w:r>
      <w:r w:rsidR="006E36D9">
        <w:rPr>
          <w:rFonts w:asciiTheme="minorHAnsi" w:hAnsiTheme="minorHAnsi"/>
        </w:rPr>
        <w:t>LAM</w:t>
      </w:r>
      <w:r w:rsidR="00947CA8" w:rsidRPr="00B93434">
        <w:rPr>
          <w:rFonts w:asciiTheme="minorHAnsi" w:hAnsiTheme="minorHAnsi"/>
        </w:rPr>
        <w:t xml:space="preserve"> avulsion, blinded to clinical assessment and delivery details. </w:t>
      </w:r>
      <w:r w:rsidR="00C673B9" w:rsidRPr="00B93434">
        <w:rPr>
          <w:rFonts w:asciiTheme="minorHAnsi" w:hAnsiTheme="minorHAnsi"/>
        </w:rPr>
        <w:t>Discrepancies were reviewed by a third</w:t>
      </w:r>
      <w:r w:rsidR="00947CA8" w:rsidRPr="00B93434">
        <w:rPr>
          <w:rFonts w:asciiTheme="minorHAnsi" w:hAnsiTheme="minorHAnsi"/>
        </w:rPr>
        <w:t xml:space="preserve"> </w:t>
      </w:r>
      <w:r w:rsidR="00C673B9" w:rsidRPr="00B93434">
        <w:rPr>
          <w:rFonts w:asciiTheme="minorHAnsi" w:hAnsiTheme="minorHAnsi"/>
        </w:rPr>
        <w:t>blinded investigator (RT).</w:t>
      </w:r>
      <w:r w:rsidR="00007823" w:rsidRPr="00007823">
        <w:rPr>
          <w:rFonts w:asciiTheme="minorHAnsi" w:hAnsiTheme="minorHAnsi"/>
        </w:rPr>
        <w:t xml:space="preserve"> </w:t>
      </w:r>
    </w:p>
    <w:p w14:paraId="253EDEC9" w14:textId="77777777" w:rsidR="00C22862" w:rsidRDefault="00C22862" w:rsidP="00986AD6">
      <w:pPr>
        <w:spacing w:line="480" w:lineRule="auto"/>
        <w:rPr>
          <w:rFonts w:asciiTheme="minorHAnsi" w:hAnsiTheme="minorHAnsi"/>
          <w:i/>
        </w:rPr>
      </w:pPr>
    </w:p>
    <w:p w14:paraId="4E1EFE6D" w14:textId="5F4AA43E" w:rsidR="009C0F39" w:rsidRPr="000C3C22" w:rsidRDefault="00B45CAD" w:rsidP="003C0986">
      <w:pPr>
        <w:spacing w:line="480" w:lineRule="auto"/>
        <w:outlineLvl w:val="0"/>
        <w:rPr>
          <w:rFonts w:asciiTheme="minorHAnsi" w:hAnsiTheme="minorHAnsi"/>
          <w:i/>
        </w:rPr>
      </w:pPr>
      <w:r w:rsidRPr="00B45CAD">
        <w:rPr>
          <w:rFonts w:asciiTheme="minorHAnsi" w:hAnsiTheme="minorHAnsi"/>
          <w:i/>
        </w:rPr>
        <w:t>Statistical analysis</w:t>
      </w:r>
    </w:p>
    <w:p w14:paraId="21382F23" w14:textId="1A44DD6A" w:rsidR="00F10462" w:rsidRDefault="008F2AC6" w:rsidP="00986AD6">
      <w:pPr>
        <w:spacing w:line="480" w:lineRule="auto"/>
        <w:rPr>
          <w:rFonts w:asciiTheme="minorHAnsi" w:hAnsiTheme="minorHAnsi"/>
        </w:rPr>
      </w:pPr>
      <w:r>
        <w:rPr>
          <w:rFonts w:asciiTheme="minorHAnsi" w:hAnsiTheme="minorHAnsi"/>
        </w:rPr>
        <w:t xml:space="preserve">To assess the </w:t>
      </w:r>
      <w:r w:rsidR="00F10462">
        <w:rPr>
          <w:rFonts w:asciiTheme="minorHAnsi" w:hAnsiTheme="minorHAnsi"/>
        </w:rPr>
        <w:t>effect of LAM</w:t>
      </w:r>
      <w:r w:rsidR="005856D2" w:rsidRPr="005856D2">
        <w:rPr>
          <w:rFonts w:asciiTheme="minorHAnsi" w:hAnsiTheme="minorHAnsi"/>
        </w:rPr>
        <w:t xml:space="preserve"> </w:t>
      </w:r>
      <w:r w:rsidR="005856D2">
        <w:rPr>
          <w:rFonts w:asciiTheme="minorHAnsi" w:hAnsiTheme="minorHAnsi"/>
        </w:rPr>
        <w:t>morphology</w:t>
      </w:r>
      <w:r w:rsidR="00F10462">
        <w:rPr>
          <w:rFonts w:asciiTheme="minorHAnsi" w:hAnsiTheme="minorHAnsi"/>
        </w:rPr>
        <w:t xml:space="preserve"> on the </w:t>
      </w:r>
      <w:r>
        <w:rPr>
          <w:rFonts w:asciiTheme="minorHAnsi" w:hAnsiTheme="minorHAnsi"/>
        </w:rPr>
        <w:t xml:space="preserve">development of signs and symptoms of </w:t>
      </w:r>
      <w:r w:rsidR="007249E0">
        <w:rPr>
          <w:rFonts w:asciiTheme="minorHAnsi" w:hAnsiTheme="minorHAnsi"/>
        </w:rPr>
        <w:t>PFD</w:t>
      </w:r>
      <w:r>
        <w:rPr>
          <w:rFonts w:asciiTheme="minorHAnsi" w:hAnsiTheme="minorHAnsi"/>
        </w:rPr>
        <w:t xml:space="preserve"> </w:t>
      </w:r>
      <w:r w:rsidR="00F10462">
        <w:rPr>
          <w:rFonts w:asciiTheme="minorHAnsi" w:hAnsiTheme="minorHAnsi"/>
        </w:rPr>
        <w:t>four years</w:t>
      </w:r>
      <w:r w:rsidR="00A13CF5">
        <w:rPr>
          <w:rFonts w:asciiTheme="minorHAnsi" w:hAnsiTheme="minorHAnsi"/>
        </w:rPr>
        <w:t xml:space="preserve"> after </w:t>
      </w:r>
      <w:r w:rsidR="004F2705">
        <w:rPr>
          <w:rFonts w:asciiTheme="minorHAnsi" w:hAnsiTheme="minorHAnsi"/>
        </w:rPr>
        <w:t xml:space="preserve">the </w:t>
      </w:r>
      <w:r w:rsidR="00A13CF5">
        <w:rPr>
          <w:rFonts w:asciiTheme="minorHAnsi" w:hAnsiTheme="minorHAnsi"/>
        </w:rPr>
        <w:t>first delivery</w:t>
      </w:r>
      <w:r w:rsidR="0071160E">
        <w:rPr>
          <w:rFonts w:asciiTheme="minorHAnsi" w:hAnsiTheme="minorHAnsi"/>
        </w:rPr>
        <w:t>,</w:t>
      </w:r>
      <w:r>
        <w:rPr>
          <w:rFonts w:asciiTheme="minorHAnsi" w:hAnsiTheme="minorHAnsi"/>
        </w:rPr>
        <w:t xml:space="preserve"> only women </w:t>
      </w:r>
      <w:r w:rsidR="00F10462">
        <w:rPr>
          <w:rFonts w:asciiTheme="minorHAnsi" w:hAnsiTheme="minorHAnsi"/>
        </w:rPr>
        <w:t xml:space="preserve">who had </w:t>
      </w:r>
      <w:r>
        <w:rPr>
          <w:rFonts w:asciiTheme="minorHAnsi" w:hAnsiTheme="minorHAnsi"/>
        </w:rPr>
        <w:t>one delivery (vaginal or caesar</w:t>
      </w:r>
      <w:r w:rsidR="002E3FD1">
        <w:rPr>
          <w:rFonts w:asciiTheme="minorHAnsi" w:hAnsiTheme="minorHAnsi"/>
        </w:rPr>
        <w:t>e</w:t>
      </w:r>
      <w:r>
        <w:rPr>
          <w:rFonts w:asciiTheme="minorHAnsi" w:hAnsiTheme="minorHAnsi"/>
        </w:rPr>
        <w:t xml:space="preserve">an) </w:t>
      </w:r>
      <w:r w:rsidR="00F10462">
        <w:rPr>
          <w:rFonts w:asciiTheme="minorHAnsi" w:hAnsiTheme="minorHAnsi"/>
        </w:rPr>
        <w:t xml:space="preserve">at baseline </w:t>
      </w:r>
      <w:r>
        <w:rPr>
          <w:rFonts w:asciiTheme="minorHAnsi" w:hAnsiTheme="minorHAnsi"/>
        </w:rPr>
        <w:t>were selected</w:t>
      </w:r>
      <w:r w:rsidR="007C4171">
        <w:rPr>
          <w:rFonts w:asciiTheme="minorHAnsi" w:hAnsiTheme="minorHAnsi"/>
        </w:rPr>
        <w:t>. The</w:t>
      </w:r>
      <w:r w:rsidR="00F10462">
        <w:rPr>
          <w:rFonts w:asciiTheme="minorHAnsi" w:hAnsiTheme="minorHAnsi"/>
        </w:rPr>
        <w:t>se</w:t>
      </w:r>
      <w:r w:rsidR="007C4171">
        <w:rPr>
          <w:rFonts w:asciiTheme="minorHAnsi" w:hAnsiTheme="minorHAnsi"/>
        </w:rPr>
        <w:t xml:space="preserve"> women </w:t>
      </w:r>
      <w:r w:rsidR="00F10462">
        <w:rPr>
          <w:rFonts w:asciiTheme="minorHAnsi" w:hAnsiTheme="minorHAnsi"/>
        </w:rPr>
        <w:t>were separated in</w:t>
      </w:r>
      <w:r w:rsidR="0071160E">
        <w:rPr>
          <w:rFonts w:asciiTheme="minorHAnsi" w:hAnsiTheme="minorHAnsi"/>
        </w:rPr>
        <w:t>to</w:t>
      </w:r>
      <w:r w:rsidR="00F10462">
        <w:rPr>
          <w:rFonts w:asciiTheme="minorHAnsi" w:hAnsiTheme="minorHAnsi"/>
        </w:rPr>
        <w:t xml:space="preserve"> four groups; one group of women </w:t>
      </w:r>
      <w:r w:rsidR="007C4171">
        <w:rPr>
          <w:rFonts w:asciiTheme="minorHAnsi" w:hAnsiTheme="minorHAnsi"/>
        </w:rPr>
        <w:t>who had a caesarean sectio</w:t>
      </w:r>
      <w:r w:rsidR="00F10462">
        <w:rPr>
          <w:rFonts w:asciiTheme="minorHAnsi" w:hAnsiTheme="minorHAnsi"/>
        </w:rPr>
        <w:t>n</w:t>
      </w:r>
      <w:r w:rsidR="00240E38">
        <w:rPr>
          <w:rFonts w:asciiTheme="minorHAnsi" w:hAnsiTheme="minorHAnsi"/>
        </w:rPr>
        <w:t xml:space="preserve"> (group 1</w:t>
      </w:r>
      <w:r w:rsidR="00E6780A">
        <w:rPr>
          <w:rFonts w:asciiTheme="minorHAnsi" w:hAnsiTheme="minorHAnsi"/>
        </w:rPr>
        <w:t>, control group</w:t>
      </w:r>
      <w:r w:rsidR="00240E38">
        <w:rPr>
          <w:rFonts w:asciiTheme="minorHAnsi" w:hAnsiTheme="minorHAnsi"/>
        </w:rPr>
        <w:t>)</w:t>
      </w:r>
      <w:r w:rsidR="00F10462">
        <w:rPr>
          <w:rFonts w:asciiTheme="minorHAnsi" w:hAnsiTheme="minorHAnsi"/>
        </w:rPr>
        <w:t xml:space="preserve">, and </w:t>
      </w:r>
      <w:r w:rsidR="007C4171">
        <w:rPr>
          <w:rFonts w:asciiTheme="minorHAnsi" w:hAnsiTheme="minorHAnsi"/>
        </w:rPr>
        <w:t xml:space="preserve">women who delivered vaginally </w:t>
      </w:r>
      <w:r w:rsidR="001C5C15">
        <w:rPr>
          <w:rFonts w:asciiTheme="minorHAnsi" w:hAnsiTheme="minorHAnsi"/>
        </w:rPr>
        <w:t xml:space="preserve">(normal or instrumental) </w:t>
      </w:r>
      <w:r w:rsidR="007C4171">
        <w:rPr>
          <w:rFonts w:asciiTheme="minorHAnsi" w:hAnsiTheme="minorHAnsi"/>
        </w:rPr>
        <w:t>were separate</w:t>
      </w:r>
      <w:r w:rsidR="004F2705">
        <w:rPr>
          <w:rFonts w:asciiTheme="minorHAnsi" w:hAnsiTheme="minorHAnsi"/>
        </w:rPr>
        <w:t>d</w:t>
      </w:r>
      <w:r w:rsidR="007C4171">
        <w:rPr>
          <w:rFonts w:asciiTheme="minorHAnsi" w:hAnsiTheme="minorHAnsi"/>
        </w:rPr>
        <w:t xml:space="preserve"> in three groups</w:t>
      </w:r>
      <w:r>
        <w:rPr>
          <w:rFonts w:asciiTheme="minorHAnsi" w:hAnsiTheme="minorHAnsi"/>
        </w:rPr>
        <w:t xml:space="preserve"> according to LAM morphology at four years; intact LAM at all visits</w:t>
      </w:r>
      <w:r w:rsidR="00240E38">
        <w:rPr>
          <w:rFonts w:asciiTheme="minorHAnsi" w:hAnsiTheme="minorHAnsi"/>
        </w:rPr>
        <w:t xml:space="preserve"> (group 2)</w:t>
      </w:r>
      <w:r>
        <w:rPr>
          <w:rFonts w:asciiTheme="minorHAnsi" w:hAnsiTheme="minorHAnsi"/>
        </w:rPr>
        <w:t xml:space="preserve">, LAM </w:t>
      </w:r>
      <w:r w:rsidR="00B61EFF">
        <w:rPr>
          <w:rFonts w:asciiTheme="minorHAnsi" w:hAnsiTheme="minorHAnsi"/>
        </w:rPr>
        <w:t xml:space="preserve">avulsion no longer evident </w:t>
      </w:r>
      <w:r>
        <w:rPr>
          <w:rFonts w:asciiTheme="minorHAnsi" w:hAnsiTheme="minorHAnsi"/>
        </w:rPr>
        <w:t xml:space="preserve">(intact at 4Y but previous </w:t>
      </w:r>
      <w:r w:rsidR="00BA6616">
        <w:rPr>
          <w:rFonts w:asciiTheme="minorHAnsi" w:hAnsiTheme="minorHAnsi"/>
        </w:rPr>
        <w:t xml:space="preserve">LAM </w:t>
      </w:r>
      <w:r w:rsidR="005239E4">
        <w:rPr>
          <w:rFonts w:asciiTheme="minorHAnsi" w:hAnsiTheme="minorHAnsi"/>
        </w:rPr>
        <w:t>avulsion</w:t>
      </w:r>
      <w:r w:rsidR="00F10462">
        <w:rPr>
          <w:rFonts w:asciiTheme="minorHAnsi" w:hAnsiTheme="minorHAnsi"/>
        </w:rPr>
        <w:t xml:space="preserve">) </w:t>
      </w:r>
      <w:r w:rsidR="00240E38">
        <w:rPr>
          <w:rFonts w:asciiTheme="minorHAnsi" w:hAnsiTheme="minorHAnsi"/>
        </w:rPr>
        <w:t xml:space="preserve">(group 3) </w:t>
      </w:r>
      <w:r w:rsidR="00F10462">
        <w:rPr>
          <w:rFonts w:asciiTheme="minorHAnsi" w:hAnsiTheme="minorHAnsi"/>
        </w:rPr>
        <w:t xml:space="preserve">and </w:t>
      </w:r>
      <w:r>
        <w:rPr>
          <w:rFonts w:asciiTheme="minorHAnsi" w:hAnsiTheme="minorHAnsi"/>
        </w:rPr>
        <w:t xml:space="preserve">persistent LAM </w:t>
      </w:r>
      <w:r w:rsidR="00BA6616">
        <w:rPr>
          <w:rFonts w:asciiTheme="minorHAnsi" w:hAnsiTheme="minorHAnsi"/>
        </w:rPr>
        <w:t>avulsion</w:t>
      </w:r>
      <w:r>
        <w:rPr>
          <w:rFonts w:asciiTheme="minorHAnsi" w:hAnsiTheme="minorHAnsi"/>
        </w:rPr>
        <w:t xml:space="preserve"> (avulsion at </w:t>
      </w:r>
      <w:r w:rsidR="00EA35B7">
        <w:rPr>
          <w:rFonts w:asciiTheme="minorHAnsi" w:hAnsiTheme="minorHAnsi"/>
        </w:rPr>
        <w:t xml:space="preserve">4Y and </w:t>
      </w:r>
      <w:r w:rsidR="007249E0">
        <w:rPr>
          <w:rFonts w:asciiTheme="minorHAnsi" w:hAnsiTheme="minorHAnsi"/>
        </w:rPr>
        <w:t xml:space="preserve">at </w:t>
      </w:r>
      <w:r w:rsidR="00EA35B7">
        <w:rPr>
          <w:rFonts w:asciiTheme="minorHAnsi" w:hAnsiTheme="minorHAnsi"/>
        </w:rPr>
        <w:t>any of the previous visits)</w:t>
      </w:r>
      <w:r w:rsidR="00240E38">
        <w:rPr>
          <w:rFonts w:asciiTheme="minorHAnsi" w:hAnsiTheme="minorHAnsi"/>
        </w:rPr>
        <w:t xml:space="preserve"> (group 4)</w:t>
      </w:r>
      <w:r w:rsidR="00EA35B7">
        <w:rPr>
          <w:rFonts w:asciiTheme="minorHAnsi" w:hAnsiTheme="minorHAnsi"/>
        </w:rPr>
        <w:t xml:space="preserve">. </w:t>
      </w:r>
    </w:p>
    <w:p w14:paraId="786BF069" w14:textId="77777777" w:rsidR="00D72CA7" w:rsidRDefault="00D72CA7" w:rsidP="00986AD6">
      <w:pPr>
        <w:spacing w:line="480" w:lineRule="auto"/>
        <w:rPr>
          <w:rFonts w:asciiTheme="minorHAnsi" w:hAnsiTheme="minorHAnsi"/>
        </w:rPr>
      </w:pPr>
    </w:p>
    <w:p w14:paraId="13C2C776" w14:textId="1514C951" w:rsidR="00A13CF5" w:rsidRDefault="008F2AC6" w:rsidP="00986AD6">
      <w:pPr>
        <w:spacing w:line="480" w:lineRule="auto"/>
        <w:rPr>
          <w:rFonts w:asciiTheme="minorHAnsi" w:hAnsiTheme="minorHAnsi"/>
        </w:rPr>
      </w:pPr>
      <w:r>
        <w:rPr>
          <w:rFonts w:asciiTheme="minorHAnsi" w:hAnsiTheme="minorHAnsi"/>
        </w:rPr>
        <w:t xml:space="preserve">To assess the effect of </w:t>
      </w:r>
      <w:r w:rsidR="006E36D9">
        <w:rPr>
          <w:rFonts w:asciiTheme="minorHAnsi" w:hAnsiTheme="minorHAnsi"/>
        </w:rPr>
        <w:t>subsequent deliveries</w:t>
      </w:r>
      <w:r w:rsidR="00981672">
        <w:rPr>
          <w:rFonts w:asciiTheme="minorHAnsi" w:hAnsiTheme="minorHAnsi"/>
        </w:rPr>
        <w:t xml:space="preserve"> </w:t>
      </w:r>
      <w:r w:rsidR="00EA35B7">
        <w:rPr>
          <w:rFonts w:asciiTheme="minorHAnsi" w:hAnsiTheme="minorHAnsi"/>
        </w:rPr>
        <w:t xml:space="preserve">on the development of </w:t>
      </w:r>
      <w:r w:rsidR="00323FA5">
        <w:rPr>
          <w:rFonts w:asciiTheme="minorHAnsi" w:hAnsiTheme="minorHAnsi"/>
        </w:rPr>
        <w:t>PFD</w:t>
      </w:r>
      <w:r w:rsidR="0071160E">
        <w:rPr>
          <w:rFonts w:asciiTheme="minorHAnsi" w:hAnsiTheme="minorHAnsi"/>
        </w:rPr>
        <w:t>,</w:t>
      </w:r>
      <w:r w:rsidR="00EA35B7">
        <w:rPr>
          <w:rFonts w:asciiTheme="minorHAnsi" w:hAnsiTheme="minorHAnsi"/>
        </w:rPr>
        <w:t xml:space="preserve"> women with </w:t>
      </w:r>
      <w:r w:rsidR="004B73DF">
        <w:rPr>
          <w:rFonts w:ascii="Calibri" w:hAnsi="Calibri"/>
        </w:rPr>
        <w:t>≥</w:t>
      </w:r>
      <w:r w:rsidR="004B73DF">
        <w:rPr>
          <w:rFonts w:asciiTheme="minorHAnsi" w:hAnsiTheme="minorHAnsi"/>
        </w:rPr>
        <w:t>2</w:t>
      </w:r>
      <w:r w:rsidR="00EA35B7">
        <w:rPr>
          <w:rFonts w:asciiTheme="minorHAnsi" w:hAnsiTheme="minorHAnsi"/>
        </w:rPr>
        <w:t xml:space="preserve"> deliveries at the </w:t>
      </w:r>
      <w:r w:rsidR="004B73DF">
        <w:rPr>
          <w:rFonts w:asciiTheme="minorHAnsi" w:hAnsiTheme="minorHAnsi"/>
        </w:rPr>
        <w:t>four-</w:t>
      </w:r>
      <w:r w:rsidR="00EA35B7">
        <w:rPr>
          <w:rFonts w:asciiTheme="minorHAnsi" w:hAnsiTheme="minorHAnsi"/>
        </w:rPr>
        <w:t>year</w:t>
      </w:r>
      <w:r w:rsidR="007249E0">
        <w:rPr>
          <w:rFonts w:asciiTheme="minorHAnsi" w:hAnsiTheme="minorHAnsi"/>
        </w:rPr>
        <w:t xml:space="preserve"> follow up</w:t>
      </w:r>
      <w:r w:rsidR="00EA35B7">
        <w:rPr>
          <w:rFonts w:asciiTheme="minorHAnsi" w:hAnsiTheme="minorHAnsi"/>
        </w:rPr>
        <w:t xml:space="preserve"> visit were s</w:t>
      </w:r>
      <w:r w:rsidR="00A13CF5">
        <w:rPr>
          <w:rFonts w:asciiTheme="minorHAnsi" w:hAnsiTheme="minorHAnsi"/>
        </w:rPr>
        <w:t>elected</w:t>
      </w:r>
      <w:r w:rsidR="00CA4BE1">
        <w:rPr>
          <w:rFonts w:asciiTheme="minorHAnsi" w:hAnsiTheme="minorHAnsi"/>
        </w:rPr>
        <w:t xml:space="preserve"> and </w:t>
      </w:r>
      <w:r w:rsidR="00AE23F4">
        <w:rPr>
          <w:rFonts w:asciiTheme="minorHAnsi" w:hAnsiTheme="minorHAnsi"/>
        </w:rPr>
        <w:t>subdivided</w:t>
      </w:r>
      <w:r w:rsidR="004F2705">
        <w:rPr>
          <w:rFonts w:asciiTheme="minorHAnsi" w:hAnsiTheme="minorHAnsi"/>
        </w:rPr>
        <w:t xml:space="preserve"> in groups</w:t>
      </w:r>
      <w:r w:rsidR="00AE23F4">
        <w:rPr>
          <w:rFonts w:asciiTheme="minorHAnsi" w:hAnsiTheme="minorHAnsi"/>
        </w:rPr>
        <w:t xml:space="preserve"> </w:t>
      </w:r>
      <w:r w:rsidR="00EA35B7">
        <w:rPr>
          <w:rFonts w:asciiTheme="minorHAnsi" w:hAnsiTheme="minorHAnsi"/>
        </w:rPr>
        <w:t>as described above.</w:t>
      </w:r>
      <w:r w:rsidR="00EA35B7" w:rsidRPr="00EA35B7">
        <w:rPr>
          <w:rFonts w:asciiTheme="minorHAnsi" w:hAnsiTheme="minorHAnsi"/>
        </w:rPr>
        <w:t xml:space="preserve"> </w:t>
      </w:r>
      <w:r w:rsidR="00D8107D">
        <w:rPr>
          <w:rFonts w:asciiTheme="minorHAnsi" w:hAnsiTheme="minorHAnsi"/>
        </w:rPr>
        <w:t xml:space="preserve">Women with a caesarean section after a vaginal delivery or a vaginal </w:t>
      </w:r>
      <w:r w:rsidR="00F57057">
        <w:rPr>
          <w:rFonts w:asciiTheme="minorHAnsi" w:hAnsiTheme="minorHAnsi"/>
        </w:rPr>
        <w:t xml:space="preserve">birth </w:t>
      </w:r>
      <w:r w:rsidR="00D8107D">
        <w:rPr>
          <w:rFonts w:asciiTheme="minorHAnsi" w:hAnsiTheme="minorHAnsi"/>
        </w:rPr>
        <w:t>after caesarean</w:t>
      </w:r>
      <w:r w:rsidR="00F57057">
        <w:rPr>
          <w:rFonts w:asciiTheme="minorHAnsi" w:hAnsiTheme="minorHAnsi"/>
        </w:rPr>
        <w:t xml:space="preserve"> section (VBAC) </w:t>
      </w:r>
      <w:r w:rsidR="00D8107D">
        <w:rPr>
          <w:rFonts w:asciiTheme="minorHAnsi" w:hAnsiTheme="minorHAnsi"/>
        </w:rPr>
        <w:t>were excluded from statistical analysis to avoid heterogeneity of the groups</w:t>
      </w:r>
      <w:r w:rsidR="008902DF">
        <w:rPr>
          <w:rFonts w:asciiTheme="minorHAnsi" w:hAnsiTheme="minorHAnsi"/>
        </w:rPr>
        <w:t xml:space="preserve">; </w:t>
      </w:r>
      <w:r w:rsidR="008902DF">
        <w:rPr>
          <w:rFonts w:asciiTheme="minorHAnsi" w:hAnsiTheme="minorHAnsi"/>
          <w:color w:val="222222"/>
        </w:rPr>
        <w:t>moreover, w</w:t>
      </w:r>
      <w:r w:rsidR="008902DF" w:rsidRPr="004D6235">
        <w:rPr>
          <w:rFonts w:asciiTheme="minorHAnsi" w:hAnsiTheme="minorHAnsi"/>
          <w:color w:val="222222"/>
        </w:rPr>
        <w:t>omen with a VBAC had</w:t>
      </w:r>
      <w:r w:rsidR="008902DF">
        <w:rPr>
          <w:rFonts w:asciiTheme="minorHAnsi" w:hAnsiTheme="minorHAnsi"/>
          <w:color w:val="222222"/>
        </w:rPr>
        <w:t xml:space="preserve"> a </w:t>
      </w:r>
      <w:r w:rsidR="00F57057">
        <w:rPr>
          <w:rFonts w:asciiTheme="minorHAnsi" w:hAnsiTheme="minorHAnsi"/>
          <w:color w:val="222222"/>
        </w:rPr>
        <w:t xml:space="preserve">vaginal delivery </w:t>
      </w:r>
      <w:r w:rsidR="008902DF">
        <w:rPr>
          <w:rFonts w:asciiTheme="minorHAnsi" w:hAnsiTheme="minorHAnsi"/>
          <w:color w:val="222222"/>
        </w:rPr>
        <w:t xml:space="preserve">not at index, so </w:t>
      </w:r>
      <w:r w:rsidR="008902DF" w:rsidRPr="004D6235">
        <w:rPr>
          <w:rFonts w:asciiTheme="minorHAnsi" w:hAnsiTheme="minorHAnsi"/>
          <w:color w:val="222222"/>
        </w:rPr>
        <w:t>development</w:t>
      </w:r>
      <w:r w:rsidR="008902DF">
        <w:rPr>
          <w:rFonts w:asciiTheme="minorHAnsi" w:hAnsiTheme="minorHAnsi"/>
          <w:color w:val="222222"/>
        </w:rPr>
        <w:t xml:space="preserve"> of</w:t>
      </w:r>
      <w:r w:rsidR="008902DF" w:rsidRPr="004D6235">
        <w:rPr>
          <w:rFonts w:asciiTheme="minorHAnsi" w:hAnsiTheme="minorHAnsi"/>
          <w:color w:val="222222"/>
        </w:rPr>
        <w:t xml:space="preserve"> </w:t>
      </w:r>
      <w:r w:rsidR="008902DF">
        <w:rPr>
          <w:rFonts w:asciiTheme="minorHAnsi" w:hAnsiTheme="minorHAnsi"/>
          <w:color w:val="222222"/>
        </w:rPr>
        <w:t>PFD</w:t>
      </w:r>
      <w:r w:rsidR="008902DF" w:rsidRPr="004D6235">
        <w:rPr>
          <w:rFonts w:asciiTheme="minorHAnsi" w:hAnsiTheme="minorHAnsi"/>
          <w:color w:val="222222"/>
        </w:rPr>
        <w:t xml:space="preserve"> could be on a different time scale</w:t>
      </w:r>
      <w:r w:rsidR="00D8107D">
        <w:rPr>
          <w:rFonts w:asciiTheme="minorHAnsi" w:hAnsiTheme="minorHAnsi"/>
        </w:rPr>
        <w:t xml:space="preserve">. </w:t>
      </w:r>
      <w:r w:rsidR="00EA35B7" w:rsidRPr="00395DE4">
        <w:rPr>
          <w:rFonts w:asciiTheme="minorHAnsi" w:hAnsiTheme="minorHAnsi"/>
        </w:rPr>
        <w:t>Women &gt;24 weeks of pregnancy at follow-up visits were excluded from analyses as ongoing pregnancy may influence outcome measures.</w:t>
      </w:r>
      <w:r w:rsidR="00EA35B7" w:rsidRPr="00EA35B7">
        <w:rPr>
          <w:rFonts w:asciiTheme="minorHAnsi" w:hAnsiTheme="minorHAnsi"/>
        </w:rPr>
        <w:t xml:space="preserve"> </w:t>
      </w:r>
    </w:p>
    <w:p w14:paraId="5FF2DB43" w14:textId="77777777" w:rsidR="00D72CA7" w:rsidRDefault="00D72CA7" w:rsidP="00986AD6">
      <w:pPr>
        <w:widowControl w:val="0"/>
        <w:autoSpaceDE w:val="0"/>
        <w:autoSpaceDN w:val="0"/>
        <w:adjustRightInd w:val="0"/>
        <w:spacing w:line="480" w:lineRule="auto"/>
        <w:rPr>
          <w:rFonts w:asciiTheme="minorHAnsi" w:hAnsiTheme="minorHAnsi"/>
        </w:rPr>
      </w:pPr>
    </w:p>
    <w:p w14:paraId="15EF82FE" w14:textId="02D3C3EF" w:rsidR="0064385F" w:rsidRDefault="00EA35B7" w:rsidP="00986AD6">
      <w:pPr>
        <w:widowControl w:val="0"/>
        <w:autoSpaceDE w:val="0"/>
        <w:autoSpaceDN w:val="0"/>
        <w:adjustRightInd w:val="0"/>
        <w:spacing w:line="480" w:lineRule="auto"/>
        <w:rPr>
          <w:rFonts w:asciiTheme="minorHAnsi" w:hAnsiTheme="minorHAnsi"/>
        </w:rPr>
      </w:pPr>
      <w:r w:rsidRPr="00395DE4">
        <w:rPr>
          <w:rFonts w:asciiTheme="minorHAnsi" w:hAnsiTheme="minorHAnsi"/>
        </w:rPr>
        <w:t>Pattern differences of signs and symptoms of PFD over time were evaluated using</w:t>
      </w:r>
      <w:r w:rsidR="00084CF9">
        <w:rPr>
          <w:rFonts w:asciiTheme="minorHAnsi" w:hAnsiTheme="minorHAnsi"/>
        </w:rPr>
        <w:t xml:space="preserve"> a</w:t>
      </w:r>
      <w:r w:rsidRPr="00395DE4">
        <w:rPr>
          <w:rFonts w:asciiTheme="minorHAnsi" w:hAnsiTheme="minorHAnsi"/>
        </w:rPr>
        <w:t xml:space="preserve"> linear mixed model</w:t>
      </w:r>
      <w:r w:rsidR="00F22830">
        <w:rPr>
          <w:rFonts w:asciiTheme="minorHAnsi" w:hAnsiTheme="minorHAnsi"/>
        </w:rPr>
        <w:t xml:space="preserve"> </w:t>
      </w:r>
      <w:r w:rsidRPr="00395DE4">
        <w:rPr>
          <w:rFonts w:asciiTheme="minorHAnsi" w:hAnsiTheme="minorHAnsi"/>
        </w:rPr>
        <w:t xml:space="preserve">in women with one delivery </w:t>
      </w:r>
      <w:r w:rsidR="00F22830">
        <w:rPr>
          <w:rFonts w:asciiTheme="minorHAnsi" w:hAnsiTheme="minorHAnsi"/>
        </w:rPr>
        <w:t xml:space="preserve">and </w:t>
      </w:r>
      <w:r w:rsidR="004B73DF">
        <w:rPr>
          <w:rFonts w:ascii="Calibri" w:hAnsi="Calibri"/>
        </w:rPr>
        <w:t>≥</w:t>
      </w:r>
      <w:r w:rsidR="004B73DF">
        <w:rPr>
          <w:rFonts w:asciiTheme="minorHAnsi" w:hAnsiTheme="minorHAnsi"/>
        </w:rPr>
        <w:t>2</w:t>
      </w:r>
      <w:r w:rsidRPr="00395DE4">
        <w:rPr>
          <w:rFonts w:asciiTheme="minorHAnsi" w:hAnsiTheme="minorHAnsi"/>
        </w:rPr>
        <w:t xml:space="preserve"> deliveries</w:t>
      </w:r>
      <w:r w:rsidR="005A2FF7">
        <w:rPr>
          <w:rFonts w:asciiTheme="minorHAnsi" w:hAnsiTheme="minorHAnsi"/>
        </w:rPr>
        <w:t xml:space="preserve"> separately</w:t>
      </w:r>
      <w:r w:rsidRPr="00395DE4">
        <w:rPr>
          <w:rFonts w:asciiTheme="minorHAnsi" w:hAnsiTheme="minorHAnsi"/>
        </w:rPr>
        <w:t>.</w:t>
      </w:r>
      <w:r w:rsidR="00F22830">
        <w:rPr>
          <w:rFonts w:asciiTheme="minorHAnsi" w:hAnsiTheme="minorHAnsi"/>
        </w:rPr>
        <w:t xml:space="preserve"> A mixed model on prospectively gathered longitudinal data of clinical and ultrasound findings was used to minimi</w:t>
      </w:r>
      <w:r w:rsidR="006E36D9">
        <w:rPr>
          <w:rFonts w:asciiTheme="minorHAnsi" w:hAnsiTheme="minorHAnsi"/>
        </w:rPr>
        <w:t>s</w:t>
      </w:r>
      <w:r w:rsidR="00F22830">
        <w:rPr>
          <w:rFonts w:asciiTheme="minorHAnsi" w:hAnsiTheme="minorHAnsi"/>
        </w:rPr>
        <w:t xml:space="preserve">e the effects of missing data. </w:t>
      </w:r>
      <w:r w:rsidR="00084CF9" w:rsidRPr="00084CF9">
        <w:rPr>
          <w:rFonts w:asciiTheme="minorHAnsi" w:hAnsiTheme="minorHAnsi"/>
        </w:rPr>
        <w:t>The</w:t>
      </w:r>
      <w:r w:rsidR="002F2DFA">
        <w:rPr>
          <w:rFonts w:asciiTheme="minorHAnsi" w:hAnsiTheme="minorHAnsi"/>
        </w:rPr>
        <w:t xml:space="preserve"> </w:t>
      </w:r>
      <w:r w:rsidR="00084CF9" w:rsidRPr="00084CF9">
        <w:rPr>
          <w:rFonts w:asciiTheme="minorHAnsi" w:hAnsiTheme="minorHAnsi"/>
        </w:rPr>
        <w:t>likelihood-based estimation method underlying this statistical model</w:t>
      </w:r>
      <w:r w:rsidR="00F10462">
        <w:rPr>
          <w:rFonts w:asciiTheme="minorHAnsi" w:hAnsiTheme="minorHAnsi"/>
        </w:rPr>
        <w:t xml:space="preserve"> </w:t>
      </w:r>
      <w:r w:rsidR="00084CF9" w:rsidRPr="00084CF9">
        <w:rPr>
          <w:rFonts w:asciiTheme="minorHAnsi" w:hAnsiTheme="minorHAnsi"/>
        </w:rPr>
        <w:t>can handle missing data if data are missing</w:t>
      </w:r>
      <w:r w:rsidR="00084CF9">
        <w:rPr>
          <w:rFonts w:asciiTheme="minorHAnsi" w:hAnsiTheme="minorHAnsi"/>
        </w:rPr>
        <w:t xml:space="preserve"> </w:t>
      </w:r>
      <w:r w:rsidR="00084CF9" w:rsidRPr="00084CF9">
        <w:rPr>
          <w:rFonts w:asciiTheme="minorHAnsi" w:hAnsiTheme="minorHAnsi"/>
        </w:rPr>
        <w:t xml:space="preserve">at random. </w:t>
      </w:r>
      <w:r w:rsidR="00084CF9" w:rsidRPr="005C4BE8">
        <w:rPr>
          <w:rFonts w:asciiTheme="minorHAnsi" w:hAnsiTheme="minorHAnsi"/>
        </w:rPr>
        <w:t xml:space="preserve">Therefore, women </w:t>
      </w:r>
      <w:r w:rsidR="00F10462" w:rsidRPr="005C4BE8">
        <w:rPr>
          <w:rFonts w:asciiTheme="minorHAnsi" w:hAnsiTheme="minorHAnsi"/>
        </w:rPr>
        <w:t xml:space="preserve">who </w:t>
      </w:r>
      <w:r w:rsidR="00084CF9" w:rsidRPr="005C4BE8">
        <w:rPr>
          <w:rFonts w:asciiTheme="minorHAnsi" w:hAnsiTheme="minorHAnsi"/>
        </w:rPr>
        <w:t>attended the four</w:t>
      </w:r>
      <w:r w:rsidR="006E36D9" w:rsidRPr="005C4BE8">
        <w:rPr>
          <w:rFonts w:asciiTheme="minorHAnsi" w:hAnsiTheme="minorHAnsi"/>
        </w:rPr>
        <w:t>-</w:t>
      </w:r>
      <w:r w:rsidR="00F10462" w:rsidRPr="005C4BE8">
        <w:rPr>
          <w:rFonts w:asciiTheme="minorHAnsi" w:hAnsiTheme="minorHAnsi"/>
        </w:rPr>
        <w:t>year</w:t>
      </w:r>
      <w:r w:rsidR="00F0102A" w:rsidRPr="005C4BE8">
        <w:rPr>
          <w:rFonts w:asciiTheme="minorHAnsi" w:hAnsiTheme="minorHAnsi"/>
        </w:rPr>
        <w:t xml:space="preserve"> </w:t>
      </w:r>
      <w:r w:rsidR="00084CF9" w:rsidRPr="005C4BE8">
        <w:rPr>
          <w:rFonts w:asciiTheme="minorHAnsi" w:hAnsiTheme="minorHAnsi"/>
        </w:rPr>
        <w:t xml:space="preserve">follow-up </w:t>
      </w:r>
      <w:r w:rsidR="00F0102A" w:rsidRPr="005C4BE8">
        <w:rPr>
          <w:rFonts w:asciiTheme="minorHAnsi" w:hAnsiTheme="minorHAnsi"/>
        </w:rPr>
        <w:t xml:space="preserve">visit </w:t>
      </w:r>
      <w:r w:rsidR="00084CF9" w:rsidRPr="005C4BE8">
        <w:rPr>
          <w:rFonts w:asciiTheme="minorHAnsi" w:hAnsiTheme="minorHAnsi"/>
        </w:rPr>
        <w:t xml:space="preserve">but missed either three months </w:t>
      </w:r>
      <w:r w:rsidR="00F10462" w:rsidRPr="005C4BE8">
        <w:rPr>
          <w:rFonts w:asciiTheme="minorHAnsi" w:hAnsiTheme="minorHAnsi"/>
        </w:rPr>
        <w:t>or one-year</w:t>
      </w:r>
      <w:r w:rsidR="00084CF9" w:rsidRPr="005C4BE8">
        <w:rPr>
          <w:rFonts w:asciiTheme="minorHAnsi" w:hAnsiTheme="minorHAnsi"/>
        </w:rPr>
        <w:t xml:space="preserve"> follow-up </w:t>
      </w:r>
      <w:r w:rsidR="00F10462" w:rsidRPr="005C4BE8">
        <w:rPr>
          <w:rFonts w:asciiTheme="minorHAnsi" w:hAnsiTheme="minorHAnsi"/>
        </w:rPr>
        <w:t xml:space="preserve">or both </w:t>
      </w:r>
      <w:r w:rsidR="00084CF9" w:rsidRPr="005C4BE8">
        <w:rPr>
          <w:rFonts w:asciiTheme="minorHAnsi" w:hAnsiTheme="minorHAnsi"/>
        </w:rPr>
        <w:t>were included in the analyses.</w:t>
      </w:r>
      <w:r w:rsidR="00084CF9">
        <w:rPr>
          <w:rFonts w:asciiTheme="minorHAnsi" w:hAnsiTheme="minorHAnsi"/>
        </w:rPr>
        <w:t xml:space="preserve"> </w:t>
      </w:r>
      <w:r w:rsidR="00084CF9" w:rsidRPr="00084CF9">
        <w:rPr>
          <w:rFonts w:asciiTheme="minorHAnsi" w:hAnsiTheme="minorHAnsi"/>
        </w:rPr>
        <w:t>An unstructured covariance matrix was used to account for</w:t>
      </w:r>
      <w:r w:rsidR="00084CF9">
        <w:rPr>
          <w:rFonts w:asciiTheme="minorHAnsi" w:hAnsiTheme="minorHAnsi"/>
        </w:rPr>
        <w:t xml:space="preserve"> </w:t>
      </w:r>
      <w:r w:rsidR="00084CF9" w:rsidRPr="00084CF9">
        <w:rPr>
          <w:rFonts w:asciiTheme="minorHAnsi" w:hAnsiTheme="minorHAnsi"/>
        </w:rPr>
        <w:t xml:space="preserve">the repeated measures design of the study. </w:t>
      </w:r>
      <w:r w:rsidR="0084495E">
        <w:rPr>
          <w:rFonts w:asciiTheme="minorHAnsi" w:hAnsiTheme="minorHAnsi"/>
        </w:rPr>
        <w:t xml:space="preserve">All available data from the four visits for the four groups were used and outcome was </w:t>
      </w:r>
      <w:r w:rsidR="003E0393">
        <w:rPr>
          <w:rFonts w:asciiTheme="minorHAnsi" w:hAnsiTheme="minorHAnsi"/>
        </w:rPr>
        <w:t>modeled</w:t>
      </w:r>
      <w:r w:rsidR="0084495E">
        <w:rPr>
          <w:rFonts w:asciiTheme="minorHAnsi" w:hAnsiTheme="minorHAnsi"/>
        </w:rPr>
        <w:t xml:space="preserve"> as a function of group, visit and interaction between group and visit.</w:t>
      </w:r>
      <w:r w:rsidR="0084495E" w:rsidRPr="00084CF9">
        <w:t xml:space="preserve"> </w:t>
      </w:r>
      <w:r w:rsidR="004C2AFA" w:rsidRPr="004A6743">
        <w:rPr>
          <w:rFonts w:asciiTheme="minorHAnsi" w:hAnsiTheme="minorHAnsi"/>
        </w:rPr>
        <w:t>If the interaction between group and visit was</w:t>
      </w:r>
      <w:r w:rsidR="004A6743" w:rsidRPr="004A6743">
        <w:rPr>
          <w:rFonts w:asciiTheme="minorHAnsi" w:hAnsiTheme="minorHAnsi"/>
        </w:rPr>
        <w:t xml:space="preserve"> statistically </w:t>
      </w:r>
      <w:r w:rsidR="004C2AFA" w:rsidRPr="004A6743">
        <w:rPr>
          <w:rFonts w:asciiTheme="minorHAnsi" w:hAnsiTheme="minorHAnsi"/>
        </w:rPr>
        <w:t>significant</w:t>
      </w:r>
      <w:r w:rsidR="004A6743" w:rsidRPr="004A6743">
        <w:rPr>
          <w:rFonts w:asciiTheme="minorHAnsi" w:hAnsiTheme="minorHAnsi"/>
        </w:rPr>
        <w:t>,</w:t>
      </w:r>
      <w:r w:rsidR="004C2AFA" w:rsidRPr="004A6743">
        <w:rPr>
          <w:rFonts w:asciiTheme="minorHAnsi" w:hAnsiTheme="minorHAnsi"/>
        </w:rPr>
        <w:t xml:space="preserve"> individual changes within group or visit were assessed. Outcome measures were means including standard deviation (tables) and estimated marginal means</w:t>
      </w:r>
      <w:r w:rsidR="003F55EB" w:rsidRPr="004A6743">
        <w:rPr>
          <w:rFonts w:asciiTheme="minorHAnsi" w:hAnsiTheme="minorHAnsi"/>
        </w:rPr>
        <w:t xml:space="preserve"> with 95% confidence intervals</w:t>
      </w:r>
      <w:r w:rsidR="004C2AFA" w:rsidRPr="004A6743">
        <w:rPr>
          <w:rFonts w:asciiTheme="minorHAnsi" w:hAnsiTheme="minorHAnsi"/>
        </w:rPr>
        <w:t xml:space="preserve"> (figures).</w:t>
      </w:r>
      <w:r w:rsidR="004C2AFA">
        <w:rPr>
          <w:rFonts w:asciiTheme="minorHAnsi" w:hAnsiTheme="minorHAnsi"/>
        </w:rPr>
        <w:t xml:space="preserve"> </w:t>
      </w:r>
      <w:r w:rsidR="00084CF9" w:rsidRPr="00EB1940">
        <w:rPr>
          <w:rFonts w:asciiTheme="minorHAnsi" w:hAnsiTheme="minorHAnsi"/>
        </w:rPr>
        <w:t>Changes between antenatal and four</w:t>
      </w:r>
      <w:r w:rsidR="006E36D9" w:rsidRPr="00EB1940">
        <w:rPr>
          <w:rFonts w:asciiTheme="minorHAnsi" w:hAnsiTheme="minorHAnsi"/>
        </w:rPr>
        <w:t>-</w:t>
      </w:r>
      <w:r w:rsidR="00084CF9" w:rsidRPr="00EB1940">
        <w:rPr>
          <w:rFonts w:asciiTheme="minorHAnsi" w:hAnsiTheme="minorHAnsi"/>
        </w:rPr>
        <w:t xml:space="preserve">year follow-up </w:t>
      </w:r>
      <w:r w:rsidR="006256E6" w:rsidRPr="00EB1940">
        <w:rPr>
          <w:rFonts w:asciiTheme="minorHAnsi" w:hAnsiTheme="minorHAnsi"/>
        </w:rPr>
        <w:t xml:space="preserve">(for women with one delivery) </w:t>
      </w:r>
      <w:r w:rsidR="00084CF9" w:rsidRPr="00EB1940">
        <w:rPr>
          <w:rFonts w:asciiTheme="minorHAnsi" w:hAnsiTheme="minorHAnsi"/>
        </w:rPr>
        <w:t xml:space="preserve">and between </w:t>
      </w:r>
      <w:r w:rsidR="008D2595" w:rsidRPr="00EB1940">
        <w:rPr>
          <w:rFonts w:asciiTheme="minorHAnsi" w:hAnsiTheme="minorHAnsi"/>
        </w:rPr>
        <w:t>one</w:t>
      </w:r>
      <w:r w:rsidR="008D2595">
        <w:rPr>
          <w:rFonts w:asciiTheme="minorHAnsi" w:hAnsiTheme="minorHAnsi"/>
        </w:rPr>
        <w:t>-</w:t>
      </w:r>
      <w:r w:rsidR="00084CF9" w:rsidRPr="00EB1940">
        <w:rPr>
          <w:rFonts w:asciiTheme="minorHAnsi" w:hAnsiTheme="minorHAnsi"/>
        </w:rPr>
        <w:t xml:space="preserve">year and </w:t>
      </w:r>
      <w:r w:rsidR="008D2595" w:rsidRPr="00EB1940">
        <w:rPr>
          <w:rFonts w:asciiTheme="minorHAnsi" w:hAnsiTheme="minorHAnsi"/>
        </w:rPr>
        <w:t>four</w:t>
      </w:r>
      <w:r w:rsidR="008D2595">
        <w:rPr>
          <w:rFonts w:asciiTheme="minorHAnsi" w:hAnsiTheme="minorHAnsi"/>
        </w:rPr>
        <w:t>-</w:t>
      </w:r>
      <w:r w:rsidR="00084CF9" w:rsidRPr="00EB1940">
        <w:rPr>
          <w:rFonts w:asciiTheme="minorHAnsi" w:hAnsiTheme="minorHAnsi"/>
        </w:rPr>
        <w:t xml:space="preserve">year </w:t>
      </w:r>
      <w:r w:rsidR="00084CF9" w:rsidRPr="00EB1940">
        <w:rPr>
          <w:rFonts w:asciiTheme="minorHAnsi" w:hAnsiTheme="minorHAnsi"/>
        </w:rPr>
        <w:lastRenderedPageBreak/>
        <w:t>follow</w:t>
      </w:r>
      <w:r w:rsidR="006D5A76">
        <w:rPr>
          <w:rFonts w:asciiTheme="minorHAnsi" w:hAnsiTheme="minorHAnsi"/>
        </w:rPr>
        <w:t>-</w:t>
      </w:r>
      <w:r w:rsidR="00084CF9" w:rsidRPr="00EB1940">
        <w:rPr>
          <w:rFonts w:asciiTheme="minorHAnsi" w:hAnsiTheme="minorHAnsi"/>
        </w:rPr>
        <w:t xml:space="preserve">up </w:t>
      </w:r>
      <w:r w:rsidR="006256E6" w:rsidRPr="00EB1940">
        <w:rPr>
          <w:rFonts w:asciiTheme="minorHAnsi" w:hAnsiTheme="minorHAnsi"/>
        </w:rPr>
        <w:t xml:space="preserve">(for women with </w:t>
      </w:r>
      <w:r w:rsidR="004B73DF">
        <w:rPr>
          <w:rFonts w:ascii="Calibri" w:hAnsi="Calibri"/>
        </w:rPr>
        <w:t>≥</w:t>
      </w:r>
      <w:r w:rsidR="004B73DF">
        <w:rPr>
          <w:rFonts w:asciiTheme="minorHAnsi" w:hAnsiTheme="minorHAnsi"/>
        </w:rPr>
        <w:t>2</w:t>
      </w:r>
      <w:r w:rsidR="006256E6" w:rsidRPr="00EB1940">
        <w:rPr>
          <w:rFonts w:asciiTheme="minorHAnsi" w:hAnsiTheme="minorHAnsi"/>
        </w:rPr>
        <w:t xml:space="preserve"> deliveries) </w:t>
      </w:r>
      <w:r w:rsidR="00084CF9" w:rsidRPr="00EB1940">
        <w:rPr>
          <w:rFonts w:asciiTheme="minorHAnsi" w:hAnsiTheme="minorHAnsi"/>
        </w:rPr>
        <w:t>were compared</w:t>
      </w:r>
      <w:r w:rsidR="00A56DE6">
        <w:rPr>
          <w:rFonts w:asciiTheme="minorHAnsi" w:hAnsiTheme="minorHAnsi"/>
        </w:rPr>
        <w:t>.</w:t>
      </w:r>
      <w:r w:rsidR="00084CF9" w:rsidRPr="00EB1940">
        <w:rPr>
          <w:rFonts w:asciiTheme="minorHAnsi" w:hAnsiTheme="minorHAnsi"/>
        </w:rPr>
        <w:t xml:space="preserve"> </w:t>
      </w:r>
    </w:p>
    <w:p w14:paraId="1111DABA" w14:textId="77777777" w:rsidR="0064385F" w:rsidRDefault="0064385F" w:rsidP="00986AD6">
      <w:pPr>
        <w:widowControl w:val="0"/>
        <w:autoSpaceDE w:val="0"/>
        <w:autoSpaceDN w:val="0"/>
        <w:adjustRightInd w:val="0"/>
        <w:spacing w:line="480" w:lineRule="auto"/>
        <w:rPr>
          <w:rFonts w:asciiTheme="minorHAnsi" w:hAnsiTheme="minorHAnsi"/>
        </w:rPr>
      </w:pPr>
    </w:p>
    <w:p w14:paraId="4F574075" w14:textId="00751E3F" w:rsidR="00A83024" w:rsidRDefault="0064385F" w:rsidP="00986AD6">
      <w:pPr>
        <w:widowControl w:val="0"/>
        <w:autoSpaceDE w:val="0"/>
        <w:autoSpaceDN w:val="0"/>
        <w:adjustRightInd w:val="0"/>
        <w:spacing w:line="480" w:lineRule="auto"/>
        <w:rPr>
          <w:rFonts w:asciiTheme="minorHAnsi" w:hAnsiTheme="minorHAnsi"/>
        </w:rPr>
      </w:pPr>
      <w:r>
        <w:rPr>
          <w:rFonts w:asciiTheme="minorHAnsi" w:hAnsiTheme="minorHAnsi"/>
        </w:rPr>
        <w:t xml:space="preserve">The </w:t>
      </w:r>
      <w:r w:rsidR="00CB111F">
        <w:rPr>
          <w:rFonts w:asciiTheme="minorHAnsi" w:hAnsiTheme="minorHAnsi"/>
        </w:rPr>
        <w:t xml:space="preserve">initial </w:t>
      </w:r>
      <w:r>
        <w:rPr>
          <w:rFonts w:asciiTheme="minorHAnsi" w:hAnsiTheme="minorHAnsi"/>
        </w:rPr>
        <w:t>power calculation</w:t>
      </w:r>
      <w:r w:rsidR="00CB111F">
        <w:rPr>
          <w:rFonts w:asciiTheme="minorHAnsi" w:hAnsiTheme="minorHAnsi"/>
        </w:rPr>
        <w:t xml:space="preserve"> was based </w:t>
      </w:r>
      <w:r w:rsidR="005B3A95">
        <w:rPr>
          <w:rFonts w:asciiTheme="minorHAnsi" w:hAnsiTheme="minorHAnsi"/>
        </w:rPr>
        <w:t xml:space="preserve">on the </w:t>
      </w:r>
      <w:r w:rsidR="00CB111F">
        <w:rPr>
          <w:rFonts w:asciiTheme="minorHAnsi" w:hAnsiTheme="minorHAnsi"/>
        </w:rPr>
        <w:t>incidence of LAM avulsion after first delivery.</w:t>
      </w:r>
      <w:r>
        <w:rPr>
          <w:rFonts w:asciiTheme="minorHAnsi" w:hAnsiTheme="minorHAnsi"/>
        </w:rPr>
        <w:t xml:space="preserve"> </w:t>
      </w:r>
      <w:r w:rsidR="00EA35B7">
        <w:rPr>
          <w:rFonts w:asciiTheme="minorHAnsi" w:hAnsiTheme="minorHAnsi"/>
        </w:rPr>
        <w:t>Statistical analysis was</w:t>
      </w:r>
      <w:r w:rsidR="00712728">
        <w:rPr>
          <w:rFonts w:asciiTheme="minorHAnsi" w:hAnsiTheme="minorHAnsi"/>
        </w:rPr>
        <w:t xml:space="preserve"> performed using </w:t>
      </w:r>
      <w:r w:rsidR="00712728" w:rsidRPr="00712728">
        <w:rPr>
          <w:rFonts w:asciiTheme="minorHAnsi" w:hAnsiTheme="minorHAnsi"/>
        </w:rPr>
        <w:t xml:space="preserve">SPSS </w:t>
      </w:r>
      <w:r w:rsidR="00C27473" w:rsidRPr="00712728">
        <w:rPr>
          <w:rFonts w:asciiTheme="minorHAnsi" w:hAnsiTheme="minorHAnsi"/>
        </w:rPr>
        <w:t xml:space="preserve">software </w:t>
      </w:r>
      <w:r w:rsidR="00712728" w:rsidRPr="00712728">
        <w:rPr>
          <w:rFonts w:asciiTheme="minorHAnsi" w:hAnsiTheme="minorHAnsi"/>
        </w:rPr>
        <w:t xml:space="preserve">version 23 (IBM, Armonk, NY, USA). A </w:t>
      </w:r>
      <w:r w:rsidR="00617509" w:rsidRPr="00617509">
        <w:rPr>
          <w:rFonts w:asciiTheme="minorHAnsi" w:hAnsiTheme="minorHAnsi"/>
          <w:i/>
        </w:rPr>
        <w:t>P</w:t>
      </w:r>
      <w:r w:rsidR="00712728" w:rsidRPr="00712728">
        <w:rPr>
          <w:rFonts w:asciiTheme="minorHAnsi" w:hAnsiTheme="minorHAnsi"/>
        </w:rPr>
        <w:t>-value &lt;0.05 was considered statistically significant for all analyses.</w:t>
      </w:r>
    </w:p>
    <w:p w14:paraId="5EEEFD2E" w14:textId="77777777" w:rsidR="00E6780A" w:rsidRDefault="00E6780A" w:rsidP="003C0986">
      <w:pPr>
        <w:spacing w:line="480" w:lineRule="auto"/>
        <w:outlineLvl w:val="0"/>
        <w:rPr>
          <w:rFonts w:asciiTheme="minorHAnsi" w:hAnsiTheme="minorHAnsi"/>
          <w:b/>
        </w:rPr>
      </w:pPr>
    </w:p>
    <w:p w14:paraId="7CB82D86" w14:textId="6FAB8442" w:rsidR="00391246" w:rsidRPr="001F2C09" w:rsidRDefault="00CA75DC" w:rsidP="003C0986">
      <w:pPr>
        <w:spacing w:line="480" w:lineRule="auto"/>
        <w:outlineLvl w:val="0"/>
        <w:rPr>
          <w:rFonts w:asciiTheme="minorHAnsi" w:hAnsiTheme="minorHAnsi"/>
          <w:b/>
          <w:i/>
          <w:color w:val="FF0000"/>
        </w:rPr>
      </w:pPr>
      <w:r w:rsidRPr="00395DE4">
        <w:rPr>
          <w:rFonts w:asciiTheme="minorHAnsi" w:hAnsiTheme="minorHAnsi"/>
          <w:b/>
        </w:rPr>
        <w:t>Results</w:t>
      </w:r>
    </w:p>
    <w:p w14:paraId="3C8E9F10" w14:textId="77777777" w:rsidR="00C22862" w:rsidRDefault="00C22862" w:rsidP="00986AD6">
      <w:pPr>
        <w:spacing w:line="480" w:lineRule="auto"/>
        <w:rPr>
          <w:rFonts w:asciiTheme="minorHAnsi" w:hAnsiTheme="minorHAnsi"/>
          <w:i/>
        </w:rPr>
      </w:pPr>
    </w:p>
    <w:p w14:paraId="40B761BE" w14:textId="562D9DCC" w:rsidR="00391246" w:rsidRPr="00395DE4" w:rsidRDefault="00391246" w:rsidP="003C0986">
      <w:pPr>
        <w:spacing w:line="480" w:lineRule="auto"/>
        <w:outlineLvl w:val="0"/>
        <w:rPr>
          <w:rFonts w:asciiTheme="minorHAnsi" w:hAnsiTheme="minorHAnsi"/>
          <w:i/>
        </w:rPr>
      </w:pPr>
      <w:r w:rsidRPr="00395DE4">
        <w:rPr>
          <w:rFonts w:asciiTheme="minorHAnsi" w:hAnsiTheme="minorHAnsi"/>
          <w:i/>
        </w:rPr>
        <w:t>Baseline characteristics</w:t>
      </w:r>
    </w:p>
    <w:p w14:paraId="306D8DEE" w14:textId="77777777" w:rsidR="00636B19" w:rsidRDefault="00636B19" w:rsidP="00986AD6">
      <w:pPr>
        <w:spacing w:line="480" w:lineRule="auto"/>
        <w:rPr>
          <w:rFonts w:asciiTheme="minorHAnsi" w:hAnsiTheme="minorHAnsi"/>
        </w:rPr>
      </w:pPr>
    </w:p>
    <w:p w14:paraId="7BDD67B3" w14:textId="0E4AF6EB" w:rsidR="00572F27" w:rsidRPr="00395DE4" w:rsidRDefault="00CA75DC" w:rsidP="00986AD6">
      <w:pPr>
        <w:spacing w:line="480" w:lineRule="auto"/>
        <w:rPr>
          <w:rFonts w:asciiTheme="minorHAnsi" w:hAnsiTheme="minorHAnsi"/>
        </w:rPr>
      </w:pPr>
      <w:r w:rsidRPr="00395DE4">
        <w:rPr>
          <w:rFonts w:asciiTheme="minorHAnsi" w:hAnsiTheme="minorHAnsi"/>
        </w:rPr>
        <w:t xml:space="preserve">Of the 269 nulliparous women, 191 (71%) were followed up at </w:t>
      </w:r>
      <w:r w:rsidR="00B86B24">
        <w:rPr>
          <w:rFonts w:asciiTheme="minorHAnsi" w:hAnsiTheme="minorHAnsi"/>
        </w:rPr>
        <w:t>three</w:t>
      </w:r>
      <w:r w:rsidR="00B86B24" w:rsidRPr="00395DE4">
        <w:rPr>
          <w:rFonts w:asciiTheme="minorHAnsi" w:hAnsiTheme="minorHAnsi"/>
        </w:rPr>
        <w:t xml:space="preserve"> </w:t>
      </w:r>
      <w:r w:rsidRPr="00395DE4">
        <w:rPr>
          <w:rFonts w:asciiTheme="minorHAnsi" w:hAnsiTheme="minorHAnsi"/>
        </w:rPr>
        <w:t xml:space="preserve">months </w:t>
      </w:r>
      <w:r w:rsidR="00933C92" w:rsidRPr="00395DE4">
        <w:rPr>
          <w:rFonts w:asciiTheme="minorHAnsi" w:hAnsiTheme="minorHAnsi"/>
        </w:rPr>
        <w:t>postpartum</w:t>
      </w:r>
      <w:r w:rsidRPr="00395DE4">
        <w:rPr>
          <w:rFonts w:asciiTheme="minorHAnsi" w:hAnsiTheme="minorHAnsi"/>
        </w:rPr>
        <w:t xml:space="preserve">, 147 (55%) at </w:t>
      </w:r>
      <w:r w:rsidR="00A56DE6">
        <w:rPr>
          <w:rFonts w:asciiTheme="minorHAnsi" w:hAnsiTheme="minorHAnsi"/>
        </w:rPr>
        <w:t>one</w:t>
      </w:r>
      <w:r w:rsidRPr="00395DE4">
        <w:rPr>
          <w:rFonts w:asciiTheme="minorHAnsi" w:hAnsiTheme="minorHAnsi"/>
        </w:rPr>
        <w:t xml:space="preserve"> and 147 (55%)</w:t>
      </w:r>
      <w:r w:rsidR="001C5C15">
        <w:rPr>
          <w:rFonts w:asciiTheme="minorHAnsi" w:hAnsiTheme="minorHAnsi"/>
        </w:rPr>
        <w:t xml:space="preserve"> at</w:t>
      </w:r>
      <w:r w:rsidRPr="00395DE4">
        <w:rPr>
          <w:rFonts w:asciiTheme="minorHAnsi" w:hAnsiTheme="minorHAnsi"/>
        </w:rPr>
        <w:t xml:space="preserve"> </w:t>
      </w:r>
      <w:r w:rsidR="00A56DE6">
        <w:rPr>
          <w:rFonts w:asciiTheme="minorHAnsi" w:hAnsiTheme="minorHAnsi"/>
        </w:rPr>
        <w:t>four</w:t>
      </w:r>
      <w:r w:rsidRPr="00395DE4">
        <w:rPr>
          <w:rFonts w:asciiTheme="minorHAnsi" w:hAnsiTheme="minorHAnsi"/>
        </w:rPr>
        <w:t xml:space="preserve"> years</w:t>
      </w:r>
      <w:r w:rsidR="00C27473">
        <w:rPr>
          <w:rFonts w:asciiTheme="minorHAnsi" w:hAnsiTheme="minorHAnsi"/>
        </w:rPr>
        <w:t xml:space="preserve"> (Figure 1)</w:t>
      </w:r>
      <w:r w:rsidRPr="00395DE4">
        <w:rPr>
          <w:rFonts w:asciiTheme="minorHAnsi" w:hAnsiTheme="minorHAnsi"/>
        </w:rPr>
        <w:t>. At</w:t>
      </w:r>
      <w:r w:rsidR="005808B0">
        <w:rPr>
          <w:rFonts w:asciiTheme="minorHAnsi" w:hAnsiTheme="minorHAnsi"/>
        </w:rPr>
        <w:t xml:space="preserve"> </w:t>
      </w:r>
      <w:r w:rsidRPr="00395DE4">
        <w:rPr>
          <w:rFonts w:asciiTheme="minorHAnsi" w:hAnsiTheme="minorHAnsi"/>
        </w:rPr>
        <w:t>four</w:t>
      </w:r>
      <w:r w:rsidR="000F26E3">
        <w:rPr>
          <w:rFonts w:asciiTheme="minorHAnsi" w:hAnsiTheme="minorHAnsi"/>
        </w:rPr>
        <w:t xml:space="preserve"> </w:t>
      </w:r>
      <w:r w:rsidRPr="00395DE4">
        <w:rPr>
          <w:rFonts w:asciiTheme="minorHAnsi" w:hAnsiTheme="minorHAnsi"/>
        </w:rPr>
        <w:t>year</w:t>
      </w:r>
      <w:r w:rsidR="00BD03A2">
        <w:rPr>
          <w:rFonts w:asciiTheme="minorHAnsi" w:hAnsiTheme="minorHAnsi"/>
        </w:rPr>
        <w:t>s</w:t>
      </w:r>
      <w:r w:rsidR="006E36D9">
        <w:rPr>
          <w:rFonts w:asciiTheme="minorHAnsi" w:hAnsiTheme="minorHAnsi"/>
        </w:rPr>
        <w:t>, the</w:t>
      </w:r>
      <w:r w:rsidR="00933C92" w:rsidRPr="00395DE4">
        <w:rPr>
          <w:rFonts w:asciiTheme="minorHAnsi" w:hAnsiTheme="minorHAnsi"/>
        </w:rPr>
        <w:t xml:space="preserve"> </w:t>
      </w:r>
      <w:r w:rsidRPr="00395DE4">
        <w:rPr>
          <w:rFonts w:asciiTheme="minorHAnsi" w:hAnsiTheme="minorHAnsi"/>
        </w:rPr>
        <w:t xml:space="preserve">mean age was 34 (SD 5) years and </w:t>
      </w:r>
      <w:r w:rsidR="006E36D9">
        <w:rPr>
          <w:rFonts w:asciiTheme="minorHAnsi" w:hAnsiTheme="minorHAnsi"/>
        </w:rPr>
        <w:t xml:space="preserve">the </w:t>
      </w:r>
      <w:r w:rsidRPr="00395DE4">
        <w:rPr>
          <w:rFonts w:asciiTheme="minorHAnsi" w:hAnsiTheme="minorHAnsi"/>
        </w:rPr>
        <w:t xml:space="preserve">mean BMI 26.6 (SD 6.0). </w:t>
      </w:r>
      <w:r w:rsidR="006E36D9">
        <w:rPr>
          <w:rFonts w:asciiTheme="minorHAnsi" w:hAnsiTheme="minorHAnsi"/>
        </w:rPr>
        <w:t>The m</w:t>
      </w:r>
      <w:r w:rsidR="005808B0">
        <w:rPr>
          <w:rFonts w:asciiTheme="minorHAnsi" w:hAnsiTheme="minorHAnsi"/>
        </w:rPr>
        <w:t xml:space="preserve">ean time after first delivery was </w:t>
      </w:r>
      <w:r w:rsidR="005808B0" w:rsidRPr="00395DE4">
        <w:rPr>
          <w:rFonts w:asciiTheme="minorHAnsi" w:hAnsiTheme="minorHAnsi"/>
        </w:rPr>
        <w:t>3.8 (0.4 SD) years</w:t>
      </w:r>
      <w:r w:rsidR="004A06E6">
        <w:rPr>
          <w:rFonts w:asciiTheme="minorHAnsi" w:hAnsiTheme="minorHAnsi"/>
        </w:rPr>
        <w:t>.</w:t>
      </w:r>
      <w:r w:rsidRPr="00395DE4">
        <w:rPr>
          <w:rFonts w:asciiTheme="minorHAnsi" w:hAnsiTheme="minorHAnsi"/>
        </w:rPr>
        <w:t xml:space="preserve"> </w:t>
      </w:r>
      <w:r w:rsidR="00500184">
        <w:rPr>
          <w:rFonts w:asciiTheme="minorHAnsi" w:hAnsiTheme="minorHAnsi"/>
        </w:rPr>
        <w:t>74</w:t>
      </w:r>
      <w:r w:rsidR="001E130D">
        <w:rPr>
          <w:rFonts w:asciiTheme="minorHAnsi" w:hAnsiTheme="minorHAnsi"/>
        </w:rPr>
        <w:t xml:space="preserve"> women (</w:t>
      </w:r>
      <w:r w:rsidRPr="00395DE4">
        <w:rPr>
          <w:rFonts w:asciiTheme="minorHAnsi" w:hAnsiTheme="minorHAnsi"/>
        </w:rPr>
        <w:t xml:space="preserve">50%) had a </w:t>
      </w:r>
      <w:r w:rsidR="00193ECF">
        <w:rPr>
          <w:rFonts w:asciiTheme="minorHAnsi" w:hAnsiTheme="minorHAnsi"/>
        </w:rPr>
        <w:t>subsequent</w:t>
      </w:r>
      <w:r w:rsidRPr="00395DE4">
        <w:rPr>
          <w:rFonts w:asciiTheme="minorHAnsi" w:hAnsiTheme="minorHAnsi"/>
        </w:rPr>
        <w:t xml:space="preserve"> delivery</w:t>
      </w:r>
      <w:r w:rsidR="00193ECF">
        <w:rPr>
          <w:rFonts w:asciiTheme="minorHAnsi" w:hAnsiTheme="minorHAnsi"/>
        </w:rPr>
        <w:t xml:space="preserve"> (70 had a second and 4 had a third</w:t>
      </w:r>
      <w:r w:rsidR="00865716">
        <w:rPr>
          <w:rFonts w:asciiTheme="minorHAnsi" w:hAnsiTheme="minorHAnsi"/>
        </w:rPr>
        <w:t xml:space="preserve"> delivery</w:t>
      </w:r>
      <w:r w:rsidR="00193ECF">
        <w:rPr>
          <w:rFonts w:asciiTheme="minorHAnsi" w:hAnsiTheme="minorHAnsi"/>
        </w:rPr>
        <w:t>)</w:t>
      </w:r>
      <w:r w:rsidR="005808B0">
        <w:rPr>
          <w:rFonts w:asciiTheme="minorHAnsi" w:hAnsiTheme="minorHAnsi"/>
        </w:rPr>
        <w:t xml:space="preserve"> with a mean </w:t>
      </w:r>
      <w:r w:rsidR="001E130D">
        <w:rPr>
          <w:rFonts w:asciiTheme="minorHAnsi" w:hAnsiTheme="minorHAnsi"/>
        </w:rPr>
        <w:t xml:space="preserve">follow-up </w:t>
      </w:r>
      <w:r w:rsidR="001C6EAC">
        <w:rPr>
          <w:rFonts w:asciiTheme="minorHAnsi" w:hAnsiTheme="minorHAnsi"/>
        </w:rPr>
        <w:t>time of 1.4 (SD 0.8) year</w:t>
      </w:r>
      <w:r w:rsidR="00082054">
        <w:rPr>
          <w:rFonts w:asciiTheme="minorHAnsi" w:hAnsiTheme="minorHAnsi"/>
        </w:rPr>
        <w:t>s</w:t>
      </w:r>
      <w:r w:rsidR="001C6EAC">
        <w:rPr>
          <w:rFonts w:asciiTheme="minorHAnsi" w:hAnsiTheme="minorHAnsi"/>
        </w:rPr>
        <w:t xml:space="preserve"> after</w:t>
      </w:r>
      <w:r w:rsidR="001E130D">
        <w:rPr>
          <w:rFonts w:asciiTheme="minorHAnsi" w:hAnsiTheme="minorHAnsi"/>
        </w:rPr>
        <w:t xml:space="preserve"> second delivery</w:t>
      </w:r>
      <w:r w:rsidRPr="00395DE4">
        <w:rPr>
          <w:rFonts w:asciiTheme="minorHAnsi" w:hAnsiTheme="minorHAnsi"/>
        </w:rPr>
        <w:t xml:space="preserve">. </w:t>
      </w:r>
      <w:r w:rsidR="00981672">
        <w:rPr>
          <w:rFonts w:asciiTheme="minorHAnsi" w:hAnsiTheme="minorHAnsi"/>
        </w:rPr>
        <w:t xml:space="preserve">Three women </w:t>
      </w:r>
      <w:r w:rsidR="005856D2">
        <w:rPr>
          <w:rFonts w:asciiTheme="minorHAnsi" w:hAnsiTheme="minorHAnsi"/>
          <w:color w:val="222222"/>
        </w:rPr>
        <w:t>had</w:t>
      </w:r>
      <w:r w:rsidR="00981672" w:rsidRPr="004D6235">
        <w:rPr>
          <w:rFonts w:asciiTheme="minorHAnsi" w:hAnsiTheme="minorHAnsi"/>
          <w:color w:val="222222"/>
        </w:rPr>
        <w:t xml:space="preserve"> a </w:t>
      </w:r>
      <w:r w:rsidR="00AF4347">
        <w:rPr>
          <w:rFonts w:asciiTheme="minorHAnsi" w:hAnsiTheme="minorHAnsi"/>
          <w:color w:val="222222"/>
        </w:rPr>
        <w:t>VBAC</w:t>
      </w:r>
      <w:r w:rsidR="00981672">
        <w:rPr>
          <w:rFonts w:asciiTheme="minorHAnsi" w:hAnsiTheme="minorHAnsi"/>
          <w:color w:val="222222"/>
        </w:rPr>
        <w:t xml:space="preserve"> </w:t>
      </w:r>
      <w:r w:rsidR="00981672" w:rsidRPr="004D6235">
        <w:rPr>
          <w:rFonts w:asciiTheme="minorHAnsi" w:hAnsiTheme="minorHAnsi"/>
          <w:color w:val="222222"/>
        </w:rPr>
        <w:t xml:space="preserve">and </w:t>
      </w:r>
      <w:r w:rsidR="00981672">
        <w:rPr>
          <w:rFonts w:asciiTheme="minorHAnsi" w:hAnsiTheme="minorHAnsi"/>
          <w:color w:val="222222"/>
        </w:rPr>
        <w:t xml:space="preserve">seven </w:t>
      </w:r>
      <w:r w:rsidR="00981672" w:rsidRPr="004D6235">
        <w:rPr>
          <w:rFonts w:asciiTheme="minorHAnsi" w:hAnsiTheme="minorHAnsi"/>
          <w:color w:val="222222"/>
        </w:rPr>
        <w:t xml:space="preserve">women </w:t>
      </w:r>
      <w:r w:rsidR="005856D2">
        <w:rPr>
          <w:rFonts w:asciiTheme="minorHAnsi" w:hAnsiTheme="minorHAnsi"/>
          <w:color w:val="222222"/>
        </w:rPr>
        <w:t>had</w:t>
      </w:r>
      <w:r w:rsidR="00981672" w:rsidRPr="004D6235">
        <w:rPr>
          <w:rFonts w:asciiTheme="minorHAnsi" w:hAnsiTheme="minorHAnsi"/>
          <w:color w:val="222222"/>
        </w:rPr>
        <w:t xml:space="preserve"> a caesare</w:t>
      </w:r>
      <w:r w:rsidR="00981672">
        <w:rPr>
          <w:rFonts w:asciiTheme="minorHAnsi" w:hAnsiTheme="minorHAnsi"/>
          <w:color w:val="222222"/>
        </w:rPr>
        <w:t>an after vaginal delivery.</w:t>
      </w:r>
    </w:p>
    <w:p w14:paraId="2FBAEC36" w14:textId="77777777" w:rsidR="007559EB" w:rsidRDefault="007559EB" w:rsidP="00986AD6">
      <w:pPr>
        <w:spacing w:line="480" w:lineRule="auto"/>
        <w:rPr>
          <w:rFonts w:asciiTheme="minorHAnsi" w:hAnsiTheme="minorHAnsi"/>
          <w:i/>
        </w:rPr>
      </w:pPr>
    </w:p>
    <w:p w14:paraId="1E2E208E" w14:textId="3AF0D4A6" w:rsidR="00572F27" w:rsidRPr="00395DE4" w:rsidRDefault="00572F27" w:rsidP="003C0986">
      <w:pPr>
        <w:spacing w:line="480" w:lineRule="auto"/>
        <w:outlineLvl w:val="0"/>
        <w:rPr>
          <w:rFonts w:asciiTheme="minorHAnsi" w:hAnsiTheme="minorHAnsi"/>
          <w:i/>
        </w:rPr>
      </w:pPr>
      <w:r w:rsidRPr="00395DE4">
        <w:rPr>
          <w:rFonts w:asciiTheme="minorHAnsi" w:hAnsiTheme="minorHAnsi"/>
          <w:i/>
        </w:rPr>
        <w:t>LAM avulsion</w:t>
      </w:r>
    </w:p>
    <w:p w14:paraId="30D9D92E" w14:textId="77777777" w:rsidR="00636B19" w:rsidRDefault="00636B19" w:rsidP="00986AD6">
      <w:pPr>
        <w:spacing w:line="480" w:lineRule="auto"/>
        <w:rPr>
          <w:rFonts w:asciiTheme="minorHAnsi" w:hAnsiTheme="minorHAnsi"/>
        </w:rPr>
      </w:pPr>
    </w:p>
    <w:p w14:paraId="0335F8D5" w14:textId="54740FC1" w:rsidR="007E37A8" w:rsidRDefault="00572F27" w:rsidP="00986AD6">
      <w:pPr>
        <w:spacing w:line="480" w:lineRule="auto"/>
        <w:rPr>
          <w:rFonts w:asciiTheme="minorHAnsi" w:hAnsiTheme="minorHAnsi"/>
        </w:rPr>
      </w:pPr>
      <w:r w:rsidRPr="00395DE4">
        <w:rPr>
          <w:rFonts w:asciiTheme="minorHAnsi" w:hAnsiTheme="minorHAnsi"/>
        </w:rPr>
        <w:t xml:space="preserve">At </w:t>
      </w:r>
      <w:r w:rsidR="00A33AA3">
        <w:rPr>
          <w:rFonts w:asciiTheme="minorHAnsi" w:hAnsiTheme="minorHAnsi"/>
        </w:rPr>
        <w:t>four</w:t>
      </w:r>
      <w:r w:rsidR="00A33AA3" w:rsidRPr="00395DE4">
        <w:rPr>
          <w:rFonts w:asciiTheme="minorHAnsi" w:hAnsiTheme="minorHAnsi"/>
        </w:rPr>
        <w:t xml:space="preserve"> </w:t>
      </w:r>
      <w:r w:rsidRPr="00395DE4">
        <w:rPr>
          <w:rFonts w:asciiTheme="minorHAnsi" w:hAnsiTheme="minorHAnsi"/>
        </w:rPr>
        <w:t>years, 20</w:t>
      </w:r>
      <w:r w:rsidR="000B4F3F">
        <w:rPr>
          <w:rFonts w:asciiTheme="minorHAnsi" w:hAnsiTheme="minorHAnsi"/>
        </w:rPr>
        <w:t>/</w:t>
      </w:r>
      <w:r w:rsidRPr="00395DE4">
        <w:rPr>
          <w:rFonts w:asciiTheme="minorHAnsi" w:hAnsiTheme="minorHAnsi"/>
        </w:rPr>
        <w:t>3</w:t>
      </w:r>
      <w:r w:rsidRPr="00BA59E3">
        <w:rPr>
          <w:rFonts w:asciiTheme="minorHAnsi" w:hAnsiTheme="minorHAnsi"/>
        </w:rPr>
        <w:t>1</w:t>
      </w:r>
      <w:r w:rsidR="003E5E38" w:rsidRPr="00395DE4">
        <w:rPr>
          <w:rFonts w:asciiTheme="minorHAnsi" w:hAnsiTheme="minorHAnsi"/>
        </w:rPr>
        <w:t xml:space="preserve"> (65%)</w:t>
      </w:r>
      <w:r w:rsidRPr="00395DE4">
        <w:rPr>
          <w:rFonts w:asciiTheme="minorHAnsi" w:hAnsiTheme="minorHAnsi"/>
        </w:rPr>
        <w:t xml:space="preserve"> women diagnose</w:t>
      </w:r>
      <w:r w:rsidR="00492972" w:rsidRPr="00395DE4">
        <w:rPr>
          <w:rFonts w:asciiTheme="minorHAnsi" w:hAnsiTheme="minorHAnsi"/>
        </w:rPr>
        <w:t xml:space="preserve">d with LAM avulsion </w:t>
      </w:r>
      <w:r w:rsidR="008644BB" w:rsidRPr="00395DE4">
        <w:rPr>
          <w:rFonts w:asciiTheme="minorHAnsi" w:hAnsiTheme="minorHAnsi"/>
        </w:rPr>
        <w:t xml:space="preserve">either </w:t>
      </w:r>
      <w:r w:rsidR="007559EB">
        <w:rPr>
          <w:rFonts w:asciiTheme="minorHAnsi" w:hAnsiTheme="minorHAnsi"/>
        </w:rPr>
        <w:t xml:space="preserve">at </w:t>
      </w:r>
      <w:r w:rsidR="00483568">
        <w:rPr>
          <w:rFonts w:asciiTheme="minorHAnsi" w:hAnsiTheme="minorHAnsi"/>
        </w:rPr>
        <w:t>three</w:t>
      </w:r>
      <w:r w:rsidR="00492972" w:rsidRPr="00395DE4">
        <w:rPr>
          <w:rFonts w:asciiTheme="minorHAnsi" w:hAnsiTheme="minorHAnsi"/>
        </w:rPr>
        <w:t xml:space="preserve"> months </w:t>
      </w:r>
      <w:r w:rsidR="008644BB" w:rsidRPr="00395DE4">
        <w:rPr>
          <w:rFonts w:asciiTheme="minorHAnsi" w:hAnsiTheme="minorHAnsi"/>
        </w:rPr>
        <w:t xml:space="preserve">or </w:t>
      </w:r>
      <w:r w:rsidR="00483568">
        <w:rPr>
          <w:rFonts w:asciiTheme="minorHAnsi" w:hAnsiTheme="minorHAnsi"/>
        </w:rPr>
        <w:t>one</w:t>
      </w:r>
      <w:r w:rsidR="008644BB" w:rsidRPr="00395DE4">
        <w:rPr>
          <w:rFonts w:asciiTheme="minorHAnsi" w:hAnsiTheme="minorHAnsi"/>
        </w:rPr>
        <w:t xml:space="preserve"> year </w:t>
      </w:r>
      <w:r w:rsidR="00492972" w:rsidRPr="00395DE4">
        <w:rPr>
          <w:rFonts w:asciiTheme="minorHAnsi" w:hAnsiTheme="minorHAnsi"/>
        </w:rPr>
        <w:t xml:space="preserve">postpartum </w:t>
      </w:r>
      <w:r w:rsidRPr="00395DE4">
        <w:rPr>
          <w:rFonts w:asciiTheme="minorHAnsi" w:hAnsiTheme="minorHAnsi"/>
        </w:rPr>
        <w:t xml:space="preserve">attended for follow-up. </w:t>
      </w:r>
      <w:r w:rsidR="00B753DB" w:rsidRPr="005C4BE8" w:rsidDel="0090469B">
        <w:rPr>
          <w:rFonts w:asciiTheme="minorHAnsi" w:hAnsiTheme="minorHAnsi"/>
        </w:rPr>
        <w:t xml:space="preserve">One minor and one major LAM avulsion </w:t>
      </w:r>
      <w:r w:rsidR="00DE27CB" w:rsidRPr="005C4BE8" w:rsidDel="0090469B">
        <w:rPr>
          <w:rFonts w:asciiTheme="minorHAnsi" w:hAnsiTheme="minorHAnsi"/>
        </w:rPr>
        <w:t>were</w:t>
      </w:r>
      <w:r w:rsidR="00B753DB" w:rsidRPr="005C4BE8" w:rsidDel="0090469B">
        <w:rPr>
          <w:rFonts w:asciiTheme="minorHAnsi" w:hAnsiTheme="minorHAnsi"/>
        </w:rPr>
        <w:t xml:space="preserve"> diagnosed at </w:t>
      </w:r>
      <w:r w:rsidR="00483568" w:rsidRPr="005C4BE8" w:rsidDel="0090469B">
        <w:rPr>
          <w:rFonts w:asciiTheme="minorHAnsi" w:hAnsiTheme="minorHAnsi"/>
        </w:rPr>
        <w:t>four</w:t>
      </w:r>
      <w:r w:rsidR="00B753DB" w:rsidRPr="005C4BE8" w:rsidDel="0090469B">
        <w:rPr>
          <w:rFonts w:asciiTheme="minorHAnsi" w:hAnsiTheme="minorHAnsi"/>
        </w:rPr>
        <w:t xml:space="preserve"> years in women who did not attend previous follow-ups</w:t>
      </w:r>
      <w:r w:rsidR="00B753DB" w:rsidDel="0090469B">
        <w:rPr>
          <w:rFonts w:asciiTheme="minorHAnsi" w:hAnsiTheme="minorHAnsi"/>
        </w:rPr>
        <w:t>.</w:t>
      </w:r>
      <w:r w:rsidR="005A670B" w:rsidDel="0090469B">
        <w:rPr>
          <w:rFonts w:asciiTheme="minorHAnsi" w:hAnsiTheme="minorHAnsi"/>
        </w:rPr>
        <w:t xml:space="preserve"> </w:t>
      </w:r>
      <w:r w:rsidR="00FE128E" w:rsidRPr="00337FB6">
        <w:rPr>
          <w:rFonts w:asciiTheme="minorHAnsi" w:hAnsiTheme="minorHAnsi"/>
        </w:rPr>
        <w:t>Of these 2</w:t>
      </w:r>
      <w:r w:rsidR="00483568">
        <w:rPr>
          <w:rFonts w:asciiTheme="minorHAnsi" w:hAnsiTheme="minorHAnsi"/>
        </w:rPr>
        <w:t>2</w:t>
      </w:r>
      <w:r w:rsidR="00FE128E" w:rsidRPr="00337FB6">
        <w:rPr>
          <w:rFonts w:asciiTheme="minorHAnsi" w:hAnsiTheme="minorHAnsi"/>
        </w:rPr>
        <w:t xml:space="preserve"> women with LAM avulsion</w:t>
      </w:r>
      <w:r w:rsidR="00065AA3">
        <w:rPr>
          <w:rFonts w:asciiTheme="minorHAnsi" w:hAnsiTheme="minorHAnsi"/>
        </w:rPr>
        <w:t xml:space="preserve">, </w:t>
      </w:r>
      <w:r w:rsidR="004836EB">
        <w:rPr>
          <w:rFonts w:asciiTheme="minorHAnsi" w:hAnsiTheme="minorHAnsi"/>
        </w:rPr>
        <w:t>at the four</w:t>
      </w:r>
      <w:r w:rsidR="006E36D9">
        <w:rPr>
          <w:rFonts w:asciiTheme="minorHAnsi" w:hAnsiTheme="minorHAnsi"/>
        </w:rPr>
        <w:t>-</w:t>
      </w:r>
      <w:r w:rsidR="004836EB">
        <w:rPr>
          <w:rFonts w:asciiTheme="minorHAnsi" w:hAnsiTheme="minorHAnsi"/>
        </w:rPr>
        <w:t xml:space="preserve">year follow-up </w:t>
      </w:r>
      <w:r w:rsidR="00065AA3">
        <w:rPr>
          <w:rFonts w:asciiTheme="minorHAnsi" w:hAnsiTheme="minorHAnsi"/>
        </w:rPr>
        <w:t>8 (3</w:t>
      </w:r>
      <w:r w:rsidR="00483568">
        <w:rPr>
          <w:rFonts w:asciiTheme="minorHAnsi" w:hAnsiTheme="minorHAnsi"/>
        </w:rPr>
        <w:t>6</w:t>
      </w:r>
      <w:r w:rsidR="00065AA3">
        <w:rPr>
          <w:rFonts w:asciiTheme="minorHAnsi" w:hAnsiTheme="minorHAnsi"/>
        </w:rPr>
        <w:t xml:space="preserve">%) were no longer evident </w:t>
      </w:r>
      <w:r w:rsidR="00693F52">
        <w:rPr>
          <w:rFonts w:asciiTheme="minorHAnsi" w:hAnsiTheme="minorHAnsi"/>
        </w:rPr>
        <w:t xml:space="preserve">and 14 (64%) had a </w:t>
      </w:r>
      <w:r w:rsidR="005140E3">
        <w:rPr>
          <w:rFonts w:asciiTheme="minorHAnsi" w:hAnsiTheme="minorHAnsi"/>
        </w:rPr>
        <w:t>persistent</w:t>
      </w:r>
      <w:r w:rsidR="00693F52">
        <w:rPr>
          <w:rFonts w:asciiTheme="minorHAnsi" w:hAnsiTheme="minorHAnsi"/>
        </w:rPr>
        <w:t xml:space="preserve"> avulsion. </w:t>
      </w:r>
      <w:r w:rsidR="006E36D9">
        <w:rPr>
          <w:rFonts w:asciiTheme="minorHAnsi" w:hAnsiTheme="minorHAnsi"/>
        </w:rPr>
        <w:t>The o</w:t>
      </w:r>
      <w:r w:rsidR="00337FB6" w:rsidRPr="00395DE4">
        <w:rPr>
          <w:rFonts w:asciiTheme="minorHAnsi" w:hAnsiTheme="minorHAnsi"/>
        </w:rPr>
        <w:t>verall prevalence of LAM avu</w:t>
      </w:r>
      <w:r w:rsidR="00337FB6">
        <w:rPr>
          <w:rFonts w:asciiTheme="minorHAnsi" w:hAnsiTheme="minorHAnsi"/>
        </w:rPr>
        <w:t xml:space="preserve">lsion </w:t>
      </w:r>
      <w:r w:rsidR="00DE27CB">
        <w:rPr>
          <w:rFonts w:asciiTheme="minorHAnsi" w:hAnsiTheme="minorHAnsi"/>
        </w:rPr>
        <w:t xml:space="preserve">four </w:t>
      </w:r>
      <w:r w:rsidR="00337FB6">
        <w:rPr>
          <w:rFonts w:asciiTheme="minorHAnsi" w:hAnsiTheme="minorHAnsi"/>
        </w:rPr>
        <w:t xml:space="preserve">years </w:t>
      </w:r>
      <w:r w:rsidR="00337FB6">
        <w:rPr>
          <w:rFonts w:asciiTheme="minorHAnsi" w:hAnsiTheme="minorHAnsi"/>
        </w:rPr>
        <w:lastRenderedPageBreak/>
        <w:t>following first vaginal delivery</w:t>
      </w:r>
      <w:r w:rsidR="00337FB6" w:rsidRPr="00395DE4">
        <w:rPr>
          <w:rFonts w:asciiTheme="minorHAnsi" w:hAnsiTheme="minorHAnsi"/>
        </w:rPr>
        <w:t xml:space="preserve"> was 1</w:t>
      </w:r>
      <w:r w:rsidR="00483568">
        <w:rPr>
          <w:rFonts w:asciiTheme="minorHAnsi" w:hAnsiTheme="minorHAnsi"/>
        </w:rPr>
        <w:t>4</w:t>
      </w:r>
      <w:r w:rsidR="00337FB6" w:rsidRPr="00395DE4">
        <w:rPr>
          <w:rFonts w:asciiTheme="minorHAnsi" w:hAnsiTheme="minorHAnsi"/>
        </w:rPr>
        <w:t>/108 (1</w:t>
      </w:r>
      <w:r w:rsidR="00483568">
        <w:rPr>
          <w:rFonts w:asciiTheme="minorHAnsi" w:hAnsiTheme="minorHAnsi"/>
        </w:rPr>
        <w:t>3</w:t>
      </w:r>
      <w:r w:rsidR="00337FB6" w:rsidRPr="00395DE4">
        <w:rPr>
          <w:rFonts w:asciiTheme="minorHAnsi" w:hAnsiTheme="minorHAnsi"/>
        </w:rPr>
        <w:t>%); 1</w:t>
      </w:r>
      <w:r w:rsidR="00483568">
        <w:rPr>
          <w:rFonts w:asciiTheme="minorHAnsi" w:hAnsiTheme="minorHAnsi"/>
        </w:rPr>
        <w:t>2</w:t>
      </w:r>
      <w:r w:rsidR="00337FB6" w:rsidRPr="00395DE4">
        <w:rPr>
          <w:rFonts w:asciiTheme="minorHAnsi" w:hAnsiTheme="minorHAnsi"/>
        </w:rPr>
        <w:t>/108 (1</w:t>
      </w:r>
      <w:r w:rsidR="00483568">
        <w:rPr>
          <w:rFonts w:asciiTheme="minorHAnsi" w:hAnsiTheme="minorHAnsi"/>
        </w:rPr>
        <w:t>1</w:t>
      </w:r>
      <w:r w:rsidR="00337FB6" w:rsidRPr="00395DE4">
        <w:rPr>
          <w:rFonts w:asciiTheme="minorHAnsi" w:hAnsiTheme="minorHAnsi"/>
        </w:rPr>
        <w:t xml:space="preserve">%) </w:t>
      </w:r>
      <w:r w:rsidR="00EF3589">
        <w:rPr>
          <w:rFonts w:asciiTheme="minorHAnsi" w:hAnsiTheme="minorHAnsi"/>
        </w:rPr>
        <w:t xml:space="preserve">were </w:t>
      </w:r>
      <w:r w:rsidR="00337FB6" w:rsidRPr="00395DE4">
        <w:rPr>
          <w:rFonts w:asciiTheme="minorHAnsi" w:hAnsiTheme="minorHAnsi"/>
        </w:rPr>
        <w:t xml:space="preserve">major and 2/108 (2%) </w:t>
      </w:r>
      <w:r w:rsidR="00EF3589">
        <w:rPr>
          <w:rFonts w:asciiTheme="minorHAnsi" w:hAnsiTheme="minorHAnsi"/>
        </w:rPr>
        <w:t xml:space="preserve">were </w:t>
      </w:r>
      <w:r w:rsidR="00337FB6" w:rsidRPr="00395DE4">
        <w:rPr>
          <w:rFonts w:asciiTheme="minorHAnsi" w:hAnsiTheme="minorHAnsi"/>
        </w:rPr>
        <w:t>minor</w:t>
      </w:r>
      <w:r w:rsidR="00337FB6">
        <w:rPr>
          <w:rFonts w:asciiTheme="minorHAnsi" w:hAnsiTheme="minorHAnsi"/>
        </w:rPr>
        <w:t xml:space="preserve"> (Table 1</w:t>
      </w:r>
      <w:r w:rsidR="00DC1182">
        <w:rPr>
          <w:rFonts w:asciiTheme="minorHAnsi" w:hAnsiTheme="minorHAnsi"/>
        </w:rPr>
        <w:t>, supplemental digital content 1</w:t>
      </w:r>
      <w:r w:rsidR="00337FB6">
        <w:rPr>
          <w:rFonts w:asciiTheme="minorHAnsi" w:hAnsiTheme="minorHAnsi"/>
        </w:rPr>
        <w:t>)</w:t>
      </w:r>
      <w:r w:rsidR="00337FB6" w:rsidRPr="00395DE4">
        <w:rPr>
          <w:rFonts w:asciiTheme="minorHAnsi" w:hAnsiTheme="minorHAnsi"/>
        </w:rPr>
        <w:t>.</w:t>
      </w:r>
    </w:p>
    <w:p w14:paraId="02D28192" w14:textId="77777777" w:rsidR="00D72CA7" w:rsidRDefault="00D72CA7" w:rsidP="00986AD6">
      <w:pPr>
        <w:spacing w:line="480" w:lineRule="auto"/>
        <w:rPr>
          <w:rFonts w:asciiTheme="minorHAnsi" w:hAnsiTheme="minorHAnsi"/>
        </w:rPr>
      </w:pPr>
    </w:p>
    <w:p w14:paraId="7D142DD3" w14:textId="7F1EEFFC" w:rsidR="003A6E0C" w:rsidRDefault="00C515DD" w:rsidP="00986AD6">
      <w:pPr>
        <w:spacing w:line="480" w:lineRule="auto"/>
        <w:rPr>
          <w:rFonts w:asciiTheme="minorHAnsi" w:hAnsiTheme="minorHAnsi"/>
        </w:rPr>
      </w:pPr>
      <w:r>
        <w:rPr>
          <w:rFonts w:asciiTheme="minorHAnsi" w:hAnsiTheme="minorHAnsi"/>
        </w:rPr>
        <w:t xml:space="preserve">At </w:t>
      </w:r>
      <w:r w:rsidR="000123FA">
        <w:rPr>
          <w:rFonts w:asciiTheme="minorHAnsi" w:hAnsiTheme="minorHAnsi"/>
        </w:rPr>
        <w:t>four</w:t>
      </w:r>
      <w:r>
        <w:rPr>
          <w:rFonts w:asciiTheme="minorHAnsi" w:hAnsiTheme="minorHAnsi"/>
        </w:rPr>
        <w:t xml:space="preserve"> years</w:t>
      </w:r>
      <w:r w:rsidR="00A67B34">
        <w:rPr>
          <w:rFonts w:asciiTheme="minorHAnsi" w:hAnsiTheme="minorHAnsi"/>
        </w:rPr>
        <w:t xml:space="preserve">, </w:t>
      </w:r>
      <w:r w:rsidR="005A2FF7">
        <w:rPr>
          <w:rFonts w:asciiTheme="minorHAnsi" w:hAnsiTheme="minorHAnsi"/>
        </w:rPr>
        <w:t xml:space="preserve">among </w:t>
      </w:r>
      <w:r w:rsidR="00A67B34">
        <w:rPr>
          <w:rFonts w:asciiTheme="minorHAnsi" w:hAnsiTheme="minorHAnsi"/>
        </w:rPr>
        <w:t xml:space="preserve">the 12 women with </w:t>
      </w:r>
      <w:r w:rsidR="00A67B34" w:rsidRPr="004636F4">
        <w:rPr>
          <w:rFonts w:asciiTheme="minorHAnsi" w:hAnsiTheme="minorHAnsi"/>
        </w:rPr>
        <w:t>only one vaginal delivery</w:t>
      </w:r>
      <w:r w:rsidR="007E1C87">
        <w:rPr>
          <w:rFonts w:asciiTheme="minorHAnsi" w:hAnsiTheme="minorHAnsi"/>
        </w:rPr>
        <w:t>,</w:t>
      </w:r>
      <w:r>
        <w:rPr>
          <w:rFonts w:asciiTheme="minorHAnsi" w:hAnsiTheme="minorHAnsi"/>
        </w:rPr>
        <w:t xml:space="preserve"> </w:t>
      </w:r>
      <w:r w:rsidR="009B6792">
        <w:rPr>
          <w:rFonts w:asciiTheme="minorHAnsi" w:hAnsiTheme="minorHAnsi"/>
        </w:rPr>
        <w:t>6</w:t>
      </w:r>
      <w:r w:rsidR="006D34EA">
        <w:rPr>
          <w:rFonts w:asciiTheme="minorHAnsi" w:hAnsiTheme="minorHAnsi"/>
        </w:rPr>
        <w:t xml:space="preserve"> out of </w:t>
      </w:r>
      <w:r w:rsidR="009B6792">
        <w:rPr>
          <w:rFonts w:asciiTheme="minorHAnsi" w:hAnsiTheme="minorHAnsi"/>
        </w:rPr>
        <w:t>9</w:t>
      </w:r>
      <w:r w:rsidR="005A670B">
        <w:rPr>
          <w:rFonts w:asciiTheme="minorHAnsi" w:hAnsiTheme="minorHAnsi"/>
        </w:rPr>
        <w:t xml:space="preserve"> (</w:t>
      </w:r>
      <w:r w:rsidR="009B6792">
        <w:rPr>
          <w:rFonts w:asciiTheme="minorHAnsi" w:hAnsiTheme="minorHAnsi"/>
        </w:rPr>
        <w:t>67</w:t>
      </w:r>
      <w:r>
        <w:rPr>
          <w:rFonts w:asciiTheme="minorHAnsi" w:hAnsiTheme="minorHAnsi"/>
        </w:rPr>
        <w:t xml:space="preserve">%) major LAM avulsions found at </w:t>
      </w:r>
      <w:r w:rsidR="00B86B24">
        <w:rPr>
          <w:rFonts w:asciiTheme="minorHAnsi" w:hAnsiTheme="minorHAnsi"/>
        </w:rPr>
        <w:t xml:space="preserve">three </w:t>
      </w:r>
      <w:r>
        <w:rPr>
          <w:rFonts w:asciiTheme="minorHAnsi" w:hAnsiTheme="minorHAnsi"/>
        </w:rPr>
        <w:t xml:space="preserve">months or </w:t>
      </w:r>
      <w:r w:rsidR="00B86B24">
        <w:rPr>
          <w:rFonts w:asciiTheme="minorHAnsi" w:hAnsiTheme="minorHAnsi"/>
        </w:rPr>
        <w:t>on</w:t>
      </w:r>
      <w:r w:rsidR="00612A3E">
        <w:rPr>
          <w:rFonts w:asciiTheme="minorHAnsi" w:hAnsiTheme="minorHAnsi"/>
        </w:rPr>
        <w:t>e</w:t>
      </w:r>
      <w:r w:rsidR="00B86B24">
        <w:rPr>
          <w:rFonts w:asciiTheme="minorHAnsi" w:hAnsiTheme="minorHAnsi"/>
        </w:rPr>
        <w:t xml:space="preserve"> </w:t>
      </w:r>
      <w:r>
        <w:rPr>
          <w:rFonts w:asciiTheme="minorHAnsi" w:hAnsiTheme="minorHAnsi"/>
        </w:rPr>
        <w:t>year postpartum persisted</w:t>
      </w:r>
      <w:r w:rsidR="005A670B">
        <w:rPr>
          <w:rFonts w:asciiTheme="minorHAnsi" w:hAnsiTheme="minorHAnsi"/>
        </w:rPr>
        <w:t xml:space="preserve"> </w:t>
      </w:r>
      <w:r w:rsidR="004938BB">
        <w:rPr>
          <w:rFonts w:asciiTheme="minorHAnsi" w:hAnsiTheme="minorHAnsi"/>
        </w:rPr>
        <w:t xml:space="preserve">and </w:t>
      </w:r>
      <w:r w:rsidR="006E36D9">
        <w:rPr>
          <w:rFonts w:asciiTheme="minorHAnsi" w:hAnsiTheme="minorHAnsi"/>
        </w:rPr>
        <w:t xml:space="preserve">the remaining </w:t>
      </w:r>
      <w:r w:rsidR="005A670B">
        <w:rPr>
          <w:rFonts w:asciiTheme="minorHAnsi" w:hAnsiTheme="minorHAnsi"/>
        </w:rPr>
        <w:t>3 (</w:t>
      </w:r>
      <w:r w:rsidR="009B6792">
        <w:rPr>
          <w:rFonts w:asciiTheme="minorHAnsi" w:hAnsiTheme="minorHAnsi"/>
        </w:rPr>
        <w:t>3</w:t>
      </w:r>
      <w:r w:rsidR="005A670B">
        <w:rPr>
          <w:rFonts w:asciiTheme="minorHAnsi" w:hAnsiTheme="minorHAnsi"/>
        </w:rPr>
        <w:t>3%) where no longer evident. Of the minor LAM avulsions</w:t>
      </w:r>
      <w:r w:rsidR="005A2FF7">
        <w:rPr>
          <w:rFonts w:asciiTheme="minorHAnsi" w:hAnsiTheme="minorHAnsi"/>
        </w:rPr>
        <w:t>,</w:t>
      </w:r>
      <w:r w:rsidR="005A670B">
        <w:rPr>
          <w:rFonts w:asciiTheme="minorHAnsi" w:hAnsiTheme="minorHAnsi"/>
        </w:rPr>
        <w:t xml:space="preserve"> 1</w:t>
      </w:r>
      <w:r w:rsidR="006D34EA">
        <w:rPr>
          <w:rFonts w:asciiTheme="minorHAnsi" w:hAnsiTheme="minorHAnsi"/>
        </w:rPr>
        <w:t xml:space="preserve"> out of </w:t>
      </w:r>
      <w:r w:rsidR="009B6792">
        <w:rPr>
          <w:rFonts w:asciiTheme="minorHAnsi" w:hAnsiTheme="minorHAnsi"/>
        </w:rPr>
        <w:t>3</w:t>
      </w:r>
      <w:r w:rsidR="005A670B">
        <w:rPr>
          <w:rFonts w:asciiTheme="minorHAnsi" w:hAnsiTheme="minorHAnsi"/>
        </w:rPr>
        <w:t xml:space="preserve"> (</w:t>
      </w:r>
      <w:r w:rsidR="009B6792">
        <w:rPr>
          <w:rFonts w:asciiTheme="minorHAnsi" w:hAnsiTheme="minorHAnsi"/>
        </w:rPr>
        <w:t>33</w:t>
      </w:r>
      <w:r w:rsidR="005A670B">
        <w:rPr>
          <w:rFonts w:asciiTheme="minorHAnsi" w:hAnsiTheme="minorHAnsi"/>
        </w:rPr>
        <w:t xml:space="preserve">%) persisted and </w:t>
      </w:r>
      <w:r w:rsidR="00106BC5">
        <w:rPr>
          <w:rFonts w:asciiTheme="minorHAnsi" w:hAnsiTheme="minorHAnsi"/>
        </w:rPr>
        <w:t xml:space="preserve">the remaining </w:t>
      </w:r>
      <w:r w:rsidR="009B6792">
        <w:rPr>
          <w:rFonts w:asciiTheme="minorHAnsi" w:hAnsiTheme="minorHAnsi"/>
        </w:rPr>
        <w:t>2</w:t>
      </w:r>
      <w:r w:rsidR="006D34EA">
        <w:rPr>
          <w:rFonts w:asciiTheme="minorHAnsi" w:hAnsiTheme="minorHAnsi"/>
        </w:rPr>
        <w:t xml:space="preserve"> </w:t>
      </w:r>
      <w:r w:rsidR="005A670B">
        <w:rPr>
          <w:rFonts w:asciiTheme="minorHAnsi" w:hAnsiTheme="minorHAnsi"/>
        </w:rPr>
        <w:t>(</w:t>
      </w:r>
      <w:r w:rsidR="009B6792">
        <w:rPr>
          <w:rFonts w:asciiTheme="minorHAnsi" w:hAnsiTheme="minorHAnsi"/>
        </w:rPr>
        <w:t>67</w:t>
      </w:r>
      <w:r w:rsidR="005A670B">
        <w:rPr>
          <w:rFonts w:asciiTheme="minorHAnsi" w:hAnsiTheme="minorHAnsi"/>
        </w:rPr>
        <w:t xml:space="preserve">%) </w:t>
      </w:r>
      <w:r w:rsidR="009B6792">
        <w:rPr>
          <w:rFonts w:asciiTheme="minorHAnsi" w:hAnsiTheme="minorHAnsi"/>
        </w:rPr>
        <w:t>were</w:t>
      </w:r>
      <w:r w:rsidR="005A670B">
        <w:rPr>
          <w:rFonts w:asciiTheme="minorHAnsi" w:hAnsiTheme="minorHAnsi"/>
        </w:rPr>
        <w:t xml:space="preserve"> no longer evident</w:t>
      </w:r>
      <w:r w:rsidR="005140E3">
        <w:rPr>
          <w:rFonts w:asciiTheme="minorHAnsi" w:hAnsiTheme="minorHAnsi"/>
        </w:rPr>
        <w:t>.</w:t>
      </w:r>
      <w:r w:rsidR="00A508CC" w:rsidRPr="00A508CC">
        <w:rPr>
          <w:rFonts w:asciiTheme="minorHAnsi" w:hAnsiTheme="minorHAnsi"/>
        </w:rPr>
        <w:t xml:space="preserve"> </w:t>
      </w:r>
      <w:r w:rsidR="00865716">
        <w:rPr>
          <w:rFonts w:asciiTheme="minorHAnsi" w:hAnsiTheme="minorHAnsi"/>
        </w:rPr>
        <w:t xml:space="preserve">Although not significant, </w:t>
      </w:r>
      <w:r w:rsidR="00A508CC">
        <w:rPr>
          <w:rFonts w:asciiTheme="minorHAnsi" w:hAnsiTheme="minorHAnsi"/>
        </w:rPr>
        <w:t>LAM avulsion</w:t>
      </w:r>
      <w:r w:rsidR="005021D3">
        <w:rPr>
          <w:rFonts w:asciiTheme="minorHAnsi" w:hAnsiTheme="minorHAnsi"/>
        </w:rPr>
        <w:t>s</w:t>
      </w:r>
      <w:r w:rsidR="00A508CC">
        <w:rPr>
          <w:rFonts w:asciiTheme="minorHAnsi" w:hAnsiTheme="minorHAnsi"/>
        </w:rPr>
        <w:t xml:space="preserve"> caused by forceps delivery w</w:t>
      </w:r>
      <w:r w:rsidR="005021D3">
        <w:rPr>
          <w:rFonts w:asciiTheme="minorHAnsi" w:hAnsiTheme="minorHAnsi"/>
        </w:rPr>
        <w:t>ere</w:t>
      </w:r>
      <w:r w:rsidR="00A508CC">
        <w:rPr>
          <w:rFonts w:asciiTheme="minorHAnsi" w:hAnsiTheme="minorHAnsi"/>
        </w:rPr>
        <w:t xml:space="preserve"> more likely to persist than </w:t>
      </w:r>
      <w:r w:rsidR="005140E3">
        <w:rPr>
          <w:rFonts w:asciiTheme="minorHAnsi" w:hAnsiTheme="minorHAnsi"/>
        </w:rPr>
        <w:t>LAM avulsions</w:t>
      </w:r>
      <w:r w:rsidR="00A508CC">
        <w:rPr>
          <w:rFonts w:asciiTheme="minorHAnsi" w:hAnsiTheme="minorHAnsi"/>
        </w:rPr>
        <w:t xml:space="preserve"> sustained during s</w:t>
      </w:r>
      <w:r w:rsidR="00A508CC" w:rsidRPr="00553540">
        <w:rPr>
          <w:rFonts w:asciiTheme="minorHAnsi" w:hAnsiTheme="minorHAnsi"/>
        </w:rPr>
        <w:t>pontaneous or ventous</w:t>
      </w:r>
      <w:r w:rsidR="007746B0">
        <w:rPr>
          <w:rFonts w:asciiTheme="minorHAnsi" w:hAnsiTheme="minorHAnsi"/>
        </w:rPr>
        <w:t>e</w:t>
      </w:r>
      <w:r w:rsidR="00A508CC" w:rsidRPr="00553540">
        <w:rPr>
          <w:rFonts w:asciiTheme="minorHAnsi" w:hAnsiTheme="minorHAnsi"/>
        </w:rPr>
        <w:t xml:space="preserve"> delivery</w:t>
      </w:r>
      <w:r w:rsidR="00A508CC">
        <w:rPr>
          <w:rFonts w:asciiTheme="minorHAnsi" w:hAnsiTheme="minorHAnsi"/>
        </w:rPr>
        <w:t xml:space="preserve"> (4/5 (80%) vs</w:t>
      </w:r>
      <w:r w:rsidR="00A508CC" w:rsidRPr="00553540">
        <w:rPr>
          <w:rFonts w:asciiTheme="minorHAnsi" w:hAnsiTheme="minorHAnsi"/>
        </w:rPr>
        <w:t xml:space="preserve"> 3/7</w:t>
      </w:r>
      <w:r w:rsidR="00A508CC">
        <w:rPr>
          <w:rFonts w:asciiTheme="minorHAnsi" w:hAnsiTheme="minorHAnsi"/>
        </w:rPr>
        <w:t xml:space="preserve"> (42.9%),</w:t>
      </w:r>
      <w:r w:rsidR="00A508CC" w:rsidRPr="00553540">
        <w:rPr>
          <w:rFonts w:asciiTheme="minorHAnsi" w:hAnsiTheme="minorHAnsi"/>
        </w:rPr>
        <w:t xml:space="preserve"> </w:t>
      </w:r>
      <w:r w:rsidR="00D17F88" w:rsidRPr="00D17F88">
        <w:rPr>
          <w:rFonts w:asciiTheme="minorHAnsi" w:hAnsiTheme="minorHAnsi"/>
          <w:i/>
        </w:rPr>
        <w:t>P</w:t>
      </w:r>
      <w:r w:rsidR="00A508CC" w:rsidRPr="00553540">
        <w:rPr>
          <w:rFonts w:asciiTheme="minorHAnsi" w:hAnsiTheme="minorHAnsi"/>
        </w:rPr>
        <w:t>=</w:t>
      </w:r>
      <w:r w:rsidR="00A508CC">
        <w:rPr>
          <w:rFonts w:asciiTheme="minorHAnsi" w:hAnsiTheme="minorHAnsi"/>
        </w:rPr>
        <w:t>0.293</w:t>
      </w:r>
      <w:r w:rsidR="00A508CC" w:rsidRPr="00553540">
        <w:rPr>
          <w:rFonts w:asciiTheme="minorHAnsi" w:hAnsiTheme="minorHAnsi"/>
        </w:rPr>
        <w:t>)</w:t>
      </w:r>
      <w:r w:rsidR="00841B75">
        <w:rPr>
          <w:rFonts w:asciiTheme="minorHAnsi" w:hAnsiTheme="minorHAnsi"/>
        </w:rPr>
        <w:t xml:space="preserve">. </w:t>
      </w:r>
      <w:r w:rsidR="001E7AC4">
        <w:rPr>
          <w:rFonts w:asciiTheme="minorHAnsi" w:hAnsiTheme="minorHAnsi"/>
        </w:rPr>
        <w:t xml:space="preserve">Prevalence of any LAM avulsion four years after one vaginal delivery </w:t>
      </w:r>
      <w:r w:rsidR="002A00A8">
        <w:rPr>
          <w:rFonts w:asciiTheme="minorHAnsi" w:hAnsiTheme="minorHAnsi"/>
        </w:rPr>
        <w:t>was</w:t>
      </w:r>
      <w:r w:rsidR="001E7AC4">
        <w:rPr>
          <w:rFonts w:asciiTheme="minorHAnsi" w:hAnsiTheme="minorHAnsi"/>
        </w:rPr>
        <w:t xml:space="preserve"> 1</w:t>
      </w:r>
      <w:r w:rsidR="00656D9C">
        <w:rPr>
          <w:rFonts w:asciiTheme="minorHAnsi" w:hAnsiTheme="minorHAnsi"/>
        </w:rPr>
        <w:t>2</w:t>
      </w:r>
      <w:r w:rsidR="001E7AC4">
        <w:rPr>
          <w:rFonts w:asciiTheme="minorHAnsi" w:hAnsiTheme="minorHAnsi"/>
        </w:rPr>
        <w:t>.</w:t>
      </w:r>
      <w:r w:rsidR="00656D9C">
        <w:rPr>
          <w:rFonts w:asciiTheme="minorHAnsi" w:hAnsiTheme="minorHAnsi"/>
        </w:rPr>
        <w:t>7</w:t>
      </w:r>
      <w:r w:rsidR="001E7AC4">
        <w:rPr>
          <w:rFonts w:asciiTheme="minorHAnsi" w:hAnsiTheme="minorHAnsi"/>
        </w:rPr>
        <w:t>% (7/</w:t>
      </w:r>
      <w:r w:rsidR="00656D9C">
        <w:rPr>
          <w:rFonts w:asciiTheme="minorHAnsi" w:hAnsiTheme="minorHAnsi"/>
        </w:rPr>
        <w:t>55</w:t>
      </w:r>
      <w:r w:rsidR="001E7AC4">
        <w:rPr>
          <w:rFonts w:asciiTheme="minorHAnsi" w:hAnsiTheme="minorHAnsi"/>
        </w:rPr>
        <w:t>)</w:t>
      </w:r>
      <w:r w:rsidR="006D34EA">
        <w:rPr>
          <w:rFonts w:asciiTheme="minorHAnsi" w:hAnsiTheme="minorHAnsi"/>
        </w:rPr>
        <w:t xml:space="preserve"> (</w:t>
      </w:r>
      <w:r w:rsidR="00B06F96">
        <w:rPr>
          <w:rFonts w:asciiTheme="minorHAnsi" w:hAnsiTheme="minorHAnsi"/>
        </w:rPr>
        <w:t xml:space="preserve">Table </w:t>
      </w:r>
      <w:r w:rsidR="00DC1182">
        <w:rPr>
          <w:rFonts w:asciiTheme="minorHAnsi" w:hAnsiTheme="minorHAnsi"/>
        </w:rPr>
        <w:t>1, supplemental digital content 1</w:t>
      </w:r>
      <w:r w:rsidR="006D34EA">
        <w:rPr>
          <w:rFonts w:asciiTheme="minorHAnsi" w:hAnsiTheme="minorHAnsi"/>
        </w:rPr>
        <w:t>)</w:t>
      </w:r>
      <w:r w:rsidR="001E7AC4">
        <w:rPr>
          <w:rFonts w:asciiTheme="minorHAnsi" w:hAnsiTheme="minorHAnsi"/>
        </w:rPr>
        <w:t>.</w:t>
      </w:r>
    </w:p>
    <w:p w14:paraId="60C1648D" w14:textId="77777777" w:rsidR="00D72CA7" w:rsidRDefault="00D72CA7" w:rsidP="00986AD6">
      <w:pPr>
        <w:spacing w:line="480" w:lineRule="auto"/>
        <w:rPr>
          <w:rFonts w:asciiTheme="minorHAnsi" w:hAnsiTheme="minorHAnsi"/>
        </w:rPr>
      </w:pPr>
    </w:p>
    <w:p w14:paraId="4FB4B94C" w14:textId="569E96D5" w:rsidR="00240E38" w:rsidRDefault="003E401B" w:rsidP="00986AD6">
      <w:pPr>
        <w:spacing w:line="480" w:lineRule="auto"/>
        <w:rPr>
          <w:rFonts w:asciiTheme="minorHAnsi" w:hAnsiTheme="minorHAnsi"/>
        </w:rPr>
      </w:pPr>
      <w:r>
        <w:rPr>
          <w:rFonts w:asciiTheme="minorHAnsi" w:hAnsiTheme="minorHAnsi"/>
        </w:rPr>
        <w:t xml:space="preserve">At </w:t>
      </w:r>
      <w:r w:rsidR="000123FA">
        <w:rPr>
          <w:rFonts w:asciiTheme="minorHAnsi" w:hAnsiTheme="minorHAnsi"/>
        </w:rPr>
        <w:t>four</w:t>
      </w:r>
      <w:r>
        <w:rPr>
          <w:rFonts w:asciiTheme="minorHAnsi" w:hAnsiTheme="minorHAnsi"/>
        </w:rPr>
        <w:t xml:space="preserve"> years</w:t>
      </w:r>
      <w:r w:rsidR="0018428C">
        <w:rPr>
          <w:rFonts w:asciiTheme="minorHAnsi" w:hAnsiTheme="minorHAnsi"/>
        </w:rPr>
        <w:t xml:space="preserve">, </w:t>
      </w:r>
      <w:r w:rsidR="00CD2C8D">
        <w:rPr>
          <w:rFonts w:asciiTheme="minorHAnsi" w:hAnsiTheme="minorHAnsi"/>
        </w:rPr>
        <w:t>9</w:t>
      </w:r>
      <w:r w:rsidR="0018428C">
        <w:rPr>
          <w:rFonts w:asciiTheme="minorHAnsi" w:hAnsiTheme="minorHAnsi"/>
        </w:rPr>
        <w:t xml:space="preserve"> women </w:t>
      </w:r>
      <w:r w:rsidR="002A00A8">
        <w:rPr>
          <w:rFonts w:asciiTheme="minorHAnsi" w:hAnsiTheme="minorHAnsi"/>
        </w:rPr>
        <w:t xml:space="preserve">with LAM avulsion diagnosed </w:t>
      </w:r>
      <w:r w:rsidR="007D346D">
        <w:rPr>
          <w:rFonts w:asciiTheme="minorHAnsi" w:hAnsiTheme="minorHAnsi"/>
        </w:rPr>
        <w:t xml:space="preserve">three months </w:t>
      </w:r>
      <w:r w:rsidR="002A00A8">
        <w:rPr>
          <w:rFonts w:asciiTheme="minorHAnsi" w:hAnsiTheme="minorHAnsi"/>
        </w:rPr>
        <w:t xml:space="preserve">after first delivery had </w:t>
      </w:r>
      <w:r>
        <w:rPr>
          <w:rFonts w:asciiTheme="minorHAnsi" w:hAnsiTheme="minorHAnsi"/>
        </w:rPr>
        <w:t xml:space="preserve">a </w:t>
      </w:r>
      <w:r w:rsidRPr="004636F4">
        <w:rPr>
          <w:rFonts w:asciiTheme="minorHAnsi" w:hAnsiTheme="minorHAnsi"/>
        </w:rPr>
        <w:t>second vaginal delivery</w:t>
      </w:r>
      <w:r w:rsidR="002A00A8">
        <w:rPr>
          <w:rFonts w:asciiTheme="minorHAnsi" w:hAnsiTheme="minorHAnsi"/>
        </w:rPr>
        <w:t>.</w:t>
      </w:r>
      <w:r w:rsidR="00CD2C8D">
        <w:rPr>
          <w:rFonts w:asciiTheme="minorHAnsi" w:hAnsiTheme="minorHAnsi"/>
        </w:rPr>
        <w:t xml:space="preserve"> Of the 7 </w:t>
      </w:r>
      <w:r w:rsidR="007D346D">
        <w:rPr>
          <w:rFonts w:asciiTheme="minorHAnsi" w:hAnsiTheme="minorHAnsi"/>
        </w:rPr>
        <w:t xml:space="preserve">women </w:t>
      </w:r>
      <w:r w:rsidR="00CD2C8D">
        <w:rPr>
          <w:rFonts w:asciiTheme="minorHAnsi" w:hAnsiTheme="minorHAnsi"/>
        </w:rPr>
        <w:t>with a major avulsion</w:t>
      </w:r>
      <w:r w:rsidR="006E36D9">
        <w:rPr>
          <w:rFonts w:asciiTheme="minorHAnsi" w:hAnsiTheme="minorHAnsi"/>
        </w:rPr>
        <w:t>,</w:t>
      </w:r>
      <w:r w:rsidR="007D346D">
        <w:rPr>
          <w:rFonts w:asciiTheme="minorHAnsi" w:hAnsiTheme="minorHAnsi"/>
        </w:rPr>
        <w:t xml:space="preserve"> </w:t>
      </w:r>
      <w:r w:rsidR="00CD2C8D">
        <w:rPr>
          <w:rFonts w:asciiTheme="minorHAnsi" w:hAnsiTheme="minorHAnsi"/>
        </w:rPr>
        <w:t>2</w:t>
      </w:r>
      <w:r w:rsidR="00A56DE6">
        <w:rPr>
          <w:rFonts w:asciiTheme="minorHAnsi" w:hAnsiTheme="minorHAnsi"/>
        </w:rPr>
        <w:t xml:space="preserve"> persisted</w:t>
      </w:r>
      <w:r w:rsidR="00CD2C8D">
        <w:rPr>
          <w:rFonts w:asciiTheme="minorHAnsi" w:hAnsiTheme="minorHAnsi"/>
        </w:rPr>
        <w:t xml:space="preserve"> </w:t>
      </w:r>
      <w:r w:rsidR="007D346D">
        <w:rPr>
          <w:rFonts w:asciiTheme="minorHAnsi" w:hAnsiTheme="minorHAnsi"/>
        </w:rPr>
        <w:t xml:space="preserve">before and after </w:t>
      </w:r>
      <w:r w:rsidR="00EC1B9E">
        <w:rPr>
          <w:rFonts w:asciiTheme="minorHAnsi" w:hAnsiTheme="minorHAnsi"/>
        </w:rPr>
        <w:t xml:space="preserve">the </w:t>
      </w:r>
      <w:r w:rsidR="007D346D">
        <w:rPr>
          <w:rFonts w:asciiTheme="minorHAnsi" w:hAnsiTheme="minorHAnsi"/>
        </w:rPr>
        <w:t>second delivery, in 3 the major avulsion was no longer evident before and after</w:t>
      </w:r>
      <w:r w:rsidR="00F83075">
        <w:rPr>
          <w:rFonts w:asciiTheme="minorHAnsi" w:hAnsiTheme="minorHAnsi"/>
        </w:rPr>
        <w:t xml:space="preserve"> second delivery</w:t>
      </w:r>
      <w:r w:rsidR="007D346D">
        <w:rPr>
          <w:rFonts w:asciiTheme="minorHAnsi" w:hAnsiTheme="minorHAnsi"/>
        </w:rPr>
        <w:t xml:space="preserve">, </w:t>
      </w:r>
      <w:r w:rsidR="002516AA">
        <w:rPr>
          <w:rFonts w:asciiTheme="minorHAnsi" w:hAnsiTheme="minorHAnsi"/>
        </w:rPr>
        <w:t>and</w:t>
      </w:r>
      <w:r w:rsidR="007D346D">
        <w:rPr>
          <w:rFonts w:asciiTheme="minorHAnsi" w:hAnsiTheme="minorHAnsi"/>
        </w:rPr>
        <w:t xml:space="preserve"> </w:t>
      </w:r>
      <w:r w:rsidR="007D346D" w:rsidRPr="00AF7564">
        <w:rPr>
          <w:rFonts w:asciiTheme="minorHAnsi" w:hAnsiTheme="minorHAnsi"/>
        </w:rPr>
        <w:t>in 2 one minor and one major avulsion w</w:t>
      </w:r>
      <w:r w:rsidR="007746B0" w:rsidRPr="00AF7564">
        <w:rPr>
          <w:rFonts w:asciiTheme="minorHAnsi" w:hAnsiTheme="minorHAnsi"/>
        </w:rPr>
        <w:t>ere</w:t>
      </w:r>
      <w:r w:rsidR="007D346D" w:rsidRPr="00AF7564">
        <w:rPr>
          <w:rFonts w:asciiTheme="minorHAnsi" w:hAnsiTheme="minorHAnsi"/>
        </w:rPr>
        <w:t xml:space="preserve"> visible after second delivery </w:t>
      </w:r>
      <w:r w:rsidR="005C693C" w:rsidRPr="00AF7564">
        <w:rPr>
          <w:rFonts w:asciiTheme="minorHAnsi" w:hAnsiTheme="minorHAnsi"/>
        </w:rPr>
        <w:t>which was not evident before</w:t>
      </w:r>
      <w:r w:rsidR="00F83075" w:rsidRPr="00AF7564">
        <w:rPr>
          <w:rFonts w:asciiTheme="minorHAnsi" w:hAnsiTheme="minorHAnsi"/>
        </w:rPr>
        <w:t xml:space="preserve"> (i</w:t>
      </w:r>
      <w:r w:rsidR="007746B0" w:rsidRPr="00AF7564">
        <w:rPr>
          <w:rFonts w:asciiTheme="minorHAnsi" w:hAnsiTheme="minorHAnsi"/>
        </w:rPr>
        <w:t>.</w:t>
      </w:r>
      <w:r w:rsidR="00F83075" w:rsidRPr="00AF7564">
        <w:rPr>
          <w:rFonts w:asciiTheme="minorHAnsi" w:hAnsiTheme="minorHAnsi"/>
        </w:rPr>
        <w:t>e</w:t>
      </w:r>
      <w:r w:rsidR="007746B0" w:rsidRPr="00AF7564">
        <w:rPr>
          <w:rFonts w:asciiTheme="minorHAnsi" w:hAnsiTheme="minorHAnsi"/>
        </w:rPr>
        <w:t>.</w:t>
      </w:r>
      <w:r w:rsidR="00F83075" w:rsidRPr="00AF7564">
        <w:rPr>
          <w:rFonts w:asciiTheme="minorHAnsi" w:hAnsiTheme="minorHAnsi"/>
        </w:rPr>
        <w:t xml:space="preserve"> at one year</w:t>
      </w:r>
      <w:r w:rsidR="00C044E5" w:rsidRPr="00C044E5">
        <w:rPr>
          <w:rFonts w:asciiTheme="minorHAnsi" w:hAnsiTheme="minorHAnsi"/>
        </w:rPr>
        <w:t xml:space="preserve"> </w:t>
      </w:r>
      <w:r w:rsidR="00C044E5" w:rsidRPr="00AF7564">
        <w:rPr>
          <w:rFonts w:asciiTheme="minorHAnsi" w:hAnsiTheme="minorHAnsi"/>
        </w:rPr>
        <w:t>visit</w:t>
      </w:r>
      <w:r w:rsidR="00F83075" w:rsidRPr="00AF7564">
        <w:rPr>
          <w:rFonts w:asciiTheme="minorHAnsi" w:hAnsiTheme="minorHAnsi"/>
        </w:rPr>
        <w:t>)</w:t>
      </w:r>
      <w:r w:rsidR="007D346D" w:rsidRPr="00AF7564">
        <w:rPr>
          <w:rFonts w:asciiTheme="minorHAnsi" w:hAnsiTheme="minorHAnsi"/>
        </w:rPr>
        <w:t xml:space="preserve">. </w:t>
      </w:r>
      <w:r w:rsidR="00676FF9" w:rsidRPr="00AF7564">
        <w:rPr>
          <w:rFonts w:asciiTheme="minorHAnsi" w:hAnsiTheme="minorHAnsi"/>
        </w:rPr>
        <w:t xml:space="preserve">Of the </w:t>
      </w:r>
      <w:r w:rsidR="0001397F" w:rsidRPr="00AF7564">
        <w:rPr>
          <w:rFonts w:asciiTheme="minorHAnsi" w:hAnsiTheme="minorHAnsi"/>
        </w:rPr>
        <w:t xml:space="preserve">2 </w:t>
      </w:r>
      <w:r w:rsidR="00676FF9" w:rsidRPr="00AF7564">
        <w:rPr>
          <w:rFonts w:asciiTheme="minorHAnsi" w:hAnsiTheme="minorHAnsi"/>
        </w:rPr>
        <w:t xml:space="preserve">minor LAM avulsions found three </w:t>
      </w:r>
      <w:r w:rsidR="004F5F5A" w:rsidRPr="00AF7564">
        <w:rPr>
          <w:rFonts w:asciiTheme="minorHAnsi" w:hAnsiTheme="minorHAnsi"/>
        </w:rPr>
        <w:t xml:space="preserve">months </w:t>
      </w:r>
      <w:r w:rsidR="00676FF9" w:rsidRPr="00AF7564">
        <w:rPr>
          <w:rFonts w:asciiTheme="minorHAnsi" w:hAnsiTheme="minorHAnsi"/>
        </w:rPr>
        <w:t xml:space="preserve">after </w:t>
      </w:r>
      <w:r w:rsidR="00EC1B9E">
        <w:rPr>
          <w:rFonts w:asciiTheme="minorHAnsi" w:hAnsiTheme="minorHAnsi"/>
        </w:rPr>
        <w:t xml:space="preserve">the </w:t>
      </w:r>
      <w:r w:rsidR="00676FF9" w:rsidRPr="00AF7564">
        <w:rPr>
          <w:rFonts w:asciiTheme="minorHAnsi" w:hAnsiTheme="minorHAnsi"/>
        </w:rPr>
        <w:t xml:space="preserve">first delivery, both </w:t>
      </w:r>
      <w:r w:rsidR="007B6784" w:rsidRPr="00AF7564">
        <w:rPr>
          <w:rFonts w:asciiTheme="minorHAnsi" w:hAnsiTheme="minorHAnsi"/>
        </w:rPr>
        <w:t>deteriorated to</w:t>
      </w:r>
      <w:r w:rsidR="00676FF9" w:rsidRPr="00AF7564">
        <w:rPr>
          <w:rFonts w:asciiTheme="minorHAnsi" w:hAnsiTheme="minorHAnsi"/>
        </w:rPr>
        <w:t xml:space="preserve"> </w:t>
      </w:r>
      <w:r w:rsidR="002516AA" w:rsidRPr="00AF7564">
        <w:rPr>
          <w:rFonts w:asciiTheme="minorHAnsi" w:hAnsiTheme="minorHAnsi"/>
        </w:rPr>
        <w:t xml:space="preserve">a </w:t>
      </w:r>
      <w:r w:rsidR="00676FF9" w:rsidRPr="00AF7564">
        <w:rPr>
          <w:rFonts w:asciiTheme="minorHAnsi" w:hAnsiTheme="minorHAnsi"/>
        </w:rPr>
        <w:t>major</w:t>
      </w:r>
      <w:r w:rsidR="002516AA" w:rsidRPr="00AF7564">
        <w:rPr>
          <w:rFonts w:asciiTheme="minorHAnsi" w:hAnsiTheme="minorHAnsi"/>
        </w:rPr>
        <w:t xml:space="preserve"> avulsion</w:t>
      </w:r>
      <w:r w:rsidR="00676FF9" w:rsidRPr="00AF7564">
        <w:rPr>
          <w:rFonts w:asciiTheme="minorHAnsi" w:hAnsiTheme="minorHAnsi"/>
        </w:rPr>
        <w:t xml:space="preserve"> after second vaginal delivery</w:t>
      </w:r>
      <w:r w:rsidR="00DC1182" w:rsidRPr="00AF7564">
        <w:rPr>
          <w:rFonts w:asciiTheme="minorHAnsi" w:hAnsiTheme="minorHAnsi"/>
        </w:rPr>
        <w:t xml:space="preserve"> (Figure 2)</w:t>
      </w:r>
      <w:r w:rsidR="000B4F3F">
        <w:rPr>
          <w:rFonts w:asciiTheme="minorHAnsi" w:hAnsiTheme="minorHAnsi"/>
        </w:rPr>
        <w:t>. I</w:t>
      </w:r>
      <w:r w:rsidR="00AF7564" w:rsidRPr="00AF7564">
        <w:rPr>
          <w:rFonts w:asciiTheme="minorHAnsi" w:hAnsiTheme="minorHAnsi"/>
        </w:rPr>
        <w:t xml:space="preserve">n </w:t>
      </w:r>
      <w:r w:rsidR="000B4F3F">
        <w:rPr>
          <w:rFonts w:asciiTheme="minorHAnsi" w:hAnsiTheme="minorHAnsi"/>
        </w:rPr>
        <w:t xml:space="preserve">total </w:t>
      </w:r>
      <w:r w:rsidR="00AF7564" w:rsidRPr="00AF7564">
        <w:rPr>
          <w:rFonts w:asciiTheme="minorHAnsi" w:hAnsiTheme="minorHAnsi"/>
        </w:rPr>
        <w:t xml:space="preserve">4/9 (44%) </w:t>
      </w:r>
      <w:r w:rsidR="00C044E5">
        <w:rPr>
          <w:rFonts w:asciiTheme="minorHAnsi" w:hAnsiTheme="minorHAnsi"/>
        </w:rPr>
        <w:t xml:space="preserve">LAM </w:t>
      </w:r>
      <w:r w:rsidR="00AF7564" w:rsidRPr="00AF7564">
        <w:rPr>
          <w:rFonts w:asciiTheme="minorHAnsi" w:hAnsiTheme="minorHAnsi"/>
        </w:rPr>
        <w:t>avulsion</w:t>
      </w:r>
      <w:r w:rsidR="000B4F3F">
        <w:rPr>
          <w:rFonts w:asciiTheme="minorHAnsi" w:hAnsiTheme="minorHAnsi"/>
        </w:rPr>
        <w:t>s</w:t>
      </w:r>
      <w:r w:rsidR="00AF7564" w:rsidRPr="00AF7564">
        <w:rPr>
          <w:rFonts w:asciiTheme="minorHAnsi" w:hAnsiTheme="minorHAnsi"/>
        </w:rPr>
        <w:t xml:space="preserve"> </w:t>
      </w:r>
      <w:r w:rsidR="00A56DE6">
        <w:rPr>
          <w:rFonts w:asciiTheme="minorHAnsi" w:hAnsiTheme="minorHAnsi"/>
        </w:rPr>
        <w:t>worsened</w:t>
      </w:r>
      <w:r w:rsidR="00676FF9" w:rsidRPr="00AF7564">
        <w:rPr>
          <w:rFonts w:asciiTheme="minorHAnsi" w:hAnsiTheme="minorHAnsi"/>
        </w:rPr>
        <w:t>.</w:t>
      </w:r>
      <w:r w:rsidR="00676FF9">
        <w:rPr>
          <w:rFonts w:asciiTheme="minorHAnsi" w:hAnsiTheme="minorHAnsi"/>
        </w:rPr>
        <w:t xml:space="preserve"> </w:t>
      </w:r>
      <w:r w:rsidR="009F2CB9" w:rsidRPr="005C4BE8">
        <w:rPr>
          <w:rFonts w:asciiTheme="minorHAnsi" w:hAnsiTheme="minorHAnsi"/>
        </w:rPr>
        <w:t>One</w:t>
      </w:r>
      <w:r w:rsidR="00676FF9" w:rsidRPr="005C4BE8">
        <w:rPr>
          <w:rFonts w:asciiTheme="minorHAnsi" w:hAnsiTheme="minorHAnsi"/>
        </w:rPr>
        <w:t xml:space="preserve"> major LAM avulsion was found</w:t>
      </w:r>
      <w:r w:rsidR="007B6784" w:rsidRPr="005C4BE8">
        <w:rPr>
          <w:rFonts w:asciiTheme="minorHAnsi" w:hAnsiTheme="minorHAnsi"/>
        </w:rPr>
        <w:t xml:space="preserve"> at </w:t>
      </w:r>
      <w:r w:rsidR="000B4F3F" w:rsidRPr="005C4BE8">
        <w:rPr>
          <w:rFonts w:asciiTheme="minorHAnsi" w:hAnsiTheme="minorHAnsi"/>
        </w:rPr>
        <w:t>four-</w:t>
      </w:r>
      <w:r w:rsidR="007B6784" w:rsidRPr="005C4BE8">
        <w:rPr>
          <w:rFonts w:asciiTheme="minorHAnsi" w:hAnsiTheme="minorHAnsi"/>
        </w:rPr>
        <w:t>year</w:t>
      </w:r>
      <w:r w:rsidR="00612A3E" w:rsidRPr="005C4BE8">
        <w:rPr>
          <w:rFonts w:asciiTheme="minorHAnsi" w:hAnsiTheme="minorHAnsi"/>
        </w:rPr>
        <w:t>s</w:t>
      </w:r>
      <w:r w:rsidR="009F2CB9" w:rsidRPr="005C4BE8">
        <w:rPr>
          <w:rFonts w:asciiTheme="minorHAnsi" w:hAnsiTheme="minorHAnsi"/>
        </w:rPr>
        <w:t xml:space="preserve"> in a woman who did</w:t>
      </w:r>
      <w:r w:rsidR="0047558E" w:rsidRPr="005C4BE8">
        <w:rPr>
          <w:rFonts w:asciiTheme="minorHAnsi" w:hAnsiTheme="minorHAnsi"/>
        </w:rPr>
        <w:t xml:space="preserve"> </w:t>
      </w:r>
      <w:r w:rsidR="009F2CB9" w:rsidRPr="005C4BE8">
        <w:rPr>
          <w:rFonts w:asciiTheme="minorHAnsi" w:hAnsiTheme="minorHAnsi"/>
        </w:rPr>
        <w:t>n</w:t>
      </w:r>
      <w:r w:rsidR="0047558E" w:rsidRPr="005C4BE8">
        <w:rPr>
          <w:rFonts w:asciiTheme="minorHAnsi" w:hAnsiTheme="minorHAnsi"/>
        </w:rPr>
        <w:t>o</w:t>
      </w:r>
      <w:r w:rsidR="009F2CB9" w:rsidRPr="005C4BE8">
        <w:rPr>
          <w:rFonts w:asciiTheme="minorHAnsi" w:hAnsiTheme="minorHAnsi"/>
        </w:rPr>
        <w:t>t attend previous follow-up</w:t>
      </w:r>
      <w:r w:rsidR="00755C66" w:rsidRPr="005C4BE8">
        <w:rPr>
          <w:rFonts w:asciiTheme="minorHAnsi" w:hAnsiTheme="minorHAnsi"/>
        </w:rPr>
        <w:t xml:space="preserve"> visit</w:t>
      </w:r>
      <w:r w:rsidR="009F2CB9" w:rsidRPr="005C4BE8">
        <w:rPr>
          <w:rFonts w:asciiTheme="minorHAnsi" w:hAnsiTheme="minorHAnsi"/>
        </w:rPr>
        <w:t>s</w:t>
      </w:r>
      <w:r w:rsidR="00676FF9" w:rsidRPr="005C4BE8">
        <w:rPr>
          <w:rFonts w:asciiTheme="minorHAnsi" w:hAnsiTheme="minorHAnsi"/>
        </w:rPr>
        <w:t>.</w:t>
      </w:r>
      <w:r w:rsidR="00102839" w:rsidRPr="00102839">
        <w:rPr>
          <w:rFonts w:asciiTheme="minorHAnsi" w:hAnsiTheme="minorHAnsi"/>
        </w:rPr>
        <w:t xml:space="preserve"> </w:t>
      </w:r>
      <w:r w:rsidR="001F0E19">
        <w:rPr>
          <w:rFonts w:asciiTheme="minorHAnsi" w:hAnsiTheme="minorHAnsi"/>
        </w:rPr>
        <w:t xml:space="preserve">Prevalence of any LAM avulsion after </w:t>
      </w:r>
      <w:r w:rsidR="002A00A8">
        <w:rPr>
          <w:rFonts w:asciiTheme="minorHAnsi" w:hAnsiTheme="minorHAnsi"/>
        </w:rPr>
        <w:t>two</w:t>
      </w:r>
      <w:r w:rsidR="001F0E19">
        <w:rPr>
          <w:rFonts w:asciiTheme="minorHAnsi" w:hAnsiTheme="minorHAnsi"/>
        </w:rPr>
        <w:t xml:space="preserve"> vaginal deliver</w:t>
      </w:r>
      <w:r w:rsidR="002A00A8">
        <w:rPr>
          <w:rFonts w:asciiTheme="minorHAnsi" w:hAnsiTheme="minorHAnsi"/>
        </w:rPr>
        <w:t>ies</w:t>
      </w:r>
      <w:r w:rsidR="001F0E19">
        <w:rPr>
          <w:rFonts w:asciiTheme="minorHAnsi" w:hAnsiTheme="minorHAnsi"/>
        </w:rPr>
        <w:t xml:space="preserve"> </w:t>
      </w:r>
      <w:r w:rsidR="002A00A8">
        <w:rPr>
          <w:rFonts w:asciiTheme="minorHAnsi" w:hAnsiTheme="minorHAnsi"/>
        </w:rPr>
        <w:t xml:space="preserve">was </w:t>
      </w:r>
      <w:r w:rsidR="001F0E19">
        <w:rPr>
          <w:rFonts w:asciiTheme="minorHAnsi" w:hAnsiTheme="minorHAnsi"/>
        </w:rPr>
        <w:t>1</w:t>
      </w:r>
      <w:r w:rsidR="002A00A8">
        <w:rPr>
          <w:rFonts w:asciiTheme="minorHAnsi" w:hAnsiTheme="minorHAnsi"/>
        </w:rPr>
        <w:t>3</w:t>
      </w:r>
      <w:r w:rsidR="001F0E19">
        <w:rPr>
          <w:rFonts w:asciiTheme="minorHAnsi" w:hAnsiTheme="minorHAnsi"/>
        </w:rPr>
        <w:t>.</w:t>
      </w:r>
      <w:r w:rsidR="002A00A8">
        <w:rPr>
          <w:rFonts w:asciiTheme="minorHAnsi" w:hAnsiTheme="minorHAnsi"/>
        </w:rPr>
        <w:t>2</w:t>
      </w:r>
      <w:r w:rsidR="001F0E19">
        <w:rPr>
          <w:rFonts w:asciiTheme="minorHAnsi" w:hAnsiTheme="minorHAnsi"/>
        </w:rPr>
        <w:t>% (7/5</w:t>
      </w:r>
      <w:r w:rsidR="002A00A8">
        <w:rPr>
          <w:rFonts w:asciiTheme="minorHAnsi" w:hAnsiTheme="minorHAnsi"/>
        </w:rPr>
        <w:t>3</w:t>
      </w:r>
      <w:r w:rsidR="001F0E19">
        <w:rPr>
          <w:rFonts w:asciiTheme="minorHAnsi" w:hAnsiTheme="minorHAnsi"/>
        </w:rPr>
        <w:t>)</w:t>
      </w:r>
      <w:r w:rsidR="009D2E52" w:rsidRPr="009D2E52">
        <w:rPr>
          <w:rFonts w:asciiTheme="minorHAnsi" w:hAnsiTheme="minorHAnsi"/>
        </w:rPr>
        <w:t xml:space="preserve"> </w:t>
      </w:r>
      <w:r w:rsidR="009D2E52">
        <w:rPr>
          <w:rFonts w:asciiTheme="minorHAnsi" w:hAnsiTheme="minorHAnsi"/>
        </w:rPr>
        <w:t>(Table 1, supplemental digital content 1)</w:t>
      </w:r>
      <w:r w:rsidR="002A00A8">
        <w:rPr>
          <w:rFonts w:asciiTheme="minorHAnsi" w:hAnsiTheme="minorHAnsi"/>
        </w:rPr>
        <w:t>.</w:t>
      </w:r>
      <w:r w:rsidR="0081513E" w:rsidRPr="0081513E">
        <w:rPr>
          <w:rFonts w:asciiTheme="minorHAnsi" w:hAnsiTheme="minorHAnsi"/>
        </w:rPr>
        <w:t xml:space="preserve"> </w:t>
      </w:r>
      <w:r w:rsidR="00EC1B9E">
        <w:rPr>
          <w:rFonts w:asciiTheme="minorHAnsi" w:hAnsiTheme="minorHAnsi"/>
        </w:rPr>
        <w:t>The p</w:t>
      </w:r>
      <w:r w:rsidR="0081513E">
        <w:rPr>
          <w:rFonts w:asciiTheme="minorHAnsi" w:hAnsiTheme="minorHAnsi"/>
        </w:rPr>
        <w:t xml:space="preserve">revalence of LAM avulsion was not higher after </w:t>
      </w:r>
      <w:r w:rsidR="00EC1B9E">
        <w:rPr>
          <w:rFonts w:asciiTheme="minorHAnsi" w:hAnsiTheme="minorHAnsi"/>
        </w:rPr>
        <w:t xml:space="preserve">a </w:t>
      </w:r>
      <w:r w:rsidR="0081513E">
        <w:rPr>
          <w:rFonts w:asciiTheme="minorHAnsi" w:hAnsiTheme="minorHAnsi"/>
        </w:rPr>
        <w:t xml:space="preserve">second vaginal delivery than after only one vaginal delivery (13.2% vs 12.7%, </w:t>
      </w:r>
      <w:r w:rsidR="00D17F88" w:rsidRPr="00D17F88">
        <w:rPr>
          <w:rFonts w:asciiTheme="minorHAnsi" w:hAnsiTheme="minorHAnsi"/>
          <w:i/>
        </w:rPr>
        <w:t>P</w:t>
      </w:r>
      <w:r w:rsidR="0081513E">
        <w:rPr>
          <w:rFonts w:asciiTheme="minorHAnsi" w:hAnsiTheme="minorHAnsi"/>
        </w:rPr>
        <w:t>=0.941).</w:t>
      </w:r>
    </w:p>
    <w:p w14:paraId="68E12DD0" w14:textId="64B2D8A3" w:rsidR="00636B19" w:rsidRDefault="00636B19" w:rsidP="00986AD6">
      <w:pPr>
        <w:spacing w:line="480" w:lineRule="auto"/>
        <w:rPr>
          <w:rFonts w:asciiTheme="minorHAnsi" w:hAnsiTheme="minorHAnsi"/>
        </w:rPr>
      </w:pPr>
    </w:p>
    <w:p w14:paraId="28CD097E" w14:textId="504623A8" w:rsidR="00AD147F" w:rsidRDefault="0082736A" w:rsidP="00986AD6">
      <w:pPr>
        <w:spacing w:line="480" w:lineRule="auto"/>
        <w:rPr>
          <w:rFonts w:asciiTheme="minorHAnsi" w:hAnsiTheme="minorHAnsi"/>
        </w:rPr>
      </w:pPr>
      <w:r w:rsidRPr="003C307D">
        <w:rPr>
          <w:rFonts w:asciiTheme="minorHAnsi" w:hAnsiTheme="minorHAnsi"/>
        </w:rPr>
        <w:lastRenderedPageBreak/>
        <w:t>No new LAM avulsions</w:t>
      </w:r>
      <w:r w:rsidRPr="00395DE4">
        <w:rPr>
          <w:rFonts w:asciiTheme="minorHAnsi" w:hAnsiTheme="minorHAnsi"/>
        </w:rPr>
        <w:t xml:space="preserve"> were found after the second vaginal delivery in women diagnosed with an intact LAM </w:t>
      </w:r>
      <w:r>
        <w:rPr>
          <w:rFonts w:asciiTheme="minorHAnsi" w:hAnsiTheme="minorHAnsi"/>
        </w:rPr>
        <w:t>three</w:t>
      </w:r>
      <w:r w:rsidRPr="00395DE4">
        <w:rPr>
          <w:rFonts w:asciiTheme="minorHAnsi" w:hAnsiTheme="minorHAnsi"/>
        </w:rPr>
        <w:t xml:space="preserve"> months after their first delivery.</w:t>
      </w:r>
      <w:r w:rsidR="009D2E52" w:rsidRPr="009D2E52">
        <w:rPr>
          <w:rFonts w:asciiTheme="minorHAnsi" w:hAnsiTheme="minorHAnsi"/>
        </w:rPr>
        <w:t xml:space="preserve"> </w:t>
      </w:r>
      <w:r w:rsidR="009D2E52" w:rsidRPr="00395DE4">
        <w:rPr>
          <w:rFonts w:asciiTheme="minorHAnsi" w:hAnsiTheme="minorHAnsi"/>
        </w:rPr>
        <w:t xml:space="preserve">One new major LAM avulsion was diagnosed in a woman who had a </w:t>
      </w:r>
      <w:r w:rsidR="00AF4347">
        <w:rPr>
          <w:rFonts w:asciiTheme="minorHAnsi" w:hAnsiTheme="minorHAnsi"/>
        </w:rPr>
        <w:t>VBAC</w:t>
      </w:r>
      <w:r w:rsidR="009D2E52" w:rsidRPr="00395DE4">
        <w:rPr>
          <w:rFonts w:asciiTheme="minorHAnsi" w:hAnsiTheme="minorHAnsi"/>
        </w:rPr>
        <w:t>.</w:t>
      </w:r>
    </w:p>
    <w:p w14:paraId="2B839586" w14:textId="77777777" w:rsidR="00C22862" w:rsidRDefault="00C22862" w:rsidP="00986AD6">
      <w:pPr>
        <w:spacing w:line="480" w:lineRule="auto"/>
        <w:rPr>
          <w:rFonts w:asciiTheme="minorHAnsi" w:hAnsiTheme="minorHAnsi"/>
          <w:i/>
        </w:rPr>
      </w:pPr>
    </w:p>
    <w:p w14:paraId="1258E013" w14:textId="5CF1E63C" w:rsidR="001B3F13" w:rsidRPr="00AD147F" w:rsidRDefault="00C34529" w:rsidP="003C0986">
      <w:pPr>
        <w:spacing w:line="480" w:lineRule="auto"/>
        <w:outlineLvl w:val="0"/>
        <w:rPr>
          <w:rFonts w:asciiTheme="minorHAnsi" w:hAnsiTheme="minorHAnsi"/>
        </w:rPr>
      </w:pPr>
      <w:r w:rsidRPr="00395DE4">
        <w:rPr>
          <w:rFonts w:asciiTheme="minorHAnsi" w:hAnsiTheme="minorHAnsi"/>
          <w:i/>
        </w:rPr>
        <w:t>Pelvic Floor Dysfunction</w:t>
      </w:r>
    </w:p>
    <w:p w14:paraId="21A77901" w14:textId="77777777" w:rsidR="00636B19" w:rsidRDefault="00636B19" w:rsidP="00986AD6">
      <w:pPr>
        <w:spacing w:line="480" w:lineRule="auto"/>
        <w:rPr>
          <w:rFonts w:asciiTheme="minorHAnsi" w:hAnsiTheme="minorHAnsi"/>
        </w:rPr>
      </w:pPr>
    </w:p>
    <w:p w14:paraId="31393D47" w14:textId="58C513CF" w:rsidR="006B4F67" w:rsidRDefault="00572F27" w:rsidP="00986AD6">
      <w:pPr>
        <w:spacing w:line="480" w:lineRule="auto"/>
        <w:rPr>
          <w:rFonts w:asciiTheme="minorHAnsi" w:hAnsiTheme="minorHAnsi"/>
        </w:rPr>
      </w:pPr>
      <w:r w:rsidRPr="00395DE4">
        <w:rPr>
          <w:rFonts w:asciiTheme="minorHAnsi" w:hAnsiTheme="minorHAnsi"/>
        </w:rPr>
        <w:t>Mean values for signs and symptoms of PFD</w:t>
      </w:r>
      <w:r w:rsidR="002E22D5" w:rsidRPr="00395DE4">
        <w:rPr>
          <w:rFonts w:asciiTheme="minorHAnsi" w:hAnsiTheme="minorHAnsi"/>
        </w:rPr>
        <w:t xml:space="preserve"> </w:t>
      </w:r>
      <w:r w:rsidR="00C34529">
        <w:rPr>
          <w:rFonts w:asciiTheme="minorHAnsi" w:hAnsiTheme="minorHAnsi"/>
        </w:rPr>
        <w:t xml:space="preserve">at each visit </w:t>
      </w:r>
      <w:r w:rsidR="002E22D5" w:rsidRPr="00395DE4">
        <w:rPr>
          <w:rFonts w:asciiTheme="minorHAnsi" w:hAnsiTheme="minorHAnsi"/>
        </w:rPr>
        <w:t xml:space="preserve">of women with </w:t>
      </w:r>
      <w:r w:rsidR="002E22D5" w:rsidRPr="004636F4">
        <w:rPr>
          <w:rFonts w:asciiTheme="minorHAnsi" w:hAnsiTheme="minorHAnsi"/>
        </w:rPr>
        <w:t>only one delivery</w:t>
      </w:r>
      <w:r w:rsidRPr="00395DE4">
        <w:rPr>
          <w:rFonts w:asciiTheme="minorHAnsi" w:hAnsiTheme="minorHAnsi"/>
        </w:rPr>
        <w:t xml:space="preserve"> are </w:t>
      </w:r>
      <w:r w:rsidR="00261022" w:rsidRPr="00395DE4">
        <w:rPr>
          <w:rFonts w:asciiTheme="minorHAnsi" w:hAnsiTheme="minorHAnsi"/>
        </w:rPr>
        <w:t xml:space="preserve">provided </w:t>
      </w:r>
      <w:r w:rsidRPr="00395DE4">
        <w:rPr>
          <w:rFonts w:asciiTheme="minorHAnsi" w:hAnsiTheme="minorHAnsi"/>
        </w:rPr>
        <w:t xml:space="preserve">in Table </w:t>
      </w:r>
      <w:r w:rsidR="0049332F">
        <w:rPr>
          <w:rFonts w:asciiTheme="minorHAnsi" w:hAnsiTheme="minorHAnsi"/>
        </w:rPr>
        <w:t>2</w:t>
      </w:r>
      <w:r w:rsidR="002E22D5" w:rsidRPr="00395DE4">
        <w:rPr>
          <w:rFonts w:asciiTheme="minorHAnsi" w:hAnsiTheme="minorHAnsi"/>
        </w:rPr>
        <w:t xml:space="preserve"> and </w:t>
      </w:r>
      <w:r w:rsidR="009031F2">
        <w:rPr>
          <w:rFonts w:asciiTheme="minorHAnsi" w:hAnsiTheme="minorHAnsi"/>
        </w:rPr>
        <w:t xml:space="preserve">of </w:t>
      </w:r>
      <w:r w:rsidR="002E22D5" w:rsidRPr="00395DE4">
        <w:rPr>
          <w:rFonts w:asciiTheme="minorHAnsi" w:hAnsiTheme="minorHAnsi"/>
        </w:rPr>
        <w:t xml:space="preserve">women with </w:t>
      </w:r>
      <w:r w:rsidR="004B73DF">
        <w:rPr>
          <w:rFonts w:ascii="Calibri" w:hAnsi="Calibri"/>
        </w:rPr>
        <w:t>≥</w:t>
      </w:r>
      <w:r w:rsidR="004B73DF">
        <w:rPr>
          <w:rFonts w:asciiTheme="minorHAnsi" w:hAnsiTheme="minorHAnsi"/>
        </w:rPr>
        <w:t xml:space="preserve">2 </w:t>
      </w:r>
      <w:r w:rsidR="00B9287B" w:rsidRPr="004636F4">
        <w:rPr>
          <w:rFonts w:asciiTheme="minorHAnsi" w:hAnsiTheme="minorHAnsi"/>
        </w:rPr>
        <w:t xml:space="preserve">vaginal </w:t>
      </w:r>
      <w:r w:rsidR="002E22D5" w:rsidRPr="004636F4">
        <w:rPr>
          <w:rFonts w:asciiTheme="minorHAnsi" w:hAnsiTheme="minorHAnsi"/>
        </w:rPr>
        <w:t>deliveries</w:t>
      </w:r>
      <w:r w:rsidR="002E22D5" w:rsidRPr="00395DE4">
        <w:rPr>
          <w:rFonts w:asciiTheme="minorHAnsi" w:hAnsiTheme="minorHAnsi"/>
        </w:rPr>
        <w:t xml:space="preserve"> in Table </w:t>
      </w:r>
      <w:r w:rsidR="0049332F">
        <w:rPr>
          <w:rFonts w:asciiTheme="minorHAnsi" w:hAnsiTheme="minorHAnsi"/>
        </w:rPr>
        <w:t>3</w:t>
      </w:r>
      <w:r w:rsidR="003600DF">
        <w:rPr>
          <w:rFonts w:asciiTheme="minorHAnsi" w:hAnsiTheme="minorHAnsi"/>
        </w:rPr>
        <w:t>.</w:t>
      </w:r>
    </w:p>
    <w:p w14:paraId="5846FCC4" w14:textId="77777777" w:rsidR="006B4F67" w:rsidRDefault="006B4F67" w:rsidP="00986AD6">
      <w:pPr>
        <w:spacing w:line="480" w:lineRule="auto"/>
        <w:rPr>
          <w:rFonts w:asciiTheme="minorHAnsi" w:hAnsiTheme="minorHAnsi"/>
        </w:rPr>
      </w:pPr>
    </w:p>
    <w:p w14:paraId="763B5CFF" w14:textId="1E80D746" w:rsidR="00D72CA7" w:rsidRDefault="00187D88" w:rsidP="00986AD6">
      <w:pPr>
        <w:spacing w:line="480" w:lineRule="auto"/>
        <w:rPr>
          <w:rFonts w:asciiTheme="minorHAnsi" w:hAnsiTheme="minorHAnsi"/>
        </w:rPr>
      </w:pPr>
      <w:r>
        <w:rPr>
          <w:rFonts w:asciiTheme="minorHAnsi" w:hAnsiTheme="minorHAnsi"/>
        </w:rPr>
        <w:t>For</w:t>
      </w:r>
      <w:r w:rsidR="00261022">
        <w:rPr>
          <w:rFonts w:asciiTheme="minorHAnsi" w:hAnsiTheme="minorHAnsi"/>
        </w:rPr>
        <w:t xml:space="preserve"> w</w:t>
      </w:r>
      <w:r w:rsidR="007030AC" w:rsidRPr="00395DE4">
        <w:rPr>
          <w:rFonts w:asciiTheme="minorHAnsi" w:hAnsiTheme="minorHAnsi"/>
        </w:rPr>
        <w:t xml:space="preserve">omen with </w:t>
      </w:r>
      <w:r w:rsidR="007030AC" w:rsidRPr="004636F4">
        <w:rPr>
          <w:rFonts w:asciiTheme="minorHAnsi" w:hAnsiTheme="minorHAnsi"/>
        </w:rPr>
        <w:t>only one delivery</w:t>
      </w:r>
      <w:r>
        <w:rPr>
          <w:rFonts w:asciiTheme="minorHAnsi" w:hAnsiTheme="minorHAnsi"/>
        </w:rPr>
        <w:t>,</w:t>
      </w:r>
      <w:r w:rsidR="007030AC" w:rsidRPr="00395DE4">
        <w:rPr>
          <w:rFonts w:asciiTheme="minorHAnsi" w:hAnsiTheme="minorHAnsi"/>
        </w:rPr>
        <w:t xml:space="preserve"> </w:t>
      </w:r>
      <w:r w:rsidR="00150490">
        <w:rPr>
          <w:rFonts w:asciiTheme="minorHAnsi" w:hAnsiTheme="minorHAnsi"/>
        </w:rPr>
        <w:t>data at four-year</w:t>
      </w:r>
      <w:r w:rsidR="00EC1B9E">
        <w:rPr>
          <w:rFonts w:asciiTheme="minorHAnsi" w:hAnsiTheme="minorHAnsi"/>
        </w:rPr>
        <w:t>s</w:t>
      </w:r>
      <w:r w:rsidR="00261022">
        <w:rPr>
          <w:rFonts w:asciiTheme="minorHAnsi" w:hAnsiTheme="minorHAnsi"/>
        </w:rPr>
        <w:t xml:space="preserve"> were compared to </w:t>
      </w:r>
      <w:r w:rsidR="00B5643E">
        <w:rPr>
          <w:rFonts w:asciiTheme="minorHAnsi" w:hAnsiTheme="minorHAnsi"/>
        </w:rPr>
        <w:t xml:space="preserve">the </w:t>
      </w:r>
      <w:r w:rsidR="00261022">
        <w:rPr>
          <w:rFonts w:asciiTheme="minorHAnsi" w:hAnsiTheme="minorHAnsi"/>
        </w:rPr>
        <w:t>antenatal assessment at 36 weeks of pregnancy</w:t>
      </w:r>
      <w:r w:rsidR="00261022" w:rsidRPr="00395DE4">
        <w:rPr>
          <w:rFonts w:asciiTheme="minorHAnsi" w:hAnsiTheme="minorHAnsi"/>
        </w:rPr>
        <w:t xml:space="preserve"> </w:t>
      </w:r>
      <w:r w:rsidR="007030AC" w:rsidRPr="00395DE4">
        <w:rPr>
          <w:rFonts w:asciiTheme="minorHAnsi" w:hAnsiTheme="minorHAnsi"/>
        </w:rPr>
        <w:t xml:space="preserve">(Table </w:t>
      </w:r>
      <w:r w:rsidR="0049332F">
        <w:rPr>
          <w:rFonts w:asciiTheme="minorHAnsi" w:hAnsiTheme="minorHAnsi"/>
        </w:rPr>
        <w:t>2</w:t>
      </w:r>
      <w:r w:rsidR="00193D16">
        <w:rPr>
          <w:rFonts w:asciiTheme="minorHAnsi" w:hAnsiTheme="minorHAnsi"/>
        </w:rPr>
        <w:t>, supplemental digital content 2</w:t>
      </w:r>
      <w:r w:rsidR="00261022">
        <w:rPr>
          <w:rFonts w:asciiTheme="minorHAnsi" w:hAnsiTheme="minorHAnsi"/>
        </w:rPr>
        <w:t>). N</w:t>
      </w:r>
      <w:r w:rsidR="007030AC" w:rsidRPr="00395DE4">
        <w:rPr>
          <w:rFonts w:asciiTheme="minorHAnsi" w:hAnsiTheme="minorHAnsi"/>
        </w:rPr>
        <w:t xml:space="preserve">o significant difference in symptoms </w:t>
      </w:r>
      <w:r w:rsidR="00150490">
        <w:rPr>
          <w:rFonts w:asciiTheme="minorHAnsi" w:hAnsiTheme="minorHAnsi"/>
        </w:rPr>
        <w:t xml:space="preserve">of </w:t>
      </w:r>
      <w:r w:rsidR="008770CA">
        <w:rPr>
          <w:rFonts w:asciiTheme="minorHAnsi" w:hAnsiTheme="minorHAnsi"/>
        </w:rPr>
        <w:t>UI, AI and</w:t>
      </w:r>
      <w:r w:rsidR="003A7A3F">
        <w:rPr>
          <w:rFonts w:asciiTheme="minorHAnsi" w:hAnsiTheme="minorHAnsi"/>
        </w:rPr>
        <w:t xml:space="preserve"> SD</w:t>
      </w:r>
      <w:r w:rsidR="008770CA">
        <w:rPr>
          <w:rFonts w:asciiTheme="minorHAnsi" w:hAnsiTheme="minorHAnsi"/>
        </w:rPr>
        <w:t xml:space="preserve"> were found</w:t>
      </w:r>
      <w:r w:rsidR="003600DF">
        <w:rPr>
          <w:rFonts w:asciiTheme="minorHAnsi" w:hAnsiTheme="minorHAnsi"/>
        </w:rPr>
        <w:t xml:space="preserve"> irrespective of mode of delivery and LAM morphology</w:t>
      </w:r>
      <w:r w:rsidR="007030AC" w:rsidRPr="00395DE4">
        <w:rPr>
          <w:rFonts w:asciiTheme="minorHAnsi" w:hAnsiTheme="minorHAnsi"/>
        </w:rPr>
        <w:t xml:space="preserve">. </w:t>
      </w:r>
      <w:r w:rsidR="008770CA" w:rsidRPr="00F635AD">
        <w:rPr>
          <w:rFonts w:asciiTheme="minorHAnsi" w:hAnsiTheme="minorHAnsi"/>
        </w:rPr>
        <w:t xml:space="preserve">Symptoms of </w:t>
      </w:r>
      <w:r w:rsidR="00AD3BB8" w:rsidRPr="00F635AD">
        <w:rPr>
          <w:rFonts w:asciiTheme="minorHAnsi" w:hAnsiTheme="minorHAnsi"/>
        </w:rPr>
        <w:t>POP</w:t>
      </w:r>
      <w:r w:rsidR="008770CA" w:rsidRPr="00F635AD">
        <w:rPr>
          <w:rFonts w:asciiTheme="minorHAnsi" w:hAnsiTheme="minorHAnsi"/>
        </w:rPr>
        <w:t xml:space="preserve"> </w:t>
      </w:r>
      <w:r w:rsidR="00DE38A4">
        <w:rPr>
          <w:rFonts w:asciiTheme="minorHAnsi" w:hAnsiTheme="minorHAnsi"/>
        </w:rPr>
        <w:t xml:space="preserve">were </w:t>
      </w:r>
      <w:r w:rsidR="008770CA" w:rsidRPr="00F635AD">
        <w:rPr>
          <w:rFonts w:asciiTheme="minorHAnsi" w:hAnsiTheme="minorHAnsi"/>
        </w:rPr>
        <w:t>sig</w:t>
      </w:r>
      <w:r w:rsidR="00A56551">
        <w:rPr>
          <w:rFonts w:asciiTheme="minorHAnsi" w:hAnsiTheme="minorHAnsi"/>
        </w:rPr>
        <w:t>nificantly worse</w:t>
      </w:r>
      <w:r w:rsidR="00150490" w:rsidRPr="00F635AD">
        <w:rPr>
          <w:rFonts w:asciiTheme="minorHAnsi" w:hAnsiTheme="minorHAnsi"/>
        </w:rPr>
        <w:t xml:space="preserve"> </w:t>
      </w:r>
      <w:r w:rsidR="00DE38A4">
        <w:rPr>
          <w:rFonts w:asciiTheme="minorHAnsi" w:hAnsiTheme="minorHAnsi"/>
        </w:rPr>
        <w:t xml:space="preserve">shortly </w:t>
      </w:r>
      <w:r w:rsidR="00150490" w:rsidRPr="00F635AD">
        <w:rPr>
          <w:rFonts w:asciiTheme="minorHAnsi" w:hAnsiTheme="minorHAnsi"/>
        </w:rPr>
        <w:t xml:space="preserve">after vaginal delivery in women with </w:t>
      </w:r>
      <w:r w:rsidR="000D5F98" w:rsidRPr="00F635AD">
        <w:rPr>
          <w:rFonts w:asciiTheme="minorHAnsi" w:hAnsiTheme="minorHAnsi"/>
        </w:rPr>
        <w:t>persiste</w:t>
      </w:r>
      <w:r w:rsidR="00DE38A4">
        <w:rPr>
          <w:rFonts w:asciiTheme="minorHAnsi" w:hAnsiTheme="minorHAnsi"/>
        </w:rPr>
        <w:t>nt</w:t>
      </w:r>
      <w:r w:rsidR="00150490" w:rsidRPr="00F635AD">
        <w:rPr>
          <w:rFonts w:asciiTheme="minorHAnsi" w:hAnsiTheme="minorHAnsi"/>
        </w:rPr>
        <w:t xml:space="preserve"> LAM avulsion, however this di</w:t>
      </w:r>
      <w:r w:rsidR="000D5F98">
        <w:rPr>
          <w:rFonts w:asciiTheme="minorHAnsi" w:hAnsiTheme="minorHAnsi"/>
        </w:rPr>
        <w:t xml:space="preserve">d not remain significant </w:t>
      </w:r>
      <w:r w:rsidR="00F635AD" w:rsidRPr="00F635AD">
        <w:rPr>
          <w:rFonts w:asciiTheme="minorHAnsi" w:hAnsiTheme="minorHAnsi"/>
        </w:rPr>
        <w:t>after four years (</w:t>
      </w:r>
      <w:r w:rsidR="00D17F88" w:rsidRPr="00D17F88">
        <w:rPr>
          <w:rFonts w:asciiTheme="minorHAnsi" w:hAnsiTheme="minorHAnsi"/>
          <w:i/>
        </w:rPr>
        <w:t>P</w:t>
      </w:r>
      <w:r w:rsidR="00F635AD" w:rsidRPr="00F635AD">
        <w:rPr>
          <w:rFonts w:asciiTheme="minorHAnsi" w:hAnsiTheme="minorHAnsi"/>
        </w:rPr>
        <w:t>=0.125-0.297)</w:t>
      </w:r>
      <w:r w:rsidR="008770CA" w:rsidRPr="00F635AD">
        <w:rPr>
          <w:rFonts w:asciiTheme="minorHAnsi" w:hAnsiTheme="minorHAnsi"/>
        </w:rPr>
        <w:t>.</w:t>
      </w:r>
      <w:r w:rsidR="00AD3BB8">
        <w:rPr>
          <w:rFonts w:asciiTheme="minorHAnsi" w:hAnsiTheme="minorHAnsi"/>
        </w:rPr>
        <w:t xml:space="preserve"> </w:t>
      </w:r>
      <w:r w:rsidR="00C069AA">
        <w:rPr>
          <w:rFonts w:asciiTheme="minorHAnsi" w:hAnsiTheme="minorHAnsi"/>
        </w:rPr>
        <w:t>PFMS</w:t>
      </w:r>
      <w:r w:rsidR="007030AC" w:rsidRPr="00395DE4">
        <w:rPr>
          <w:rFonts w:asciiTheme="minorHAnsi" w:hAnsiTheme="minorHAnsi"/>
        </w:rPr>
        <w:t xml:space="preserve"> </w:t>
      </w:r>
      <w:r w:rsidR="008A4C30" w:rsidRPr="00395DE4">
        <w:rPr>
          <w:rFonts w:asciiTheme="minorHAnsi" w:hAnsiTheme="minorHAnsi"/>
        </w:rPr>
        <w:t xml:space="preserve">was significantly reduced </w:t>
      </w:r>
      <w:r w:rsidR="007030AC" w:rsidRPr="00395DE4">
        <w:rPr>
          <w:rFonts w:asciiTheme="minorHAnsi" w:hAnsiTheme="minorHAnsi"/>
        </w:rPr>
        <w:t xml:space="preserve">in women with persistent LAM avulsion compared to </w:t>
      </w:r>
      <w:r w:rsidR="000D7966">
        <w:rPr>
          <w:rFonts w:asciiTheme="minorHAnsi" w:hAnsiTheme="minorHAnsi"/>
        </w:rPr>
        <w:t>women with CS, intact</w:t>
      </w:r>
      <w:r w:rsidR="00F67979">
        <w:rPr>
          <w:rFonts w:asciiTheme="minorHAnsi" w:hAnsiTheme="minorHAnsi"/>
        </w:rPr>
        <w:t xml:space="preserve"> LAM </w:t>
      </w:r>
      <w:r w:rsidR="000D7966">
        <w:rPr>
          <w:rFonts w:asciiTheme="minorHAnsi" w:hAnsiTheme="minorHAnsi"/>
        </w:rPr>
        <w:t>and LAM</w:t>
      </w:r>
      <w:r w:rsidR="001B390E">
        <w:rPr>
          <w:rFonts w:asciiTheme="minorHAnsi" w:hAnsiTheme="minorHAnsi"/>
        </w:rPr>
        <w:t xml:space="preserve"> avulsion that was no longer evident</w:t>
      </w:r>
      <w:r w:rsidR="00F66C86">
        <w:rPr>
          <w:rFonts w:asciiTheme="minorHAnsi" w:hAnsiTheme="minorHAnsi"/>
        </w:rPr>
        <w:t xml:space="preserve">; </w:t>
      </w:r>
      <w:r w:rsidR="00C069AA">
        <w:rPr>
          <w:rFonts w:asciiTheme="minorHAnsi" w:hAnsiTheme="minorHAnsi"/>
        </w:rPr>
        <w:t xml:space="preserve">diff. </w:t>
      </w:r>
      <w:r w:rsidR="00E328AF">
        <w:rPr>
          <w:rFonts w:asciiTheme="minorHAnsi" w:hAnsiTheme="minorHAnsi"/>
        </w:rPr>
        <w:t>-1.8 vs</w:t>
      </w:r>
      <w:r w:rsidR="00376825">
        <w:rPr>
          <w:rFonts w:asciiTheme="minorHAnsi" w:hAnsiTheme="minorHAnsi"/>
        </w:rPr>
        <w:t>.</w:t>
      </w:r>
      <w:r w:rsidR="00E328AF">
        <w:rPr>
          <w:rFonts w:asciiTheme="minorHAnsi" w:hAnsiTheme="minorHAnsi"/>
        </w:rPr>
        <w:t xml:space="preserve"> +0.1,</w:t>
      </w:r>
      <w:r w:rsidR="00E328AF" w:rsidRPr="00E328AF">
        <w:rPr>
          <w:rFonts w:asciiTheme="minorHAnsi" w:hAnsiTheme="minorHAnsi"/>
        </w:rPr>
        <w:t xml:space="preserve"> </w:t>
      </w:r>
      <w:r w:rsidR="00E328AF">
        <w:rPr>
          <w:rFonts w:asciiTheme="minorHAnsi" w:hAnsiTheme="minorHAnsi"/>
        </w:rPr>
        <w:t xml:space="preserve">+0.1, </w:t>
      </w:r>
      <w:r w:rsidR="00657055">
        <w:rPr>
          <w:rFonts w:asciiTheme="minorHAnsi" w:hAnsiTheme="minorHAnsi"/>
        </w:rPr>
        <w:t>-0.3 MOS point</w:t>
      </w:r>
      <w:r w:rsidR="00376825">
        <w:rPr>
          <w:rFonts w:asciiTheme="minorHAnsi" w:hAnsiTheme="minorHAnsi"/>
        </w:rPr>
        <w:t xml:space="preserve"> resp.</w:t>
      </w:r>
      <w:r w:rsidR="00F66C86">
        <w:rPr>
          <w:rFonts w:asciiTheme="minorHAnsi" w:hAnsiTheme="minorHAnsi"/>
        </w:rPr>
        <w:t xml:space="preserve"> (</w:t>
      </w:r>
      <w:r w:rsidR="00D17F88" w:rsidRPr="00D17F88">
        <w:rPr>
          <w:rFonts w:asciiTheme="minorHAnsi" w:hAnsiTheme="minorHAnsi"/>
          <w:i/>
        </w:rPr>
        <w:t>P</w:t>
      </w:r>
      <w:r w:rsidR="00F67979">
        <w:rPr>
          <w:rFonts w:asciiTheme="minorHAnsi" w:hAnsiTheme="minorHAnsi"/>
        </w:rPr>
        <w:t>=</w:t>
      </w:r>
      <w:r w:rsidR="00376825">
        <w:rPr>
          <w:rFonts w:asciiTheme="minorHAnsi" w:hAnsiTheme="minorHAnsi"/>
        </w:rPr>
        <w:t>&lt;0.001-</w:t>
      </w:r>
      <w:r w:rsidR="00F67979">
        <w:rPr>
          <w:rFonts w:asciiTheme="minorHAnsi" w:hAnsiTheme="minorHAnsi"/>
        </w:rPr>
        <w:t>0.</w:t>
      </w:r>
      <w:r w:rsidR="00904945">
        <w:rPr>
          <w:rFonts w:asciiTheme="minorHAnsi" w:hAnsiTheme="minorHAnsi"/>
        </w:rPr>
        <w:t>0</w:t>
      </w:r>
      <w:r w:rsidR="00F67979">
        <w:rPr>
          <w:rFonts w:asciiTheme="minorHAnsi" w:hAnsiTheme="minorHAnsi"/>
        </w:rPr>
        <w:t>25</w:t>
      </w:r>
      <w:r w:rsidR="000D7966">
        <w:rPr>
          <w:rFonts w:asciiTheme="minorHAnsi" w:hAnsiTheme="minorHAnsi"/>
        </w:rPr>
        <w:t>)</w:t>
      </w:r>
      <w:r w:rsidR="007030AC" w:rsidRPr="00395DE4">
        <w:rPr>
          <w:rFonts w:asciiTheme="minorHAnsi" w:hAnsiTheme="minorHAnsi"/>
        </w:rPr>
        <w:t xml:space="preserve">. </w:t>
      </w:r>
      <w:r w:rsidR="00FD10BF" w:rsidRPr="003C0986">
        <w:rPr>
          <w:rFonts w:asciiTheme="minorHAnsi" w:hAnsiTheme="minorHAnsi"/>
        </w:rPr>
        <w:t xml:space="preserve">In </w:t>
      </w:r>
      <w:r w:rsidR="0096000E" w:rsidRPr="003C0986">
        <w:rPr>
          <w:rFonts w:asciiTheme="minorHAnsi" w:hAnsiTheme="minorHAnsi"/>
        </w:rPr>
        <w:t xml:space="preserve">women with </w:t>
      </w:r>
      <w:r w:rsidR="00B3063C" w:rsidRPr="003C0986">
        <w:rPr>
          <w:rFonts w:asciiTheme="minorHAnsi" w:hAnsiTheme="minorHAnsi"/>
        </w:rPr>
        <w:t>a previous LAM avulsion that was no longer evident</w:t>
      </w:r>
      <w:r w:rsidR="00C8372E" w:rsidRPr="003C0986">
        <w:rPr>
          <w:rFonts w:asciiTheme="minorHAnsi" w:hAnsiTheme="minorHAnsi"/>
        </w:rPr>
        <w:t xml:space="preserve"> at four years</w:t>
      </w:r>
      <w:r w:rsidR="00B3063C" w:rsidRPr="003C0986">
        <w:rPr>
          <w:rFonts w:asciiTheme="minorHAnsi" w:hAnsiTheme="minorHAnsi"/>
        </w:rPr>
        <w:t>, anterior vaginal wall prolapse was worse</w:t>
      </w:r>
      <w:r w:rsidR="00657055" w:rsidRPr="003C0986">
        <w:rPr>
          <w:rFonts w:asciiTheme="minorHAnsi" w:hAnsiTheme="minorHAnsi"/>
        </w:rPr>
        <w:t xml:space="preserve"> </w:t>
      </w:r>
      <w:r w:rsidR="00B3063C" w:rsidRPr="003C0986">
        <w:rPr>
          <w:rFonts w:asciiTheme="minorHAnsi" w:hAnsiTheme="minorHAnsi"/>
        </w:rPr>
        <w:t xml:space="preserve">than for women with CS </w:t>
      </w:r>
      <w:r w:rsidR="00621D36" w:rsidRPr="003C0986">
        <w:rPr>
          <w:rFonts w:asciiTheme="minorHAnsi" w:hAnsiTheme="minorHAnsi"/>
        </w:rPr>
        <w:t>(</w:t>
      </w:r>
      <w:r w:rsidR="00C069AA" w:rsidRPr="003C0986">
        <w:rPr>
          <w:rFonts w:asciiTheme="minorHAnsi" w:hAnsiTheme="minorHAnsi"/>
        </w:rPr>
        <w:t xml:space="preserve">diff. </w:t>
      </w:r>
      <w:r w:rsidR="00292C24" w:rsidRPr="003C0986">
        <w:rPr>
          <w:rFonts w:asciiTheme="minorHAnsi" w:hAnsiTheme="minorHAnsi"/>
        </w:rPr>
        <w:t>-0.</w:t>
      </w:r>
      <w:r w:rsidR="00F66C86" w:rsidRPr="003C0986">
        <w:rPr>
          <w:rFonts w:asciiTheme="minorHAnsi" w:hAnsiTheme="minorHAnsi"/>
        </w:rPr>
        <w:t xml:space="preserve">7 </w:t>
      </w:r>
      <w:r w:rsidR="00292C24" w:rsidRPr="003C0986">
        <w:rPr>
          <w:rFonts w:asciiTheme="minorHAnsi" w:hAnsiTheme="minorHAnsi"/>
        </w:rPr>
        <w:t xml:space="preserve">vs </w:t>
      </w:r>
      <w:r w:rsidR="00F66C86" w:rsidRPr="003C0986">
        <w:rPr>
          <w:rFonts w:asciiTheme="minorHAnsi" w:hAnsiTheme="minorHAnsi"/>
        </w:rPr>
        <w:t>-</w:t>
      </w:r>
      <w:r w:rsidR="00621D36" w:rsidRPr="003C0986">
        <w:rPr>
          <w:rFonts w:asciiTheme="minorHAnsi" w:hAnsiTheme="minorHAnsi"/>
        </w:rPr>
        <w:t>0.1 cm;</w:t>
      </w:r>
      <w:r w:rsidR="00D17F88" w:rsidRPr="003C0986">
        <w:rPr>
          <w:rFonts w:asciiTheme="minorHAnsi" w:hAnsiTheme="minorHAnsi"/>
        </w:rPr>
        <w:t xml:space="preserve"> </w:t>
      </w:r>
      <w:r w:rsidR="00D17F88" w:rsidRPr="003C0986">
        <w:rPr>
          <w:rFonts w:asciiTheme="minorHAnsi" w:hAnsiTheme="minorHAnsi"/>
          <w:i/>
        </w:rPr>
        <w:t>P</w:t>
      </w:r>
      <w:r w:rsidR="00B3063C" w:rsidRPr="003C0986">
        <w:rPr>
          <w:rFonts w:asciiTheme="minorHAnsi" w:hAnsiTheme="minorHAnsi"/>
        </w:rPr>
        <w:t>=</w:t>
      </w:r>
      <w:r w:rsidR="00D823DE" w:rsidRPr="003C0986">
        <w:rPr>
          <w:rFonts w:asciiTheme="minorHAnsi" w:hAnsiTheme="minorHAnsi"/>
        </w:rPr>
        <w:t>0.047</w:t>
      </w:r>
      <w:r w:rsidR="00000279" w:rsidRPr="003C0986">
        <w:rPr>
          <w:rFonts w:asciiTheme="minorHAnsi" w:hAnsiTheme="minorHAnsi"/>
        </w:rPr>
        <w:t xml:space="preserve">) </w:t>
      </w:r>
      <w:r w:rsidR="00B3063C" w:rsidRPr="003C0986">
        <w:rPr>
          <w:rFonts w:asciiTheme="minorHAnsi" w:hAnsiTheme="minorHAnsi"/>
        </w:rPr>
        <w:t xml:space="preserve">and </w:t>
      </w:r>
      <w:r w:rsidR="00743B26" w:rsidRPr="003C0986">
        <w:rPr>
          <w:rFonts w:asciiTheme="minorHAnsi" w:hAnsiTheme="minorHAnsi"/>
        </w:rPr>
        <w:t>posterior vaginal wall prolapse</w:t>
      </w:r>
      <w:r w:rsidR="00B3063C" w:rsidRPr="003C0986">
        <w:rPr>
          <w:rFonts w:asciiTheme="minorHAnsi" w:hAnsiTheme="minorHAnsi"/>
        </w:rPr>
        <w:t xml:space="preserve"> was worse than for women with CS </w:t>
      </w:r>
      <w:r w:rsidR="000D4CE6" w:rsidRPr="003C0986">
        <w:rPr>
          <w:rFonts w:asciiTheme="minorHAnsi" w:hAnsiTheme="minorHAnsi"/>
        </w:rPr>
        <w:t>(</w:t>
      </w:r>
      <w:r w:rsidR="00C069AA" w:rsidRPr="003C0986">
        <w:rPr>
          <w:rFonts w:asciiTheme="minorHAnsi" w:hAnsiTheme="minorHAnsi"/>
        </w:rPr>
        <w:t xml:space="preserve">diff. </w:t>
      </w:r>
      <w:r w:rsidR="000D4CE6" w:rsidRPr="003C0986">
        <w:rPr>
          <w:rFonts w:asciiTheme="minorHAnsi" w:hAnsiTheme="minorHAnsi"/>
        </w:rPr>
        <w:t xml:space="preserve">-0.5 vs +0. 1 cm, </w:t>
      </w:r>
      <w:r w:rsidR="00D17F88" w:rsidRPr="003C0986">
        <w:rPr>
          <w:rFonts w:asciiTheme="minorHAnsi" w:hAnsiTheme="minorHAnsi"/>
          <w:i/>
        </w:rPr>
        <w:t>P</w:t>
      </w:r>
      <w:r w:rsidR="00D823DE" w:rsidRPr="003C0986">
        <w:rPr>
          <w:rFonts w:asciiTheme="minorHAnsi" w:hAnsiTheme="minorHAnsi"/>
        </w:rPr>
        <w:t>=0.006</w:t>
      </w:r>
      <w:r w:rsidR="000D4CE6" w:rsidRPr="003C0986">
        <w:rPr>
          <w:rFonts w:asciiTheme="minorHAnsi" w:hAnsiTheme="minorHAnsi"/>
        </w:rPr>
        <w:t>)</w:t>
      </w:r>
      <w:r w:rsidR="00D823DE" w:rsidRPr="003C0986">
        <w:rPr>
          <w:rFonts w:asciiTheme="minorHAnsi" w:hAnsiTheme="minorHAnsi"/>
        </w:rPr>
        <w:t xml:space="preserve"> </w:t>
      </w:r>
      <w:r w:rsidR="000D4CE6" w:rsidRPr="003C0986">
        <w:rPr>
          <w:rFonts w:asciiTheme="minorHAnsi" w:hAnsiTheme="minorHAnsi"/>
        </w:rPr>
        <w:t>and</w:t>
      </w:r>
      <w:r w:rsidR="00B3063C" w:rsidRPr="003C0986">
        <w:rPr>
          <w:rFonts w:asciiTheme="minorHAnsi" w:hAnsiTheme="minorHAnsi"/>
        </w:rPr>
        <w:t xml:space="preserve"> </w:t>
      </w:r>
      <w:r w:rsidR="000D4CE6" w:rsidRPr="003C0986">
        <w:rPr>
          <w:rFonts w:asciiTheme="minorHAnsi" w:hAnsiTheme="minorHAnsi"/>
        </w:rPr>
        <w:t>intact LAM (</w:t>
      </w:r>
      <w:r w:rsidR="00C069AA" w:rsidRPr="003C0986">
        <w:rPr>
          <w:rFonts w:asciiTheme="minorHAnsi" w:hAnsiTheme="minorHAnsi"/>
        </w:rPr>
        <w:t xml:space="preserve">diff. </w:t>
      </w:r>
      <w:r w:rsidR="000D4CE6" w:rsidRPr="003C0986">
        <w:rPr>
          <w:rFonts w:asciiTheme="minorHAnsi" w:hAnsiTheme="minorHAnsi"/>
        </w:rPr>
        <w:t>-0.5 vs -0.1 cm,</w:t>
      </w:r>
      <w:r w:rsidR="00D17F88" w:rsidRPr="003C0986">
        <w:rPr>
          <w:rFonts w:asciiTheme="minorHAnsi" w:hAnsiTheme="minorHAnsi"/>
        </w:rPr>
        <w:t xml:space="preserve"> </w:t>
      </w:r>
      <w:r w:rsidR="00D17F88" w:rsidRPr="003C0986">
        <w:rPr>
          <w:rFonts w:asciiTheme="minorHAnsi" w:hAnsiTheme="minorHAnsi"/>
          <w:i/>
        </w:rPr>
        <w:t>P</w:t>
      </w:r>
      <w:r w:rsidR="00B3063C" w:rsidRPr="003C0986">
        <w:rPr>
          <w:rFonts w:asciiTheme="minorHAnsi" w:hAnsiTheme="minorHAnsi"/>
        </w:rPr>
        <w:t>=</w:t>
      </w:r>
      <w:r w:rsidR="00D823DE" w:rsidRPr="003C0986">
        <w:rPr>
          <w:rFonts w:asciiTheme="minorHAnsi" w:hAnsiTheme="minorHAnsi"/>
        </w:rPr>
        <w:t>0.048</w:t>
      </w:r>
      <w:r w:rsidR="00141FBA" w:rsidRPr="003C0986">
        <w:rPr>
          <w:rFonts w:asciiTheme="minorHAnsi" w:hAnsiTheme="minorHAnsi"/>
        </w:rPr>
        <w:t>).</w:t>
      </w:r>
      <w:r w:rsidR="00141FBA">
        <w:rPr>
          <w:rFonts w:asciiTheme="minorHAnsi" w:hAnsiTheme="minorHAnsi"/>
        </w:rPr>
        <w:t xml:space="preserve"> </w:t>
      </w:r>
      <w:r w:rsidR="00FD10BF">
        <w:rPr>
          <w:rFonts w:asciiTheme="minorHAnsi" w:hAnsiTheme="minorHAnsi"/>
        </w:rPr>
        <w:t xml:space="preserve">Women </w:t>
      </w:r>
      <w:r w:rsidR="00B21B2E">
        <w:rPr>
          <w:rFonts w:asciiTheme="minorHAnsi" w:hAnsiTheme="minorHAnsi"/>
        </w:rPr>
        <w:t xml:space="preserve">with a persistent LAM avulsion </w:t>
      </w:r>
      <w:r w:rsidR="00033930">
        <w:rPr>
          <w:rFonts w:asciiTheme="minorHAnsi" w:hAnsiTheme="minorHAnsi"/>
        </w:rPr>
        <w:t>did not have worsening of anterior (</w:t>
      </w:r>
      <w:r w:rsidR="00C069AA">
        <w:rPr>
          <w:rFonts w:asciiTheme="minorHAnsi" w:hAnsiTheme="minorHAnsi"/>
        </w:rPr>
        <w:t xml:space="preserve">diff. </w:t>
      </w:r>
      <w:r w:rsidR="00CC41DC">
        <w:rPr>
          <w:rFonts w:asciiTheme="minorHAnsi" w:hAnsiTheme="minorHAnsi"/>
        </w:rPr>
        <w:t xml:space="preserve">-0.4 vs -0.1 and -0.2 cm) </w:t>
      </w:r>
      <w:r w:rsidR="00033930">
        <w:rPr>
          <w:rFonts w:asciiTheme="minorHAnsi" w:hAnsiTheme="minorHAnsi"/>
        </w:rPr>
        <w:t>and posterior vaginal wall prolapse (</w:t>
      </w:r>
      <w:r w:rsidR="00C069AA">
        <w:rPr>
          <w:rFonts w:asciiTheme="minorHAnsi" w:hAnsiTheme="minorHAnsi"/>
        </w:rPr>
        <w:t xml:space="preserve">diff. </w:t>
      </w:r>
      <w:r w:rsidR="00033930">
        <w:rPr>
          <w:rFonts w:asciiTheme="minorHAnsi" w:hAnsiTheme="minorHAnsi"/>
        </w:rPr>
        <w:t>-0.0 vs +0.1 and -0.1 cm) as compared to women with an intact LAM.</w:t>
      </w:r>
      <w:r w:rsidR="00E168EC">
        <w:rPr>
          <w:rFonts w:asciiTheme="minorHAnsi" w:hAnsiTheme="minorHAnsi"/>
        </w:rPr>
        <w:t xml:space="preserve"> </w:t>
      </w:r>
      <w:r w:rsidR="00C71A22">
        <w:rPr>
          <w:rFonts w:asciiTheme="minorHAnsi" w:hAnsiTheme="minorHAnsi"/>
        </w:rPr>
        <w:t xml:space="preserve">No significant changes in apical prolapse were observed. </w:t>
      </w:r>
      <w:r w:rsidR="009E1C37" w:rsidRPr="00F66C86">
        <w:rPr>
          <w:rFonts w:asciiTheme="minorHAnsi" w:hAnsiTheme="minorHAnsi"/>
        </w:rPr>
        <w:t>The hiatal area o</w:t>
      </w:r>
      <w:r w:rsidR="00EB453F" w:rsidRPr="00F66C86">
        <w:rPr>
          <w:rFonts w:asciiTheme="minorHAnsi" w:hAnsiTheme="minorHAnsi"/>
        </w:rPr>
        <w:t>n ultrasound</w:t>
      </w:r>
      <w:r w:rsidR="009E1C37" w:rsidRPr="00F66C86">
        <w:rPr>
          <w:rFonts w:asciiTheme="minorHAnsi" w:hAnsiTheme="minorHAnsi"/>
        </w:rPr>
        <w:t xml:space="preserve"> </w:t>
      </w:r>
      <w:r w:rsidR="009E1C37" w:rsidRPr="00F66C86">
        <w:rPr>
          <w:rFonts w:asciiTheme="minorHAnsi" w:hAnsiTheme="minorHAnsi"/>
        </w:rPr>
        <w:lastRenderedPageBreak/>
        <w:t>was</w:t>
      </w:r>
      <w:r w:rsidR="004B758B" w:rsidRPr="004B758B">
        <w:rPr>
          <w:rFonts w:asciiTheme="minorHAnsi" w:hAnsiTheme="minorHAnsi"/>
        </w:rPr>
        <w:t xml:space="preserve"> </w:t>
      </w:r>
      <w:r w:rsidR="004B758B" w:rsidRPr="00F66C86">
        <w:rPr>
          <w:rFonts w:asciiTheme="minorHAnsi" w:hAnsiTheme="minorHAnsi"/>
        </w:rPr>
        <w:t>significantly increased</w:t>
      </w:r>
      <w:r w:rsidR="009E1C37" w:rsidRPr="00F66C86">
        <w:rPr>
          <w:rFonts w:asciiTheme="minorHAnsi" w:hAnsiTheme="minorHAnsi"/>
        </w:rPr>
        <w:t xml:space="preserve"> </w:t>
      </w:r>
      <w:r w:rsidR="004B758B" w:rsidRPr="00F66C86">
        <w:rPr>
          <w:rFonts w:asciiTheme="minorHAnsi" w:hAnsiTheme="minorHAnsi"/>
        </w:rPr>
        <w:t xml:space="preserve">in women with a persistent LAM avulsion compared to women with CS and intact LAM </w:t>
      </w:r>
      <w:r w:rsidR="009E1C37" w:rsidRPr="00F66C86">
        <w:rPr>
          <w:rFonts w:asciiTheme="minorHAnsi" w:hAnsiTheme="minorHAnsi"/>
        </w:rPr>
        <w:t xml:space="preserve">at </w:t>
      </w:r>
      <w:r w:rsidR="00CC41DC" w:rsidRPr="00F66C86">
        <w:rPr>
          <w:rFonts w:asciiTheme="minorHAnsi" w:hAnsiTheme="minorHAnsi"/>
        </w:rPr>
        <w:t>s</w:t>
      </w:r>
      <w:r w:rsidR="009E1C37" w:rsidRPr="00F66C86">
        <w:rPr>
          <w:rFonts w:asciiTheme="minorHAnsi" w:hAnsiTheme="minorHAnsi"/>
        </w:rPr>
        <w:t xml:space="preserve">queeze </w:t>
      </w:r>
      <w:r w:rsidR="004B758B">
        <w:rPr>
          <w:rFonts w:asciiTheme="minorHAnsi" w:hAnsiTheme="minorHAnsi"/>
        </w:rPr>
        <w:t>(</w:t>
      </w:r>
      <w:r w:rsidR="00C069AA" w:rsidRPr="00F66C86">
        <w:rPr>
          <w:rFonts w:asciiTheme="minorHAnsi" w:hAnsiTheme="minorHAnsi"/>
        </w:rPr>
        <w:t xml:space="preserve">diff. </w:t>
      </w:r>
      <w:r w:rsidR="00FE40A1" w:rsidRPr="00F66C86">
        <w:rPr>
          <w:rFonts w:asciiTheme="minorHAnsi" w:hAnsiTheme="minorHAnsi"/>
        </w:rPr>
        <w:t>+2.5 vs</w:t>
      </w:r>
      <w:r w:rsidR="00F8571C" w:rsidRPr="00F66C86">
        <w:rPr>
          <w:rFonts w:asciiTheme="minorHAnsi" w:hAnsiTheme="minorHAnsi"/>
        </w:rPr>
        <w:t xml:space="preserve"> -2.1 and -2.1 cm</w:t>
      </w:r>
      <w:r w:rsidR="00F8571C" w:rsidRPr="00F66C86">
        <w:rPr>
          <w:rFonts w:asciiTheme="minorHAnsi" w:hAnsiTheme="minorHAnsi"/>
          <w:vertAlign w:val="superscript"/>
        </w:rPr>
        <w:t>2</w:t>
      </w:r>
      <w:r w:rsidR="004B758B">
        <w:rPr>
          <w:rFonts w:asciiTheme="minorHAnsi" w:hAnsiTheme="minorHAnsi"/>
        </w:rPr>
        <w:t>;</w:t>
      </w:r>
      <w:r w:rsidR="00D17F88">
        <w:rPr>
          <w:rFonts w:asciiTheme="minorHAnsi" w:hAnsiTheme="minorHAnsi"/>
        </w:rPr>
        <w:t xml:space="preserve"> </w:t>
      </w:r>
      <w:r w:rsidR="00D17F88" w:rsidRPr="00D17F88">
        <w:rPr>
          <w:rFonts w:asciiTheme="minorHAnsi" w:hAnsiTheme="minorHAnsi"/>
          <w:i/>
        </w:rPr>
        <w:t>P</w:t>
      </w:r>
      <w:r w:rsidR="00F8571C" w:rsidRPr="00F66C86">
        <w:rPr>
          <w:rFonts w:asciiTheme="minorHAnsi" w:hAnsiTheme="minorHAnsi"/>
        </w:rPr>
        <w:t xml:space="preserve">&lt;0.001) </w:t>
      </w:r>
      <w:r w:rsidR="004B758B" w:rsidRPr="00F66C86">
        <w:rPr>
          <w:rFonts w:asciiTheme="minorHAnsi" w:hAnsiTheme="minorHAnsi"/>
        </w:rPr>
        <w:t xml:space="preserve">and Valsalva </w:t>
      </w:r>
      <w:r w:rsidR="004B758B">
        <w:rPr>
          <w:rFonts w:asciiTheme="minorHAnsi" w:hAnsiTheme="minorHAnsi"/>
        </w:rPr>
        <w:t>(</w:t>
      </w:r>
      <w:r w:rsidR="00C069AA" w:rsidRPr="00F66C86">
        <w:rPr>
          <w:rFonts w:asciiTheme="minorHAnsi" w:hAnsiTheme="minorHAnsi"/>
        </w:rPr>
        <w:t xml:space="preserve">diff. </w:t>
      </w:r>
      <w:r w:rsidR="00F8571C" w:rsidRPr="00F66C86">
        <w:rPr>
          <w:rFonts w:asciiTheme="minorHAnsi" w:hAnsiTheme="minorHAnsi"/>
        </w:rPr>
        <w:t>+5 vs -1.3 and -1.7 cm</w:t>
      </w:r>
      <w:r w:rsidR="00F8571C" w:rsidRPr="00F66C86">
        <w:rPr>
          <w:rFonts w:asciiTheme="minorHAnsi" w:hAnsiTheme="minorHAnsi"/>
          <w:vertAlign w:val="superscript"/>
        </w:rPr>
        <w:t>2</w:t>
      </w:r>
      <w:r w:rsidR="004B758B">
        <w:rPr>
          <w:rFonts w:asciiTheme="minorHAnsi" w:hAnsiTheme="minorHAnsi"/>
        </w:rPr>
        <w:t>;</w:t>
      </w:r>
      <w:r w:rsidR="00D17F88">
        <w:rPr>
          <w:rFonts w:asciiTheme="minorHAnsi" w:hAnsiTheme="minorHAnsi"/>
        </w:rPr>
        <w:t xml:space="preserve"> </w:t>
      </w:r>
      <w:r w:rsidR="00D17F88" w:rsidRPr="00D17F88">
        <w:rPr>
          <w:rFonts w:asciiTheme="minorHAnsi" w:hAnsiTheme="minorHAnsi"/>
          <w:i/>
        </w:rPr>
        <w:t>P</w:t>
      </w:r>
      <w:r w:rsidR="00657CCC" w:rsidRPr="00F66C86">
        <w:rPr>
          <w:rFonts w:asciiTheme="minorHAnsi" w:hAnsiTheme="minorHAnsi"/>
        </w:rPr>
        <w:t>=</w:t>
      </w:r>
      <w:r w:rsidR="00EB453F" w:rsidRPr="00F66C86">
        <w:rPr>
          <w:rFonts w:asciiTheme="minorHAnsi" w:hAnsiTheme="minorHAnsi"/>
        </w:rPr>
        <w:t>0.004-0.006</w:t>
      </w:r>
      <w:r w:rsidR="00657CCC" w:rsidRPr="00F66C86">
        <w:rPr>
          <w:rFonts w:asciiTheme="minorHAnsi" w:hAnsiTheme="minorHAnsi"/>
        </w:rPr>
        <w:t>)</w:t>
      </w:r>
      <w:r w:rsidR="007030AC" w:rsidRPr="00F66C86">
        <w:rPr>
          <w:rFonts w:asciiTheme="minorHAnsi" w:hAnsiTheme="minorHAnsi"/>
        </w:rPr>
        <w:t>.</w:t>
      </w:r>
    </w:p>
    <w:p w14:paraId="2CDC8A7C" w14:textId="77777777" w:rsidR="00187D88" w:rsidRDefault="00187D88" w:rsidP="00986AD6">
      <w:pPr>
        <w:spacing w:line="480" w:lineRule="auto"/>
        <w:rPr>
          <w:rFonts w:asciiTheme="minorHAnsi" w:hAnsiTheme="minorHAnsi"/>
        </w:rPr>
      </w:pPr>
    </w:p>
    <w:p w14:paraId="40C5D023" w14:textId="366DE712" w:rsidR="003E4210" w:rsidRDefault="007030AC" w:rsidP="00986AD6">
      <w:pPr>
        <w:spacing w:line="480" w:lineRule="auto"/>
        <w:rPr>
          <w:rFonts w:asciiTheme="minorHAnsi" w:hAnsiTheme="minorHAnsi"/>
        </w:rPr>
      </w:pPr>
      <w:r w:rsidRPr="00395DE4">
        <w:rPr>
          <w:rFonts w:asciiTheme="minorHAnsi" w:hAnsiTheme="minorHAnsi"/>
        </w:rPr>
        <w:t xml:space="preserve">For women with </w:t>
      </w:r>
      <w:r w:rsidRPr="004636F4">
        <w:rPr>
          <w:rFonts w:asciiTheme="minorHAnsi" w:hAnsiTheme="minorHAnsi"/>
        </w:rPr>
        <w:t>a second delivery</w:t>
      </w:r>
      <w:r w:rsidR="00187D88">
        <w:rPr>
          <w:rFonts w:asciiTheme="minorHAnsi" w:hAnsiTheme="minorHAnsi"/>
        </w:rPr>
        <w:t>,</w:t>
      </w:r>
      <w:r w:rsidRPr="00395DE4">
        <w:rPr>
          <w:rFonts w:asciiTheme="minorHAnsi" w:hAnsiTheme="minorHAnsi"/>
        </w:rPr>
        <w:t xml:space="preserve"> </w:t>
      </w:r>
      <w:r w:rsidR="00187D88">
        <w:rPr>
          <w:rFonts w:asciiTheme="minorHAnsi" w:hAnsiTheme="minorHAnsi"/>
        </w:rPr>
        <w:t>data after second delivery (4Y FU) were compared</w:t>
      </w:r>
      <w:r w:rsidR="002E559A">
        <w:rPr>
          <w:rFonts w:asciiTheme="minorHAnsi" w:hAnsiTheme="minorHAnsi"/>
        </w:rPr>
        <w:t xml:space="preserve"> to </w:t>
      </w:r>
      <w:r w:rsidR="00DE38A4">
        <w:rPr>
          <w:rFonts w:asciiTheme="minorHAnsi" w:hAnsiTheme="minorHAnsi"/>
        </w:rPr>
        <w:t xml:space="preserve">data </w:t>
      </w:r>
      <w:r w:rsidR="00187D88">
        <w:rPr>
          <w:rFonts w:asciiTheme="minorHAnsi" w:hAnsiTheme="minorHAnsi"/>
        </w:rPr>
        <w:t xml:space="preserve">before the second delivery (1Y FU) </w:t>
      </w:r>
      <w:r w:rsidRPr="00395DE4">
        <w:rPr>
          <w:rFonts w:asciiTheme="minorHAnsi" w:hAnsiTheme="minorHAnsi"/>
        </w:rPr>
        <w:t xml:space="preserve">(Table </w:t>
      </w:r>
      <w:r w:rsidR="0049332F">
        <w:rPr>
          <w:rFonts w:asciiTheme="minorHAnsi" w:hAnsiTheme="minorHAnsi"/>
        </w:rPr>
        <w:t>3</w:t>
      </w:r>
      <w:r w:rsidR="00193D16">
        <w:rPr>
          <w:rFonts w:asciiTheme="minorHAnsi" w:hAnsiTheme="minorHAnsi"/>
        </w:rPr>
        <w:t>, supplemental digital content 2</w:t>
      </w:r>
      <w:r w:rsidRPr="00395DE4">
        <w:rPr>
          <w:rFonts w:asciiTheme="minorHAnsi" w:hAnsiTheme="minorHAnsi"/>
        </w:rPr>
        <w:t>)</w:t>
      </w:r>
      <w:r w:rsidR="00187D88">
        <w:rPr>
          <w:rFonts w:asciiTheme="minorHAnsi" w:hAnsiTheme="minorHAnsi"/>
        </w:rPr>
        <w:t xml:space="preserve">. </w:t>
      </w:r>
      <w:r w:rsidR="00E71399">
        <w:rPr>
          <w:rFonts w:asciiTheme="minorHAnsi" w:hAnsiTheme="minorHAnsi"/>
        </w:rPr>
        <w:t>N</w:t>
      </w:r>
      <w:r w:rsidR="00E71399" w:rsidRPr="00395DE4">
        <w:rPr>
          <w:rFonts w:asciiTheme="minorHAnsi" w:hAnsiTheme="minorHAnsi"/>
        </w:rPr>
        <w:t xml:space="preserve">o significant difference in symptoms of </w:t>
      </w:r>
      <w:r w:rsidR="00323FA5">
        <w:rPr>
          <w:rFonts w:asciiTheme="minorHAnsi" w:hAnsiTheme="minorHAnsi"/>
        </w:rPr>
        <w:t>PFD</w:t>
      </w:r>
      <w:r w:rsidR="00E71399" w:rsidRPr="00395DE4">
        <w:rPr>
          <w:rFonts w:asciiTheme="minorHAnsi" w:hAnsiTheme="minorHAnsi"/>
        </w:rPr>
        <w:t xml:space="preserve"> (UI, AI, POP</w:t>
      </w:r>
      <w:r w:rsidR="00E71399">
        <w:rPr>
          <w:rFonts w:asciiTheme="minorHAnsi" w:hAnsiTheme="minorHAnsi"/>
        </w:rPr>
        <w:t>, SD</w:t>
      </w:r>
      <w:r w:rsidR="00E71399" w:rsidRPr="00395DE4">
        <w:rPr>
          <w:rFonts w:asciiTheme="minorHAnsi" w:hAnsiTheme="minorHAnsi"/>
        </w:rPr>
        <w:t>)</w:t>
      </w:r>
      <w:r w:rsidR="00E71399">
        <w:rPr>
          <w:rFonts w:asciiTheme="minorHAnsi" w:hAnsiTheme="minorHAnsi"/>
        </w:rPr>
        <w:t xml:space="preserve"> </w:t>
      </w:r>
      <w:r w:rsidR="00DE38A4">
        <w:rPr>
          <w:rFonts w:asciiTheme="minorHAnsi" w:hAnsiTheme="minorHAnsi"/>
        </w:rPr>
        <w:t xml:space="preserve">was </w:t>
      </w:r>
      <w:r w:rsidR="00187D88">
        <w:rPr>
          <w:rFonts w:asciiTheme="minorHAnsi" w:hAnsiTheme="minorHAnsi"/>
        </w:rPr>
        <w:t>found</w:t>
      </w:r>
      <w:r w:rsidR="00E71399">
        <w:rPr>
          <w:rFonts w:asciiTheme="minorHAnsi" w:hAnsiTheme="minorHAnsi"/>
        </w:rPr>
        <w:t xml:space="preserve"> </w:t>
      </w:r>
      <w:r w:rsidR="002E559A">
        <w:rPr>
          <w:rFonts w:asciiTheme="minorHAnsi" w:hAnsiTheme="minorHAnsi"/>
        </w:rPr>
        <w:t>irrespective of mode of delivery and LAM morphology</w:t>
      </w:r>
      <w:r w:rsidR="006B3F68">
        <w:rPr>
          <w:rFonts w:asciiTheme="minorHAnsi" w:hAnsiTheme="minorHAnsi"/>
        </w:rPr>
        <w:t xml:space="preserve">. </w:t>
      </w:r>
      <w:r w:rsidR="00C069AA">
        <w:rPr>
          <w:rFonts w:asciiTheme="minorHAnsi" w:hAnsiTheme="minorHAnsi"/>
        </w:rPr>
        <w:t>PFMS</w:t>
      </w:r>
      <w:r w:rsidR="006B3F68">
        <w:rPr>
          <w:rFonts w:asciiTheme="minorHAnsi" w:hAnsiTheme="minorHAnsi"/>
        </w:rPr>
        <w:t xml:space="preserve"> was </w:t>
      </w:r>
      <w:r w:rsidR="00CA72B6">
        <w:rPr>
          <w:rFonts w:asciiTheme="minorHAnsi" w:hAnsiTheme="minorHAnsi"/>
        </w:rPr>
        <w:t xml:space="preserve">significantly </w:t>
      </w:r>
      <w:r w:rsidR="006B3F68">
        <w:rPr>
          <w:rFonts w:asciiTheme="minorHAnsi" w:hAnsiTheme="minorHAnsi"/>
        </w:rPr>
        <w:t>worse in women with LAM avulsion after first delivery</w:t>
      </w:r>
      <w:r w:rsidR="00DE38A4" w:rsidRPr="00E6780A">
        <w:rPr>
          <w:rFonts w:asciiTheme="minorHAnsi" w:hAnsiTheme="minorHAnsi"/>
        </w:rPr>
        <w:t>, but only</w:t>
      </w:r>
      <w:r w:rsidR="00C947D7" w:rsidRPr="00E6780A">
        <w:rPr>
          <w:rFonts w:asciiTheme="minorHAnsi" w:hAnsiTheme="minorHAnsi"/>
        </w:rPr>
        <w:t xml:space="preserve"> </w:t>
      </w:r>
      <w:r w:rsidR="002C3CBA" w:rsidRPr="00E6780A">
        <w:rPr>
          <w:rFonts w:asciiTheme="minorHAnsi" w:hAnsiTheme="minorHAnsi"/>
        </w:rPr>
        <w:t xml:space="preserve">a </w:t>
      </w:r>
      <w:r w:rsidR="00BF4403" w:rsidRPr="00E6780A">
        <w:rPr>
          <w:rFonts w:asciiTheme="minorHAnsi" w:hAnsiTheme="minorHAnsi"/>
        </w:rPr>
        <w:t xml:space="preserve">trend to </w:t>
      </w:r>
      <w:r w:rsidR="00C947D7" w:rsidRPr="00E6780A">
        <w:rPr>
          <w:rFonts w:asciiTheme="minorHAnsi" w:hAnsiTheme="minorHAnsi"/>
        </w:rPr>
        <w:t>deteriorat</w:t>
      </w:r>
      <w:r w:rsidR="00EC7E21" w:rsidRPr="00E6780A">
        <w:rPr>
          <w:rFonts w:asciiTheme="minorHAnsi" w:hAnsiTheme="minorHAnsi"/>
        </w:rPr>
        <w:t>ion</w:t>
      </w:r>
      <w:r w:rsidR="00C947D7" w:rsidRPr="00E6780A">
        <w:rPr>
          <w:rFonts w:asciiTheme="minorHAnsi" w:hAnsiTheme="minorHAnsi"/>
        </w:rPr>
        <w:t xml:space="preserve"> </w:t>
      </w:r>
      <w:r w:rsidR="006B3F68" w:rsidRPr="00E6780A">
        <w:rPr>
          <w:rFonts w:asciiTheme="minorHAnsi" w:hAnsiTheme="minorHAnsi"/>
        </w:rPr>
        <w:t>after second delivery</w:t>
      </w:r>
      <w:r w:rsidR="00657CCC" w:rsidRPr="00E6780A">
        <w:rPr>
          <w:rFonts w:asciiTheme="minorHAnsi" w:hAnsiTheme="minorHAnsi"/>
        </w:rPr>
        <w:t xml:space="preserve"> </w:t>
      </w:r>
      <w:r w:rsidR="00A56551" w:rsidRPr="00E6780A">
        <w:rPr>
          <w:rFonts w:asciiTheme="minorHAnsi" w:hAnsiTheme="minorHAnsi"/>
        </w:rPr>
        <w:t xml:space="preserve">was noticed </w:t>
      </w:r>
      <w:r w:rsidR="00CC4D8E" w:rsidRPr="00E6780A">
        <w:rPr>
          <w:rFonts w:asciiTheme="minorHAnsi" w:hAnsiTheme="minorHAnsi"/>
        </w:rPr>
        <w:t xml:space="preserve">compared to the other groups </w:t>
      </w:r>
      <w:r w:rsidR="00657CCC" w:rsidRPr="00E6780A">
        <w:rPr>
          <w:rFonts w:asciiTheme="minorHAnsi" w:hAnsiTheme="minorHAnsi"/>
        </w:rPr>
        <w:t>(</w:t>
      </w:r>
      <w:r w:rsidR="00C069AA" w:rsidRPr="00E6780A">
        <w:rPr>
          <w:rFonts w:asciiTheme="minorHAnsi" w:hAnsiTheme="minorHAnsi"/>
        </w:rPr>
        <w:t xml:space="preserve">diff. </w:t>
      </w:r>
      <w:r w:rsidR="00CC4D8E" w:rsidRPr="00E6780A">
        <w:rPr>
          <w:rFonts w:asciiTheme="minorHAnsi" w:hAnsiTheme="minorHAnsi"/>
        </w:rPr>
        <w:t>-0.7 MOS point vs</w:t>
      </w:r>
      <w:r w:rsidR="004B758B" w:rsidRPr="00E6780A">
        <w:rPr>
          <w:rFonts w:asciiTheme="minorHAnsi" w:hAnsiTheme="minorHAnsi"/>
        </w:rPr>
        <w:t xml:space="preserve"> -0.1, </w:t>
      </w:r>
      <w:r w:rsidR="00CC4D8E" w:rsidRPr="00E6780A">
        <w:rPr>
          <w:rFonts w:asciiTheme="minorHAnsi" w:hAnsiTheme="minorHAnsi"/>
        </w:rPr>
        <w:t>+0.2</w:t>
      </w:r>
      <w:r w:rsidR="004B758B" w:rsidRPr="00E6780A">
        <w:rPr>
          <w:rFonts w:asciiTheme="minorHAnsi" w:hAnsiTheme="minorHAnsi"/>
        </w:rPr>
        <w:t>, 0.0;</w:t>
      </w:r>
      <w:r w:rsidR="00D17F88" w:rsidRPr="00E6780A">
        <w:rPr>
          <w:rFonts w:asciiTheme="minorHAnsi" w:hAnsiTheme="minorHAnsi"/>
        </w:rPr>
        <w:t xml:space="preserve"> </w:t>
      </w:r>
      <w:r w:rsidR="00D17F88" w:rsidRPr="00E6780A">
        <w:rPr>
          <w:rFonts w:asciiTheme="minorHAnsi" w:hAnsiTheme="minorHAnsi"/>
          <w:i/>
        </w:rPr>
        <w:t>P</w:t>
      </w:r>
      <w:r w:rsidR="00657CCC" w:rsidRPr="00E6780A">
        <w:rPr>
          <w:rFonts w:asciiTheme="minorHAnsi" w:hAnsiTheme="minorHAnsi"/>
        </w:rPr>
        <w:t>=0.103-0.405)</w:t>
      </w:r>
      <w:r w:rsidRPr="00E6780A">
        <w:rPr>
          <w:rFonts w:asciiTheme="minorHAnsi" w:hAnsiTheme="minorHAnsi"/>
        </w:rPr>
        <w:t>.</w:t>
      </w:r>
      <w:r w:rsidRPr="00395DE4">
        <w:rPr>
          <w:rFonts w:asciiTheme="minorHAnsi" w:hAnsiTheme="minorHAnsi"/>
        </w:rPr>
        <w:t xml:space="preserve"> </w:t>
      </w:r>
      <w:r w:rsidR="002D6ACD">
        <w:rPr>
          <w:rFonts w:asciiTheme="minorHAnsi" w:hAnsiTheme="minorHAnsi"/>
        </w:rPr>
        <w:t>A</w:t>
      </w:r>
      <w:r w:rsidR="0036338D">
        <w:rPr>
          <w:rFonts w:asciiTheme="minorHAnsi" w:hAnsiTheme="minorHAnsi"/>
        </w:rPr>
        <w:t xml:space="preserve">nterior vaginal wall prolapse was </w:t>
      </w:r>
      <w:r w:rsidR="00CA72B6">
        <w:rPr>
          <w:rFonts w:asciiTheme="minorHAnsi" w:hAnsiTheme="minorHAnsi"/>
        </w:rPr>
        <w:t xml:space="preserve">significantly </w:t>
      </w:r>
      <w:r w:rsidR="0036338D">
        <w:rPr>
          <w:rFonts w:asciiTheme="minorHAnsi" w:hAnsiTheme="minorHAnsi"/>
        </w:rPr>
        <w:t>worse in women with LAM avulsion</w:t>
      </w:r>
      <w:r w:rsidR="00747445">
        <w:rPr>
          <w:rFonts w:asciiTheme="minorHAnsi" w:hAnsiTheme="minorHAnsi"/>
        </w:rPr>
        <w:t xml:space="preserve"> </w:t>
      </w:r>
      <w:r w:rsidR="00A50F72">
        <w:rPr>
          <w:rFonts w:asciiTheme="minorHAnsi" w:hAnsiTheme="minorHAnsi"/>
        </w:rPr>
        <w:t>after</w:t>
      </w:r>
      <w:r w:rsidR="006E36D9">
        <w:rPr>
          <w:rFonts w:asciiTheme="minorHAnsi" w:hAnsiTheme="minorHAnsi"/>
        </w:rPr>
        <w:t xml:space="preserve"> the</w:t>
      </w:r>
      <w:r w:rsidR="00A50F72">
        <w:rPr>
          <w:rFonts w:asciiTheme="minorHAnsi" w:hAnsiTheme="minorHAnsi"/>
        </w:rPr>
        <w:t xml:space="preserve"> first delivery </w:t>
      </w:r>
      <w:r w:rsidR="00747445">
        <w:rPr>
          <w:rFonts w:asciiTheme="minorHAnsi" w:hAnsiTheme="minorHAnsi"/>
        </w:rPr>
        <w:t xml:space="preserve">compared to women with </w:t>
      </w:r>
      <w:r w:rsidR="00CC4D8E">
        <w:rPr>
          <w:rFonts w:asciiTheme="minorHAnsi" w:hAnsiTheme="minorHAnsi"/>
        </w:rPr>
        <w:t xml:space="preserve">CS and </w:t>
      </w:r>
      <w:r w:rsidR="00747445">
        <w:rPr>
          <w:rFonts w:asciiTheme="minorHAnsi" w:hAnsiTheme="minorHAnsi"/>
        </w:rPr>
        <w:t>intact LAM</w:t>
      </w:r>
      <w:r w:rsidR="00742DCE">
        <w:rPr>
          <w:rFonts w:asciiTheme="minorHAnsi" w:hAnsiTheme="minorHAnsi"/>
        </w:rPr>
        <w:t>;</w:t>
      </w:r>
      <w:r w:rsidR="0036338D">
        <w:rPr>
          <w:rFonts w:asciiTheme="minorHAnsi" w:hAnsiTheme="minorHAnsi"/>
        </w:rPr>
        <w:t xml:space="preserve"> however </w:t>
      </w:r>
      <w:r w:rsidR="00742DCE">
        <w:rPr>
          <w:rFonts w:asciiTheme="minorHAnsi" w:hAnsiTheme="minorHAnsi"/>
        </w:rPr>
        <w:t xml:space="preserve">it </w:t>
      </w:r>
      <w:r w:rsidR="0036338D">
        <w:rPr>
          <w:rFonts w:asciiTheme="minorHAnsi" w:hAnsiTheme="minorHAnsi"/>
        </w:rPr>
        <w:t xml:space="preserve">did not deteriorate after </w:t>
      </w:r>
      <w:r w:rsidR="006E36D9">
        <w:rPr>
          <w:rFonts w:asciiTheme="minorHAnsi" w:hAnsiTheme="minorHAnsi"/>
        </w:rPr>
        <w:t xml:space="preserve">the </w:t>
      </w:r>
      <w:r w:rsidR="0036338D">
        <w:rPr>
          <w:rFonts w:asciiTheme="minorHAnsi" w:hAnsiTheme="minorHAnsi"/>
        </w:rPr>
        <w:t>second delivery</w:t>
      </w:r>
      <w:r w:rsidR="00747445">
        <w:rPr>
          <w:rFonts w:asciiTheme="minorHAnsi" w:hAnsiTheme="minorHAnsi"/>
        </w:rPr>
        <w:t xml:space="preserve"> </w:t>
      </w:r>
      <w:r w:rsidR="00A50F72">
        <w:rPr>
          <w:rFonts w:asciiTheme="minorHAnsi" w:hAnsiTheme="minorHAnsi"/>
        </w:rPr>
        <w:t xml:space="preserve">compared to the other groups </w:t>
      </w:r>
      <w:r w:rsidR="00747445">
        <w:rPr>
          <w:rFonts w:asciiTheme="minorHAnsi" w:hAnsiTheme="minorHAnsi"/>
        </w:rPr>
        <w:t>(</w:t>
      </w:r>
      <w:r w:rsidR="00C069AA">
        <w:rPr>
          <w:rFonts w:asciiTheme="minorHAnsi" w:hAnsiTheme="minorHAnsi"/>
        </w:rPr>
        <w:t xml:space="preserve">diff. </w:t>
      </w:r>
      <w:r w:rsidR="00A50F72">
        <w:rPr>
          <w:rFonts w:asciiTheme="minorHAnsi" w:hAnsiTheme="minorHAnsi"/>
        </w:rPr>
        <w:t>-0.1 vs +0.2, +0.1,</w:t>
      </w:r>
      <w:r w:rsidR="009829D8">
        <w:rPr>
          <w:rFonts w:asciiTheme="minorHAnsi" w:hAnsiTheme="minorHAnsi"/>
        </w:rPr>
        <w:t xml:space="preserve"> </w:t>
      </w:r>
      <w:r w:rsidR="00A50F72">
        <w:rPr>
          <w:rFonts w:asciiTheme="minorHAnsi" w:hAnsiTheme="minorHAnsi"/>
        </w:rPr>
        <w:t>0.0;</w:t>
      </w:r>
      <w:r w:rsidR="00617509">
        <w:rPr>
          <w:rFonts w:asciiTheme="minorHAnsi" w:hAnsiTheme="minorHAnsi"/>
        </w:rPr>
        <w:t xml:space="preserve"> </w:t>
      </w:r>
      <w:r w:rsidR="00617509" w:rsidRPr="00617509">
        <w:rPr>
          <w:rFonts w:asciiTheme="minorHAnsi" w:hAnsiTheme="minorHAnsi"/>
          <w:i/>
        </w:rPr>
        <w:t>P</w:t>
      </w:r>
      <w:r w:rsidR="009829D8">
        <w:rPr>
          <w:rFonts w:asciiTheme="minorHAnsi" w:hAnsiTheme="minorHAnsi"/>
        </w:rPr>
        <w:t>=0.613-0.973</w:t>
      </w:r>
      <w:r w:rsidR="00747445">
        <w:rPr>
          <w:rFonts w:asciiTheme="minorHAnsi" w:hAnsiTheme="minorHAnsi"/>
        </w:rPr>
        <w:t>)</w:t>
      </w:r>
      <w:r w:rsidR="0036338D">
        <w:rPr>
          <w:rFonts w:asciiTheme="minorHAnsi" w:hAnsiTheme="minorHAnsi"/>
        </w:rPr>
        <w:t xml:space="preserve">. </w:t>
      </w:r>
      <w:r w:rsidR="00452D58">
        <w:rPr>
          <w:rFonts w:asciiTheme="minorHAnsi" w:hAnsiTheme="minorHAnsi"/>
        </w:rPr>
        <w:t xml:space="preserve">This indicates that the worsening of PFMS and anterior vaginal prolapse occurred within the first year after levator avulsion. </w:t>
      </w:r>
      <w:r w:rsidRPr="00395DE4">
        <w:rPr>
          <w:rFonts w:asciiTheme="minorHAnsi" w:hAnsiTheme="minorHAnsi"/>
        </w:rPr>
        <w:t xml:space="preserve">No significant difference </w:t>
      </w:r>
      <w:r w:rsidR="0036338D">
        <w:rPr>
          <w:rFonts w:asciiTheme="minorHAnsi" w:hAnsiTheme="minorHAnsi"/>
        </w:rPr>
        <w:t xml:space="preserve">in </w:t>
      </w:r>
      <w:r w:rsidR="00F44FC7">
        <w:rPr>
          <w:rFonts w:asciiTheme="minorHAnsi" w:hAnsiTheme="minorHAnsi"/>
        </w:rPr>
        <w:t>apical</w:t>
      </w:r>
      <w:r w:rsidRPr="00395DE4">
        <w:rPr>
          <w:rFonts w:asciiTheme="minorHAnsi" w:hAnsiTheme="minorHAnsi"/>
        </w:rPr>
        <w:t xml:space="preserve"> </w:t>
      </w:r>
      <w:r w:rsidR="0036338D">
        <w:rPr>
          <w:rFonts w:asciiTheme="minorHAnsi" w:hAnsiTheme="minorHAnsi"/>
        </w:rPr>
        <w:t>and</w:t>
      </w:r>
      <w:r w:rsidRPr="00395DE4">
        <w:rPr>
          <w:rFonts w:asciiTheme="minorHAnsi" w:hAnsiTheme="minorHAnsi"/>
        </w:rPr>
        <w:t xml:space="preserve"> posterior vaginal prolapse was seen. </w:t>
      </w:r>
      <w:r w:rsidR="00CA72B6">
        <w:rPr>
          <w:rFonts w:asciiTheme="minorHAnsi" w:hAnsiTheme="minorHAnsi"/>
        </w:rPr>
        <w:t>Hiatal area o</w:t>
      </w:r>
      <w:r w:rsidRPr="00395DE4">
        <w:rPr>
          <w:rFonts w:asciiTheme="minorHAnsi" w:hAnsiTheme="minorHAnsi"/>
        </w:rPr>
        <w:t>n ultrasound</w:t>
      </w:r>
      <w:r w:rsidR="00715695">
        <w:rPr>
          <w:rFonts w:asciiTheme="minorHAnsi" w:hAnsiTheme="minorHAnsi"/>
        </w:rPr>
        <w:t xml:space="preserve"> (rest, squeeze and Valsalva)</w:t>
      </w:r>
      <w:r w:rsidR="00C819EA">
        <w:rPr>
          <w:rFonts w:asciiTheme="minorHAnsi" w:hAnsiTheme="minorHAnsi"/>
        </w:rPr>
        <w:t xml:space="preserve"> </w:t>
      </w:r>
      <w:r w:rsidR="00CA72B6">
        <w:rPr>
          <w:rFonts w:asciiTheme="minorHAnsi" w:hAnsiTheme="minorHAnsi"/>
        </w:rPr>
        <w:t xml:space="preserve">increased significantly after the first delivery </w:t>
      </w:r>
      <w:r w:rsidR="002D6ACD">
        <w:rPr>
          <w:rFonts w:asciiTheme="minorHAnsi" w:hAnsiTheme="minorHAnsi"/>
        </w:rPr>
        <w:t>in women with LAM avulsion</w:t>
      </w:r>
      <w:r w:rsidR="004450C4">
        <w:rPr>
          <w:rFonts w:asciiTheme="minorHAnsi" w:hAnsiTheme="minorHAnsi"/>
        </w:rPr>
        <w:t xml:space="preserve"> </w:t>
      </w:r>
      <w:r w:rsidR="002D6ACD">
        <w:rPr>
          <w:rFonts w:asciiTheme="minorHAnsi" w:hAnsiTheme="minorHAnsi"/>
        </w:rPr>
        <w:t xml:space="preserve">compared to </w:t>
      </w:r>
      <w:r w:rsidR="00CA72B6">
        <w:rPr>
          <w:rFonts w:asciiTheme="minorHAnsi" w:hAnsiTheme="minorHAnsi"/>
        </w:rPr>
        <w:t>the other groups</w:t>
      </w:r>
      <w:r w:rsidR="00A8187A">
        <w:rPr>
          <w:rFonts w:asciiTheme="minorHAnsi" w:hAnsiTheme="minorHAnsi"/>
        </w:rPr>
        <w:t xml:space="preserve">. </w:t>
      </w:r>
      <w:r w:rsidR="00313536">
        <w:rPr>
          <w:rFonts w:asciiTheme="minorHAnsi" w:hAnsiTheme="minorHAnsi"/>
        </w:rPr>
        <w:t>H</w:t>
      </w:r>
      <w:r w:rsidR="00012E02">
        <w:rPr>
          <w:rFonts w:asciiTheme="minorHAnsi" w:hAnsiTheme="minorHAnsi"/>
        </w:rPr>
        <w:t>iatal area deteriorated after second delivery in women with persistent LAM avulsion compared to women with an intact LAM</w:t>
      </w:r>
      <w:r w:rsidR="00F11CDA">
        <w:rPr>
          <w:rFonts w:asciiTheme="minorHAnsi" w:hAnsiTheme="minorHAnsi"/>
        </w:rPr>
        <w:t xml:space="preserve"> </w:t>
      </w:r>
      <w:r w:rsidR="00B46B98">
        <w:rPr>
          <w:rFonts w:asciiTheme="minorHAnsi" w:hAnsiTheme="minorHAnsi"/>
        </w:rPr>
        <w:t>at rest (</w:t>
      </w:r>
      <w:r w:rsidR="00C069AA">
        <w:rPr>
          <w:rFonts w:asciiTheme="minorHAnsi" w:hAnsiTheme="minorHAnsi"/>
        </w:rPr>
        <w:t xml:space="preserve">diff. </w:t>
      </w:r>
      <w:r w:rsidR="00175DEE">
        <w:rPr>
          <w:rFonts w:asciiTheme="minorHAnsi" w:hAnsiTheme="minorHAnsi"/>
        </w:rPr>
        <w:t>+0.5 vs -1.7</w:t>
      </w:r>
      <w:r w:rsidR="00175DEE" w:rsidRPr="00175DEE">
        <w:rPr>
          <w:rFonts w:asciiTheme="minorHAnsi" w:hAnsiTheme="minorHAnsi"/>
        </w:rPr>
        <w:t xml:space="preserve"> </w:t>
      </w:r>
      <w:r w:rsidR="00175DEE">
        <w:rPr>
          <w:rFonts w:asciiTheme="minorHAnsi" w:hAnsiTheme="minorHAnsi"/>
        </w:rPr>
        <w:t>cm</w:t>
      </w:r>
      <w:r w:rsidR="00175DEE" w:rsidRPr="004450C4">
        <w:rPr>
          <w:rFonts w:asciiTheme="minorHAnsi" w:hAnsiTheme="minorHAnsi"/>
          <w:vertAlign w:val="superscript"/>
        </w:rPr>
        <w:t>2</w:t>
      </w:r>
      <w:r w:rsidR="00B46B98">
        <w:rPr>
          <w:rFonts w:asciiTheme="minorHAnsi" w:hAnsiTheme="minorHAnsi"/>
        </w:rPr>
        <w:t>;</w:t>
      </w:r>
      <w:r w:rsidR="00D17F88">
        <w:rPr>
          <w:rFonts w:asciiTheme="minorHAnsi" w:hAnsiTheme="minorHAnsi"/>
        </w:rPr>
        <w:t xml:space="preserve"> </w:t>
      </w:r>
      <w:r w:rsidR="00D17F88" w:rsidRPr="00D17F88">
        <w:rPr>
          <w:rFonts w:asciiTheme="minorHAnsi" w:hAnsiTheme="minorHAnsi"/>
          <w:i/>
        </w:rPr>
        <w:t>P</w:t>
      </w:r>
      <w:r w:rsidR="00175DEE">
        <w:rPr>
          <w:rFonts w:asciiTheme="minorHAnsi" w:hAnsiTheme="minorHAnsi"/>
        </w:rPr>
        <w:t>=0.024)</w:t>
      </w:r>
      <w:r w:rsidR="00F11CDA">
        <w:rPr>
          <w:rFonts w:asciiTheme="minorHAnsi" w:hAnsiTheme="minorHAnsi"/>
        </w:rPr>
        <w:t xml:space="preserve"> and</w:t>
      </w:r>
      <w:r w:rsidR="00B46B98">
        <w:rPr>
          <w:rFonts w:asciiTheme="minorHAnsi" w:hAnsiTheme="minorHAnsi"/>
        </w:rPr>
        <w:t xml:space="preserve"> valsalva (</w:t>
      </w:r>
      <w:r w:rsidR="00C069AA">
        <w:rPr>
          <w:rFonts w:asciiTheme="minorHAnsi" w:hAnsiTheme="minorHAnsi"/>
        </w:rPr>
        <w:t xml:space="preserve">diff. </w:t>
      </w:r>
      <w:r w:rsidR="00175DEE">
        <w:rPr>
          <w:rFonts w:asciiTheme="minorHAnsi" w:hAnsiTheme="minorHAnsi"/>
        </w:rPr>
        <w:t>+4.1 vs -1.5</w:t>
      </w:r>
      <w:r w:rsidR="00F11CDA">
        <w:rPr>
          <w:rFonts w:asciiTheme="minorHAnsi" w:hAnsiTheme="minorHAnsi"/>
        </w:rPr>
        <w:t xml:space="preserve"> </w:t>
      </w:r>
      <w:r w:rsidR="00175DEE">
        <w:rPr>
          <w:rFonts w:asciiTheme="minorHAnsi" w:hAnsiTheme="minorHAnsi"/>
        </w:rPr>
        <w:t>cm</w:t>
      </w:r>
      <w:r w:rsidR="00175DEE" w:rsidRPr="004450C4">
        <w:rPr>
          <w:rFonts w:asciiTheme="minorHAnsi" w:hAnsiTheme="minorHAnsi"/>
          <w:vertAlign w:val="superscript"/>
        </w:rPr>
        <w:t>2</w:t>
      </w:r>
      <w:r w:rsidR="00B46B98">
        <w:rPr>
          <w:rFonts w:asciiTheme="minorHAnsi" w:hAnsiTheme="minorHAnsi"/>
        </w:rPr>
        <w:t>;</w:t>
      </w:r>
      <w:r w:rsidR="00D17F88">
        <w:rPr>
          <w:rFonts w:asciiTheme="minorHAnsi" w:hAnsiTheme="minorHAnsi"/>
        </w:rPr>
        <w:t xml:space="preserve"> </w:t>
      </w:r>
      <w:r w:rsidR="00D17F88" w:rsidRPr="00D17F88">
        <w:rPr>
          <w:rFonts w:asciiTheme="minorHAnsi" w:hAnsiTheme="minorHAnsi"/>
          <w:i/>
        </w:rPr>
        <w:t>P</w:t>
      </w:r>
      <w:r w:rsidR="00F11CDA">
        <w:rPr>
          <w:rFonts w:asciiTheme="minorHAnsi" w:hAnsiTheme="minorHAnsi"/>
        </w:rPr>
        <w:t>=0.026)</w:t>
      </w:r>
      <w:r w:rsidR="00012E02">
        <w:rPr>
          <w:rFonts w:asciiTheme="minorHAnsi" w:hAnsiTheme="minorHAnsi"/>
        </w:rPr>
        <w:t>.</w:t>
      </w:r>
    </w:p>
    <w:p w14:paraId="0CF13498" w14:textId="77777777" w:rsidR="0030082E" w:rsidRDefault="0030082E" w:rsidP="00986AD6">
      <w:pPr>
        <w:spacing w:line="480" w:lineRule="auto"/>
        <w:rPr>
          <w:rFonts w:asciiTheme="minorHAnsi" w:hAnsiTheme="minorHAnsi"/>
        </w:rPr>
      </w:pPr>
    </w:p>
    <w:p w14:paraId="1C7B5867" w14:textId="13887C7E" w:rsidR="0030082E" w:rsidRDefault="001332E1" w:rsidP="00986AD6">
      <w:pPr>
        <w:spacing w:line="480" w:lineRule="auto"/>
        <w:rPr>
          <w:rFonts w:asciiTheme="minorHAnsi" w:hAnsiTheme="minorHAnsi"/>
        </w:rPr>
      </w:pPr>
      <w:r>
        <w:rPr>
          <w:rFonts w:asciiTheme="minorHAnsi" w:hAnsiTheme="minorHAnsi"/>
        </w:rPr>
        <w:t xml:space="preserve">In the seven women </w:t>
      </w:r>
      <w:r w:rsidR="00742DCE">
        <w:rPr>
          <w:rFonts w:asciiTheme="minorHAnsi" w:hAnsiTheme="minorHAnsi"/>
        </w:rPr>
        <w:t>who</w:t>
      </w:r>
      <w:r>
        <w:rPr>
          <w:rFonts w:asciiTheme="minorHAnsi" w:hAnsiTheme="minorHAnsi"/>
        </w:rPr>
        <w:t xml:space="preserve"> had a caesarean section after</w:t>
      </w:r>
      <w:r w:rsidR="00742DCE">
        <w:rPr>
          <w:rFonts w:asciiTheme="minorHAnsi" w:hAnsiTheme="minorHAnsi"/>
        </w:rPr>
        <w:t xml:space="preserve"> a previous</w:t>
      </w:r>
      <w:r>
        <w:rPr>
          <w:rFonts w:asciiTheme="minorHAnsi" w:hAnsiTheme="minorHAnsi"/>
        </w:rPr>
        <w:t xml:space="preserve"> vaginal delivery, three (42%) had been diagnosed with LAM avulsion at </w:t>
      </w:r>
      <w:r w:rsidR="00B86B24">
        <w:rPr>
          <w:rFonts w:asciiTheme="minorHAnsi" w:hAnsiTheme="minorHAnsi"/>
        </w:rPr>
        <w:t xml:space="preserve">three </w:t>
      </w:r>
      <w:r>
        <w:rPr>
          <w:rFonts w:asciiTheme="minorHAnsi" w:hAnsiTheme="minorHAnsi"/>
        </w:rPr>
        <w:t xml:space="preserve">months after first vaginal delivery. In </w:t>
      </w:r>
      <w:r>
        <w:rPr>
          <w:rFonts w:asciiTheme="minorHAnsi" w:hAnsiTheme="minorHAnsi"/>
        </w:rPr>
        <w:lastRenderedPageBreak/>
        <w:t>none of them</w:t>
      </w:r>
      <w:r w:rsidR="00742DCE">
        <w:rPr>
          <w:rFonts w:asciiTheme="minorHAnsi" w:hAnsiTheme="minorHAnsi"/>
        </w:rPr>
        <w:t xml:space="preserve"> was</w:t>
      </w:r>
      <w:r>
        <w:rPr>
          <w:rFonts w:asciiTheme="minorHAnsi" w:hAnsiTheme="minorHAnsi"/>
        </w:rPr>
        <w:t xml:space="preserve"> the reason </w:t>
      </w:r>
      <w:r w:rsidR="00135826">
        <w:rPr>
          <w:rFonts w:asciiTheme="minorHAnsi" w:hAnsiTheme="minorHAnsi"/>
        </w:rPr>
        <w:t>for the</w:t>
      </w:r>
      <w:r>
        <w:rPr>
          <w:rFonts w:asciiTheme="minorHAnsi" w:hAnsiTheme="minorHAnsi"/>
        </w:rPr>
        <w:t xml:space="preserve"> caesarean </w:t>
      </w:r>
      <w:r w:rsidR="00742DCE">
        <w:rPr>
          <w:rFonts w:asciiTheme="minorHAnsi" w:hAnsiTheme="minorHAnsi"/>
        </w:rPr>
        <w:t>section due to</w:t>
      </w:r>
      <w:r>
        <w:rPr>
          <w:rFonts w:asciiTheme="minorHAnsi" w:hAnsiTheme="minorHAnsi"/>
        </w:rPr>
        <w:t xml:space="preserve"> symptoms of </w:t>
      </w:r>
      <w:r w:rsidR="00323FA5">
        <w:rPr>
          <w:rFonts w:asciiTheme="minorHAnsi" w:hAnsiTheme="minorHAnsi"/>
        </w:rPr>
        <w:t>PFD</w:t>
      </w:r>
      <w:r>
        <w:rPr>
          <w:rFonts w:asciiTheme="minorHAnsi" w:hAnsiTheme="minorHAnsi"/>
        </w:rPr>
        <w:t xml:space="preserve"> and none</w:t>
      </w:r>
      <w:r w:rsidRPr="00324A86">
        <w:rPr>
          <w:rFonts w:asciiTheme="minorHAnsi" w:hAnsiTheme="minorHAnsi"/>
        </w:rPr>
        <w:t xml:space="preserve"> had signs </w:t>
      </w:r>
      <w:r>
        <w:rPr>
          <w:rFonts w:asciiTheme="minorHAnsi" w:hAnsiTheme="minorHAnsi"/>
        </w:rPr>
        <w:t>or</w:t>
      </w:r>
      <w:r w:rsidR="004636F4">
        <w:rPr>
          <w:rFonts w:asciiTheme="minorHAnsi" w:hAnsiTheme="minorHAnsi"/>
        </w:rPr>
        <w:t xml:space="preserve"> symptoms of PFD at four-</w:t>
      </w:r>
      <w:r w:rsidRPr="00324A86">
        <w:rPr>
          <w:rFonts w:asciiTheme="minorHAnsi" w:hAnsiTheme="minorHAnsi"/>
        </w:rPr>
        <w:t>yea</w:t>
      </w:r>
      <w:r w:rsidR="004636F4">
        <w:rPr>
          <w:rFonts w:asciiTheme="minorHAnsi" w:hAnsiTheme="minorHAnsi"/>
        </w:rPr>
        <w:t>r</w:t>
      </w:r>
      <w:r>
        <w:rPr>
          <w:rFonts w:asciiTheme="minorHAnsi" w:hAnsiTheme="minorHAnsi"/>
        </w:rPr>
        <w:t xml:space="preserve"> follow-up</w:t>
      </w:r>
      <w:r w:rsidRPr="00324A86">
        <w:rPr>
          <w:rFonts w:asciiTheme="minorHAnsi" w:hAnsiTheme="minorHAnsi"/>
        </w:rPr>
        <w:t>.</w:t>
      </w:r>
    </w:p>
    <w:p w14:paraId="5E743A43" w14:textId="77777777" w:rsidR="00C43124" w:rsidRDefault="00C43124" w:rsidP="00986AD6">
      <w:pPr>
        <w:spacing w:line="480" w:lineRule="auto"/>
        <w:rPr>
          <w:rFonts w:asciiTheme="minorHAnsi" w:hAnsiTheme="minorHAnsi"/>
        </w:rPr>
      </w:pPr>
    </w:p>
    <w:p w14:paraId="03383CED" w14:textId="1F5ED63E" w:rsidR="00BD7EE3" w:rsidRPr="009C0F39" w:rsidRDefault="00391246" w:rsidP="003C0986">
      <w:pPr>
        <w:spacing w:line="480" w:lineRule="auto"/>
        <w:outlineLvl w:val="0"/>
        <w:rPr>
          <w:rFonts w:asciiTheme="minorHAnsi" w:hAnsiTheme="minorHAnsi"/>
          <w:b/>
        </w:rPr>
      </w:pPr>
      <w:r w:rsidRPr="009C0F39">
        <w:rPr>
          <w:rFonts w:asciiTheme="minorHAnsi" w:hAnsiTheme="minorHAnsi"/>
          <w:b/>
        </w:rPr>
        <w:t>Discussion</w:t>
      </w:r>
    </w:p>
    <w:p w14:paraId="2B67E9EB" w14:textId="77777777" w:rsidR="00C22862" w:rsidRDefault="00C22862" w:rsidP="00986AD6">
      <w:pPr>
        <w:spacing w:line="480" w:lineRule="auto"/>
        <w:rPr>
          <w:rFonts w:asciiTheme="minorHAnsi" w:hAnsiTheme="minorHAnsi"/>
          <w:i/>
        </w:rPr>
      </w:pPr>
    </w:p>
    <w:p w14:paraId="4FC4B9A2" w14:textId="4CA0D140" w:rsidR="008C7161" w:rsidRPr="009C0F39" w:rsidRDefault="001F2C09" w:rsidP="003C0986">
      <w:pPr>
        <w:spacing w:line="480" w:lineRule="auto"/>
        <w:outlineLvl w:val="0"/>
        <w:rPr>
          <w:rFonts w:asciiTheme="minorHAnsi" w:hAnsiTheme="minorHAnsi"/>
          <w:i/>
        </w:rPr>
      </w:pPr>
      <w:r w:rsidRPr="009C0F39">
        <w:rPr>
          <w:rFonts w:asciiTheme="minorHAnsi" w:hAnsiTheme="minorHAnsi"/>
          <w:i/>
        </w:rPr>
        <w:t>Main findings</w:t>
      </w:r>
    </w:p>
    <w:p w14:paraId="423B66C1" w14:textId="77777777" w:rsidR="00C22862" w:rsidRDefault="00C22862" w:rsidP="00986AD6">
      <w:pPr>
        <w:spacing w:line="480" w:lineRule="auto"/>
        <w:rPr>
          <w:rFonts w:asciiTheme="minorHAnsi" w:hAnsiTheme="minorHAnsi"/>
        </w:rPr>
      </w:pPr>
    </w:p>
    <w:p w14:paraId="38763D79" w14:textId="414AF2AC" w:rsidR="00643750" w:rsidRDefault="009C43CA" w:rsidP="00986AD6">
      <w:pPr>
        <w:spacing w:line="480" w:lineRule="auto"/>
        <w:rPr>
          <w:rFonts w:asciiTheme="minorHAnsi" w:hAnsiTheme="minorHAnsi"/>
        </w:rPr>
      </w:pPr>
      <w:r>
        <w:rPr>
          <w:rFonts w:asciiTheme="minorHAnsi" w:hAnsiTheme="minorHAnsi"/>
        </w:rPr>
        <w:t>Four years after</w:t>
      </w:r>
      <w:r w:rsidR="00C978D7">
        <w:rPr>
          <w:rFonts w:asciiTheme="minorHAnsi" w:hAnsiTheme="minorHAnsi"/>
        </w:rPr>
        <w:t xml:space="preserve"> one</w:t>
      </w:r>
      <w:r>
        <w:rPr>
          <w:rFonts w:asciiTheme="minorHAnsi" w:hAnsiTheme="minorHAnsi"/>
        </w:rPr>
        <w:t xml:space="preserve"> vaginal delivery</w:t>
      </w:r>
      <w:r w:rsidR="00535FA0">
        <w:rPr>
          <w:rFonts w:asciiTheme="minorHAnsi" w:hAnsiTheme="minorHAnsi"/>
        </w:rPr>
        <w:t>,</w:t>
      </w:r>
      <w:r>
        <w:rPr>
          <w:rFonts w:asciiTheme="minorHAnsi" w:hAnsiTheme="minorHAnsi"/>
        </w:rPr>
        <w:t xml:space="preserve"> </w:t>
      </w:r>
      <w:r w:rsidR="00C978D7">
        <w:rPr>
          <w:rFonts w:asciiTheme="minorHAnsi" w:hAnsiTheme="minorHAnsi"/>
        </w:rPr>
        <w:t>42</w:t>
      </w:r>
      <w:r w:rsidR="00EB1940">
        <w:rPr>
          <w:rFonts w:asciiTheme="minorHAnsi" w:hAnsiTheme="minorHAnsi"/>
        </w:rPr>
        <w:t>%</w:t>
      </w:r>
      <w:r w:rsidR="005B46AF">
        <w:rPr>
          <w:rFonts w:asciiTheme="minorHAnsi" w:hAnsiTheme="minorHAnsi"/>
        </w:rPr>
        <w:t xml:space="preserve"> </w:t>
      </w:r>
      <w:r w:rsidR="004F709A">
        <w:rPr>
          <w:rFonts w:asciiTheme="minorHAnsi" w:hAnsiTheme="minorHAnsi"/>
        </w:rPr>
        <w:t>of LAM avulsions</w:t>
      </w:r>
      <w:r w:rsidR="00D14C7F">
        <w:rPr>
          <w:rFonts w:asciiTheme="minorHAnsi" w:hAnsiTheme="minorHAnsi"/>
        </w:rPr>
        <w:t xml:space="preserve"> </w:t>
      </w:r>
      <w:r w:rsidR="004F709A">
        <w:rPr>
          <w:rFonts w:asciiTheme="minorHAnsi" w:hAnsiTheme="minorHAnsi"/>
        </w:rPr>
        <w:t xml:space="preserve">diagnosed with </w:t>
      </w:r>
      <w:r w:rsidR="0012325B">
        <w:rPr>
          <w:rFonts w:asciiTheme="minorHAnsi" w:hAnsiTheme="minorHAnsi"/>
        </w:rPr>
        <w:t>TPUS</w:t>
      </w:r>
      <w:r w:rsidR="004F709A">
        <w:rPr>
          <w:rFonts w:asciiTheme="minorHAnsi" w:hAnsiTheme="minorHAnsi"/>
        </w:rPr>
        <w:t xml:space="preserve"> three months postpartum were </w:t>
      </w:r>
      <w:r w:rsidR="00F505C8">
        <w:rPr>
          <w:rFonts w:asciiTheme="minorHAnsi" w:hAnsiTheme="minorHAnsi"/>
        </w:rPr>
        <w:t>no longer evident</w:t>
      </w:r>
      <w:r w:rsidR="00C978D7">
        <w:rPr>
          <w:rFonts w:asciiTheme="minorHAnsi" w:hAnsiTheme="minorHAnsi"/>
        </w:rPr>
        <w:t xml:space="preserve">; </w:t>
      </w:r>
      <w:r w:rsidR="00691FC0">
        <w:rPr>
          <w:rFonts w:asciiTheme="minorHAnsi" w:hAnsiTheme="minorHAnsi"/>
        </w:rPr>
        <w:t>minor avulsions were more likely to improve than major avulsions (67% vs 33%)</w:t>
      </w:r>
      <w:r w:rsidR="00C978D7">
        <w:rPr>
          <w:rFonts w:asciiTheme="minorHAnsi" w:hAnsiTheme="minorHAnsi"/>
        </w:rPr>
        <w:t>.</w:t>
      </w:r>
      <w:r>
        <w:rPr>
          <w:rFonts w:asciiTheme="minorHAnsi" w:hAnsiTheme="minorHAnsi"/>
        </w:rPr>
        <w:t xml:space="preserve"> </w:t>
      </w:r>
      <w:r w:rsidR="00DA2D7E">
        <w:rPr>
          <w:rFonts w:asciiTheme="minorHAnsi" w:hAnsiTheme="minorHAnsi"/>
        </w:rPr>
        <w:t xml:space="preserve">No new LAM avulsions were diagnosed after </w:t>
      </w:r>
      <w:r w:rsidR="00916E6B">
        <w:rPr>
          <w:rFonts w:asciiTheme="minorHAnsi" w:hAnsiTheme="minorHAnsi"/>
        </w:rPr>
        <w:t xml:space="preserve">a </w:t>
      </w:r>
      <w:r w:rsidR="00DA2D7E">
        <w:rPr>
          <w:rFonts w:asciiTheme="minorHAnsi" w:hAnsiTheme="minorHAnsi"/>
        </w:rPr>
        <w:t>second vaginal de</w:t>
      </w:r>
      <w:r w:rsidR="00AC603D">
        <w:rPr>
          <w:rFonts w:asciiTheme="minorHAnsi" w:hAnsiTheme="minorHAnsi"/>
        </w:rPr>
        <w:t>livery,</w:t>
      </w:r>
      <w:r>
        <w:rPr>
          <w:rFonts w:asciiTheme="minorHAnsi" w:hAnsiTheme="minorHAnsi"/>
        </w:rPr>
        <w:t xml:space="preserve"> </w:t>
      </w:r>
      <w:r w:rsidR="00A56551">
        <w:rPr>
          <w:rFonts w:asciiTheme="minorHAnsi" w:hAnsiTheme="minorHAnsi"/>
        </w:rPr>
        <w:t>however in 44%</w:t>
      </w:r>
      <w:r w:rsidR="00A56551" w:rsidRPr="00AF7564">
        <w:rPr>
          <w:rFonts w:asciiTheme="minorHAnsi" w:hAnsiTheme="minorHAnsi"/>
        </w:rPr>
        <w:t xml:space="preserve"> </w:t>
      </w:r>
      <w:r w:rsidR="00A56551">
        <w:rPr>
          <w:rFonts w:asciiTheme="minorHAnsi" w:hAnsiTheme="minorHAnsi"/>
        </w:rPr>
        <w:t>of women who were previously diagnosed with LAM avulsion</w:t>
      </w:r>
      <w:r w:rsidR="00A56551" w:rsidRPr="00AF7564">
        <w:rPr>
          <w:rFonts w:asciiTheme="minorHAnsi" w:hAnsiTheme="minorHAnsi"/>
        </w:rPr>
        <w:t xml:space="preserve"> </w:t>
      </w:r>
      <w:r w:rsidR="00F76E1D">
        <w:rPr>
          <w:rFonts w:asciiTheme="minorHAnsi" w:hAnsiTheme="minorHAnsi"/>
        </w:rPr>
        <w:t>it</w:t>
      </w:r>
      <w:r w:rsidR="00A56551" w:rsidRPr="00AF7564">
        <w:rPr>
          <w:rFonts w:asciiTheme="minorHAnsi" w:hAnsiTheme="minorHAnsi"/>
        </w:rPr>
        <w:t xml:space="preserve"> became more extensive</w:t>
      </w:r>
      <w:r w:rsidR="00AC603D">
        <w:rPr>
          <w:rFonts w:asciiTheme="minorHAnsi" w:hAnsiTheme="minorHAnsi"/>
        </w:rPr>
        <w:t>.</w:t>
      </w:r>
      <w:r w:rsidR="006E36D9">
        <w:rPr>
          <w:rFonts w:asciiTheme="minorHAnsi" w:hAnsiTheme="minorHAnsi"/>
        </w:rPr>
        <w:t xml:space="preserve"> </w:t>
      </w:r>
      <w:r w:rsidR="009A1779">
        <w:rPr>
          <w:rFonts w:asciiTheme="minorHAnsi" w:hAnsiTheme="minorHAnsi"/>
        </w:rPr>
        <w:t>T</w:t>
      </w:r>
      <w:r w:rsidR="00742DCE">
        <w:rPr>
          <w:rFonts w:asciiTheme="minorHAnsi" w:hAnsiTheme="minorHAnsi"/>
        </w:rPr>
        <w:t>he</w:t>
      </w:r>
      <w:r w:rsidR="00A73249" w:rsidRPr="00395DE4">
        <w:rPr>
          <w:rFonts w:asciiTheme="minorHAnsi" w:hAnsiTheme="minorHAnsi"/>
        </w:rPr>
        <w:t xml:space="preserve"> prevalence of LAM avu</w:t>
      </w:r>
      <w:r w:rsidR="00A73249">
        <w:rPr>
          <w:rFonts w:asciiTheme="minorHAnsi" w:hAnsiTheme="minorHAnsi"/>
        </w:rPr>
        <w:t xml:space="preserve">lsion four years following </w:t>
      </w:r>
      <w:r w:rsidR="006E36D9">
        <w:rPr>
          <w:rFonts w:asciiTheme="minorHAnsi" w:hAnsiTheme="minorHAnsi"/>
        </w:rPr>
        <w:t xml:space="preserve">the </w:t>
      </w:r>
      <w:r w:rsidR="00A73249">
        <w:rPr>
          <w:rFonts w:asciiTheme="minorHAnsi" w:hAnsiTheme="minorHAnsi"/>
        </w:rPr>
        <w:t>first vaginal delivery</w:t>
      </w:r>
      <w:r w:rsidR="00A73249" w:rsidRPr="00395DE4">
        <w:rPr>
          <w:rFonts w:asciiTheme="minorHAnsi" w:hAnsiTheme="minorHAnsi"/>
        </w:rPr>
        <w:t xml:space="preserve"> was 1</w:t>
      </w:r>
      <w:r w:rsidR="00A73249">
        <w:rPr>
          <w:rFonts w:asciiTheme="minorHAnsi" w:hAnsiTheme="minorHAnsi"/>
        </w:rPr>
        <w:t>3</w:t>
      </w:r>
      <w:r w:rsidR="00A73249" w:rsidRPr="00395DE4">
        <w:rPr>
          <w:rFonts w:asciiTheme="minorHAnsi" w:hAnsiTheme="minorHAnsi"/>
        </w:rPr>
        <w:t>%</w:t>
      </w:r>
      <w:r w:rsidR="00A73249">
        <w:rPr>
          <w:rFonts w:asciiTheme="minorHAnsi" w:hAnsiTheme="minorHAnsi"/>
        </w:rPr>
        <w:t xml:space="preserve"> and</w:t>
      </w:r>
      <w:r w:rsidR="00742DCE">
        <w:rPr>
          <w:rFonts w:asciiTheme="minorHAnsi" w:hAnsiTheme="minorHAnsi"/>
        </w:rPr>
        <w:t xml:space="preserve"> it</w:t>
      </w:r>
      <w:r w:rsidR="001F6EBE">
        <w:rPr>
          <w:rFonts w:asciiTheme="minorHAnsi" w:hAnsiTheme="minorHAnsi"/>
        </w:rPr>
        <w:t xml:space="preserve"> was not different </w:t>
      </w:r>
      <w:r w:rsidR="003D4B76">
        <w:rPr>
          <w:rFonts w:asciiTheme="minorHAnsi" w:hAnsiTheme="minorHAnsi"/>
        </w:rPr>
        <w:t xml:space="preserve">for </w:t>
      </w:r>
      <w:r w:rsidR="001F6EBE">
        <w:rPr>
          <w:rFonts w:asciiTheme="minorHAnsi" w:hAnsiTheme="minorHAnsi"/>
        </w:rPr>
        <w:t>women with one or two</w:t>
      </w:r>
      <w:r w:rsidR="004028DB">
        <w:rPr>
          <w:rFonts w:asciiTheme="minorHAnsi" w:hAnsiTheme="minorHAnsi"/>
        </w:rPr>
        <w:t xml:space="preserve"> vaginal deliver</w:t>
      </w:r>
      <w:r w:rsidR="001F6EBE">
        <w:rPr>
          <w:rFonts w:asciiTheme="minorHAnsi" w:hAnsiTheme="minorHAnsi"/>
        </w:rPr>
        <w:t>ies</w:t>
      </w:r>
      <w:r w:rsidR="004028DB">
        <w:rPr>
          <w:rFonts w:asciiTheme="minorHAnsi" w:hAnsiTheme="minorHAnsi"/>
        </w:rPr>
        <w:t>.</w:t>
      </w:r>
    </w:p>
    <w:p w14:paraId="4678EA73" w14:textId="0528BF05" w:rsidR="00C22862" w:rsidRDefault="00C22862" w:rsidP="00986AD6">
      <w:pPr>
        <w:spacing w:line="480" w:lineRule="auto"/>
        <w:rPr>
          <w:rFonts w:asciiTheme="minorHAnsi" w:hAnsiTheme="minorHAnsi"/>
        </w:rPr>
      </w:pPr>
    </w:p>
    <w:p w14:paraId="2C5C4EAF" w14:textId="260903DE" w:rsidR="00E77D4B" w:rsidRDefault="008C7161" w:rsidP="00986AD6">
      <w:pPr>
        <w:spacing w:line="480" w:lineRule="auto"/>
        <w:rPr>
          <w:rFonts w:asciiTheme="minorHAnsi" w:hAnsiTheme="minorHAnsi"/>
        </w:rPr>
      </w:pPr>
      <w:r>
        <w:rPr>
          <w:rFonts w:asciiTheme="minorHAnsi" w:hAnsiTheme="minorHAnsi"/>
        </w:rPr>
        <w:t>F</w:t>
      </w:r>
      <w:r w:rsidR="00C67781">
        <w:rPr>
          <w:rFonts w:asciiTheme="minorHAnsi" w:hAnsiTheme="minorHAnsi"/>
        </w:rPr>
        <w:t>our years after</w:t>
      </w:r>
      <w:r>
        <w:rPr>
          <w:rFonts w:asciiTheme="minorHAnsi" w:hAnsiTheme="minorHAnsi"/>
        </w:rPr>
        <w:t xml:space="preserve"> one vaginal delivery, in </w:t>
      </w:r>
      <w:r w:rsidR="008A335A">
        <w:rPr>
          <w:rFonts w:asciiTheme="minorHAnsi" w:hAnsiTheme="minorHAnsi"/>
        </w:rPr>
        <w:t>women with an intact LAM</w:t>
      </w:r>
      <w:r w:rsidR="00742DCE">
        <w:rPr>
          <w:rFonts w:asciiTheme="minorHAnsi" w:hAnsiTheme="minorHAnsi"/>
        </w:rPr>
        <w:t>,</w:t>
      </w:r>
      <w:r w:rsidR="008A335A">
        <w:rPr>
          <w:rFonts w:asciiTheme="minorHAnsi" w:hAnsiTheme="minorHAnsi"/>
        </w:rPr>
        <w:t xml:space="preserve"> no change</w:t>
      </w:r>
      <w:r>
        <w:rPr>
          <w:rFonts w:asciiTheme="minorHAnsi" w:hAnsiTheme="minorHAnsi"/>
        </w:rPr>
        <w:t>s</w:t>
      </w:r>
      <w:r w:rsidR="008A335A">
        <w:rPr>
          <w:rFonts w:asciiTheme="minorHAnsi" w:hAnsiTheme="minorHAnsi"/>
        </w:rPr>
        <w:t xml:space="preserve"> in symptoms and signs of PFD w</w:t>
      </w:r>
      <w:r w:rsidR="00653778">
        <w:rPr>
          <w:rFonts w:asciiTheme="minorHAnsi" w:hAnsiTheme="minorHAnsi"/>
        </w:rPr>
        <w:t>ere</w:t>
      </w:r>
      <w:r w:rsidR="008A335A">
        <w:rPr>
          <w:rFonts w:asciiTheme="minorHAnsi" w:hAnsiTheme="minorHAnsi"/>
        </w:rPr>
        <w:t xml:space="preserve"> found. I</w:t>
      </w:r>
      <w:r w:rsidR="00E77D4B">
        <w:rPr>
          <w:rFonts w:asciiTheme="minorHAnsi" w:hAnsiTheme="minorHAnsi"/>
        </w:rPr>
        <w:t>n women with a previous LAM avulsion that was no longer evident</w:t>
      </w:r>
      <w:r w:rsidR="00564B22">
        <w:rPr>
          <w:rFonts w:asciiTheme="minorHAnsi" w:hAnsiTheme="minorHAnsi"/>
        </w:rPr>
        <w:t>,</w:t>
      </w:r>
      <w:r w:rsidR="008A335A">
        <w:rPr>
          <w:rFonts w:asciiTheme="minorHAnsi" w:hAnsiTheme="minorHAnsi"/>
        </w:rPr>
        <w:t xml:space="preserve"> </w:t>
      </w:r>
      <w:r w:rsidR="00E77D4B">
        <w:rPr>
          <w:rFonts w:asciiTheme="minorHAnsi" w:hAnsiTheme="minorHAnsi"/>
        </w:rPr>
        <w:t xml:space="preserve">worsening of POP-Q measurements </w:t>
      </w:r>
      <w:r w:rsidR="00C4399A">
        <w:rPr>
          <w:rFonts w:asciiTheme="minorHAnsi" w:hAnsiTheme="minorHAnsi"/>
        </w:rPr>
        <w:t>w</w:t>
      </w:r>
      <w:r w:rsidR="00535FA0">
        <w:rPr>
          <w:rFonts w:asciiTheme="minorHAnsi" w:hAnsiTheme="minorHAnsi"/>
        </w:rPr>
        <w:t>ere</w:t>
      </w:r>
      <w:r w:rsidR="00C4399A">
        <w:rPr>
          <w:rFonts w:asciiTheme="minorHAnsi" w:hAnsiTheme="minorHAnsi"/>
        </w:rPr>
        <w:t xml:space="preserve"> found</w:t>
      </w:r>
      <w:r w:rsidR="00E77D4B">
        <w:rPr>
          <w:rFonts w:asciiTheme="minorHAnsi" w:hAnsiTheme="minorHAnsi"/>
        </w:rPr>
        <w:t xml:space="preserve">, although symptoms of PFD, </w:t>
      </w:r>
      <w:r w:rsidR="00C4399A">
        <w:rPr>
          <w:rFonts w:asciiTheme="minorHAnsi" w:hAnsiTheme="minorHAnsi"/>
        </w:rPr>
        <w:t>PFMS</w:t>
      </w:r>
      <w:r w:rsidR="00E77D4B">
        <w:rPr>
          <w:rFonts w:asciiTheme="minorHAnsi" w:hAnsiTheme="minorHAnsi"/>
        </w:rPr>
        <w:t xml:space="preserve"> and </w:t>
      </w:r>
      <w:r w:rsidR="00745BF7">
        <w:rPr>
          <w:rFonts w:asciiTheme="minorHAnsi" w:hAnsiTheme="minorHAnsi"/>
        </w:rPr>
        <w:t xml:space="preserve">LAM </w:t>
      </w:r>
      <w:r w:rsidR="00E77D4B">
        <w:rPr>
          <w:rFonts w:asciiTheme="minorHAnsi" w:hAnsiTheme="minorHAnsi"/>
        </w:rPr>
        <w:t xml:space="preserve">area on ultrasound </w:t>
      </w:r>
      <w:r w:rsidR="00C4399A">
        <w:rPr>
          <w:rFonts w:asciiTheme="minorHAnsi" w:hAnsiTheme="minorHAnsi"/>
        </w:rPr>
        <w:t>did not change</w:t>
      </w:r>
      <w:r w:rsidR="00E77D4B">
        <w:rPr>
          <w:rFonts w:asciiTheme="minorHAnsi" w:hAnsiTheme="minorHAnsi"/>
        </w:rPr>
        <w:t>. In women with persistent LAM avulsion</w:t>
      </w:r>
      <w:r w:rsidR="00535FA0">
        <w:rPr>
          <w:rFonts w:asciiTheme="minorHAnsi" w:hAnsiTheme="minorHAnsi"/>
        </w:rPr>
        <w:t>,</w:t>
      </w:r>
      <w:r w:rsidR="00E77D4B">
        <w:rPr>
          <w:rFonts w:asciiTheme="minorHAnsi" w:hAnsiTheme="minorHAnsi"/>
        </w:rPr>
        <w:t xml:space="preserve"> </w:t>
      </w:r>
      <w:r w:rsidR="00D81890">
        <w:rPr>
          <w:rFonts w:asciiTheme="minorHAnsi" w:hAnsiTheme="minorHAnsi"/>
        </w:rPr>
        <w:t>reduced</w:t>
      </w:r>
      <w:r w:rsidR="00E77D4B">
        <w:rPr>
          <w:rFonts w:asciiTheme="minorHAnsi" w:hAnsiTheme="minorHAnsi"/>
        </w:rPr>
        <w:t xml:space="preserve"> PFMS and </w:t>
      </w:r>
      <w:r w:rsidR="006E36D9">
        <w:rPr>
          <w:rFonts w:asciiTheme="minorHAnsi" w:hAnsiTheme="minorHAnsi"/>
        </w:rPr>
        <w:t xml:space="preserve">an </w:t>
      </w:r>
      <w:r w:rsidR="00745BF7">
        <w:rPr>
          <w:rFonts w:asciiTheme="minorHAnsi" w:hAnsiTheme="minorHAnsi"/>
        </w:rPr>
        <w:t>enlarged</w:t>
      </w:r>
      <w:r w:rsidR="00E77D4B">
        <w:rPr>
          <w:rFonts w:asciiTheme="minorHAnsi" w:hAnsiTheme="minorHAnsi"/>
        </w:rPr>
        <w:t xml:space="preserve"> LAM area w</w:t>
      </w:r>
      <w:r w:rsidR="00535FA0">
        <w:rPr>
          <w:rFonts w:asciiTheme="minorHAnsi" w:hAnsiTheme="minorHAnsi"/>
        </w:rPr>
        <w:t>ere</w:t>
      </w:r>
      <w:r w:rsidR="00E77D4B">
        <w:rPr>
          <w:rFonts w:asciiTheme="minorHAnsi" w:hAnsiTheme="minorHAnsi"/>
        </w:rPr>
        <w:t xml:space="preserve"> found,</w:t>
      </w:r>
      <w:r w:rsidR="00280CE6">
        <w:rPr>
          <w:rFonts w:asciiTheme="minorHAnsi" w:hAnsiTheme="minorHAnsi"/>
        </w:rPr>
        <w:t xml:space="preserve"> </w:t>
      </w:r>
      <w:r w:rsidR="00C36F59">
        <w:rPr>
          <w:rFonts w:asciiTheme="minorHAnsi" w:hAnsiTheme="minorHAnsi"/>
        </w:rPr>
        <w:t>but this was not associated with</w:t>
      </w:r>
      <w:r w:rsidR="00280CE6">
        <w:rPr>
          <w:rFonts w:asciiTheme="minorHAnsi" w:hAnsiTheme="minorHAnsi"/>
        </w:rPr>
        <w:t xml:space="preserve"> symptoms of PFD and POP on clinical examination.</w:t>
      </w:r>
    </w:p>
    <w:p w14:paraId="27C71C1D" w14:textId="77777777" w:rsidR="00C22862" w:rsidRDefault="00C22862" w:rsidP="00986AD6">
      <w:pPr>
        <w:spacing w:line="480" w:lineRule="auto"/>
        <w:rPr>
          <w:rFonts w:asciiTheme="minorHAnsi" w:hAnsiTheme="minorHAnsi"/>
        </w:rPr>
      </w:pPr>
    </w:p>
    <w:p w14:paraId="251B2975" w14:textId="7F49D354" w:rsidR="00EB4BFF" w:rsidRDefault="005442AB" w:rsidP="00986AD6">
      <w:pPr>
        <w:spacing w:line="480" w:lineRule="auto"/>
        <w:rPr>
          <w:rFonts w:asciiTheme="minorHAnsi" w:hAnsiTheme="minorHAnsi"/>
          <w:b/>
        </w:rPr>
      </w:pPr>
      <w:r>
        <w:rPr>
          <w:rFonts w:asciiTheme="minorHAnsi" w:hAnsiTheme="minorHAnsi"/>
        </w:rPr>
        <w:t xml:space="preserve">A second vaginal delivery had no effect on symptoms </w:t>
      </w:r>
      <w:r w:rsidR="005B3AA2">
        <w:rPr>
          <w:rFonts w:asciiTheme="minorHAnsi" w:hAnsiTheme="minorHAnsi"/>
        </w:rPr>
        <w:t>and signs o</w:t>
      </w:r>
      <w:r w:rsidR="00936CB8">
        <w:rPr>
          <w:rFonts w:asciiTheme="minorHAnsi" w:hAnsiTheme="minorHAnsi"/>
        </w:rPr>
        <w:t>f</w:t>
      </w:r>
      <w:r w:rsidR="005B3AA2">
        <w:rPr>
          <w:rFonts w:asciiTheme="minorHAnsi" w:hAnsiTheme="minorHAnsi"/>
        </w:rPr>
        <w:t xml:space="preserve"> PFD in wom</w:t>
      </w:r>
      <w:r w:rsidR="00936CB8">
        <w:rPr>
          <w:rFonts w:asciiTheme="minorHAnsi" w:hAnsiTheme="minorHAnsi"/>
        </w:rPr>
        <w:t>e</w:t>
      </w:r>
      <w:r w:rsidR="00D6382D">
        <w:rPr>
          <w:rFonts w:asciiTheme="minorHAnsi" w:hAnsiTheme="minorHAnsi"/>
        </w:rPr>
        <w:t xml:space="preserve">n with an intact LAM or </w:t>
      </w:r>
      <w:r w:rsidR="004246E2">
        <w:rPr>
          <w:rFonts w:asciiTheme="minorHAnsi" w:hAnsiTheme="minorHAnsi"/>
        </w:rPr>
        <w:t>LAM avulsion that was no longer evident</w:t>
      </w:r>
      <w:r w:rsidR="00D6382D">
        <w:rPr>
          <w:rFonts w:asciiTheme="minorHAnsi" w:hAnsiTheme="minorHAnsi"/>
        </w:rPr>
        <w:t xml:space="preserve">. </w:t>
      </w:r>
      <w:r w:rsidR="0007527A">
        <w:rPr>
          <w:rFonts w:asciiTheme="minorHAnsi" w:hAnsiTheme="minorHAnsi"/>
        </w:rPr>
        <w:t>A</w:t>
      </w:r>
      <w:r w:rsidR="008C6054">
        <w:rPr>
          <w:rFonts w:asciiTheme="minorHAnsi" w:hAnsiTheme="minorHAnsi"/>
        </w:rPr>
        <w:t>fter second vaginal delivery</w:t>
      </w:r>
      <w:r w:rsidR="00FD3150">
        <w:rPr>
          <w:rFonts w:asciiTheme="minorHAnsi" w:hAnsiTheme="minorHAnsi"/>
        </w:rPr>
        <w:t>,</w:t>
      </w:r>
      <w:r w:rsidR="008C6054">
        <w:rPr>
          <w:rFonts w:asciiTheme="minorHAnsi" w:hAnsiTheme="minorHAnsi"/>
        </w:rPr>
        <w:t xml:space="preserve"> </w:t>
      </w:r>
      <w:r w:rsidR="0007527A">
        <w:rPr>
          <w:rFonts w:asciiTheme="minorHAnsi" w:hAnsiTheme="minorHAnsi"/>
        </w:rPr>
        <w:t xml:space="preserve">hiatal </w:t>
      </w:r>
      <w:r w:rsidR="0007527A">
        <w:rPr>
          <w:rFonts w:asciiTheme="minorHAnsi" w:hAnsiTheme="minorHAnsi"/>
        </w:rPr>
        <w:lastRenderedPageBreak/>
        <w:t xml:space="preserve">area increased </w:t>
      </w:r>
      <w:r w:rsidR="004246E2">
        <w:rPr>
          <w:rFonts w:asciiTheme="minorHAnsi" w:hAnsiTheme="minorHAnsi"/>
        </w:rPr>
        <w:t>in women with persistent LAM avulsion</w:t>
      </w:r>
      <w:r w:rsidR="008C6054">
        <w:rPr>
          <w:rFonts w:asciiTheme="minorHAnsi" w:hAnsiTheme="minorHAnsi"/>
        </w:rPr>
        <w:t xml:space="preserve">, </w:t>
      </w:r>
      <w:r w:rsidR="00FD3150">
        <w:rPr>
          <w:rFonts w:asciiTheme="minorHAnsi" w:hAnsiTheme="minorHAnsi"/>
        </w:rPr>
        <w:t>without</w:t>
      </w:r>
      <w:r w:rsidR="00F45FF4">
        <w:rPr>
          <w:rFonts w:asciiTheme="minorHAnsi" w:hAnsiTheme="minorHAnsi"/>
        </w:rPr>
        <w:t xml:space="preserve"> change</w:t>
      </w:r>
      <w:r w:rsidR="00FD3150">
        <w:rPr>
          <w:rFonts w:asciiTheme="minorHAnsi" w:hAnsiTheme="minorHAnsi"/>
        </w:rPr>
        <w:t>s</w:t>
      </w:r>
      <w:r w:rsidR="00F45FF4">
        <w:rPr>
          <w:rFonts w:asciiTheme="minorHAnsi" w:hAnsiTheme="minorHAnsi"/>
        </w:rPr>
        <w:t xml:space="preserve"> in</w:t>
      </w:r>
      <w:r w:rsidR="004246E2">
        <w:rPr>
          <w:rFonts w:asciiTheme="minorHAnsi" w:hAnsiTheme="minorHAnsi"/>
        </w:rPr>
        <w:t xml:space="preserve"> symptoms </w:t>
      </w:r>
      <w:r w:rsidR="008C6054">
        <w:rPr>
          <w:rFonts w:asciiTheme="minorHAnsi" w:hAnsiTheme="minorHAnsi"/>
        </w:rPr>
        <w:t>of PFD</w:t>
      </w:r>
      <w:r w:rsidR="000F08B8">
        <w:rPr>
          <w:rFonts w:asciiTheme="minorHAnsi" w:hAnsiTheme="minorHAnsi"/>
        </w:rPr>
        <w:t xml:space="preserve">, </w:t>
      </w:r>
      <w:r w:rsidR="00C069AA">
        <w:rPr>
          <w:rFonts w:asciiTheme="minorHAnsi" w:hAnsiTheme="minorHAnsi"/>
        </w:rPr>
        <w:t>PFMS</w:t>
      </w:r>
      <w:r w:rsidR="000F08B8">
        <w:rPr>
          <w:rFonts w:asciiTheme="minorHAnsi" w:hAnsiTheme="minorHAnsi"/>
        </w:rPr>
        <w:t xml:space="preserve"> and </w:t>
      </w:r>
      <w:r w:rsidR="00FD3150">
        <w:rPr>
          <w:rFonts w:asciiTheme="minorHAnsi" w:hAnsiTheme="minorHAnsi"/>
        </w:rPr>
        <w:t>POP</w:t>
      </w:r>
      <w:r w:rsidR="008C6054" w:rsidRPr="008C6054">
        <w:rPr>
          <w:rFonts w:asciiTheme="minorHAnsi" w:hAnsiTheme="minorHAnsi"/>
        </w:rPr>
        <w:t xml:space="preserve"> </w:t>
      </w:r>
      <w:r w:rsidR="008C6054">
        <w:rPr>
          <w:rFonts w:asciiTheme="minorHAnsi" w:hAnsiTheme="minorHAnsi"/>
        </w:rPr>
        <w:t>on clinical examination</w:t>
      </w:r>
      <w:r w:rsidR="00FD3150">
        <w:rPr>
          <w:rFonts w:asciiTheme="minorHAnsi" w:hAnsiTheme="minorHAnsi"/>
        </w:rPr>
        <w:t>.</w:t>
      </w:r>
    </w:p>
    <w:p w14:paraId="3EDEC241" w14:textId="77777777" w:rsidR="00FD3150" w:rsidRDefault="00FD3150" w:rsidP="00986AD6">
      <w:pPr>
        <w:spacing w:line="480" w:lineRule="auto"/>
        <w:rPr>
          <w:rFonts w:asciiTheme="minorHAnsi" w:hAnsiTheme="minorHAnsi"/>
          <w:b/>
        </w:rPr>
      </w:pPr>
    </w:p>
    <w:p w14:paraId="5767BFF1" w14:textId="63B8016A" w:rsidR="00C22862" w:rsidRPr="009C0F39" w:rsidRDefault="001F2C09" w:rsidP="003C0986">
      <w:pPr>
        <w:spacing w:line="480" w:lineRule="auto"/>
        <w:outlineLvl w:val="0"/>
        <w:rPr>
          <w:rFonts w:asciiTheme="minorHAnsi" w:hAnsiTheme="minorHAnsi"/>
          <w:i/>
        </w:rPr>
      </w:pPr>
      <w:r w:rsidRPr="009C0F39">
        <w:rPr>
          <w:rFonts w:asciiTheme="minorHAnsi" w:hAnsiTheme="minorHAnsi"/>
          <w:i/>
        </w:rPr>
        <w:t>Strength</w:t>
      </w:r>
      <w:r w:rsidR="00390DF8" w:rsidRPr="009C0F39">
        <w:rPr>
          <w:rFonts w:asciiTheme="minorHAnsi" w:hAnsiTheme="minorHAnsi"/>
          <w:i/>
        </w:rPr>
        <w:t>s</w:t>
      </w:r>
      <w:r w:rsidRPr="009C0F39">
        <w:rPr>
          <w:rFonts w:asciiTheme="minorHAnsi" w:hAnsiTheme="minorHAnsi"/>
          <w:i/>
        </w:rPr>
        <w:t xml:space="preserve"> and Limitations</w:t>
      </w:r>
    </w:p>
    <w:p w14:paraId="511F17F8" w14:textId="77777777" w:rsidR="00DC7DAC" w:rsidRPr="00DC7DAC" w:rsidRDefault="00DC7DAC" w:rsidP="00986AD6">
      <w:pPr>
        <w:spacing w:line="480" w:lineRule="auto"/>
        <w:rPr>
          <w:rFonts w:asciiTheme="minorHAnsi" w:hAnsiTheme="minorHAnsi"/>
          <w:b/>
        </w:rPr>
      </w:pPr>
    </w:p>
    <w:p w14:paraId="1EBBEB94" w14:textId="462ADE9E" w:rsidR="004A4E1D" w:rsidRPr="00134DA1" w:rsidRDefault="008F3794" w:rsidP="00986AD6">
      <w:pPr>
        <w:spacing w:line="480" w:lineRule="auto"/>
        <w:rPr>
          <w:rFonts w:asciiTheme="minorHAnsi" w:hAnsiTheme="minorHAnsi"/>
        </w:rPr>
      </w:pPr>
      <w:r w:rsidRPr="008F3794">
        <w:rPr>
          <w:rFonts w:asciiTheme="minorHAnsi" w:hAnsiTheme="minorHAnsi"/>
        </w:rPr>
        <w:t xml:space="preserve">This study is the first to </w:t>
      </w:r>
      <w:r w:rsidR="00965FAF">
        <w:rPr>
          <w:rFonts w:asciiTheme="minorHAnsi" w:hAnsiTheme="minorHAnsi"/>
        </w:rPr>
        <w:t>prospectively</w:t>
      </w:r>
      <w:r w:rsidR="00965FAF" w:rsidRPr="008F3794">
        <w:rPr>
          <w:rFonts w:asciiTheme="minorHAnsi" w:hAnsiTheme="minorHAnsi"/>
        </w:rPr>
        <w:t xml:space="preserve"> </w:t>
      </w:r>
      <w:r w:rsidRPr="008F3794">
        <w:rPr>
          <w:rFonts w:asciiTheme="minorHAnsi" w:hAnsiTheme="minorHAnsi"/>
        </w:rPr>
        <w:t>assess LAM</w:t>
      </w:r>
      <w:r w:rsidR="00767DE1">
        <w:rPr>
          <w:rFonts w:asciiTheme="minorHAnsi" w:hAnsiTheme="minorHAnsi"/>
        </w:rPr>
        <w:t xml:space="preserve"> integrity</w:t>
      </w:r>
      <w:r w:rsidRPr="008F3794">
        <w:rPr>
          <w:rFonts w:asciiTheme="minorHAnsi" w:hAnsiTheme="minorHAnsi"/>
        </w:rPr>
        <w:t xml:space="preserve"> and</w:t>
      </w:r>
      <w:r w:rsidR="0007527A">
        <w:rPr>
          <w:rFonts w:asciiTheme="minorHAnsi" w:hAnsiTheme="minorHAnsi"/>
        </w:rPr>
        <w:t xml:space="preserve"> </w:t>
      </w:r>
      <w:r w:rsidR="008B23E1">
        <w:rPr>
          <w:rFonts w:asciiTheme="minorHAnsi" w:hAnsiTheme="minorHAnsi"/>
        </w:rPr>
        <w:t>correlat</w:t>
      </w:r>
      <w:r w:rsidR="0007527A">
        <w:rPr>
          <w:rFonts w:asciiTheme="minorHAnsi" w:hAnsiTheme="minorHAnsi"/>
        </w:rPr>
        <w:t>ion</w:t>
      </w:r>
      <w:r w:rsidR="00767DE1">
        <w:rPr>
          <w:rFonts w:asciiTheme="minorHAnsi" w:hAnsiTheme="minorHAnsi"/>
        </w:rPr>
        <w:t xml:space="preserve"> </w:t>
      </w:r>
      <w:r w:rsidRPr="008F3794">
        <w:rPr>
          <w:rFonts w:asciiTheme="minorHAnsi" w:hAnsiTheme="minorHAnsi"/>
        </w:rPr>
        <w:t>with PFD over a four</w:t>
      </w:r>
      <w:r w:rsidR="00B57B3B">
        <w:rPr>
          <w:rFonts w:asciiTheme="minorHAnsi" w:hAnsiTheme="minorHAnsi"/>
        </w:rPr>
        <w:t>-</w:t>
      </w:r>
      <w:r w:rsidR="0049289D" w:rsidRPr="008F3794">
        <w:rPr>
          <w:rFonts w:asciiTheme="minorHAnsi" w:hAnsiTheme="minorHAnsi"/>
        </w:rPr>
        <w:t>year</w:t>
      </w:r>
      <w:r w:rsidRPr="008F3794">
        <w:rPr>
          <w:rFonts w:asciiTheme="minorHAnsi" w:hAnsiTheme="minorHAnsi"/>
        </w:rPr>
        <w:t xml:space="preserve"> period</w:t>
      </w:r>
      <w:r w:rsidRPr="0007527A">
        <w:rPr>
          <w:rFonts w:asciiTheme="minorHAnsi" w:hAnsiTheme="minorHAnsi"/>
        </w:rPr>
        <w:t>.</w:t>
      </w:r>
      <w:r w:rsidRPr="00662716">
        <w:rPr>
          <w:rFonts w:asciiTheme="minorHAnsi" w:hAnsiTheme="minorHAnsi"/>
          <w:i/>
          <w:iCs/>
        </w:rPr>
        <w:t xml:space="preserve"> </w:t>
      </w:r>
      <w:r w:rsidR="00134DA1">
        <w:rPr>
          <w:rFonts w:asciiTheme="minorHAnsi" w:hAnsiTheme="minorHAnsi"/>
        </w:rPr>
        <w:t>Analysis was performed based on parity</w:t>
      </w:r>
      <w:r w:rsidR="0049289D">
        <w:rPr>
          <w:rFonts w:asciiTheme="minorHAnsi" w:hAnsiTheme="minorHAnsi"/>
        </w:rPr>
        <w:t>,</w:t>
      </w:r>
      <w:r w:rsidR="00134DA1">
        <w:rPr>
          <w:rFonts w:asciiTheme="minorHAnsi" w:hAnsiTheme="minorHAnsi"/>
        </w:rPr>
        <w:t xml:space="preserve"> and groups were homogenous as women with two different modes of delivery were excluded from analys</w:t>
      </w:r>
      <w:r w:rsidR="005038E1">
        <w:rPr>
          <w:rFonts w:asciiTheme="minorHAnsi" w:hAnsiTheme="minorHAnsi"/>
        </w:rPr>
        <w:t>e</w:t>
      </w:r>
      <w:r w:rsidR="00134DA1">
        <w:rPr>
          <w:rFonts w:asciiTheme="minorHAnsi" w:hAnsiTheme="minorHAnsi"/>
        </w:rPr>
        <w:t xml:space="preserve">s. Signs and symptoms were assessed using validated methods and LAM avulsion was assessed by two observers to minimise </w:t>
      </w:r>
      <w:r w:rsidR="00E62C62">
        <w:rPr>
          <w:rFonts w:asciiTheme="minorHAnsi" w:hAnsiTheme="minorHAnsi"/>
        </w:rPr>
        <w:t>performance</w:t>
      </w:r>
      <w:r w:rsidR="00134DA1">
        <w:rPr>
          <w:rFonts w:asciiTheme="minorHAnsi" w:hAnsiTheme="minorHAnsi"/>
        </w:rPr>
        <w:t xml:space="preserve"> bias. </w:t>
      </w:r>
      <w:r w:rsidR="00B57B3B">
        <w:rPr>
          <w:rFonts w:asciiTheme="minorHAnsi" w:hAnsiTheme="minorHAnsi"/>
        </w:rPr>
        <w:t xml:space="preserve">We acknowledge </w:t>
      </w:r>
      <w:r w:rsidR="00134DA1">
        <w:rPr>
          <w:rFonts w:asciiTheme="minorHAnsi" w:hAnsiTheme="minorHAnsi"/>
        </w:rPr>
        <w:t>that the four</w:t>
      </w:r>
      <w:r w:rsidR="00B57B3B">
        <w:rPr>
          <w:rFonts w:asciiTheme="minorHAnsi" w:hAnsiTheme="minorHAnsi"/>
        </w:rPr>
        <w:t>-</w:t>
      </w:r>
      <w:r w:rsidR="00134DA1">
        <w:rPr>
          <w:rFonts w:asciiTheme="minorHAnsi" w:hAnsiTheme="minorHAnsi"/>
        </w:rPr>
        <w:t xml:space="preserve">year follow-up was performed by a different research fellow </w:t>
      </w:r>
      <w:r w:rsidR="00E5357A">
        <w:rPr>
          <w:rFonts w:asciiTheme="minorHAnsi" w:hAnsiTheme="minorHAnsi"/>
        </w:rPr>
        <w:t xml:space="preserve">(IvG), </w:t>
      </w:r>
      <w:r w:rsidR="00B57B3B">
        <w:rPr>
          <w:rFonts w:asciiTheme="minorHAnsi" w:hAnsiTheme="minorHAnsi"/>
        </w:rPr>
        <w:t>but</w:t>
      </w:r>
      <w:r w:rsidR="00E5357A">
        <w:rPr>
          <w:rFonts w:asciiTheme="minorHAnsi" w:hAnsiTheme="minorHAnsi"/>
        </w:rPr>
        <w:t xml:space="preserve"> </w:t>
      </w:r>
      <w:r w:rsidR="00B57B3B">
        <w:rPr>
          <w:rFonts w:asciiTheme="minorHAnsi" w:hAnsiTheme="minorHAnsi"/>
        </w:rPr>
        <w:t xml:space="preserve">consistency was maintained as </w:t>
      </w:r>
      <w:r w:rsidR="00E5357A">
        <w:rPr>
          <w:rFonts w:asciiTheme="minorHAnsi" w:hAnsiTheme="minorHAnsi"/>
        </w:rPr>
        <w:t xml:space="preserve">both </w:t>
      </w:r>
      <w:r w:rsidR="00B57B3B">
        <w:rPr>
          <w:rFonts w:asciiTheme="minorHAnsi" w:hAnsiTheme="minorHAnsi"/>
        </w:rPr>
        <w:t xml:space="preserve">fellows </w:t>
      </w:r>
      <w:r w:rsidR="00E5357A">
        <w:rPr>
          <w:rFonts w:asciiTheme="minorHAnsi" w:hAnsiTheme="minorHAnsi"/>
        </w:rPr>
        <w:t xml:space="preserve">were trained by the principal investigator (RT). </w:t>
      </w:r>
      <w:r w:rsidR="00134DA1">
        <w:rPr>
          <w:rFonts w:asciiTheme="minorHAnsi" w:hAnsiTheme="minorHAnsi"/>
        </w:rPr>
        <w:t>Although a large number of nulliparous women were recruited</w:t>
      </w:r>
      <w:r w:rsidR="00F76E1D" w:rsidRPr="00F76E1D">
        <w:rPr>
          <w:rFonts w:asciiTheme="minorHAnsi" w:hAnsiTheme="minorHAnsi"/>
          <w:iCs/>
        </w:rPr>
        <w:t xml:space="preserve"> </w:t>
      </w:r>
      <w:r w:rsidR="00F76E1D">
        <w:rPr>
          <w:rFonts w:asciiTheme="minorHAnsi" w:hAnsiTheme="minorHAnsi"/>
          <w:iCs/>
        </w:rPr>
        <w:t>of which 55%</w:t>
      </w:r>
      <w:r w:rsidR="00F76E1D">
        <w:rPr>
          <w:rFonts w:asciiTheme="minorHAnsi" w:hAnsiTheme="minorHAnsi"/>
          <w:i/>
          <w:iCs/>
        </w:rPr>
        <w:t xml:space="preserve"> </w:t>
      </w:r>
      <w:r w:rsidR="00F76E1D">
        <w:rPr>
          <w:rFonts w:asciiTheme="minorHAnsi" w:hAnsiTheme="minorHAnsi"/>
        </w:rPr>
        <w:t>attended the four-year follow-up</w:t>
      </w:r>
      <w:r w:rsidR="00134DA1">
        <w:rPr>
          <w:rFonts w:asciiTheme="minorHAnsi" w:hAnsiTheme="minorHAnsi"/>
        </w:rPr>
        <w:t>, the number of women with LAM avulsion w</w:t>
      </w:r>
      <w:r w:rsidR="00E5357A">
        <w:rPr>
          <w:rFonts w:asciiTheme="minorHAnsi" w:hAnsiTheme="minorHAnsi"/>
        </w:rPr>
        <w:t>as</w:t>
      </w:r>
      <w:r w:rsidR="00134DA1">
        <w:rPr>
          <w:rFonts w:asciiTheme="minorHAnsi" w:hAnsiTheme="minorHAnsi"/>
        </w:rPr>
        <w:t xml:space="preserve"> low</w:t>
      </w:r>
      <w:r w:rsidR="00C36F59">
        <w:rPr>
          <w:rFonts w:asciiTheme="minorHAnsi" w:hAnsiTheme="minorHAnsi"/>
        </w:rPr>
        <w:t>,</w:t>
      </w:r>
      <w:r w:rsidR="00965FAF">
        <w:rPr>
          <w:rFonts w:asciiTheme="minorHAnsi" w:hAnsiTheme="minorHAnsi"/>
        </w:rPr>
        <w:t xml:space="preserve"> </w:t>
      </w:r>
      <w:r w:rsidR="00E5357A">
        <w:rPr>
          <w:rFonts w:asciiTheme="minorHAnsi" w:hAnsiTheme="minorHAnsi"/>
        </w:rPr>
        <w:t>lead</w:t>
      </w:r>
      <w:r w:rsidR="00965FAF">
        <w:rPr>
          <w:rFonts w:asciiTheme="minorHAnsi" w:hAnsiTheme="minorHAnsi"/>
        </w:rPr>
        <w:t>ing</w:t>
      </w:r>
      <w:r w:rsidR="00E5357A">
        <w:rPr>
          <w:rFonts w:asciiTheme="minorHAnsi" w:hAnsiTheme="minorHAnsi"/>
        </w:rPr>
        <w:t xml:space="preserve"> to </w:t>
      </w:r>
      <w:r w:rsidR="001E746E">
        <w:rPr>
          <w:rFonts w:asciiTheme="minorHAnsi" w:hAnsiTheme="minorHAnsi"/>
        </w:rPr>
        <w:t>small</w:t>
      </w:r>
      <w:r w:rsidR="00E5357A">
        <w:rPr>
          <w:rFonts w:asciiTheme="minorHAnsi" w:hAnsiTheme="minorHAnsi"/>
        </w:rPr>
        <w:t xml:space="preserve"> subgroup analyses</w:t>
      </w:r>
      <w:r w:rsidR="00E6780A">
        <w:rPr>
          <w:rFonts w:asciiTheme="minorHAnsi" w:hAnsiTheme="minorHAnsi"/>
        </w:rPr>
        <w:t>.</w:t>
      </w:r>
      <w:r w:rsidR="005E2BCD" w:rsidRPr="005E2BCD">
        <w:t xml:space="preserve"> </w:t>
      </w:r>
      <w:r w:rsidR="005E2BCD" w:rsidRPr="00735CB0">
        <w:rPr>
          <w:rFonts w:asciiTheme="minorHAnsi" w:hAnsiTheme="minorHAnsi"/>
        </w:rPr>
        <w:t>Perhaps there are more women with non-persisting avulsion as some have not attended previous follow-ups.</w:t>
      </w:r>
    </w:p>
    <w:p w14:paraId="4CA0EDDA" w14:textId="77777777" w:rsidR="00C22862" w:rsidRDefault="00C22862" w:rsidP="00986AD6">
      <w:pPr>
        <w:spacing w:line="480" w:lineRule="auto"/>
        <w:rPr>
          <w:rFonts w:asciiTheme="minorHAnsi" w:hAnsiTheme="minorHAnsi"/>
          <w:i/>
        </w:rPr>
      </w:pPr>
    </w:p>
    <w:p w14:paraId="677E23DE" w14:textId="77777777" w:rsidR="00DC7DAC" w:rsidRPr="009C0F39" w:rsidRDefault="001F2C09" w:rsidP="003C0986">
      <w:pPr>
        <w:spacing w:line="480" w:lineRule="auto"/>
        <w:outlineLvl w:val="0"/>
        <w:rPr>
          <w:rFonts w:asciiTheme="minorHAnsi" w:hAnsiTheme="minorHAnsi"/>
          <w:i/>
        </w:rPr>
      </w:pPr>
      <w:r w:rsidRPr="009C0F39">
        <w:rPr>
          <w:rFonts w:asciiTheme="minorHAnsi" w:hAnsiTheme="minorHAnsi"/>
          <w:i/>
        </w:rPr>
        <w:t>Interpretation</w:t>
      </w:r>
      <w:r w:rsidR="00575CF3" w:rsidRPr="009C0F39">
        <w:rPr>
          <w:rFonts w:asciiTheme="minorHAnsi" w:hAnsiTheme="minorHAnsi"/>
          <w:i/>
        </w:rPr>
        <w:t xml:space="preserve"> </w:t>
      </w:r>
    </w:p>
    <w:p w14:paraId="54D1A2D4" w14:textId="53CD302A" w:rsidR="00C22862" w:rsidRDefault="00C22862" w:rsidP="00986AD6">
      <w:pPr>
        <w:spacing w:line="480" w:lineRule="auto"/>
        <w:rPr>
          <w:rFonts w:asciiTheme="minorHAnsi" w:hAnsiTheme="minorHAnsi"/>
          <w:i/>
          <w:u w:val="single"/>
        </w:rPr>
      </w:pPr>
    </w:p>
    <w:p w14:paraId="40979C63" w14:textId="5F29B64A" w:rsidR="0080571C" w:rsidRDefault="00482CD0" w:rsidP="00986AD6">
      <w:pPr>
        <w:spacing w:line="480" w:lineRule="auto"/>
        <w:rPr>
          <w:rFonts w:asciiTheme="minorHAnsi" w:hAnsiTheme="minorHAnsi"/>
        </w:rPr>
      </w:pPr>
      <w:r>
        <w:rPr>
          <w:rFonts w:asciiTheme="minorHAnsi" w:hAnsiTheme="minorHAnsi"/>
        </w:rPr>
        <w:t>A</w:t>
      </w:r>
      <w:r w:rsidR="00C356E4" w:rsidRPr="00F15084">
        <w:rPr>
          <w:rFonts w:asciiTheme="minorHAnsi" w:hAnsiTheme="minorHAnsi"/>
        </w:rPr>
        <w:t>fter the first delivery</w:t>
      </w:r>
      <w:r w:rsidR="00C356E4">
        <w:rPr>
          <w:rFonts w:asciiTheme="minorHAnsi" w:hAnsiTheme="minorHAnsi"/>
        </w:rPr>
        <w:t xml:space="preserve">, the prevalence of LAM avulsion decreased from </w:t>
      </w:r>
      <w:r w:rsidR="00AC3CC2">
        <w:rPr>
          <w:rFonts w:asciiTheme="minorHAnsi" w:hAnsiTheme="minorHAnsi"/>
        </w:rPr>
        <w:t xml:space="preserve">21% at </w:t>
      </w:r>
      <w:r w:rsidR="00C356E4">
        <w:rPr>
          <w:rFonts w:asciiTheme="minorHAnsi" w:hAnsiTheme="minorHAnsi"/>
        </w:rPr>
        <w:t xml:space="preserve">three months to </w:t>
      </w:r>
      <w:r w:rsidR="00AC3CC2">
        <w:rPr>
          <w:rFonts w:asciiTheme="minorHAnsi" w:hAnsiTheme="minorHAnsi"/>
        </w:rPr>
        <w:t xml:space="preserve">8% at </w:t>
      </w:r>
      <w:r w:rsidR="00C356E4">
        <w:rPr>
          <w:rFonts w:asciiTheme="minorHAnsi" w:hAnsiTheme="minorHAnsi"/>
        </w:rPr>
        <w:t>one year postpartum as 62% of LAM avulsion were no longer evident</w:t>
      </w:r>
      <w:r w:rsidR="008F43FF" w:rsidRPr="001C63C9">
        <w:rPr>
          <w:rFonts w:asciiTheme="minorHAnsi" w:hAnsiTheme="minorHAnsi"/>
          <w:vertAlign w:val="superscript"/>
        </w:rPr>
        <w:t>10</w:t>
      </w:r>
      <w:r w:rsidR="00021C12">
        <w:rPr>
          <w:rFonts w:asciiTheme="minorHAnsi" w:hAnsiTheme="minorHAnsi"/>
        </w:rPr>
        <w:t xml:space="preserve">. </w:t>
      </w:r>
      <w:r w:rsidR="00ED6C2A">
        <w:rPr>
          <w:rFonts w:asciiTheme="minorHAnsi" w:hAnsiTheme="minorHAnsi"/>
        </w:rPr>
        <w:t xml:space="preserve">Although no new </w:t>
      </w:r>
      <w:r w:rsidR="000C0623" w:rsidRPr="00FE19BB">
        <w:rPr>
          <w:rFonts w:asciiTheme="minorHAnsi" w:hAnsiTheme="minorHAnsi"/>
        </w:rPr>
        <w:t>LAM avulsion</w:t>
      </w:r>
      <w:r w:rsidR="00122B01">
        <w:rPr>
          <w:rFonts w:asciiTheme="minorHAnsi" w:hAnsiTheme="minorHAnsi"/>
        </w:rPr>
        <w:t>s</w:t>
      </w:r>
      <w:r w:rsidR="00ED6C2A">
        <w:rPr>
          <w:rFonts w:asciiTheme="minorHAnsi" w:hAnsiTheme="minorHAnsi"/>
        </w:rPr>
        <w:t xml:space="preserve"> were diagnosed, </w:t>
      </w:r>
      <w:r w:rsidR="00B978FC">
        <w:rPr>
          <w:rFonts w:asciiTheme="minorHAnsi" w:hAnsiTheme="minorHAnsi"/>
        </w:rPr>
        <w:t>some</w:t>
      </w:r>
      <w:r w:rsidR="000C0623" w:rsidRPr="00AF7564">
        <w:rPr>
          <w:rFonts w:asciiTheme="minorHAnsi" w:hAnsiTheme="minorHAnsi"/>
        </w:rPr>
        <w:t xml:space="preserve"> </w:t>
      </w:r>
      <w:r w:rsidR="009F0E89">
        <w:rPr>
          <w:rFonts w:asciiTheme="minorHAnsi" w:hAnsiTheme="minorHAnsi"/>
        </w:rPr>
        <w:t>old avulsions became apparent</w:t>
      </w:r>
      <w:r w:rsidR="00B978FC">
        <w:rPr>
          <w:rFonts w:asciiTheme="minorHAnsi" w:hAnsiTheme="minorHAnsi"/>
        </w:rPr>
        <w:t xml:space="preserve"> or</w:t>
      </w:r>
      <w:r w:rsidR="00774D16">
        <w:rPr>
          <w:rFonts w:asciiTheme="minorHAnsi" w:hAnsiTheme="minorHAnsi"/>
        </w:rPr>
        <w:t xml:space="preserve"> </w:t>
      </w:r>
      <w:r w:rsidR="009F0E89">
        <w:rPr>
          <w:rFonts w:asciiTheme="minorHAnsi" w:hAnsiTheme="minorHAnsi"/>
        </w:rPr>
        <w:t>deteriorated</w:t>
      </w:r>
      <w:r w:rsidR="000C0623" w:rsidRPr="00FE19BB" w:rsidDel="00FA4889">
        <w:rPr>
          <w:rFonts w:asciiTheme="minorHAnsi" w:hAnsiTheme="minorHAnsi"/>
        </w:rPr>
        <w:t xml:space="preserve"> </w:t>
      </w:r>
      <w:r w:rsidR="00F76E1D">
        <w:rPr>
          <w:rFonts w:asciiTheme="minorHAnsi" w:hAnsiTheme="minorHAnsi"/>
        </w:rPr>
        <w:t>after second vaginal delivery</w:t>
      </w:r>
      <w:r w:rsidR="00B978FC">
        <w:rPr>
          <w:rFonts w:asciiTheme="minorHAnsi" w:hAnsiTheme="minorHAnsi"/>
        </w:rPr>
        <w:t xml:space="preserve">. This </w:t>
      </w:r>
      <w:r w:rsidR="00E5636C">
        <w:rPr>
          <w:rFonts w:asciiTheme="minorHAnsi" w:hAnsiTheme="minorHAnsi"/>
        </w:rPr>
        <w:t xml:space="preserve">could be </w:t>
      </w:r>
      <w:r w:rsidR="009F0E89">
        <w:rPr>
          <w:rFonts w:asciiTheme="minorHAnsi" w:hAnsiTheme="minorHAnsi"/>
        </w:rPr>
        <w:t>a genuine effect</w:t>
      </w:r>
      <w:r w:rsidR="00943E1C">
        <w:rPr>
          <w:rFonts w:asciiTheme="minorHAnsi" w:hAnsiTheme="minorHAnsi"/>
        </w:rPr>
        <w:t>,</w:t>
      </w:r>
      <w:r w:rsidR="009F0E89">
        <w:rPr>
          <w:rFonts w:asciiTheme="minorHAnsi" w:hAnsiTheme="minorHAnsi"/>
        </w:rPr>
        <w:t xml:space="preserve"> but we cannot exclude the possibility of a misdiagnosis</w:t>
      </w:r>
      <w:r w:rsidR="00627136">
        <w:rPr>
          <w:rFonts w:asciiTheme="minorHAnsi" w:hAnsiTheme="minorHAnsi"/>
        </w:rPr>
        <w:t xml:space="preserve"> </w:t>
      </w:r>
      <w:r w:rsidR="00C356E4">
        <w:rPr>
          <w:rFonts w:asciiTheme="minorHAnsi" w:hAnsiTheme="minorHAnsi"/>
        </w:rPr>
        <w:t>of an intact LAM at one year</w:t>
      </w:r>
      <w:r w:rsidR="009F0E89">
        <w:rPr>
          <w:rFonts w:asciiTheme="minorHAnsi" w:hAnsiTheme="minorHAnsi"/>
        </w:rPr>
        <w:t>;</w:t>
      </w:r>
      <w:r w:rsidR="00B978FC">
        <w:rPr>
          <w:rFonts w:asciiTheme="minorHAnsi" w:hAnsiTheme="minorHAnsi"/>
        </w:rPr>
        <w:t xml:space="preserve"> h</w:t>
      </w:r>
      <w:r w:rsidR="00B57B3B">
        <w:rPr>
          <w:rFonts w:asciiTheme="minorHAnsi" w:hAnsiTheme="minorHAnsi"/>
        </w:rPr>
        <w:t>owever</w:t>
      </w:r>
      <w:r w:rsidR="009F0E89">
        <w:rPr>
          <w:rFonts w:asciiTheme="minorHAnsi" w:hAnsiTheme="minorHAnsi"/>
        </w:rPr>
        <w:t>,</w:t>
      </w:r>
      <w:r w:rsidR="00B57B3B">
        <w:rPr>
          <w:rFonts w:asciiTheme="minorHAnsi" w:hAnsiTheme="minorHAnsi"/>
        </w:rPr>
        <w:t xml:space="preserve"> </w:t>
      </w:r>
      <w:r w:rsidR="009F0E89">
        <w:rPr>
          <w:rFonts w:asciiTheme="minorHAnsi" w:hAnsiTheme="minorHAnsi"/>
        </w:rPr>
        <w:t xml:space="preserve">the risk of </w:t>
      </w:r>
      <w:r w:rsidR="00ED6C2A">
        <w:rPr>
          <w:rFonts w:asciiTheme="minorHAnsi" w:hAnsiTheme="minorHAnsi"/>
        </w:rPr>
        <w:lastRenderedPageBreak/>
        <w:t xml:space="preserve">misinterpretation was </w:t>
      </w:r>
      <w:r w:rsidR="00B978FC">
        <w:rPr>
          <w:rFonts w:asciiTheme="minorHAnsi" w:hAnsiTheme="minorHAnsi"/>
        </w:rPr>
        <w:t xml:space="preserve">minimised </w:t>
      </w:r>
      <w:r w:rsidR="00ED6C2A">
        <w:rPr>
          <w:rFonts w:asciiTheme="minorHAnsi" w:hAnsiTheme="minorHAnsi"/>
        </w:rPr>
        <w:t xml:space="preserve">as </w:t>
      </w:r>
      <w:r w:rsidR="00B57B3B">
        <w:rPr>
          <w:rFonts w:asciiTheme="minorHAnsi" w:hAnsiTheme="minorHAnsi"/>
        </w:rPr>
        <w:t>a</w:t>
      </w:r>
      <w:r w:rsidR="00C356E4">
        <w:rPr>
          <w:rFonts w:asciiTheme="minorHAnsi" w:hAnsiTheme="minorHAnsi"/>
        </w:rPr>
        <w:t xml:space="preserve">ll volumes were assessed by two blinded investigators and </w:t>
      </w:r>
      <w:r w:rsidR="009F0E89">
        <w:rPr>
          <w:rFonts w:asciiTheme="minorHAnsi" w:hAnsiTheme="minorHAnsi"/>
        </w:rPr>
        <w:t xml:space="preserve">any </w:t>
      </w:r>
      <w:r w:rsidR="00C356E4">
        <w:rPr>
          <w:rFonts w:asciiTheme="minorHAnsi" w:hAnsiTheme="minorHAnsi"/>
        </w:rPr>
        <w:t xml:space="preserve">discrepancies were </w:t>
      </w:r>
      <w:r w:rsidR="00B57B3B">
        <w:rPr>
          <w:rFonts w:asciiTheme="minorHAnsi" w:hAnsiTheme="minorHAnsi"/>
        </w:rPr>
        <w:t>re</w:t>
      </w:r>
      <w:r w:rsidR="00C356E4">
        <w:rPr>
          <w:rFonts w:asciiTheme="minorHAnsi" w:hAnsiTheme="minorHAnsi"/>
        </w:rPr>
        <w:t>solved by a tertiary investigator.</w:t>
      </w:r>
      <w:r w:rsidR="007B40D5">
        <w:rPr>
          <w:rFonts w:asciiTheme="minorHAnsi" w:hAnsiTheme="minorHAnsi"/>
        </w:rPr>
        <w:t xml:space="preserve"> </w:t>
      </w:r>
      <w:r w:rsidR="003A10D2" w:rsidRPr="00CF4F13">
        <w:rPr>
          <w:rFonts w:asciiTheme="minorHAnsi" w:hAnsiTheme="minorHAnsi"/>
        </w:rPr>
        <w:t xml:space="preserve">Other studies assessing the LAM </w:t>
      </w:r>
      <w:r w:rsidR="003A10D2">
        <w:rPr>
          <w:rFonts w:asciiTheme="minorHAnsi" w:hAnsiTheme="minorHAnsi"/>
        </w:rPr>
        <w:t>condition</w:t>
      </w:r>
      <w:r w:rsidR="003A10D2" w:rsidRPr="00CF4F13">
        <w:rPr>
          <w:rFonts w:asciiTheme="minorHAnsi" w:hAnsiTheme="minorHAnsi"/>
        </w:rPr>
        <w:t xml:space="preserve"> before and after </w:t>
      </w:r>
      <w:r w:rsidR="009F0E89">
        <w:rPr>
          <w:rFonts w:asciiTheme="minorHAnsi" w:hAnsiTheme="minorHAnsi"/>
        </w:rPr>
        <w:t xml:space="preserve">a </w:t>
      </w:r>
      <w:r w:rsidR="003A10D2" w:rsidRPr="00CF4F13">
        <w:rPr>
          <w:rFonts w:asciiTheme="minorHAnsi" w:hAnsiTheme="minorHAnsi"/>
        </w:rPr>
        <w:t xml:space="preserve">second vaginal delivery did not find </w:t>
      </w:r>
      <w:r w:rsidR="009F0E89">
        <w:rPr>
          <w:rFonts w:asciiTheme="minorHAnsi" w:hAnsiTheme="minorHAnsi"/>
        </w:rPr>
        <w:t xml:space="preserve">any </w:t>
      </w:r>
      <w:r w:rsidR="003A10D2" w:rsidRPr="00CF4F13">
        <w:rPr>
          <w:rFonts w:asciiTheme="minorHAnsi" w:hAnsiTheme="minorHAnsi"/>
        </w:rPr>
        <w:t>deteri</w:t>
      </w:r>
      <w:r w:rsidR="003A10D2">
        <w:rPr>
          <w:rFonts w:asciiTheme="minorHAnsi" w:hAnsiTheme="minorHAnsi"/>
        </w:rPr>
        <w:t>ora</w:t>
      </w:r>
      <w:r w:rsidR="003A10D2" w:rsidRPr="00CF4F13">
        <w:rPr>
          <w:rFonts w:asciiTheme="minorHAnsi" w:hAnsiTheme="minorHAnsi"/>
        </w:rPr>
        <w:t>tion of LAM</w:t>
      </w:r>
      <w:r w:rsidR="003A10D2">
        <w:rPr>
          <w:rFonts w:asciiTheme="minorHAnsi" w:hAnsiTheme="minorHAnsi"/>
        </w:rPr>
        <w:t xml:space="preserve"> </w:t>
      </w:r>
      <w:r w:rsidR="00B978FC">
        <w:rPr>
          <w:rFonts w:asciiTheme="minorHAnsi" w:hAnsiTheme="minorHAnsi"/>
        </w:rPr>
        <w:t>avulsion</w:t>
      </w:r>
      <w:r w:rsidR="00B978FC">
        <w:rPr>
          <w:rFonts w:asciiTheme="minorHAnsi" w:hAnsiTheme="minorHAnsi"/>
          <w:vertAlign w:val="superscript"/>
        </w:rPr>
        <w:t>13</w:t>
      </w:r>
      <w:r w:rsidR="003A10D2" w:rsidRPr="001C63C9">
        <w:rPr>
          <w:rFonts w:asciiTheme="minorHAnsi" w:hAnsiTheme="minorHAnsi"/>
          <w:vertAlign w:val="superscript"/>
        </w:rPr>
        <w:t>,</w:t>
      </w:r>
      <w:r w:rsidR="00B978FC">
        <w:rPr>
          <w:rFonts w:asciiTheme="minorHAnsi" w:hAnsiTheme="minorHAnsi"/>
          <w:vertAlign w:val="superscript"/>
        </w:rPr>
        <w:t>18</w:t>
      </w:r>
      <w:r w:rsidR="003A10D2" w:rsidRPr="00AC3CC2">
        <w:rPr>
          <w:rFonts w:asciiTheme="minorHAnsi" w:hAnsiTheme="minorHAnsi"/>
        </w:rPr>
        <w:t>.</w:t>
      </w:r>
      <w:r w:rsidR="007B40D5">
        <w:rPr>
          <w:rFonts w:asciiTheme="minorHAnsi" w:hAnsiTheme="minorHAnsi"/>
        </w:rPr>
        <w:t xml:space="preserve"> </w:t>
      </w:r>
    </w:p>
    <w:p w14:paraId="683BFDC2" w14:textId="77777777" w:rsidR="0010120F" w:rsidRDefault="0010120F" w:rsidP="00986AD6">
      <w:pPr>
        <w:spacing w:line="480" w:lineRule="auto"/>
        <w:rPr>
          <w:rFonts w:asciiTheme="minorHAnsi" w:hAnsiTheme="minorHAnsi"/>
        </w:rPr>
      </w:pPr>
    </w:p>
    <w:p w14:paraId="5849C026" w14:textId="150F6A4E" w:rsidR="00990768" w:rsidRDefault="00C356E4" w:rsidP="00986AD6">
      <w:pPr>
        <w:spacing w:line="480" w:lineRule="auto"/>
        <w:rPr>
          <w:rFonts w:asciiTheme="minorHAnsi" w:hAnsiTheme="minorHAnsi"/>
        </w:rPr>
      </w:pPr>
      <w:r>
        <w:rPr>
          <w:rFonts w:asciiTheme="minorHAnsi" w:hAnsiTheme="minorHAnsi"/>
        </w:rPr>
        <w:t xml:space="preserve">Shek </w:t>
      </w:r>
      <w:r w:rsidR="00696E65">
        <w:rPr>
          <w:rFonts w:asciiTheme="minorHAnsi" w:hAnsiTheme="minorHAnsi"/>
        </w:rPr>
        <w:t>e</w:t>
      </w:r>
      <w:r>
        <w:rPr>
          <w:rFonts w:asciiTheme="minorHAnsi" w:hAnsiTheme="minorHAnsi"/>
        </w:rPr>
        <w:t>t al</w:t>
      </w:r>
      <w:r w:rsidR="00803D7A">
        <w:rPr>
          <w:rFonts w:asciiTheme="minorHAnsi" w:hAnsiTheme="minorHAnsi"/>
        </w:rPr>
        <w:t>.</w:t>
      </w:r>
      <w:r>
        <w:rPr>
          <w:rFonts w:asciiTheme="minorHAnsi" w:hAnsiTheme="minorHAnsi"/>
        </w:rPr>
        <w:t xml:space="preserve"> found anatomical improvement in </w:t>
      </w:r>
      <w:r w:rsidR="001E4038">
        <w:rPr>
          <w:rFonts w:asciiTheme="minorHAnsi" w:hAnsiTheme="minorHAnsi"/>
        </w:rPr>
        <w:t>17</w:t>
      </w:r>
      <w:r>
        <w:rPr>
          <w:rFonts w:asciiTheme="minorHAnsi" w:hAnsiTheme="minorHAnsi"/>
        </w:rPr>
        <w:t xml:space="preserve">% of women with LAM </w:t>
      </w:r>
      <w:r w:rsidR="001F68C8">
        <w:rPr>
          <w:rFonts w:asciiTheme="minorHAnsi" w:hAnsiTheme="minorHAnsi"/>
        </w:rPr>
        <w:t>avulsion</w:t>
      </w:r>
      <w:r w:rsidR="00990768">
        <w:rPr>
          <w:rFonts w:asciiTheme="minorHAnsi" w:hAnsiTheme="minorHAnsi"/>
        </w:rPr>
        <w:t xml:space="preserve"> </w:t>
      </w:r>
      <w:r w:rsidR="00C421E4">
        <w:rPr>
          <w:rFonts w:asciiTheme="minorHAnsi" w:hAnsiTheme="minorHAnsi"/>
        </w:rPr>
        <w:t xml:space="preserve">2.6 years after first vaginal delivery, </w:t>
      </w:r>
      <w:r w:rsidR="00B57B3B">
        <w:rPr>
          <w:rFonts w:asciiTheme="minorHAnsi" w:hAnsiTheme="minorHAnsi"/>
        </w:rPr>
        <w:t xml:space="preserve">but </w:t>
      </w:r>
      <w:r w:rsidR="009F0E89">
        <w:rPr>
          <w:rFonts w:asciiTheme="minorHAnsi" w:hAnsiTheme="minorHAnsi"/>
        </w:rPr>
        <w:t xml:space="preserve">they </w:t>
      </w:r>
      <w:r w:rsidR="00B57B3B">
        <w:rPr>
          <w:rFonts w:asciiTheme="minorHAnsi" w:hAnsiTheme="minorHAnsi"/>
        </w:rPr>
        <w:t>had</w:t>
      </w:r>
      <w:r w:rsidR="00990768">
        <w:rPr>
          <w:rFonts w:asciiTheme="minorHAnsi" w:hAnsiTheme="minorHAnsi"/>
        </w:rPr>
        <w:t xml:space="preserve"> a low</w:t>
      </w:r>
      <w:r w:rsidR="00D60171">
        <w:rPr>
          <w:rFonts w:asciiTheme="minorHAnsi" w:hAnsiTheme="minorHAnsi"/>
        </w:rPr>
        <w:t xml:space="preserve"> follow-up rate</w:t>
      </w:r>
      <w:r w:rsidR="00990768">
        <w:rPr>
          <w:rFonts w:asciiTheme="minorHAnsi" w:hAnsiTheme="minorHAnsi"/>
        </w:rPr>
        <w:t xml:space="preserve"> of women with LAM avulsion (38%)</w:t>
      </w:r>
      <w:r w:rsidR="00C421E4">
        <w:rPr>
          <w:rFonts w:asciiTheme="minorHAnsi" w:hAnsiTheme="minorHAnsi"/>
          <w:vertAlign w:val="superscript"/>
        </w:rPr>
        <w:t>26</w:t>
      </w:r>
      <w:r w:rsidR="00990768" w:rsidRPr="00990768">
        <w:rPr>
          <w:rFonts w:asciiTheme="minorHAnsi" w:hAnsiTheme="minorHAnsi"/>
        </w:rPr>
        <w:t xml:space="preserve">. Chan </w:t>
      </w:r>
      <w:r w:rsidR="00696E65">
        <w:rPr>
          <w:rFonts w:asciiTheme="minorHAnsi" w:hAnsiTheme="minorHAnsi"/>
        </w:rPr>
        <w:t>e</w:t>
      </w:r>
      <w:r w:rsidR="00990768" w:rsidRPr="00990768">
        <w:rPr>
          <w:rFonts w:asciiTheme="minorHAnsi" w:hAnsiTheme="minorHAnsi"/>
        </w:rPr>
        <w:t>t al</w:t>
      </w:r>
      <w:r w:rsidR="001E4038">
        <w:rPr>
          <w:rFonts w:asciiTheme="minorHAnsi" w:hAnsiTheme="minorHAnsi"/>
        </w:rPr>
        <w:t>.</w:t>
      </w:r>
      <w:r w:rsidR="00990768" w:rsidRPr="00990768">
        <w:rPr>
          <w:rFonts w:asciiTheme="minorHAnsi" w:hAnsiTheme="minorHAnsi"/>
        </w:rPr>
        <w:t xml:space="preserve"> found </w:t>
      </w:r>
      <w:r w:rsidR="0057536C">
        <w:rPr>
          <w:rFonts w:asciiTheme="minorHAnsi" w:hAnsiTheme="minorHAnsi"/>
        </w:rPr>
        <w:t xml:space="preserve">improvement </w:t>
      </w:r>
      <w:r w:rsidR="00C421E4">
        <w:rPr>
          <w:rFonts w:asciiTheme="minorHAnsi" w:hAnsiTheme="minorHAnsi"/>
        </w:rPr>
        <w:t>in 13%</w:t>
      </w:r>
      <w:r w:rsidR="009F0E89">
        <w:rPr>
          <w:rFonts w:asciiTheme="minorHAnsi" w:hAnsiTheme="minorHAnsi"/>
        </w:rPr>
        <w:t>,</w:t>
      </w:r>
      <w:r w:rsidR="00C421E4">
        <w:rPr>
          <w:rFonts w:asciiTheme="minorHAnsi" w:hAnsiTheme="minorHAnsi"/>
        </w:rPr>
        <w:t xml:space="preserve"> </w:t>
      </w:r>
      <w:r w:rsidR="00990768">
        <w:rPr>
          <w:rFonts w:asciiTheme="minorHAnsi" w:hAnsiTheme="minorHAnsi"/>
        </w:rPr>
        <w:t>3.8 years followi</w:t>
      </w:r>
      <w:r w:rsidR="00923A12">
        <w:rPr>
          <w:rFonts w:asciiTheme="minorHAnsi" w:hAnsiTheme="minorHAnsi"/>
        </w:rPr>
        <w:t>ng first vaginal delivery</w:t>
      </w:r>
      <w:r w:rsidR="00C421E4" w:rsidRPr="00C421E4">
        <w:rPr>
          <w:rFonts w:asciiTheme="minorHAnsi" w:hAnsiTheme="minorHAnsi"/>
          <w:vertAlign w:val="superscript"/>
        </w:rPr>
        <w:t>13</w:t>
      </w:r>
      <w:r w:rsidR="0057536C">
        <w:rPr>
          <w:rFonts w:asciiTheme="minorHAnsi" w:hAnsiTheme="minorHAnsi"/>
        </w:rPr>
        <w:t xml:space="preserve">. Both improvement rates </w:t>
      </w:r>
      <w:r w:rsidR="001E746E">
        <w:rPr>
          <w:rFonts w:asciiTheme="minorHAnsi" w:hAnsiTheme="minorHAnsi"/>
        </w:rPr>
        <w:t>are</w:t>
      </w:r>
      <w:r w:rsidR="00E54208">
        <w:rPr>
          <w:rFonts w:asciiTheme="minorHAnsi" w:hAnsiTheme="minorHAnsi"/>
        </w:rPr>
        <w:t xml:space="preserve"> </w:t>
      </w:r>
      <w:r w:rsidR="00D60171">
        <w:rPr>
          <w:rFonts w:asciiTheme="minorHAnsi" w:hAnsiTheme="minorHAnsi"/>
        </w:rPr>
        <w:t xml:space="preserve">lower than our 36% using a similar methodology </w:t>
      </w:r>
      <w:r w:rsidR="003B27F0">
        <w:rPr>
          <w:rFonts w:asciiTheme="minorHAnsi" w:hAnsiTheme="minorHAnsi"/>
        </w:rPr>
        <w:t xml:space="preserve">to </w:t>
      </w:r>
      <w:r w:rsidR="00D60171">
        <w:rPr>
          <w:rFonts w:asciiTheme="minorHAnsi" w:hAnsiTheme="minorHAnsi"/>
        </w:rPr>
        <w:t>diagnos</w:t>
      </w:r>
      <w:r w:rsidR="003B27F0">
        <w:rPr>
          <w:rFonts w:asciiTheme="minorHAnsi" w:hAnsiTheme="minorHAnsi"/>
        </w:rPr>
        <w:t>e</w:t>
      </w:r>
      <w:r w:rsidR="00D60171">
        <w:rPr>
          <w:rFonts w:asciiTheme="minorHAnsi" w:hAnsiTheme="minorHAnsi"/>
        </w:rPr>
        <w:t xml:space="preserve"> LAM avulsion.</w:t>
      </w:r>
      <w:r w:rsidR="00BD61B1">
        <w:rPr>
          <w:rFonts w:asciiTheme="minorHAnsi" w:hAnsiTheme="minorHAnsi"/>
        </w:rPr>
        <w:t xml:space="preserve"> A</w:t>
      </w:r>
      <w:r w:rsidR="00B57B3B">
        <w:rPr>
          <w:rFonts w:asciiTheme="minorHAnsi" w:hAnsiTheme="minorHAnsi"/>
        </w:rPr>
        <w:t xml:space="preserve"> possible</w:t>
      </w:r>
      <w:r w:rsidR="00800795">
        <w:rPr>
          <w:rFonts w:asciiTheme="minorHAnsi" w:hAnsiTheme="minorHAnsi"/>
        </w:rPr>
        <w:t xml:space="preserve"> </w:t>
      </w:r>
      <w:r w:rsidR="00BD61B1">
        <w:rPr>
          <w:rFonts w:asciiTheme="minorHAnsi" w:hAnsiTheme="minorHAnsi"/>
        </w:rPr>
        <w:t>explanation could be the</w:t>
      </w:r>
      <w:r w:rsidR="00F20A29">
        <w:rPr>
          <w:rFonts w:asciiTheme="minorHAnsi" w:hAnsiTheme="minorHAnsi"/>
        </w:rPr>
        <w:t xml:space="preserve"> </w:t>
      </w:r>
      <w:r w:rsidR="00BD61B1">
        <w:rPr>
          <w:rFonts w:asciiTheme="minorHAnsi" w:hAnsiTheme="minorHAnsi"/>
        </w:rPr>
        <w:t>differences in ethnicity and use of forceps.</w:t>
      </w:r>
      <w:r w:rsidR="00227F26">
        <w:rPr>
          <w:rFonts w:asciiTheme="minorHAnsi" w:hAnsiTheme="minorHAnsi"/>
        </w:rPr>
        <w:t xml:space="preserve"> Moreover, </w:t>
      </w:r>
      <w:r w:rsidR="0010120F">
        <w:rPr>
          <w:rFonts w:asciiTheme="minorHAnsi" w:hAnsiTheme="minorHAnsi"/>
        </w:rPr>
        <w:t>they</w:t>
      </w:r>
      <w:r w:rsidR="00227F26">
        <w:rPr>
          <w:rFonts w:asciiTheme="minorHAnsi" w:hAnsiTheme="minorHAnsi"/>
        </w:rPr>
        <w:t xml:space="preserve"> did not include minor avulsion, </w:t>
      </w:r>
      <w:r w:rsidR="0087260D">
        <w:rPr>
          <w:rFonts w:asciiTheme="minorHAnsi" w:hAnsiTheme="minorHAnsi"/>
        </w:rPr>
        <w:t xml:space="preserve">which </w:t>
      </w:r>
      <w:r w:rsidR="00714E82">
        <w:rPr>
          <w:rFonts w:asciiTheme="minorHAnsi" w:hAnsiTheme="minorHAnsi"/>
        </w:rPr>
        <w:t xml:space="preserve">is </w:t>
      </w:r>
      <w:r w:rsidR="00227F26">
        <w:rPr>
          <w:rFonts w:asciiTheme="minorHAnsi" w:hAnsiTheme="minorHAnsi"/>
        </w:rPr>
        <w:t xml:space="preserve">more likely to improve </w:t>
      </w:r>
      <w:r w:rsidR="003B27F0">
        <w:rPr>
          <w:rFonts w:asciiTheme="minorHAnsi" w:hAnsiTheme="minorHAnsi"/>
        </w:rPr>
        <w:t>compared to</w:t>
      </w:r>
      <w:r w:rsidR="00227F26">
        <w:rPr>
          <w:rFonts w:asciiTheme="minorHAnsi" w:hAnsiTheme="minorHAnsi"/>
        </w:rPr>
        <w:t xml:space="preserve"> more extensive injury</w:t>
      </w:r>
      <w:r w:rsidR="00261022" w:rsidRPr="001C63C9">
        <w:rPr>
          <w:rFonts w:asciiTheme="minorHAnsi" w:hAnsiTheme="minorHAnsi"/>
          <w:vertAlign w:val="superscript"/>
        </w:rPr>
        <w:t>10</w:t>
      </w:r>
      <w:r w:rsidR="00227F26">
        <w:rPr>
          <w:rFonts w:asciiTheme="minorHAnsi" w:hAnsiTheme="minorHAnsi"/>
        </w:rPr>
        <w:t xml:space="preserve">. </w:t>
      </w:r>
    </w:p>
    <w:p w14:paraId="6C1C82ED" w14:textId="0AA9A753" w:rsidR="007436E0" w:rsidRDefault="00EB2155" w:rsidP="00986AD6">
      <w:pPr>
        <w:tabs>
          <w:tab w:val="left" w:pos="1699"/>
        </w:tabs>
        <w:spacing w:line="480" w:lineRule="auto"/>
        <w:rPr>
          <w:rFonts w:asciiTheme="minorHAnsi" w:hAnsiTheme="minorHAnsi"/>
        </w:rPr>
      </w:pPr>
      <w:r>
        <w:rPr>
          <w:rFonts w:asciiTheme="minorHAnsi" w:hAnsiTheme="minorHAnsi"/>
        </w:rPr>
        <w:tab/>
      </w:r>
    </w:p>
    <w:p w14:paraId="54D561EF" w14:textId="66207FA3" w:rsidR="003419DC" w:rsidRDefault="004433D6" w:rsidP="00986AD6">
      <w:pPr>
        <w:spacing w:line="480" w:lineRule="auto"/>
        <w:rPr>
          <w:rFonts w:asciiTheme="minorHAnsi" w:hAnsiTheme="minorHAnsi"/>
        </w:rPr>
      </w:pPr>
      <w:r>
        <w:rPr>
          <w:rFonts w:asciiTheme="minorHAnsi" w:hAnsiTheme="minorHAnsi"/>
        </w:rPr>
        <w:t>N</w:t>
      </w:r>
      <w:r w:rsidR="00C356E4">
        <w:rPr>
          <w:rFonts w:asciiTheme="minorHAnsi" w:hAnsiTheme="minorHAnsi"/>
        </w:rPr>
        <w:t xml:space="preserve">o </w:t>
      </w:r>
      <w:r w:rsidR="00E240CD">
        <w:rPr>
          <w:rFonts w:asciiTheme="minorHAnsi" w:hAnsiTheme="minorHAnsi"/>
        </w:rPr>
        <w:t xml:space="preserve">significant </w:t>
      </w:r>
      <w:r w:rsidR="00C356E4">
        <w:rPr>
          <w:rFonts w:asciiTheme="minorHAnsi" w:hAnsiTheme="minorHAnsi"/>
        </w:rPr>
        <w:t>difference in the p</w:t>
      </w:r>
      <w:r w:rsidR="00C356E4" w:rsidRPr="0068710F">
        <w:rPr>
          <w:rFonts w:asciiTheme="minorHAnsi" w:hAnsiTheme="minorHAnsi"/>
        </w:rPr>
        <w:t xml:space="preserve">revalence of LAM avulsion </w:t>
      </w:r>
      <w:r w:rsidR="00E240CD">
        <w:rPr>
          <w:rFonts w:asciiTheme="minorHAnsi" w:hAnsiTheme="minorHAnsi"/>
        </w:rPr>
        <w:t xml:space="preserve">was found </w:t>
      </w:r>
      <w:r w:rsidR="00C356E4" w:rsidRPr="0068710F">
        <w:rPr>
          <w:rFonts w:asciiTheme="minorHAnsi" w:hAnsiTheme="minorHAnsi"/>
        </w:rPr>
        <w:t xml:space="preserve">after </w:t>
      </w:r>
      <w:r w:rsidR="00C356E4">
        <w:rPr>
          <w:rFonts w:asciiTheme="minorHAnsi" w:hAnsiTheme="minorHAnsi"/>
        </w:rPr>
        <w:t xml:space="preserve">one or two </w:t>
      </w:r>
      <w:r w:rsidR="00C356E4" w:rsidRPr="0068710F">
        <w:rPr>
          <w:rFonts w:asciiTheme="minorHAnsi" w:hAnsiTheme="minorHAnsi"/>
        </w:rPr>
        <w:t>vaginal deliver</w:t>
      </w:r>
      <w:r w:rsidR="00C356E4">
        <w:rPr>
          <w:rFonts w:asciiTheme="minorHAnsi" w:hAnsiTheme="minorHAnsi"/>
        </w:rPr>
        <w:t>ies</w:t>
      </w:r>
      <w:r>
        <w:rPr>
          <w:rFonts w:asciiTheme="minorHAnsi" w:hAnsiTheme="minorHAnsi"/>
        </w:rPr>
        <w:t>, as confirmed by two other</w:t>
      </w:r>
      <w:r w:rsidR="00A26730">
        <w:rPr>
          <w:rFonts w:asciiTheme="minorHAnsi" w:hAnsiTheme="minorHAnsi"/>
        </w:rPr>
        <w:t>s</w:t>
      </w:r>
      <w:r w:rsidR="00B978FC">
        <w:rPr>
          <w:rFonts w:asciiTheme="minorHAnsi" w:hAnsiTheme="minorHAnsi"/>
          <w:vertAlign w:val="superscript"/>
        </w:rPr>
        <w:t>14,16,17</w:t>
      </w:r>
      <w:r w:rsidR="00C356E4">
        <w:rPr>
          <w:rFonts w:asciiTheme="minorHAnsi" w:hAnsiTheme="minorHAnsi"/>
        </w:rPr>
        <w:t>.</w:t>
      </w:r>
      <w:r w:rsidR="001A097F">
        <w:rPr>
          <w:rFonts w:asciiTheme="minorHAnsi" w:hAnsiTheme="minorHAnsi"/>
          <w:color w:val="000000" w:themeColor="text1"/>
        </w:rPr>
        <w:t xml:space="preserve"> </w:t>
      </w:r>
      <w:r w:rsidR="00C356E4" w:rsidRPr="00850A7D">
        <w:rPr>
          <w:rFonts w:asciiTheme="minorHAnsi" w:hAnsiTheme="minorHAnsi"/>
          <w:color w:val="000000" w:themeColor="text1"/>
        </w:rPr>
        <w:t>Similar to Horak et al</w:t>
      </w:r>
      <w:r w:rsidR="008E66E4" w:rsidRPr="00850A7D">
        <w:rPr>
          <w:rFonts w:asciiTheme="minorHAnsi" w:hAnsiTheme="minorHAnsi"/>
          <w:color w:val="000000" w:themeColor="text1"/>
        </w:rPr>
        <w:t>.</w:t>
      </w:r>
      <w:r w:rsidR="00C356E4" w:rsidRPr="00850A7D">
        <w:rPr>
          <w:rFonts w:asciiTheme="minorHAnsi" w:hAnsiTheme="minorHAnsi"/>
          <w:color w:val="000000" w:themeColor="text1"/>
        </w:rPr>
        <w:t xml:space="preserve"> no new cases of avulsion</w:t>
      </w:r>
      <w:r w:rsidR="0011121E" w:rsidRPr="00850A7D">
        <w:rPr>
          <w:rFonts w:asciiTheme="minorHAnsi" w:hAnsiTheme="minorHAnsi"/>
          <w:color w:val="000000" w:themeColor="text1"/>
        </w:rPr>
        <w:t xml:space="preserve"> were found </w:t>
      </w:r>
      <w:r w:rsidR="00C356E4" w:rsidRPr="00850A7D">
        <w:rPr>
          <w:rFonts w:asciiTheme="minorHAnsi" w:hAnsiTheme="minorHAnsi"/>
          <w:color w:val="000000" w:themeColor="text1"/>
        </w:rPr>
        <w:t>after a second vaginal delivery</w:t>
      </w:r>
      <w:r w:rsidR="00233CE9" w:rsidRPr="00850A7D">
        <w:rPr>
          <w:rFonts w:asciiTheme="minorHAnsi" w:hAnsiTheme="minorHAnsi"/>
          <w:color w:val="000000" w:themeColor="text1"/>
          <w:vertAlign w:val="superscript"/>
        </w:rPr>
        <w:t>16</w:t>
      </w:r>
      <w:r w:rsidR="00C356E4" w:rsidRPr="00850A7D">
        <w:rPr>
          <w:rFonts w:asciiTheme="minorHAnsi" w:hAnsiTheme="minorHAnsi"/>
          <w:color w:val="000000" w:themeColor="text1"/>
        </w:rPr>
        <w:t>.</w:t>
      </w:r>
      <w:r w:rsidR="001A097F">
        <w:rPr>
          <w:rFonts w:asciiTheme="minorHAnsi" w:hAnsiTheme="minorHAnsi"/>
          <w:b/>
          <w:color w:val="000000" w:themeColor="text1"/>
        </w:rPr>
        <w:t xml:space="preserve"> </w:t>
      </w:r>
      <w:r w:rsidR="00126801" w:rsidRPr="00850A7D">
        <w:rPr>
          <w:rFonts w:asciiTheme="minorHAnsi" w:hAnsiTheme="minorHAnsi"/>
          <w:color w:val="000000" w:themeColor="text1"/>
        </w:rPr>
        <w:t>Chan et al</w:t>
      </w:r>
      <w:r w:rsidR="004B73DF">
        <w:rPr>
          <w:rFonts w:asciiTheme="minorHAnsi" w:hAnsiTheme="minorHAnsi"/>
          <w:color w:val="000000" w:themeColor="text1"/>
        </w:rPr>
        <w:t>.</w:t>
      </w:r>
      <w:r w:rsidR="00126801" w:rsidRPr="00850A7D">
        <w:rPr>
          <w:rFonts w:asciiTheme="minorHAnsi" w:hAnsiTheme="minorHAnsi"/>
          <w:color w:val="000000" w:themeColor="text1"/>
        </w:rPr>
        <w:t xml:space="preserve"> found one new LAM avulsion after </w:t>
      </w:r>
      <w:r w:rsidR="003B27F0">
        <w:rPr>
          <w:rFonts w:asciiTheme="minorHAnsi" w:hAnsiTheme="minorHAnsi"/>
          <w:color w:val="000000" w:themeColor="text1"/>
        </w:rPr>
        <w:t xml:space="preserve">a </w:t>
      </w:r>
      <w:r w:rsidR="00126801" w:rsidRPr="00850A7D">
        <w:rPr>
          <w:rFonts w:asciiTheme="minorHAnsi" w:hAnsiTheme="minorHAnsi"/>
          <w:color w:val="000000" w:themeColor="text1"/>
        </w:rPr>
        <w:t>second vaginal delivery</w:t>
      </w:r>
      <w:r w:rsidR="00CA3AD8" w:rsidRPr="00735CB0">
        <w:rPr>
          <w:rFonts w:asciiTheme="minorHAnsi" w:hAnsiTheme="minorHAnsi"/>
          <w:vertAlign w:val="superscript"/>
        </w:rPr>
        <w:t>13</w:t>
      </w:r>
      <w:r w:rsidR="00126801" w:rsidRPr="00850A7D">
        <w:rPr>
          <w:rFonts w:asciiTheme="minorHAnsi" w:hAnsiTheme="minorHAnsi"/>
          <w:color w:val="000000" w:themeColor="text1"/>
        </w:rPr>
        <w:t>.</w:t>
      </w:r>
      <w:r w:rsidR="00126801" w:rsidRPr="00850A7D">
        <w:rPr>
          <w:rFonts w:asciiTheme="minorHAnsi" w:hAnsiTheme="minorHAnsi"/>
          <w:b/>
          <w:color w:val="000000" w:themeColor="text1"/>
        </w:rPr>
        <w:t xml:space="preserve"> </w:t>
      </w:r>
      <w:r w:rsidR="00F76E1D">
        <w:rPr>
          <w:rFonts w:asciiTheme="minorHAnsi" w:hAnsiTheme="minorHAnsi"/>
          <w:color w:val="000000" w:themeColor="text1"/>
        </w:rPr>
        <w:t>T</w:t>
      </w:r>
      <w:r w:rsidR="00B57B3B" w:rsidRPr="00850A7D">
        <w:rPr>
          <w:rFonts w:asciiTheme="minorHAnsi" w:hAnsiTheme="minorHAnsi"/>
          <w:color w:val="000000" w:themeColor="text1"/>
        </w:rPr>
        <w:t xml:space="preserve">he </w:t>
      </w:r>
      <w:r w:rsidR="00C356E4" w:rsidRPr="00850A7D">
        <w:rPr>
          <w:rFonts w:asciiTheme="minorHAnsi" w:hAnsiTheme="minorHAnsi"/>
          <w:color w:val="000000" w:themeColor="text1"/>
        </w:rPr>
        <w:t xml:space="preserve">incidence of LAM avulsion after second vaginal delivery is </w:t>
      </w:r>
      <w:r w:rsidR="00942A9D" w:rsidRPr="00850A7D">
        <w:rPr>
          <w:rFonts w:asciiTheme="minorHAnsi" w:hAnsiTheme="minorHAnsi"/>
          <w:color w:val="000000" w:themeColor="text1"/>
        </w:rPr>
        <w:t>low</w:t>
      </w:r>
      <w:r w:rsidR="00C356E4" w:rsidRPr="00850A7D">
        <w:rPr>
          <w:rFonts w:asciiTheme="minorHAnsi" w:hAnsiTheme="minorHAnsi"/>
          <w:color w:val="000000" w:themeColor="text1"/>
        </w:rPr>
        <w:t xml:space="preserve"> and </w:t>
      </w:r>
      <w:r w:rsidR="00B57B3B" w:rsidRPr="00850A7D">
        <w:rPr>
          <w:rFonts w:asciiTheme="minorHAnsi" w:hAnsiTheme="minorHAnsi"/>
          <w:color w:val="000000" w:themeColor="text1"/>
        </w:rPr>
        <w:t xml:space="preserve">the </w:t>
      </w:r>
      <w:r w:rsidR="00C356E4" w:rsidRPr="00850A7D">
        <w:rPr>
          <w:rFonts w:asciiTheme="minorHAnsi" w:hAnsiTheme="minorHAnsi"/>
          <w:color w:val="000000" w:themeColor="text1"/>
        </w:rPr>
        <w:t>prevalence of LAM avulsion</w:t>
      </w:r>
      <w:r w:rsidR="003A10D2">
        <w:rPr>
          <w:rFonts w:asciiTheme="minorHAnsi" w:hAnsiTheme="minorHAnsi"/>
          <w:color w:val="000000" w:themeColor="text1"/>
        </w:rPr>
        <w:t xml:space="preserve"> </w:t>
      </w:r>
      <w:r w:rsidR="004B5A81">
        <w:rPr>
          <w:rFonts w:asciiTheme="minorHAnsi" w:hAnsiTheme="minorHAnsi"/>
          <w:color w:val="000000" w:themeColor="text1"/>
        </w:rPr>
        <w:t xml:space="preserve">is </w:t>
      </w:r>
      <w:r w:rsidR="003A10D2">
        <w:rPr>
          <w:rFonts w:asciiTheme="minorHAnsi" w:hAnsiTheme="minorHAnsi"/>
          <w:color w:val="000000" w:themeColor="text1"/>
        </w:rPr>
        <w:t>similar</w:t>
      </w:r>
      <w:r w:rsidR="00C356E4" w:rsidRPr="00850A7D">
        <w:rPr>
          <w:rFonts w:asciiTheme="minorHAnsi" w:hAnsiTheme="minorHAnsi"/>
          <w:color w:val="000000" w:themeColor="text1"/>
        </w:rPr>
        <w:t xml:space="preserve"> </w:t>
      </w:r>
      <w:r w:rsidR="003A10D2" w:rsidRPr="0068710F">
        <w:rPr>
          <w:rFonts w:asciiTheme="minorHAnsi" w:hAnsiTheme="minorHAnsi"/>
        </w:rPr>
        <w:t xml:space="preserve">after </w:t>
      </w:r>
      <w:r w:rsidR="003A10D2">
        <w:rPr>
          <w:rFonts w:asciiTheme="minorHAnsi" w:hAnsiTheme="minorHAnsi"/>
        </w:rPr>
        <w:t xml:space="preserve">one or two </w:t>
      </w:r>
      <w:r w:rsidR="003A10D2" w:rsidRPr="0068710F">
        <w:rPr>
          <w:rFonts w:asciiTheme="minorHAnsi" w:hAnsiTheme="minorHAnsi"/>
        </w:rPr>
        <w:t>vaginal deliver</w:t>
      </w:r>
      <w:r w:rsidR="003A10D2">
        <w:rPr>
          <w:rFonts w:asciiTheme="minorHAnsi" w:hAnsiTheme="minorHAnsi"/>
        </w:rPr>
        <w:t>ies</w:t>
      </w:r>
      <w:r w:rsidR="009F0E89">
        <w:rPr>
          <w:rFonts w:asciiTheme="minorHAnsi" w:hAnsiTheme="minorHAnsi"/>
        </w:rPr>
        <w:t>,</w:t>
      </w:r>
      <w:r w:rsidR="00527766">
        <w:rPr>
          <w:rFonts w:asciiTheme="minorHAnsi" w:hAnsiTheme="minorHAnsi"/>
          <w:color w:val="000000" w:themeColor="text1"/>
        </w:rPr>
        <w:t xml:space="preserve"> </w:t>
      </w:r>
      <w:r w:rsidR="005D507A" w:rsidRPr="00850A7D">
        <w:rPr>
          <w:rFonts w:asciiTheme="minorHAnsi" w:hAnsiTheme="minorHAnsi"/>
        </w:rPr>
        <w:t>confirm</w:t>
      </w:r>
      <w:r w:rsidR="009F0E89">
        <w:rPr>
          <w:rFonts w:asciiTheme="minorHAnsi" w:hAnsiTheme="minorHAnsi"/>
        </w:rPr>
        <w:t>ing</w:t>
      </w:r>
      <w:r w:rsidR="00C356E4" w:rsidRPr="00850A7D">
        <w:rPr>
          <w:rFonts w:asciiTheme="minorHAnsi" w:hAnsiTheme="minorHAnsi"/>
        </w:rPr>
        <w:t xml:space="preserve"> that the first vaginal delivery</w:t>
      </w:r>
      <w:r w:rsidR="005D507A" w:rsidRPr="00850A7D">
        <w:rPr>
          <w:rFonts w:asciiTheme="minorHAnsi" w:hAnsiTheme="minorHAnsi"/>
        </w:rPr>
        <w:t xml:space="preserve"> is </w:t>
      </w:r>
      <w:r w:rsidR="009F0E89">
        <w:rPr>
          <w:rFonts w:asciiTheme="minorHAnsi" w:hAnsiTheme="minorHAnsi"/>
        </w:rPr>
        <w:t>at greatest risk of</w:t>
      </w:r>
      <w:r w:rsidR="00800795" w:rsidRPr="00850A7D">
        <w:rPr>
          <w:rFonts w:asciiTheme="minorHAnsi" w:hAnsiTheme="minorHAnsi"/>
        </w:rPr>
        <w:t xml:space="preserve"> </w:t>
      </w:r>
      <w:r w:rsidR="00C356E4" w:rsidRPr="00850A7D">
        <w:rPr>
          <w:rFonts w:asciiTheme="minorHAnsi" w:hAnsiTheme="minorHAnsi"/>
        </w:rPr>
        <w:t>LAM</w:t>
      </w:r>
      <w:r w:rsidR="005D507A" w:rsidRPr="00850A7D">
        <w:rPr>
          <w:rFonts w:asciiTheme="minorHAnsi" w:hAnsiTheme="minorHAnsi"/>
        </w:rPr>
        <w:t xml:space="preserve"> trauma</w:t>
      </w:r>
      <w:r w:rsidR="00B978FC">
        <w:rPr>
          <w:rFonts w:asciiTheme="minorHAnsi" w:hAnsiTheme="minorHAnsi"/>
          <w:color w:val="000000" w:themeColor="text1"/>
          <w:vertAlign w:val="superscript"/>
        </w:rPr>
        <w:t>15,16,18</w:t>
      </w:r>
      <w:r w:rsidR="004B5A81">
        <w:rPr>
          <w:rFonts w:asciiTheme="minorHAnsi" w:hAnsiTheme="minorHAnsi"/>
        </w:rPr>
        <w:t>.</w:t>
      </w:r>
    </w:p>
    <w:p w14:paraId="1D74EA42" w14:textId="77777777" w:rsidR="004B5A81" w:rsidRDefault="004B5A81" w:rsidP="00986AD6">
      <w:pPr>
        <w:spacing w:line="480" w:lineRule="auto"/>
        <w:rPr>
          <w:rFonts w:asciiTheme="minorHAnsi" w:hAnsiTheme="minorHAnsi"/>
        </w:rPr>
      </w:pPr>
    </w:p>
    <w:p w14:paraId="40CE57B6" w14:textId="10CC1900" w:rsidR="00414FF6" w:rsidRDefault="003464D8" w:rsidP="00986AD6">
      <w:pPr>
        <w:spacing w:line="480" w:lineRule="auto"/>
        <w:rPr>
          <w:rFonts w:asciiTheme="minorHAnsi" w:hAnsiTheme="minorHAnsi"/>
        </w:rPr>
      </w:pPr>
      <w:r>
        <w:rPr>
          <w:rFonts w:asciiTheme="minorHAnsi" w:hAnsiTheme="minorHAnsi"/>
        </w:rPr>
        <w:t>The</w:t>
      </w:r>
      <w:r w:rsidR="003419DC">
        <w:rPr>
          <w:rFonts w:asciiTheme="minorHAnsi" w:hAnsiTheme="minorHAnsi"/>
        </w:rPr>
        <w:t xml:space="preserve"> difference </w:t>
      </w:r>
      <w:r>
        <w:rPr>
          <w:rFonts w:asciiTheme="minorHAnsi" w:hAnsiTheme="minorHAnsi"/>
        </w:rPr>
        <w:t xml:space="preserve">in hiatal area </w:t>
      </w:r>
      <w:r w:rsidR="003419DC">
        <w:rPr>
          <w:rFonts w:asciiTheme="minorHAnsi" w:hAnsiTheme="minorHAnsi"/>
        </w:rPr>
        <w:t xml:space="preserve">between antenatal and </w:t>
      </w:r>
      <w:r w:rsidR="001D1DF6">
        <w:rPr>
          <w:rFonts w:asciiTheme="minorHAnsi" w:hAnsiTheme="minorHAnsi"/>
        </w:rPr>
        <w:t>four</w:t>
      </w:r>
      <w:r w:rsidR="00F32065">
        <w:rPr>
          <w:rFonts w:asciiTheme="minorHAnsi" w:hAnsiTheme="minorHAnsi"/>
        </w:rPr>
        <w:t xml:space="preserve"> </w:t>
      </w:r>
      <w:r w:rsidR="008F5741">
        <w:rPr>
          <w:rFonts w:asciiTheme="minorHAnsi" w:hAnsiTheme="minorHAnsi"/>
        </w:rPr>
        <w:t>years</w:t>
      </w:r>
      <w:r w:rsidR="003419DC">
        <w:rPr>
          <w:rFonts w:asciiTheme="minorHAnsi" w:hAnsiTheme="minorHAnsi"/>
        </w:rPr>
        <w:t xml:space="preserve"> </w:t>
      </w:r>
      <w:r>
        <w:rPr>
          <w:rFonts w:asciiTheme="minorHAnsi" w:hAnsiTheme="minorHAnsi"/>
        </w:rPr>
        <w:t>was significant</w:t>
      </w:r>
      <w:r w:rsidR="00F32065">
        <w:rPr>
          <w:rFonts w:asciiTheme="minorHAnsi" w:hAnsiTheme="minorHAnsi"/>
        </w:rPr>
        <w:t>ly</w:t>
      </w:r>
      <w:r>
        <w:rPr>
          <w:rFonts w:asciiTheme="minorHAnsi" w:hAnsiTheme="minorHAnsi"/>
        </w:rPr>
        <w:t xml:space="preserve"> larger in women with persistent LAM avulsion, which could be explai</w:t>
      </w:r>
      <w:r w:rsidR="004B350A">
        <w:rPr>
          <w:rFonts w:asciiTheme="minorHAnsi" w:hAnsiTheme="minorHAnsi"/>
        </w:rPr>
        <w:t xml:space="preserve">ned </w:t>
      </w:r>
      <w:r w:rsidR="00F32065">
        <w:rPr>
          <w:rFonts w:asciiTheme="minorHAnsi" w:hAnsiTheme="minorHAnsi"/>
        </w:rPr>
        <w:t>by a</w:t>
      </w:r>
      <w:r w:rsidR="004B350A">
        <w:rPr>
          <w:rFonts w:asciiTheme="minorHAnsi" w:hAnsiTheme="minorHAnsi"/>
        </w:rPr>
        <w:t xml:space="preserve"> small hiatal area at </w:t>
      </w:r>
      <w:r w:rsidR="003A10D2">
        <w:rPr>
          <w:rFonts w:asciiTheme="minorHAnsi" w:hAnsiTheme="minorHAnsi"/>
        </w:rPr>
        <w:t xml:space="preserve">36 </w:t>
      </w:r>
      <w:r w:rsidR="004B350A">
        <w:rPr>
          <w:rFonts w:asciiTheme="minorHAnsi" w:hAnsiTheme="minorHAnsi"/>
        </w:rPr>
        <w:t xml:space="preserve">weeks </w:t>
      </w:r>
      <w:r w:rsidR="009F0E89">
        <w:rPr>
          <w:rFonts w:asciiTheme="minorHAnsi" w:hAnsiTheme="minorHAnsi"/>
        </w:rPr>
        <w:t>gestation</w:t>
      </w:r>
      <w:r w:rsidR="004B350A">
        <w:rPr>
          <w:rFonts w:asciiTheme="minorHAnsi" w:hAnsiTheme="minorHAnsi"/>
        </w:rPr>
        <w:t xml:space="preserve">. </w:t>
      </w:r>
      <w:r w:rsidR="00726124">
        <w:rPr>
          <w:rFonts w:asciiTheme="minorHAnsi" w:hAnsiTheme="minorHAnsi"/>
        </w:rPr>
        <w:t xml:space="preserve">This is in </w:t>
      </w:r>
      <w:r w:rsidR="009F0E89">
        <w:rPr>
          <w:rFonts w:asciiTheme="minorHAnsi" w:hAnsiTheme="minorHAnsi"/>
        </w:rPr>
        <w:t>keeping</w:t>
      </w:r>
      <w:r w:rsidR="00726124">
        <w:rPr>
          <w:rFonts w:asciiTheme="minorHAnsi" w:hAnsiTheme="minorHAnsi"/>
        </w:rPr>
        <w:t xml:space="preserve"> with </w:t>
      </w:r>
      <w:r w:rsidR="009F0E89">
        <w:rPr>
          <w:rFonts w:asciiTheme="minorHAnsi" w:hAnsiTheme="minorHAnsi"/>
        </w:rPr>
        <w:t xml:space="preserve">the study of </w:t>
      </w:r>
      <w:r w:rsidR="00726124">
        <w:rPr>
          <w:rFonts w:asciiTheme="minorHAnsi" w:hAnsiTheme="minorHAnsi"/>
        </w:rPr>
        <w:t xml:space="preserve">Siafarikas et al who </w:t>
      </w:r>
      <w:r w:rsidR="001A3B16">
        <w:rPr>
          <w:rFonts w:asciiTheme="minorHAnsi" w:hAnsiTheme="minorHAnsi"/>
        </w:rPr>
        <w:t>found</w:t>
      </w:r>
      <w:r w:rsidR="00726124">
        <w:rPr>
          <w:rFonts w:asciiTheme="minorHAnsi" w:hAnsiTheme="minorHAnsi"/>
        </w:rPr>
        <w:t xml:space="preserve"> a smaller hiatal area at rest and during </w:t>
      </w:r>
      <w:r w:rsidR="006A7A04">
        <w:rPr>
          <w:rFonts w:asciiTheme="minorHAnsi" w:hAnsiTheme="minorHAnsi"/>
        </w:rPr>
        <w:t>Valsalva</w:t>
      </w:r>
      <w:r w:rsidR="00726124">
        <w:rPr>
          <w:rFonts w:asciiTheme="minorHAnsi" w:hAnsiTheme="minorHAnsi"/>
        </w:rPr>
        <w:t xml:space="preserve"> </w:t>
      </w:r>
      <w:r w:rsidR="009F0E89">
        <w:rPr>
          <w:rFonts w:asciiTheme="minorHAnsi" w:hAnsiTheme="minorHAnsi"/>
        </w:rPr>
        <w:t>in</w:t>
      </w:r>
      <w:r w:rsidR="00726124">
        <w:rPr>
          <w:rFonts w:asciiTheme="minorHAnsi" w:hAnsiTheme="minorHAnsi"/>
        </w:rPr>
        <w:t xml:space="preserve"> late pregnancy</w:t>
      </w:r>
      <w:r w:rsidR="001A3B16">
        <w:rPr>
          <w:rFonts w:asciiTheme="minorHAnsi" w:hAnsiTheme="minorHAnsi"/>
        </w:rPr>
        <w:t xml:space="preserve"> to be associated with LAM avulsion </w:t>
      </w:r>
      <w:r w:rsidR="001A3B16">
        <w:rPr>
          <w:rFonts w:asciiTheme="minorHAnsi" w:hAnsiTheme="minorHAnsi"/>
        </w:rPr>
        <w:lastRenderedPageBreak/>
        <w:t>postpartum</w:t>
      </w:r>
      <w:r w:rsidR="001A3B16" w:rsidRPr="00AF1C01">
        <w:rPr>
          <w:rFonts w:asciiTheme="minorHAnsi" w:hAnsiTheme="minorHAnsi"/>
          <w:vertAlign w:val="superscript"/>
        </w:rPr>
        <w:t>8</w:t>
      </w:r>
      <w:r w:rsidR="001A3B16">
        <w:rPr>
          <w:rFonts w:asciiTheme="minorHAnsi" w:hAnsiTheme="minorHAnsi"/>
        </w:rPr>
        <w:t>.</w:t>
      </w:r>
      <w:r w:rsidR="0014328E" w:rsidRPr="0014328E">
        <w:rPr>
          <w:rFonts w:asciiTheme="minorHAnsi" w:hAnsiTheme="minorHAnsi"/>
        </w:rPr>
        <w:t xml:space="preserve"> </w:t>
      </w:r>
      <w:r w:rsidR="00414FF6">
        <w:rPr>
          <w:rFonts w:asciiTheme="minorHAnsi" w:hAnsiTheme="minorHAnsi"/>
        </w:rPr>
        <w:t xml:space="preserve">We found a significant deterioration of </w:t>
      </w:r>
      <w:r w:rsidR="00414FF6" w:rsidRPr="0071616E">
        <w:rPr>
          <w:rFonts w:asciiTheme="minorHAnsi" w:hAnsiTheme="minorHAnsi"/>
        </w:rPr>
        <w:t xml:space="preserve">hiatal area </w:t>
      </w:r>
      <w:r w:rsidR="00414FF6">
        <w:rPr>
          <w:rFonts w:asciiTheme="minorHAnsi" w:hAnsiTheme="minorHAnsi"/>
        </w:rPr>
        <w:t>after a s</w:t>
      </w:r>
      <w:r w:rsidR="00414FF6" w:rsidRPr="0071616E">
        <w:rPr>
          <w:rFonts w:asciiTheme="minorHAnsi" w:hAnsiTheme="minorHAnsi"/>
        </w:rPr>
        <w:t>econd vaginal delivery</w:t>
      </w:r>
      <w:r w:rsidR="00414FF6">
        <w:rPr>
          <w:rFonts w:asciiTheme="minorHAnsi" w:hAnsiTheme="minorHAnsi"/>
        </w:rPr>
        <w:t xml:space="preserve"> in women with LAM avulsion</w:t>
      </w:r>
      <w:r w:rsidR="00414FF6" w:rsidRPr="0071616E">
        <w:rPr>
          <w:rFonts w:asciiTheme="minorHAnsi" w:hAnsiTheme="minorHAnsi"/>
        </w:rPr>
        <w:t>.</w:t>
      </w:r>
      <w:r w:rsidR="00414FF6">
        <w:rPr>
          <w:rFonts w:asciiTheme="minorHAnsi" w:hAnsiTheme="minorHAnsi"/>
        </w:rPr>
        <w:t xml:space="preserve"> </w:t>
      </w:r>
      <w:r w:rsidR="006F14CC">
        <w:rPr>
          <w:rFonts w:asciiTheme="minorHAnsi" w:hAnsiTheme="minorHAnsi"/>
        </w:rPr>
        <w:t>One study</w:t>
      </w:r>
      <w:r w:rsidR="00414FF6">
        <w:rPr>
          <w:rFonts w:asciiTheme="minorHAnsi" w:hAnsiTheme="minorHAnsi"/>
        </w:rPr>
        <w:t xml:space="preserve"> found a greater hiatal area at rest in multiparous compared to primiparous </w:t>
      </w:r>
      <w:r w:rsidR="00B978FC">
        <w:rPr>
          <w:rFonts w:asciiTheme="minorHAnsi" w:hAnsiTheme="minorHAnsi"/>
        </w:rPr>
        <w:t>women</w:t>
      </w:r>
      <w:r w:rsidR="00B978FC">
        <w:rPr>
          <w:rFonts w:asciiTheme="minorHAnsi" w:hAnsiTheme="minorHAnsi"/>
          <w:vertAlign w:val="superscript"/>
        </w:rPr>
        <w:t>14</w:t>
      </w:r>
      <w:r w:rsidR="00593E63" w:rsidRPr="00593E63">
        <w:rPr>
          <w:rFonts w:asciiTheme="minorHAnsi" w:hAnsiTheme="minorHAnsi"/>
        </w:rPr>
        <w:t xml:space="preserve">, </w:t>
      </w:r>
      <w:r w:rsidR="009F0E89" w:rsidRPr="00593E63">
        <w:rPr>
          <w:rFonts w:asciiTheme="minorHAnsi" w:hAnsiTheme="minorHAnsi"/>
        </w:rPr>
        <w:t>but</w:t>
      </w:r>
      <w:r w:rsidR="009F0E89">
        <w:rPr>
          <w:rFonts w:asciiTheme="minorHAnsi" w:hAnsiTheme="minorHAnsi"/>
          <w:b/>
        </w:rPr>
        <w:t xml:space="preserve"> </w:t>
      </w:r>
      <w:r w:rsidR="00414FF6">
        <w:rPr>
          <w:rFonts w:asciiTheme="minorHAnsi" w:hAnsiTheme="minorHAnsi"/>
        </w:rPr>
        <w:t>others did not find an enlargement of hiatal area after the second vaginal delivery</w:t>
      </w:r>
      <w:r w:rsidR="00B978FC">
        <w:rPr>
          <w:rFonts w:asciiTheme="minorHAnsi" w:hAnsiTheme="minorHAnsi"/>
          <w:vertAlign w:val="superscript"/>
        </w:rPr>
        <w:t>15,18</w:t>
      </w:r>
      <w:r w:rsidR="00414FF6">
        <w:rPr>
          <w:rFonts w:asciiTheme="minorHAnsi" w:hAnsiTheme="minorHAnsi"/>
        </w:rPr>
        <w:t xml:space="preserve">. </w:t>
      </w:r>
    </w:p>
    <w:p w14:paraId="34C7271D" w14:textId="77777777" w:rsidR="003A10D2" w:rsidRDefault="003A10D2" w:rsidP="00986AD6">
      <w:pPr>
        <w:spacing w:line="480" w:lineRule="auto"/>
        <w:rPr>
          <w:rFonts w:asciiTheme="minorHAnsi" w:hAnsiTheme="minorHAnsi"/>
        </w:rPr>
      </w:pPr>
    </w:p>
    <w:p w14:paraId="5EC4162E" w14:textId="0472519F" w:rsidR="0001757B" w:rsidRDefault="00F621B9" w:rsidP="00986AD6">
      <w:pPr>
        <w:spacing w:line="480" w:lineRule="auto"/>
        <w:rPr>
          <w:rFonts w:asciiTheme="minorHAnsi" w:hAnsiTheme="minorHAnsi"/>
        </w:rPr>
      </w:pPr>
      <w:r>
        <w:rPr>
          <w:rFonts w:asciiTheme="minorHAnsi" w:hAnsiTheme="minorHAnsi"/>
        </w:rPr>
        <w:t>O</w:t>
      </w:r>
      <w:r w:rsidR="003A10D2">
        <w:rPr>
          <w:rFonts w:asciiTheme="minorHAnsi" w:hAnsiTheme="minorHAnsi"/>
        </w:rPr>
        <w:t xml:space="preserve">bjective measurements (PFMS and hiatal area) significantly changed in </w:t>
      </w:r>
      <w:r w:rsidR="003A10D2" w:rsidRPr="00257981">
        <w:rPr>
          <w:rFonts w:asciiTheme="minorHAnsi" w:hAnsiTheme="minorHAnsi"/>
        </w:rPr>
        <w:t xml:space="preserve">women with </w:t>
      </w:r>
      <w:r w:rsidR="003A10D2">
        <w:rPr>
          <w:rFonts w:asciiTheme="minorHAnsi" w:hAnsiTheme="minorHAnsi"/>
        </w:rPr>
        <w:t xml:space="preserve">persistent LAM avulsion, </w:t>
      </w:r>
      <w:r w:rsidR="003351F2">
        <w:rPr>
          <w:rFonts w:asciiTheme="minorHAnsi" w:hAnsiTheme="minorHAnsi"/>
        </w:rPr>
        <w:t>but</w:t>
      </w:r>
      <w:r w:rsidR="003A10D2">
        <w:rPr>
          <w:rFonts w:asciiTheme="minorHAnsi" w:hAnsiTheme="minorHAnsi"/>
        </w:rPr>
        <w:t xml:space="preserve"> this was not paralleled with a subjective change in POP symptoms. Handa et al. showed that LAM avulsion is strongly associated with prolapse beyond the hymen (OR 2.7) and symptoms of prolapse (OR 3.0) at a mean of 11 years </w:t>
      </w:r>
      <w:r w:rsidR="008F5741">
        <w:rPr>
          <w:rFonts w:asciiTheme="minorHAnsi" w:hAnsiTheme="minorHAnsi"/>
        </w:rPr>
        <w:t>postpartum</w:t>
      </w:r>
      <w:r w:rsidR="008F5741">
        <w:rPr>
          <w:rFonts w:asciiTheme="minorHAnsi" w:hAnsiTheme="minorHAnsi"/>
          <w:vertAlign w:val="superscript"/>
        </w:rPr>
        <w:t>28</w:t>
      </w:r>
      <w:r w:rsidR="003A10D2">
        <w:rPr>
          <w:rFonts w:asciiTheme="minorHAnsi" w:hAnsiTheme="minorHAnsi"/>
        </w:rPr>
        <w:t xml:space="preserve">, which they attributed to a larger hiatal area and weaker pelvic </w:t>
      </w:r>
      <w:r w:rsidR="008F5741">
        <w:rPr>
          <w:rFonts w:asciiTheme="minorHAnsi" w:hAnsiTheme="minorHAnsi"/>
        </w:rPr>
        <w:t>muscles</w:t>
      </w:r>
      <w:r w:rsidR="008F5741">
        <w:rPr>
          <w:rFonts w:asciiTheme="minorHAnsi" w:hAnsiTheme="minorHAnsi"/>
          <w:vertAlign w:val="superscript"/>
        </w:rPr>
        <w:t>29</w:t>
      </w:r>
      <w:r w:rsidR="003A10D2">
        <w:rPr>
          <w:rFonts w:asciiTheme="minorHAnsi" w:hAnsiTheme="minorHAnsi"/>
        </w:rPr>
        <w:t>. Th</w:t>
      </w:r>
      <w:r w:rsidR="003351F2">
        <w:rPr>
          <w:rFonts w:asciiTheme="minorHAnsi" w:hAnsiTheme="minorHAnsi"/>
        </w:rPr>
        <w:t>is</w:t>
      </w:r>
      <w:r w:rsidR="003A10D2">
        <w:rPr>
          <w:rFonts w:asciiTheme="minorHAnsi" w:hAnsiTheme="minorHAnsi"/>
        </w:rPr>
        <w:t xml:space="preserve"> suggest</w:t>
      </w:r>
      <w:r w:rsidR="003351F2">
        <w:rPr>
          <w:rFonts w:asciiTheme="minorHAnsi" w:hAnsiTheme="minorHAnsi"/>
        </w:rPr>
        <w:t>s</w:t>
      </w:r>
      <w:r w:rsidR="003A10D2">
        <w:rPr>
          <w:rFonts w:asciiTheme="minorHAnsi" w:hAnsiTheme="minorHAnsi"/>
        </w:rPr>
        <w:t xml:space="preserve"> that it</w:t>
      </w:r>
      <w:r w:rsidR="0010120F">
        <w:rPr>
          <w:rFonts w:asciiTheme="minorHAnsi" w:hAnsiTheme="minorHAnsi"/>
        </w:rPr>
        <w:t xml:space="preserve"> may take more than four</w:t>
      </w:r>
      <w:r w:rsidR="00B978FC">
        <w:rPr>
          <w:rFonts w:asciiTheme="minorHAnsi" w:hAnsiTheme="minorHAnsi"/>
        </w:rPr>
        <w:t xml:space="preserve"> </w:t>
      </w:r>
      <w:r w:rsidR="003A10D2">
        <w:rPr>
          <w:rFonts w:asciiTheme="minorHAnsi" w:hAnsiTheme="minorHAnsi"/>
        </w:rPr>
        <w:t>years for symptoms of POP to develop</w:t>
      </w:r>
      <w:r w:rsidR="0010120F">
        <w:rPr>
          <w:rFonts w:asciiTheme="minorHAnsi" w:hAnsiTheme="minorHAnsi"/>
        </w:rPr>
        <w:t>.</w:t>
      </w:r>
    </w:p>
    <w:p w14:paraId="5F81FCF0" w14:textId="77777777" w:rsidR="00F621B9" w:rsidRDefault="00F621B9" w:rsidP="00986AD6">
      <w:pPr>
        <w:spacing w:line="480" w:lineRule="auto"/>
        <w:rPr>
          <w:rFonts w:asciiTheme="minorHAnsi" w:hAnsiTheme="minorHAnsi"/>
          <w:i/>
          <w:color w:val="000000" w:themeColor="text1"/>
        </w:rPr>
      </w:pPr>
    </w:p>
    <w:p w14:paraId="6ED0DA83" w14:textId="3EDF15DD" w:rsidR="00575CF3" w:rsidRPr="00592C1E" w:rsidRDefault="0010120F" w:rsidP="00986AD6">
      <w:pPr>
        <w:spacing w:line="480" w:lineRule="auto"/>
        <w:rPr>
          <w:rFonts w:asciiTheme="minorHAnsi" w:hAnsiTheme="minorHAnsi"/>
        </w:rPr>
      </w:pPr>
      <w:r>
        <w:rPr>
          <w:rFonts w:asciiTheme="minorHAnsi" w:hAnsiTheme="minorHAnsi"/>
        </w:rPr>
        <w:t>Considering women with LAM avulsion are at increased risk to develop PFD</w:t>
      </w:r>
      <w:r w:rsidR="008F5741">
        <w:rPr>
          <w:rFonts w:asciiTheme="minorHAnsi" w:hAnsiTheme="minorHAnsi"/>
        </w:rPr>
        <w:t>,</w:t>
      </w:r>
      <w:r>
        <w:rPr>
          <w:rFonts w:asciiTheme="minorHAnsi" w:hAnsiTheme="minorHAnsi"/>
        </w:rPr>
        <w:t xml:space="preserve"> </w:t>
      </w:r>
      <w:r w:rsidR="008F5741">
        <w:rPr>
          <w:rFonts w:asciiTheme="minorHAnsi" w:hAnsiTheme="minorHAnsi"/>
        </w:rPr>
        <w:t>i</w:t>
      </w:r>
      <w:r w:rsidR="00941957">
        <w:rPr>
          <w:rFonts w:asciiTheme="minorHAnsi" w:hAnsiTheme="minorHAnsi"/>
        </w:rPr>
        <w:t xml:space="preserve">t would be of value to identify </w:t>
      </w:r>
      <w:r w:rsidR="008F5741">
        <w:rPr>
          <w:rFonts w:asciiTheme="minorHAnsi" w:hAnsiTheme="minorHAnsi"/>
        </w:rPr>
        <w:t xml:space="preserve">them, </w:t>
      </w:r>
      <w:r>
        <w:rPr>
          <w:rFonts w:asciiTheme="minorHAnsi" w:hAnsiTheme="minorHAnsi"/>
        </w:rPr>
        <w:t>although the</w:t>
      </w:r>
      <w:r w:rsidR="00E379EB">
        <w:rPr>
          <w:rFonts w:asciiTheme="minorHAnsi" w:hAnsiTheme="minorHAnsi"/>
        </w:rPr>
        <w:t xml:space="preserve"> best timing for this assessment has yet to be established</w:t>
      </w:r>
      <w:r w:rsidR="008F5741">
        <w:rPr>
          <w:rFonts w:asciiTheme="minorHAnsi" w:hAnsiTheme="minorHAnsi"/>
        </w:rPr>
        <w:t xml:space="preserve">. </w:t>
      </w:r>
      <w:r w:rsidR="00987761">
        <w:rPr>
          <w:rFonts w:asciiTheme="minorHAnsi" w:hAnsiTheme="minorHAnsi"/>
        </w:rPr>
        <w:t>More important</w:t>
      </w:r>
      <w:r w:rsidR="005D507A">
        <w:rPr>
          <w:rFonts w:asciiTheme="minorHAnsi" w:hAnsiTheme="minorHAnsi"/>
        </w:rPr>
        <w:t>ly</w:t>
      </w:r>
      <w:r w:rsidR="00987761">
        <w:rPr>
          <w:rFonts w:asciiTheme="minorHAnsi" w:hAnsiTheme="minorHAnsi"/>
        </w:rPr>
        <w:t xml:space="preserve">, </w:t>
      </w:r>
      <w:r w:rsidR="005D507A">
        <w:rPr>
          <w:rFonts w:asciiTheme="minorHAnsi" w:hAnsiTheme="minorHAnsi"/>
        </w:rPr>
        <w:t>every</w:t>
      </w:r>
      <w:r w:rsidR="00A049F3">
        <w:rPr>
          <w:rFonts w:asciiTheme="minorHAnsi" w:hAnsiTheme="minorHAnsi"/>
        </w:rPr>
        <w:t xml:space="preserve"> effort must be made to prevent</w:t>
      </w:r>
      <w:r w:rsidR="00987761">
        <w:rPr>
          <w:rFonts w:asciiTheme="minorHAnsi" w:hAnsiTheme="minorHAnsi"/>
        </w:rPr>
        <w:t xml:space="preserve"> LAM avulsion </w:t>
      </w:r>
      <w:r w:rsidR="00A049F3">
        <w:rPr>
          <w:rFonts w:asciiTheme="minorHAnsi" w:hAnsiTheme="minorHAnsi"/>
        </w:rPr>
        <w:t>during first vaginal delivery, for instance by reducing the number of forceps deliveries</w:t>
      </w:r>
      <w:r w:rsidR="00363F8A">
        <w:rPr>
          <w:rFonts w:asciiTheme="minorHAnsi" w:hAnsiTheme="minorHAnsi"/>
        </w:rPr>
        <w:t xml:space="preserve"> and duration of second stage of labour</w:t>
      </w:r>
      <w:r w:rsidR="001C63C9" w:rsidRPr="001C63C9">
        <w:rPr>
          <w:rFonts w:asciiTheme="minorHAnsi" w:hAnsiTheme="minorHAnsi"/>
          <w:vertAlign w:val="superscript"/>
        </w:rPr>
        <w:t>7,</w:t>
      </w:r>
      <w:r w:rsidR="004F4785" w:rsidRPr="001C63C9">
        <w:rPr>
          <w:rFonts w:asciiTheme="minorHAnsi" w:hAnsiTheme="minorHAnsi"/>
          <w:vertAlign w:val="superscript"/>
        </w:rPr>
        <w:t>8</w:t>
      </w:r>
      <w:r w:rsidR="001C63C9" w:rsidRPr="001C63C9">
        <w:rPr>
          <w:rFonts w:asciiTheme="minorHAnsi" w:hAnsiTheme="minorHAnsi"/>
          <w:vertAlign w:val="superscript"/>
        </w:rPr>
        <w:t>,</w:t>
      </w:r>
      <w:r w:rsidR="008F5741">
        <w:rPr>
          <w:rFonts w:asciiTheme="minorHAnsi" w:hAnsiTheme="minorHAnsi"/>
          <w:vertAlign w:val="superscript"/>
        </w:rPr>
        <w:t>13</w:t>
      </w:r>
      <w:r w:rsidR="001C63C9" w:rsidRPr="001C63C9">
        <w:rPr>
          <w:rFonts w:asciiTheme="minorHAnsi" w:hAnsiTheme="minorHAnsi"/>
          <w:vertAlign w:val="superscript"/>
        </w:rPr>
        <w:t>,</w:t>
      </w:r>
      <w:r w:rsidR="008F5741">
        <w:rPr>
          <w:rFonts w:asciiTheme="minorHAnsi" w:hAnsiTheme="minorHAnsi"/>
          <w:vertAlign w:val="superscript"/>
        </w:rPr>
        <w:t>30</w:t>
      </w:r>
      <w:r w:rsidR="00E85E0B" w:rsidRPr="001C63C9">
        <w:rPr>
          <w:rFonts w:asciiTheme="minorHAnsi" w:hAnsiTheme="minorHAnsi"/>
        </w:rPr>
        <w:t>.</w:t>
      </w:r>
      <w:r w:rsidR="00E604CD">
        <w:rPr>
          <w:rFonts w:asciiTheme="minorHAnsi" w:hAnsiTheme="minorHAnsi"/>
        </w:rPr>
        <w:t xml:space="preserve"> </w:t>
      </w:r>
    </w:p>
    <w:p w14:paraId="2AC96B60" w14:textId="77777777" w:rsidR="009A5F96" w:rsidRDefault="009A5F96" w:rsidP="00986AD6">
      <w:pPr>
        <w:spacing w:line="480" w:lineRule="auto"/>
        <w:rPr>
          <w:rFonts w:asciiTheme="minorHAnsi" w:hAnsiTheme="minorHAnsi"/>
        </w:rPr>
      </w:pPr>
    </w:p>
    <w:p w14:paraId="0609DCE3" w14:textId="3D9B28F7" w:rsidR="00B60F56" w:rsidRDefault="00697B6D" w:rsidP="00986AD6">
      <w:pPr>
        <w:spacing w:line="480" w:lineRule="auto"/>
        <w:rPr>
          <w:rFonts w:asciiTheme="minorHAnsi" w:hAnsiTheme="minorHAnsi"/>
        </w:rPr>
      </w:pPr>
      <w:r>
        <w:rPr>
          <w:rFonts w:asciiTheme="minorHAnsi" w:hAnsiTheme="minorHAnsi"/>
        </w:rPr>
        <w:t>In conclusion, t</w:t>
      </w:r>
      <w:r w:rsidR="00F021F0">
        <w:rPr>
          <w:rFonts w:asciiTheme="minorHAnsi" w:hAnsiTheme="minorHAnsi"/>
        </w:rPr>
        <w:t xml:space="preserve">he first vaginal delivery </w:t>
      </w:r>
      <w:r w:rsidR="0047409F">
        <w:rPr>
          <w:rFonts w:asciiTheme="minorHAnsi" w:hAnsiTheme="minorHAnsi"/>
        </w:rPr>
        <w:t xml:space="preserve">is </w:t>
      </w:r>
      <w:r w:rsidR="003351F2">
        <w:rPr>
          <w:rFonts w:asciiTheme="minorHAnsi" w:hAnsiTheme="minorHAnsi"/>
        </w:rPr>
        <w:t>at greatest risk</w:t>
      </w:r>
      <w:r w:rsidR="0047409F">
        <w:rPr>
          <w:rFonts w:asciiTheme="minorHAnsi" w:hAnsiTheme="minorHAnsi"/>
        </w:rPr>
        <w:t xml:space="preserve"> for </w:t>
      </w:r>
      <w:r w:rsidR="00F021F0">
        <w:rPr>
          <w:rFonts w:asciiTheme="minorHAnsi" w:hAnsiTheme="minorHAnsi"/>
        </w:rPr>
        <w:t>LAM avulsion</w:t>
      </w:r>
      <w:r w:rsidR="002D24F1">
        <w:rPr>
          <w:rFonts w:asciiTheme="minorHAnsi" w:hAnsiTheme="minorHAnsi"/>
        </w:rPr>
        <w:t xml:space="preserve"> to occur</w:t>
      </w:r>
      <w:r w:rsidR="00F021F0">
        <w:rPr>
          <w:rFonts w:asciiTheme="minorHAnsi" w:hAnsiTheme="minorHAnsi"/>
        </w:rPr>
        <w:t xml:space="preserve">, with </w:t>
      </w:r>
      <w:r w:rsidR="00844CE8">
        <w:rPr>
          <w:rFonts w:asciiTheme="minorHAnsi" w:hAnsiTheme="minorHAnsi"/>
        </w:rPr>
        <w:t xml:space="preserve">an </w:t>
      </w:r>
      <w:r w:rsidR="00F021F0">
        <w:rPr>
          <w:rFonts w:asciiTheme="minorHAnsi" w:hAnsiTheme="minorHAnsi"/>
        </w:rPr>
        <w:t>impact on PFD four</w:t>
      </w:r>
      <w:r w:rsidR="002D24F1">
        <w:rPr>
          <w:rFonts w:asciiTheme="minorHAnsi" w:hAnsiTheme="minorHAnsi"/>
        </w:rPr>
        <w:t xml:space="preserve"> </w:t>
      </w:r>
      <w:r w:rsidR="00F021F0">
        <w:rPr>
          <w:rFonts w:asciiTheme="minorHAnsi" w:hAnsiTheme="minorHAnsi"/>
        </w:rPr>
        <w:t>year</w:t>
      </w:r>
      <w:r w:rsidR="002D24F1">
        <w:rPr>
          <w:rFonts w:asciiTheme="minorHAnsi" w:hAnsiTheme="minorHAnsi"/>
        </w:rPr>
        <w:t>s</w:t>
      </w:r>
      <w:r w:rsidR="00F021F0">
        <w:rPr>
          <w:rFonts w:asciiTheme="minorHAnsi" w:hAnsiTheme="minorHAnsi"/>
        </w:rPr>
        <w:t xml:space="preserve"> </w:t>
      </w:r>
      <w:r w:rsidR="002D24F1">
        <w:rPr>
          <w:rFonts w:asciiTheme="minorHAnsi" w:hAnsiTheme="minorHAnsi"/>
        </w:rPr>
        <w:t>later</w:t>
      </w:r>
      <w:r w:rsidR="00F021F0">
        <w:rPr>
          <w:rFonts w:asciiTheme="minorHAnsi" w:hAnsiTheme="minorHAnsi"/>
        </w:rPr>
        <w:t xml:space="preserve">. A second vaginal </w:t>
      </w:r>
      <w:r w:rsidR="009A5F96">
        <w:rPr>
          <w:rFonts w:asciiTheme="minorHAnsi" w:hAnsiTheme="minorHAnsi"/>
        </w:rPr>
        <w:t xml:space="preserve">delivery could </w:t>
      </w:r>
      <w:r w:rsidR="003351F2">
        <w:rPr>
          <w:rFonts w:asciiTheme="minorHAnsi" w:hAnsiTheme="minorHAnsi"/>
        </w:rPr>
        <w:t xml:space="preserve">result in </w:t>
      </w:r>
      <w:r w:rsidR="009A5F96">
        <w:rPr>
          <w:rFonts w:asciiTheme="minorHAnsi" w:hAnsiTheme="minorHAnsi"/>
        </w:rPr>
        <w:t>deteriorat</w:t>
      </w:r>
      <w:r w:rsidR="003351F2">
        <w:rPr>
          <w:rFonts w:asciiTheme="minorHAnsi" w:hAnsiTheme="minorHAnsi"/>
        </w:rPr>
        <w:t>ion</w:t>
      </w:r>
      <w:r w:rsidR="003A0401">
        <w:rPr>
          <w:rFonts w:asciiTheme="minorHAnsi" w:hAnsiTheme="minorHAnsi"/>
        </w:rPr>
        <w:t xml:space="preserve"> </w:t>
      </w:r>
      <w:r w:rsidR="003351F2">
        <w:rPr>
          <w:rFonts w:asciiTheme="minorHAnsi" w:hAnsiTheme="minorHAnsi"/>
        </w:rPr>
        <w:t>of</w:t>
      </w:r>
      <w:r w:rsidR="009A5F96">
        <w:rPr>
          <w:rFonts w:asciiTheme="minorHAnsi" w:hAnsiTheme="minorHAnsi"/>
        </w:rPr>
        <w:t xml:space="preserve"> LAM avulsion</w:t>
      </w:r>
      <w:r w:rsidR="00F021F0">
        <w:rPr>
          <w:rFonts w:asciiTheme="minorHAnsi" w:hAnsiTheme="minorHAnsi"/>
        </w:rPr>
        <w:t>, but no new avulsions were found.</w:t>
      </w:r>
      <w:r w:rsidR="0047409F">
        <w:rPr>
          <w:rFonts w:asciiTheme="minorHAnsi" w:hAnsiTheme="minorHAnsi"/>
        </w:rPr>
        <w:t xml:space="preserve"> </w:t>
      </w:r>
      <w:r w:rsidR="003351F2">
        <w:rPr>
          <w:rFonts w:asciiTheme="minorHAnsi" w:hAnsiTheme="minorHAnsi"/>
        </w:rPr>
        <w:t>L</w:t>
      </w:r>
      <w:r w:rsidR="0047409F">
        <w:rPr>
          <w:rFonts w:asciiTheme="minorHAnsi" w:hAnsiTheme="minorHAnsi"/>
        </w:rPr>
        <w:t xml:space="preserve">arger longer term prospective studies of primiparous and multiparous women are needed to establish whether a caesarean section </w:t>
      </w:r>
      <w:r w:rsidR="008F5741">
        <w:rPr>
          <w:rFonts w:asciiTheme="minorHAnsi" w:hAnsiTheme="minorHAnsi"/>
        </w:rPr>
        <w:t xml:space="preserve">would benefit </w:t>
      </w:r>
      <w:r w:rsidR="0047409F">
        <w:rPr>
          <w:rFonts w:asciiTheme="minorHAnsi" w:hAnsiTheme="minorHAnsi"/>
        </w:rPr>
        <w:t>women who have sustained a previous LAM avulsion. Attention needs to be focused on preventative strategies to minimise the risk of sustaining LAM avulsion</w:t>
      </w:r>
      <w:r w:rsidR="004F4785">
        <w:rPr>
          <w:rFonts w:asciiTheme="minorHAnsi" w:hAnsiTheme="minorHAnsi"/>
        </w:rPr>
        <w:t>.</w:t>
      </w:r>
    </w:p>
    <w:p w14:paraId="237E044C" w14:textId="77777777" w:rsidR="00EB1940" w:rsidRDefault="00EB1940" w:rsidP="00986AD6">
      <w:pPr>
        <w:spacing w:line="480" w:lineRule="auto"/>
        <w:rPr>
          <w:rFonts w:asciiTheme="minorHAnsi" w:hAnsiTheme="minorHAnsi"/>
          <w:b/>
        </w:rPr>
      </w:pPr>
    </w:p>
    <w:p w14:paraId="0AA38D06" w14:textId="4D5FFB4B" w:rsidR="00240E38" w:rsidRDefault="00AA2F7E" w:rsidP="003C0986">
      <w:pPr>
        <w:spacing w:line="480" w:lineRule="auto"/>
        <w:outlineLvl w:val="0"/>
        <w:rPr>
          <w:rFonts w:asciiTheme="minorHAnsi" w:hAnsiTheme="minorHAnsi"/>
        </w:rPr>
      </w:pPr>
      <w:r>
        <w:rPr>
          <w:rFonts w:asciiTheme="minorHAnsi" w:hAnsiTheme="minorHAnsi"/>
          <w:b/>
        </w:rPr>
        <w:t>A</w:t>
      </w:r>
      <w:r w:rsidRPr="004A63CC">
        <w:rPr>
          <w:rFonts w:asciiTheme="minorHAnsi" w:hAnsiTheme="minorHAnsi"/>
          <w:b/>
        </w:rPr>
        <w:t>cknowledgements</w:t>
      </w:r>
    </w:p>
    <w:p w14:paraId="01A74F8D" w14:textId="4E39C1DF" w:rsidR="00240E38" w:rsidRDefault="000C008F" w:rsidP="00986AD6">
      <w:pPr>
        <w:spacing w:line="480" w:lineRule="auto"/>
        <w:rPr>
          <w:rFonts w:asciiTheme="minorHAnsi" w:hAnsiTheme="minorHAnsi"/>
        </w:rPr>
      </w:pPr>
      <w:r>
        <w:rPr>
          <w:rFonts w:asciiTheme="minorHAnsi" w:hAnsiTheme="minorHAnsi"/>
        </w:rPr>
        <w:t xml:space="preserve">We would like to thank P. Koopmans, statistician at the Radboud University, for </w:t>
      </w:r>
      <w:r w:rsidR="00636B19">
        <w:rPr>
          <w:rFonts w:asciiTheme="minorHAnsi" w:hAnsiTheme="minorHAnsi"/>
        </w:rPr>
        <w:t>supervising the statistical analysis and making the gra</w:t>
      </w:r>
      <w:r w:rsidR="00D51A47">
        <w:rPr>
          <w:rFonts w:asciiTheme="minorHAnsi" w:hAnsiTheme="minorHAnsi"/>
        </w:rPr>
        <w:t>ph</w:t>
      </w:r>
      <w:r w:rsidR="00636B19">
        <w:rPr>
          <w:rFonts w:asciiTheme="minorHAnsi" w:hAnsiTheme="minorHAnsi"/>
        </w:rPr>
        <w:t>s.</w:t>
      </w:r>
    </w:p>
    <w:p w14:paraId="033DBFA2" w14:textId="77777777" w:rsidR="0034282F" w:rsidRDefault="0034282F" w:rsidP="00986AD6">
      <w:pPr>
        <w:spacing w:line="480" w:lineRule="auto"/>
        <w:rPr>
          <w:rFonts w:asciiTheme="minorHAnsi" w:hAnsiTheme="minorHAnsi"/>
        </w:rPr>
      </w:pPr>
    </w:p>
    <w:p w14:paraId="5F29CE0E" w14:textId="7981E644" w:rsidR="00AA2F7E" w:rsidRPr="004A63CC" w:rsidRDefault="00472B3C" w:rsidP="003C0986">
      <w:pPr>
        <w:spacing w:line="480" w:lineRule="auto"/>
        <w:outlineLvl w:val="0"/>
        <w:rPr>
          <w:rFonts w:asciiTheme="minorHAnsi" w:hAnsiTheme="minorHAnsi"/>
          <w:b/>
        </w:rPr>
      </w:pPr>
      <w:r>
        <w:rPr>
          <w:rFonts w:asciiTheme="minorHAnsi" w:hAnsiTheme="minorHAnsi"/>
          <w:b/>
        </w:rPr>
        <w:t>Disclosure of interests</w:t>
      </w:r>
    </w:p>
    <w:p w14:paraId="61D2D882" w14:textId="77777777" w:rsidR="00AA2F7E" w:rsidRPr="003C4055" w:rsidRDefault="00AA2F7E" w:rsidP="003C0986">
      <w:pPr>
        <w:spacing w:line="480" w:lineRule="auto"/>
        <w:outlineLvl w:val="0"/>
        <w:rPr>
          <w:rFonts w:asciiTheme="minorHAnsi" w:hAnsiTheme="minorHAnsi"/>
        </w:rPr>
      </w:pPr>
      <w:r w:rsidRPr="003C4055">
        <w:rPr>
          <w:rFonts w:asciiTheme="minorHAnsi" w:hAnsiTheme="minorHAnsi"/>
        </w:rPr>
        <w:t>The authors declare that they have no conflict of interest</w:t>
      </w:r>
    </w:p>
    <w:p w14:paraId="00F7EF35" w14:textId="77777777" w:rsidR="00636B19" w:rsidRDefault="00636B19" w:rsidP="00986AD6">
      <w:pPr>
        <w:spacing w:line="480" w:lineRule="auto"/>
        <w:rPr>
          <w:rFonts w:asciiTheme="minorHAnsi" w:hAnsiTheme="minorHAnsi"/>
          <w:b/>
        </w:rPr>
      </w:pPr>
    </w:p>
    <w:p w14:paraId="70C8E2DE" w14:textId="376D1EDD" w:rsidR="00AA2F7E" w:rsidRPr="004A63CC" w:rsidRDefault="00472B3C" w:rsidP="003C0986">
      <w:pPr>
        <w:spacing w:line="480" w:lineRule="auto"/>
        <w:outlineLvl w:val="0"/>
        <w:rPr>
          <w:rFonts w:asciiTheme="minorHAnsi" w:hAnsiTheme="minorHAnsi"/>
          <w:b/>
        </w:rPr>
      </w:pPr>
      <w:r>
        <w:rPr>
          <w:rFonts w:asciiTheme="minorHAnsi" w:hAnsiTheme="minorHAnsi"/>
          <w:b/>
        </w:rPr>
        <w:t>Contribution to authorship</w:t>
      </w:r>
    </w:p>
    <w:p w14:paraId="7E0460B9" w14:textId="20F75BF3" w:rsidR="00240E38" w:rsidRPr="00240E38" w:rsidRDefault="00AA2F7E" w:rsidP="00986AD6">
      <w:pPr>
        <w:spacing w:line="480" w:lineRule="auto"/>
        <w:rPr>
          <w:rFonts w:asciiTheme="minorHAnsi" w:hAnsiTheme="minorHAnsi"/>
        </w:rPr>
      </w:pPr>
      <w:r w:rsidRPr="00240E38">
        <w:rPr>
          <w:rFonts w:asciiTheme="minorHAnsi" w:hAnsiTheme="minorHAnsi"/>
        </w:rPr>
        <w:t xml:space="preserve">IMA van Gruting </w:t>
      </w:r>
      <w:r w:rsidR="00240E38" w:rsidRPr="00240E38">
        <w:rPr>
          <w:rFonts w:asciiTheme="minorHAnsi" w:hAnsiTheme="minorHAnsi"/>
        </w:rPr>
        <w:tab/>
        <w:t>Data collection and management, Data analysis, Manuscript writing</w:t>
      </w:r>
    </w:p>
    <w:p w14:paraId="6ED6BED2" w14:textId="777EBD58" w:rsidR="00240E38" w:rsidRPr="00240E38" w:rsidRDefault="00AA2F7E" w:rsidP="00986AD6">
      <w:pPr>
        <w:spacing w:line="480" w:lineRule="auto"/>
        <w:ind w:left="2160" w:hanging="2160"/>
        <w:rPr>
          <w:rFonts w:asciiTheme="minorHAnsi" w:hAnsiTheme="minorHAnsi"/>
        </w:rPr>
      </w:pPr>
      <w:r w:rsidRPr="00240E38">
        <w:rPr>
          <w:rFonts w:asciiTheme="minorHAnsi" w:hAnsiTheme="minorHAnsi"/>
        </w:rPr>
        <w:t>K</w:t>
      </w:r>
      <w:r w:rsidR="00240E38">
        <w:rPr>
          <w:rFonts w:asciiTheme="minorHAnsi" w:hAnsiTheme="minorHAnsi"/>
        </w:rPr>
        <w:t>WM</w:t>
      </w:r>
      <w:r w:rsidRPr="00240E38">
        <w:rPr>
          <w:rFonts w:asciiTheme="minorHAnsi" w:hAnsiTheme="minorHAnsi"/>
        </w:rPr>
        <w:t xml:space="preserve"> van Delft </w:t>
      </w:r>
      <w:r w:rsidR="00240E38" w:rsidRPr="00240E38">
        <w:rPr>
          <w:rFonts w:asciiTheme="minorHAnsi" w:hAnsiTheme="minorHAnsi"/>
        </w:rPr>
        <w:tab/>
      </w:r>
      <w:r w:rsidR="00240E38">
        <w:rPr>
          <w:rFonts w:asciiTheme="minorHAnsi" w:hAnsiTheme="minorHAnsi"/>
        </w:rPr>
        <w:t xml:space="preserve">Project development, </w:t>
      </w:r>
      <w:r w:rsidR="00240E38" w:rsidRPr="00240E38">
        <w:rPr>
          <w:rFonts w:asciiTheme="minorHAnsi" w:hAnsiTheme="minorHAnsi"/>
        </w:rPr>
        <w:t>Data collection and management, Manuscript writing</w:t>
      </w:r>
    </w:p>
    <w:p w14:paraId="7B138FCE" w14:textId="5432C4DD" w:rsidR="00AA2F7E" w:rsidRPr="00240E38" w:rsidRDefault="00AA2F7E" w:rsidP="00986AD6">
      <w:pPr>
        <w:spacing w:line="480" w:lineRule="auto"/>
        <w:rPr>
          <w:rFonts w:asciiTheme="minorHAnsi" w:hAnsiTheme="minorHAnsi"/>
        </w:rPr>
      </w:pPr>
      <w:r w:rsidRPr="00240E38">
        <w:rPr>
          <w:rFonts w:asciiTheme="minorHAnsi" w:hAnsiTheme="minorHAnsi"/>
        </w:rPr>
        <w:t xml:space="preserve">R Thakar </w:t>
      </w:r>
      <w:r w:rsidR="00240E38" w:rsidRPr="00240E38">
        <w:rPr>
          <w:rFonts w:asciiTheme="minorHAnsi" w:hAnsiTheme="minorHAnsi"/>
        </w:rPr>
        <w:tab/>
      </w:r>
      <w:r w:rsidR="00240E38" w:rsidRPr="00240E38">
        <w:rPr>
          <w:rFonts w:asciiTheme="minorHAnsi" w:hAnsiTheme="minorHAnsi"/>
        </w:rPr>
        <w:tab/>
      </w:r>
      <w:r w:rsidR="00240E38">
        <w:rPr>
          <w:rFonts w:asciiTheme="minorHAnsi" w:hAnsiTheme="minorHAnsi"/>
        </w:rPr>
        <w:t>Protocol and p</w:t>
      </w:r>
      <w:r w:rsidR="00240E38" w:rsidRPr="00240E38">
        <w:rPr>
          <w:rFonts w:asciiTheme="minorHAnsi" w:hAnsiTheme="minorHAnsi"/>
        </w:rPr>
        <w:t>roject development, Manuscript editing</w:t>
      </w:r>
    </w:p>
    <w:p w14:paraId="3880CAD9" w14:textId="2A7452A0" w:rsidR="00AA2F7E" w:rsidRPr="00240E38" w:rsidRDefault="00AA2F7E" w:rsidP="00986AD6">
      <w:pPr>
        <w:spacing w:line="480" w:lineRule="auto"/>
        <w:rPr>
          <w:rFonts w:asciiTheme="minorHAnsi" w:hAnsiTheme="minorHAnsi"/>
        </w:rPr>
      </w:pPr>
      <w:r w:rsidRPr="00240E38">
        <w:rPr>
          <w:rFonts w:asciiTheme="minorHAnsi" w:hAnsiTheme="minorHAnsi"/>
        </w:rPr>
        <w:t xml:space="preserve">A Sultan </w:t>
      </w:r>
      <w:r w:rsidR="00240E38" w:rsidRPr="00240E38">
        <w:rPr>
          <w:rFonts w:asciiTheme="minorHAnsi" w:hAnsiTheme="minorHAnsi"/>
        </w:rPr>
        <w:tab/>
      </w:r>
      <w:r w:rsidR="00240E38" w:rsidRPr="00240E38">
        <w:rPr>
          <w:rFonts w:asciiTheme="minorHAnsi" w:hAnsiTheme="minorHAnsi"/>
        </w:rPr>
        <w:tab/>
      </w:r>
      <w:r w:rsidR="00240E38">
        <w:rPr>
          <w:rFonts w:asciiTheme="minorHAnsi" w:hAnsiTheme="minorHAnsi"/>
        </w:rPr>
        <w:t>Protocol and p</w:t>
      </w:r>
      <w:r w:rsidR="00240E38" w:rsidRPr="00240E38">
        <w:rPr>
          <w:rFonts w:asciiTheme="minorHAnsi" w:hAnsiTheme="minorHAnsi"/>
        </w:rPr>
        <w:t>roject development, Manuscript editing</w:t>
      </w:r>
    </w:p>
    <w:p w14:paraId="57F23DE8" w14:textId="77777777" w:rsidR="0034282F" w:rsidRDefault="0034282F" w:rsidP="00986AD6">
      <w:pPr>
        <w:spacing w:line="480" w:lineRule="auto"/>
        <w:rPr>
          <w:rFonts w:asciiTheme="minorHAnsi" w:hAnsiTheme="minorHAnsi"/>
          <w:b/>
        </w:rPr>
      </w:pPr>
    </w:p>
    <w:p w14:paraId="4C203A5F" w14:textId="77777777" w:rsidR="00786F90" w:rsidRDefault="00786F90" w:rsidP="00986AD6">
      <w:pPr>
        <w:spacing w:line="480" w:lineRule="auto"/>
        <w:rPr>
          <w:rFonts w:asciiTheme="minorHAnsi" w:hAnsiTheme="minorHAnsi"/>
          <w:b/>
        </w:rPr>
      </w:pPr>
    </w:p>
    <w:p w14:paraId="3FF2A7CC" w14:textId="7F41BA01" w:rsidR="00AA2F7E" w:rsidRDefault="00472B3C" w:rsidP="003C0986">
      <w:pPr>
        <w:spacing w:line="480" w:lineRule="auto"/>
        <w:outlineLvl w:val="0"/>
        <w:rPr>
          <w:rFonts w:asciiTheme="minorHAnsi" w:hAnsiTheme="minorHAnsi"/>
          <w:b/>
        </w:rPr>
      </w:pPr>
      <w:r>
        <w:rPr>
          <w:rFonts w:asciiTheme="minorHAnsi" w:hAnsiTheme="minorHAnsi"/>
          <w:b/>
        </w:rPr>
        <w:t>Ethics Approval</w:t>
      </w:r>
    </w:p>
    <w:p w14:paraId="510E7EA9" w14:textId="067EC71A" w:rsidR="00240E38" w:rsidRDefault="00240E38" w:rsidP="00986AD6">
      <w:pPr>
        <w:widowControl w:val="0"/>
        <w:autoSpaceDE w:val="0"/>
        <w:autoSpaceDN w:val="0"/>
        <w:adjustRightInd w:val="0"/>
        <w:spacing w:line="480" w:lineRule="auto"/>
        <w:rPr>
          <w:rFonts w:asciiTheme="minorHAnsi" w:eastAsia="Times New Roman" w:hAnsiTheme="minorHAnsi"/>
          <w:color w:val="1C1D1E"/>
        </w:rPr>
      </w:pPr>
      <w:r w:rsidRPr="00240E38">
        <w:rPr>
          <w:rFonts w:asciiTheme="minorHAnsi" w:hAnsiTheme="minorHAnsi"/>
        </w:rPr>
        <w:t>This study was approved by the National Research Ethics</w:t>
      </w:r>
      <w:r>
        <w:rPr>
          <w:rFonts w:asciiTheme="minorHAnsi" w:hAnsiTheme="minorHAnsi"/>
        </w:rPr>
        <w:t xml:space="preserve"> </w:t>
      </w:r>
      <w:r w:rsidRPr="00240E38">
        <w:rPr>
          <w:rFonts w:asciiTheme="minorHAnsi" w:hAnsiTheme="minorHAnsi"/>
        </w:rPr>
        <w:t>Service South West London committee (REC 10/H0806/87)</w:t>
      </w:r>
      <w:r>
        <w:rPr>
          <w:rFonts w:asciiTheme="minorHAnsi" w:hAnsiTheme="minorHAnsi"/>
        </w:rPr>
        <w:t xml:space="preserve"> </w:t>
      </w:r>
      <w:r w:rsidRPr="00240E38">
        <w:rPr>
          <w:rFonts w:asciiTheme="minorHAnsi" w:hAnsiTheme="minorHAnsi"/>
        </w:rPr>
        <w:t>on 17 November 2010.</w:t>
      </w:r>
      <w:r w:rsidRPr="00240E38" w:rsidDel="00240E38">
        <w:rPr>
          <w:rFonts w:asciiTheme="minorHAnsi" w:eastAsia="Times New Roman" w:hAnsiTheme="minorHAnsi"/>
          <w:color w:val="1C1D1E"/>
        </w:rPr>
        <w:t xml:space="preserve"> </w:t>
      </w:r>
    </w:p>
    <w:p w14:paraId="7D4CCDC4" w14:textId="77777777" w:rsidR="00240E38" w:rsidRPr="00240E38" w:rsidRDefault="00240E38" w:rsidP="00986AD6">
      <w:pPr>
        <w:widowControl w:val="0"/>
        <w:autoSpaceDE w:val="0"/>
        <w:autoSpaceDN w:val="0"/>
        <w:adjustRightInd w:val="0"/>
        <w:spacing w:line="480" w:lineRule="auto"/>
        <w:rPr>
          <w:rFonts w:asciiTheme="minorHAnsi" w:hAnsiTheme="minorHAnsi"/>
        </w:rPr>
      </w:pPr>
    </w:p>
    <w:p w14:paraId="5CAF7C38" w14:textId="706E6747" w:rsidR="00AA2F7E" w:rsidRPr="003C4055" w:rsidRDefault="00472B3C" w:rsidP="003C0986">
      <w:pPr>
        <w:spacing w:line="480" w:lineRule="auto"/>
        <w:outlineLvl w:val="0"/>
        <w:rPr>
          <w:rFonts w:asciiTheme="minorHAnsi" w:eastAsia="Times New Roman" w:hAnsiTheme="minorHAnsi"/>
          <w:b/>
          <w:color w:val="1C1D1E"/>
        </w:rPr>
      </w:pPr>
      <w:r>
        <w:rPr>
          <w:rFonts w:asciiTheme="minorHAnsi" w:eastAsia="Times New Roman" w:hAnsiTheme="minorHAnsi"/>
          <w:b/>
          <w:color w:val="1C1D1E"/>
        </w:rPr>
        <w:t>Funding</w:t>
      </w:r>
    </w:p>
    <w:p w14:paraId="533D5BA4" w14:textId="740DFCEB" w:rsidR="00AA2F7E" w:rsidRDefault="00AA2F7E" w:rsidP="003C0986">
      <w:pPr>
        <w:spacing w:line="480" w:lineRule="auto"/>
        <w:outlineLvl w:val="0"/>
        <w:rPr>
          <w:rFonts w:asciiTheme="minorHAnsi" w:eastAsia="Times New Roman" w:hAnsiTheme="minorHAnsi"/>
          <w:color w:val="1C1D1E"/>
        </w:rPr>
      </w:pPr>
      <w:r w:rsidRPr="003C4055">
        <w:rPr>
          <w:rFonts w:asciiTheme="minorHAnsi" w:eastAsia="Times New Roman" w:hAnsiTheme="minorHAnsi"/>
          <w:color w:val="1C1D1E"/>
        </w:rPr>
        <w:t>IMA van Gruting and K</w:t>
      </w:r>
      <w:r w:rsidR="00D51A47">
        <w:rPr>
          <w:rFonts w:asciiTheme="minorHAnsi" w:eastAsia="Times New Roman" w:hAnsiTheme="minorHAnsi"/>
          <w:color w:val="1C1D1E"/>
        </w:rPr>
        <w:t>WM</w:t>
      </w:r>
      <w:r w:rsidRPr="003C4055">
        <w:rPr>
          <w:rFonts w:asciiTheme="minorHAnsi" w:eastAsia="Times New Roman" w:hAnsiTheme="minorHAnsi"/>
          <w:color w:val="1C1D1E"/>
        </w:rPr>
        <w:t xml:space="preserve"> van Delft were funded by the </w:t>
      </w:r>
      <w:r w:rsidR="003351F2">
        <w:rPr>
          <w:rFonts w:asciiTheme="minorHAnsi" w:eastAsia="Times New Roman" w:hAnsiTheme="minorHAnsi"/>
          <w:color w:val="1C1D1E"/>
        </w:rPr>
        <w:t>Croydon</w:t>
      </w:r>
      <w:r w:rsidRPr="003C4055">
        <w:rPr>
          <w:rFonts w:asciiTheme="minorHAnsi" w:eastAsia="Times New Roman" w:hAnsiTheme="minorHAnsi"/>
          <w:color w:val="1C1D1E"/>
        </w:rPr>
        <w:t xml:space="preserve"> Childbirth Charity Fund</w:t>
      </w:r>
    </w:p>
    <w:p w14:paraId="73F1809C" w14:textId="77777777" w:rsidR="00AA2F7E" w:rsidRDefault="00AA2F7E" w:rsidP="00986AD6">
      <w:pPr>
        <w:spacing w:line="480" w:lineRule="auto"/>
        <w:rPr>
          <w:rFonts w:asciiTheme="minorHAnsi" w:eastAsia="Times New Roman" w:hAnsiTheme="minorHAnsi"/>
          <w:color w:val="1C1D1E"/>
        </w:rPr>
      </w:pPr>
    </w:p>
    <w:p w14:paraId="787A7EEA" w14:textId="36102CE9" w:rsidR="00980FB5" w:rsidRPr="00786F90" w:rsidRDefault="00AB5394" w:rsidP="00786F90">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spacing w:line="480" w:lineRule="auto"/>
        <w:rPr>
          <w:rFonts w:ascii="Calibri" w:hAnsi="Calibri" w:cs="Arial"/>
          <w:bCs/>
          <w:i/>
          <w:color w:val="006991"/>
          <w:spacing w:val="-3"/>
          <w:sz w:val="20"/>
          <w:szCs w:val="20"/>
        </w:rPr>
      </w:pPr>
      <w:r>
        <w:rPr>
          <w:rFonts w:asciiTheme="minorHAnsi" w:eastAsia="Times New Roman" w:hAnsiTheme="minorHAnsi"/>
          <w:i/>
          <w:color w:val="1C1D1E"/>
        </w:rPr>
        <w:lastRenderedPageBreak/>
        <w:t>Preliminary data were p</w:t>
      </w:r>
      <w:r w:rsidR="00AA2F7E" w:rsidRPr="003C4055">
        <w:rPr>
          <w:rFonts w:asciiTheme="minorHAnsi" w:eastAsia="Times New Roman" w:hAnsiTheme="minorHAnsi"/>
          <w:i/>
          <w:color w:val="1C1D1E"/>
        </w:rPr>
        <w:t xml:space="preserve">resented at the </w:t>
      </w:r>
      <w:r w:rsidR="00AA2F7E">
        <w:rPr>
          <w:rFonts w:asciiTheme="minorHAnsi" w:eastAsia="Times New Roman" w:hAnsiTheme="minorHAnsi"/>
          <w:i/>
          <w:color w:val="1C1D1E"/>
        </w:rPr>
        <w:t xml:space="preserve">annual </w:t>
      </w:r>
      <w:r w:rsidR="00AA2F7E" w:rsidRPr="003C4055">
        <w:rPr>
          <w:rFonts w:asciiTheme="minorHAnsi" w:eastAsia="Times New Roman" w:hAnsiTheme="minorHAnsi"/>
          <w:i/>
          <w:color w:val="1C1D1E"/>
        </w:rPr>
        <w:t>International Urogynaecology Association (IUGA) meeting in Capetown, 2</w:t>
      </w:r>
      <w:r w:rsidR="00AA2F7E" w:rsidRPr="003C4055">
        <w:rPr>
          <w:rFonts w:asciiTheme="minorHAnsi" w:eastAsia="Times New Roman" w:hAnsiTheme="minorHAnsi"/>
          <w:i/>
          <w:color w:val="1C1D1E"/>
          <w:vertAlign w:val="superscript"/>
        </w:rPr>
        <w:t>nd</w:t>
      </w:r>
      <w:r w:rsidR="00AA2F7E" w:rsidRPr="003C4055">
        <w:rPr>
          <w:rFonts w:asciiTheme="minorHAnsi" w:eastAsia="Times New Roman" w:hAnsiTheme="minorHAnsi"/>
          <w:i/>
          <w:color w:val="1C1D1E"/>
        </w:rPr>
        <w:t xml:space="preserve"> - 6</w:t>
      </w:r>
      <w:r w:rsidR="00AA2F7E" w:rsidRPr="003C4055">
        <w:rPr>
          <w:rFonts w:asciiTheme="minorHAnsi" w:eastAsia="Times New Roman" w:hAnsiTheme="minorHAnsi"/>
          <w:i/>
          <w:color w:val="1C1D1E"/>
          <w:vertAlign w:val="superscript"/>
        </w:rPr>
        <w:t>th</w:t>
      </w:r>
      <w:r w:rsidR="00AA2F7E" w:rsidRPr="003C4055">
        <w:rPr>
          <w:rFonts w:asciiTheme="minorHAnsi" w:eastAsia="Times New Roman" w:hAnsiTheme="minorHAnsi"/>
          <w:i/>
          <w:color w:val="1C1D1E"/>
        </w:rPr>
        <w:t xml:space="preserve"> of august 2016</w:t>
      </w:r>
    </w:p>
    <w:p w14:paraId="034DA76D" w14:textId="77777777" w:rsidR="0016474A" w:rsidRDefault="0016474A" w:rsidP="00786F90">
      <w:pPr>
        <w:autoSpaceDE w:val="0"/>
        <w:autoSpaceDN w:val="0"/>
        <w:adjustRightInd w:val="0"/>
        <w:spacing w:line="480" w:lineRule="auto"/>
        <w:rPr>
          <w:rFonts w:asciiTheme="minorHAnsi" w:hAnsiTheme="minorHAnsi"/>
        </w:rPr>
      </w:pPr>
    </w:p>
    <w:p w14:paraId="5F176C6D" w14:textId="27A42205" w:rsidR="00CA75DC" w:rsidRPr="009C0F39" w:rsidRDefault="00CA75DC" w:rsidP="003C0986">
      <w:pPr>
        <w:spacing w:line="480" w:lineRule="auto"/>
        <w:outlineLvl w:val="0"/>
        <w:rPr>
          <w:rFonts w:asciiTheme="minorHAnsi" w:hAnsiTheme="minorHAnsi"/>
          <w:b/>
          <w:i/>
        </w:rPr>
      </w:pPr>
      <w:r w:rsidRPr="009C0F39">
        <w:rPr>
          <w:rFonts w:asciiTheme="minorHAnsi" w:hAnsiTheme="minorHAnsi"/>
          <w:b/>
        </w:rPr>
        <w:t>References</w:t>
      </w:r>
    </w:p>
    <w:p w14:paraId="17C526C0" w14:textId="0BC62CEA" w:rsidR="00B84FB4" w:rsidRPr="00D36369" w:rsidRDefault="00B84FB4" w:rsidP="00786F90">
      <w:pPr>
        <w:spacing w:line="480" w:lineRule="auto"/>
        <w:ind w:left="720" w:hanging="720"/>
        <w:rPr>
          <w:rFonts w:asciiTheme="minorHAnsi" w:hAnsiTheme="minorHAnsi"/>
        </w:rPr>
      </w:pPr>
      <w:r w:rsidRPr="00F92224">
        <w:rPr>
          <w:rFonts w:asciiTheme="minorHAnsi" w:hAnsiTheme="minorHAnsi"/>
        </w:rPr>
        <w:t xml:space="preserve">1. </w:t>
      </w:r>
      <w:r w:rsidR="00F92224">
        <w:rPr>
          <w:rFonts w:asciiTheme="minorHAnsi" w:hAnsiTheme="minorHAnsi"/>
        </w:rPr>
        <w:tab/>
      </w:r>
      <w:r w:rsidRPr="00F92224">
        <w:rPr>
          <w:rFonts w:asciiTheme="minorHAnsi" w:hAnsiTheme="minorHAnsi"/>
        </w:rPr>
        <w:t>DeLancey JO</w:t>
      </w:r>
      <w:r w:rsidRPr="00D36369">
        <w:rPr>
          <w:rFonts w:asciiTheme="minorHAnsi" w:hAnsiTheme="minorHAnsi"/>
        </w:rPr>
        <w:t xml:space="preserve">, Morgan DM, Fenner DE, Kearney R, Guire K, Miller JM, </w:t>
      </w:r>
      <w:r w:rsidR="00E956CC" w:rsidRPr="00735CB0">
        <w:rPr>
          <w:rFonts w:asciiTheme="minorHAnsi" w:hAnsiTheme="minorHAnsi"/>
        </w:rPr>
        <w:t>Hussain H, Umek W, Hsu Y, Ashton-Miller JA</w:t>
      </w:r>
      <w:r w:rsidRPr="00735CB0">
        <w:rPr>
          <w:rFonts w:asciiTheme="minorHAnsi" w:hAnsiTheme="minorHAnsi"/>
        </w:rPr>
        <w:t>.</w:t>
      </w:r>
      <w:r w:rsidRPr="00D36369">
        <w:rPr>
          <w:rFonts w:asciiTheme="minorHAnsi" w:hAnsiTheme="minorHAnsi"/>
        </w:rPr>
        <w:t xml:space="preserve"> Comparison of levator ani muscle defects and function in women with and without pelvic organ prolapse. Obstet Gynecol 2007;109:295–302.</w:t>
      </w:r>
    </w:p>
    <w:p w14:paraId="7E4842C3" w14:textId="32253DCC" w:rsidR="00F92224" w:rsidRPr="00DB3FCD" w:rsidRDefault="00F92224" w:rsidP="00786F90">
      <w:pPr>
        <w:spacing w:line="480" w:lineRule="auto"/>
        <w:ind w:left="720" w:hanging="720"/>
        <w:rPr>
          <w:rFonts w:asciiTheme="minorHAnsi" w:hAnsiTheme="minorHAnsi"/>
        </w:rPr>
      </w:pPr>
      <w:r w:rsidRPr="00F92224">
        <w:rPr>
          <w:rFonts w:asciiTheme="minorHAnsi" w:hAnsiTheme="minorHAnsi"/>
        </w:rPr>
        <w:t xml:space="preserve">2. </w:t>
      </w:r>
      <w:r>
        <w:rPr>
          <w:rFonts w:asciiTheme="minorHAnsi" w:hAnsiTheme="minorHAnsi"/>
        </w:rPr>
        <w:tab/>
      </w:r>
      <w:r w:rsidRPr="00F92224">
        <w:rPr>
          <w:rFonts w:asciiTheme="minorHAnsi" w:hAnsiTheme="minorHAnsi"/>
        </w:rPr>
        <w:t>Dietz HP</w:t>
      </w:r>
      <w:r w:rsidRPr="00D36369">
        <w:rPr>
          <w:rFonts w:asciiTheme="minorHAnsi" w:hAnsiTheme="minorHAnsi"/>
        </w:rPr>
        <w:t xml:space="preserve">, Simpson JM. Levator trauma is associated with pelvic organ prolapse. </w:t>
      </w:r>
      <w:r w:rsidRPr="00DB3FCD">
        <w:rPr>
          <w:rFonts w:asciiTheme="minorHAnsi" w:hAnsiTheme="minorHAnsi"/>
        </w:rPr>
        <w:t>BJOG 2008;115:979–84.</w:t>
      </w:r>
    </w:p>
    <w:p w14:paraId="34B16BA7" w14:textId="58F97F6E" w:rsidR="00F92224" w:rsidRPr="00D36369" w:rsidRDefault="00F92224" w:rsidP="00786F90">
      <w:pPr>
        <w:spacing w:line="480" w:lineRule="auto"/>
        <w:ind w:left="720" w:hanging="720"/>
        <w:rPr>
          <w:rFonts w:asciiTheme="minorHAnsi" w:hAnsiTheme="minorHAnsi"/>
        </w:rPr>
      </w:pPr>
      <w:r w:rsidRPr="00DB3FCD">
        <w:rPr>
          <w:rFonts w:asciiTheme="minorHAnsi" w:hAnsiTheme="minorHAnsi"/>
        </w:rPr>
        <w:t xml:space="preserve">3. </w:t>
      </w:r>
      <w:r w:rsidRPr="00DB3FCD">
        <w:rPr>
          <w:rFonts w:asciiTheme="minorHAnsi" w:hAnsiTheme="minorHAnsi"/>
        </w:rPr>
        <w:tab/>
        <w:t xml:space="preserve">Dietz HP, Shek C, De Leon J, Steensma AB. </w:t>
      </w:r>
      <w:r w:rsidRPr="00D36369">
        <w:rPr>
          <w:rFonts w:asciiTheme="minorHAnsi" w:hAnsiTheme="minorHAnsi"/>
        </w:rPr>
        <w:t>Ballooning of the levator hiatus. Ultrasound Obstet Gynecol 2008;31:676–80.</w:t>
      </w:r>
    </w:p>
    <w:p w14:paraId="502C2C87" w14:textId="5579B1CA" w:rsidR="00F92224" w:rsidRPr="00D36369" w:rsidRDefault="00F92224" w:rsidP="00786F90">
      <w:pPr>
        <w:spacing w:line="480" w:lineRule="auto"/>
        <w:ind w:left="720" w:hanging="720"/>
        <w:rPr>
          <w:rFonts w:asciiTheme="minorHAnsi" w:hAnsiTheme="minorHAnsi"/>
        </w:rPr>
      </w:pPr>
      <w:r w:rsidRPr="00F92224">
        <w:rPr>
          <w:rFonts w:asciiTheme="minorHAnsi" w:hAnsiTheme="minorHAnsi"/>
        </w:rPr>
        <w:t xml:space="preserve">4. </w:t>
      </w:r>
      <w:r w:rsidRPr="00F92224">
        <w:rPr>
          <w:rFonts w:asciiTheme="minorHAnsi" w:hAnsiTheme="minorHAnsi"/>
        </w:rPr>
        <w:tab/>
        <w:t>Oversand SH,</w:t>
      </w:r>
      <w:r w:rsidRPr="00D36369">
        <w:rPr>
          <w:rFonts w:asciiTheme="minorHAnsi" w:hAnsiTheme="minorHAnsi"/>
        </w:rPr>
        <w:t xml:space="preserve"> Staff AC, Sandvik L, Volløyhaug I, Svenningsen R. Levator ani defects and the severity of symptoms in women with anterior compartment pelvic organ prolapse. Int Urogynecol J. 2018 Jan;29(1):63-69. </w:t>
      </w:r>
    </w:p>
    <w:p w14:paraId="79AD49AB" w14:textId="6363018E" w:rsidR="00F92224" w:rsidRPr="00D36369" w:rsidRDefault="00F92224" w:rsidP="00786F90">
      <w:pPr>
        <w:spacing w:line="480" w:lineRule="auto"/>
        <w:ind w:left="720" w:hanging="720"/>
        <w:rPr>
          <w:rFonts w:asciiTheme="minorHAnsi" w:hAnsiTheme="minorHAnsi"/>
        </w:rPr>
      </w:pPr>
      <w:r w:rsidRPr="00695ABA">
        <w:rPr>
          <w:rFonts w:asciiTheme="minorHAnsi" w:hAnsiTheme="minorHAnsi"/>
          <w:bCs/>
        </w:rPr>
        <w:t xml:space="preserve">5. </w:t>
      </w:r>
      <w:r w:rsidRPr="00695ABA">
        <w:rPr>
          <w:rFonts w:asciiTheme="minorHAnsi" w:hAnsiTheme="minorHAnsi"/>
          <w:bCs/>
        </w:rPr>
        <w:tab/>
        <w:t>Friedman</w:t>
      </w:r>
      <w:r w:rsidRPr="00695ABA">
        <w:rPr>
          <w:rFonts w:asciiTheme="minorHAnsi" w:hAnsiTheme="minorHAnsi"/>
        </w:rPr>
        <w:t> T</w:t>
      </w:r>
      <w:r w:rsidRPr="00D36369">
        <w:rPr>
          <w:rFonts w:asciiTheme="minorHAnsi" w:hAnsiTheme="minorHAnsi"/>
        </w:rPr>
        <w:t>, Eslick GD, </w:t>
      </w:r>
      <w:r w:rsidRPr="00D36369">
        <w:rPr>
          <w:rFonts w:asciiTheme="minorHAnsi" w:hAnsiTheme="minorHAnsi"/>
          <w:bCs/>
        </w:rPr>
        <w:t>Dietz</w:t>
      </w:r>
      <w:r w:rsidRPr="00D36369">
        <w:rPr>
          <w:rFonts w:asciiTheme="minorHAnsi" w:hAnsiTheme="minorHAnsi"/>
        </w:rPr>
        <w:t xml:space="preserve"> HP. </w:t>
      </w:r>
      <w:r w:rsidRPr="00695ABA">
        <w:rPr>
          <w:rFonts w:asciiTheme="minorHAnsi" w:hAnsiTheme="minorHAnsi"/>
        </w:rPr>
        <w:t>Risk factors for prolapse recurrence: systematic review and meta-analysis.</w:t>
      </w:r>
      <w:r w:rsidRPr="00D36369">
        <w:rPr>
          <w:rFonts w:asciiTheme="minorHAnsi" w:hAnsiTheme="minorHAnsi"/>
        </w:rPr>
        <w:t xml:space="preserve"> Int Urogynecol J. 2018 Jan;29(1):13-21. </w:t>
      </w:r>
    </w:p>
    <w:p w14:paraId="62AB3DAF" w14:textId="326029A7" w:rsidR="00695ABA" w:rsidRPr="004F1DAD" w:rsidRDefault="00695ABA" w:rsidP="00786F90">
      <w:pPr>
        <w:spacing w:line="480" w:lineRule="auto"/>
        <w:ind w:left="720" w:hanging="720"/>
        <w:rPr>
          <w:rFonts w:asciiTheme="minorHAnsi" w:hAnsiTheme="minorHAnsi"/>
        </w:rPr>
      </w:pPr>
      <w:r w:rsidRPr="00695ABA">
        <w:rPr>
          <w:rFonts w:asciiTheme="minorHAnsi" w:hAnsiTheme="minorHAnsi"/>
        </w:rPr>
        <w:t xml:space="preserve">6. </w:t>
      </w:r>
      <w:r w:rsidRPr="00695ABA">
        <w:rPr>
          <w:rFonts w:asciiTheme="minorHAnsi" w:hAnsiTheme="minorHAnsi"/>
        </w:rPr>
        <w:tab/>
        <w:t>Vergeldt TF, </w:t>
      </w:r>
      <w:r w:rsidRPr="00923A12">
        <w:rPr>
          <w:rFonts w:asciiTheme="minorHAnsi" w:hAnsiTheme="minorHAnsi"/>
        </w:rPr>
        <w:t>van Kuijk SM</w:t>
      </w:r>
      <w:r w:rsidRPr="00920040">
        <w:rPr>
          <w:rFonts w:asciiTheme="minorHAnsi" w:hAnsiTheme="minorHAnsi"/>
        </w:rPr>
        <w:t>, </w:t>
      </w:r>
      <w:r w:rsidRPr="00923A12">
        <w:rPr>
          <w:rFonts w:asciiTheme="minorHAnsi" w:hAnsiTheme="minorHAnsi"/>
        </w:rPr>
        <w:t>Notten KJ</w:t>
      </w:r>
      <w:r w:rsidRPr="00920040">
        <w:rPr>
          <w:rFonts w:asciiTheme="minorHAnsi" w:hAnsiTheme="minorHAnsi"/>
        </w:rPr>
        <w:t>, </w:t>
      </w:r>
      <w:r w:rsidRPr="00923A12">
        <w:rPr>
          <w:rFonts w:asciiTheme="minorHAnsi" w:hAnsiTheme="minorHAnsi"/>
        </w:rPr>
        <w:t>Kluivers KB</w:t>
      </w:r>
      <w:r w:rsidRPr="00920040">
        <w:rPr>
          <w:rFonts w:asciiTheme="minorHAnsi" w:hAnsiTheme="minorHAnsi"/>
        </w:rPr>
        <w:t>, </w:t>
      </w:r>
      <w:r w:rsidRPr="00923A12">
        <w:rPr>
          <w:rFonts w:asciiTheme="minorHAnsi" w:hAnsiTheme="minorHAnsi"/>
        </w:rPr>
        <w:t>Weemhoff M</w:t>
      </w:r>
      <w:r w:rsidRPr="00920040">
        <w:rPr>
          <w:rFonts w:asciiTheme="minorHAnsi" w:hAnsiTheme="minorHAnsi"/>
        </w:rPr>
        <w:t>.</w:t>
      </w:r>
      <w:r>
        <w:rPr>
          <w:rFonts w:asciiTheme="minorHAnsi" w:hAnsiTheme="minorHAnsi"/>
        </w:rPr>
        <w:t xml:space="preserve"> </w:t>
      </w:r>
      <w:r w:rsidRPr="00920040">
        <w:rPr>
          <w:rFonts w:asciiTheme="minorHAnsi" w:hAnsiTheme="minorHAnsi"/>
          <w:bCs/>
        </w:rPr>
        <w:t>Anatomical Cystocele Recurrence: Development and Internal Validation of a Prediction Model.</w:t>
      </w:r>
      <w:r w:rsidRPr="00920040">
        <w:rPr>
          <w:rFonts w:asciiTheme="minorHAnsi" w:hAnsiTheme="minorHAnsi"/>
        </w:rPr>
        <w:t xml:space="preserve"> </w:t>
      </w:r>
      <w:r w:rsidRPr="00923A12">
        <w:rPr>
          <w:rFonts w:asciiTheme="minorHAnsi" w:hAnsiTheme="minorHAnsi"/>
        </w:rPr>
        <w:t>Obstet Gynecol.</w:t>
      </w:r>
      <w:r w:rsidRPr="00920040">
        <w:rPr>
          <w:rFonts w:asciiTheme="minorHAnsi" w:hAnsiTheme="minorHAnsi"/>
        </w:rPr>
        <w:t xml:space="preserve"> 2016 Feb;127(2):341-7. </w:t>
      </w:r>
    </w:p>
    <w:p w14:paraId="48F0D7C3" w14:textId="1A902D5F" w:rsidR="00395BF4" w:rsidRPr="00D36369" w:rsidRDefault="00395BF4" w:rsidP="00786F90">
      <w:pPr>
        <w:spacing w:line="480" w:lineRule="auto"/>
        <w:ind w:left="720" w:hanging="720"/>
        <w:rPr>
          <w:rFonts w:asciiTheme="minorHAnsi" w:hAnsiTheme="minorHAnsi"/>
        </w:rPr>
      </w:pPr>
      <w:r w:rsidRPr="00395BF4">
        <w:rPr>
          <w:rFonts w:asciiTheme="minorHAnsi" w:hAnsiTheme="minorHAnsi"/>
        </w:rPr>
        <w:t xml:space="preserve">7. </w:t>
      </w:r>
      <w:r w:rsidRPr="00395BF4">
        <w:rPr>
          <w:rFonts w:asciiTheme="minorHAnsi" w:hAnsiTheme="minorHAnsi"/>
        </w:rPr>
        <w:tab/>
        <w:t>van Delft K</w:t>
      </w:r>
      <w:r w:rsidRPr="00D36369">
        <w:rPr>
          <w:rFonts w:asciiTheme="minorHAnsi" w:hAnsiTheme="minorHAnsi"/>
        </w:rPr>
        <w:t xml:space="preserve">, Thakar R, Sultan AH, Schwertner-Tiepelmann N, Kluivers K. Levator ani muscle avulsion during childbirth: a risk prediction model. BJOG. 2014 Aug;121(9):1155-63; discussion 1163. </w:t>
      </w:r>
    </w:p>
    <w:p w14:paraId="670FC9EB" w14:textId="145B5C29" w:rsidR="005E2248" w:rsidRPr="005E2248" w:rsidRDefault="005E2248" w:rsidP="00786F90">
      <w:pPr>
        <w:spacing w:line="480" w:lineRule="auto"/>
        <w:ind w:left="720" w:hanging="720"/>
        <w:rPr>
          <w:rFonts w:asciiTheme="minorHAnsi" w:hAnsiTheme="minorHAnsi"/>
        </w:rPr>
      </w:pPr>
      <w:r>
        <w:rPr>
          <w:rFonts w:asciiTheme="minorHAnsi" w:hAnsiTheme="minorHAnsi"/>
        </w:rPr>
        <w:lastRenderedPageBreak/>
        <w:t xml:space="preserve">8. </w:t>
      </w:r>
      <w:r>
        <w:rPr>
          <w:rFonts w:asciiTheme="minorHAnsi" w:hAnsiTheme="minorHAnsi"/>
        </w:rPr>
        <w:tab/>
      </w:r>
      <w:r w:rsidRPr="005E2248">
        <w:rPr>
          <w:rFonts w:asciiTheme="minorHAnsi" w:hAnsiTheme="minorHAnsi"/>
        </w:rPr>
        <w:t>Siafarikas F, Staer-Jensen J, Hilde G, Bø K, Ellström Engh M. The levator ani muscle during pregnancy and major levator ani muscle defects diagnosed postpartum: a three- and four-dimensional transperineal ultrasound study. BJOG. 2015 Jul;122(8):1083-91.</w:t>
      </w:r>
    </w:p>
    <w:p w14:paraId="16259CF9" w14:textId="052E300C" w:rsidR="00B84FB4" w:rsidRPr="00DB3FCD" w:rsidRDefault="008F43FF" w:rsidP="00786F90">
      <w:pPr>
        <w:spacing w:line="480" w:lineRule="auto"/>
        <w:ind w:left="720" w:hanging="720"/>
        <w:rPr>
          <w:rFonts w:asciiTheme="minorHAnsi" w:hAnsiTheme="minorHAnsi"/>
          <w:b/>
        </w:rPr>
      </w:pPr>
      <w:r w:rsidRPr="008F43FF">
        <w:rPr>
          <w:rFonts w:asciiTheme="minorHAnsi" w:hAnsiTheme="minorHAnsi"/>
        </w:rPr>
        <w:t xml:space="preserve">9. </w:t>
      </w:r>
      <w:r w:rsidRPr="008F43FF">
        <w:rPr>
          <w:rFonts w:asciiTheme="minorHAnsi" w:hAnsiTheme="minorHAnsi"/>
        </w:rPr>
        <w:tab/>
        <w:t>van Delft K,</w:t>
      </w:r>
      <w:r w:rsidRPr="00D36369">
        <w:rPr>
          <w:rFonts w:asciiTheme="minorHAnsi" w:hAnsiTheme="minorHAnsi"/>
        </w:rPr>
        <w:t xml:space="preserve"> Sultan AH, Thakar R, Schwertner-Tiepelmann N, Kluivers K. The relationship between postpartum levator ani muscle avulsion and signs and symptoms of pelvic floor dysfunction. </w:t>
      </w:r>
      <w:r w:rsidRPr="00DB3FCD">
        <w:rPr>
          <w:rFonts w:asciiTheme="minorHAnsi" w:hAnsiTheme="minorHAnsi"/>
        </w:rPr>
        <w:t>BJOG. 2014 Aug;121(9):1164-71; discussion 1172.</w:t>
      </w:r>
    </w:p>
    <w:p w14:paraId="376BA065" w14:textId="47BBF428" w:rsidR="005E2248" w:rsidRDefault="008F43FF" w:rsidP="00786F90">
      <w:pPr>
        <w:spacing w:line="480" w:lineRule="auto"/>
        <w:ind w:left="720" w:hanging="720"/>
        <w:rPr>
          <w:rFonts w:asciiTheme="minorHAnsi" w:hAnsiTheme="minorHAnsi"/>
        </w:rPr>
      </w:pPr>
      <w:r w:rsidRPr="00DB3FCD">
        <w:rPr>
          <w:rFonts w:asciiTheme="minorHAnsi" w:hAnsiTheme="minorHAnsi"/>
        </w:rPr>
        <w:t xml:space="preserve">10. </w:t>
      </w:r>
      <w:r w:rsidRPr="00DB3FCD">
        <w:rPr>
          <w:rFonts w:asciiTheme="minorHAnsi" w:hAnsiTheme="minorHAnsi"/>
        </w:rPr>
        <w:tab/>
        <w:t xml:space="preserve">van Delft KW, Thakar R, Sultan AH, IntHout J, Kluivers KB. </w:t>
      </w:r>
      <w:r w:rsidRPr="00D36369">
        <w:rPr>
          <w:rFonts w:asciiTheme="minorHAnsi" w:hAnsiTheme="minorHAnsi"/>
        </w:rPr>
        <w:t>The natural history of levator avulsion one year following childbirth: a prospective study. BJOG. 2015 Aug;122(9):1266-73.</w:t>
      </w:r>
    </w:p>
    <w:p w14:paraId="79A2CBE3" w14:textId="630DEC54" w:rsidR="00DC214A" w:rsidRDefault="00DC214A" w:rsidP="00786F90">
      <w:pPr>
        <w:spacing w:line="480" w:lineRule="auto"/>
        <w:ind w:left="720" w:hanging="720"/>
        <w:rPr>
          <w:rFonts w:asciiTheme="minorHAnsi" w:hAnsiTheme="minorHAnsi"/>
        </w:rPr>
      </w:pPr>
      <w:r>
        <w:rPr>
          <w:rFonts w:asciiTheme="minorHAnsi" w:hAnsiTheme="minorHAnsi"/>
        </w:rPr>
        <w:t>11.</w:t>
      </w:r>
      <w:r>
        <w:rPr>
          <w:rFonts w:asciiTheme="minorHAnsi" w:hAnsiTheme="minorHAnsi"/>
        </w:rPr>
        <w:tab/>
      </w:r>
      <w:r w:rsidRPr="00E6780A">
        <w:rPr>
          <w:rFonts w:asciiTheme="minorHAnsi" w:hAnsiTheme="minorHAnsi"/>
        </w:rPr>
        <w:t>Halle</w:t>
      </w:r>
      <w:r>
        <w:rPr>
          <w:rFonts w:asciiTheme="minorHAnsi" w:hAnsiTheme="minorHAnsi"/>
        </w:rPr>
        <w:t xml:space="preserve"> TK, Staer-Jensen J, </w:t>
      </w:r>
      <w:r w:rsidRPr="00E6780A">
        <w:rPr>
          <w:rFonts w:asciiTheme="minorHAnsi" w:hAnsiTheme="minorHAnsi"/>
        </w:rPr>
        <w:t xml:space="preserve">Hilde </w:t>
      </w:r>
      <w:r>
        <w:rPr>
          <w:rFonts w:asciiTheme="minorHAnsi" w:hAnsiTheme="minorHAnsi"/>
        </w:rPr>
        <w:t xml:space="preserve">G3, </w:t>
      </w:r>
      <w:r w:rsidRPr="00E6780A">
        <w:rPr>
          <w:rFonts w:asciiTheme="minorHAnsi" w:hAnsiTheme="minorHAnsi"/>
        </w:rPr>
        <w:t xml:space="preserve">Bø </w:t>
      </w:r>
      <w:r>
        <w:rPr>
          <w:rFonts w:asciiTheme="minorHAnsi" w:hAnsiTheme="minorHAnsi"/>
        </w:rPr>
        <w:t>K,</w:t>
      </w:r>
      <w:r w:rsidRPr="00E6780A">
        <w:rPr>
          <w:rFonts w:asciiTheme="minorHAnsi" w:hAnsiTheme="minorHAnsi"/>
        </w:rPr>
        <w:t xml:space="preserve"> Ellström Engh </w:t>
      </w:r>
      <w:r>
        <w:rPr>
          <w:rFonts w:asciiTheme="minorHAnsi" w:hAnsiTheme="minorHAnsi"/>
        </w:rPr>
        <w:t xml:space="preserve">M, </w:t>
      </w:r>
      <w:r w:rsidRPr="00E6780A">
        <w:rPr>
          <w:rFonts w:asciiTheme="minorHAnsi" w:hAnsiTheme="minorHAnsi"/>
        </w:rPr>
        <w:t xml:space="preserve">Siafarikas </w:t>
      </w:r>
      <w:r>
        <w:rPr>
          <w:rFonts w:asciiTheme="minorHAnsi" w:hAnsiTheme="minorHAnsi"/>
        </w:rPr>
        <w:t>F.</w:t>
      </w:r>
      <w:r w:rsidRPr="00E6780A">
        <w:rPr>
          <w:rFonts w:asciiTheme="minorHAnsi" w:hAnsiTheme="minorHAnsi"/>
        </w:rPr>
        <w:t xml:space="preserve"> Change in </w:t>
      </w:r>
      <w:r>
        <w:rPr>
          <w:rFonts w:asciiTheme="minorHAnsi" w:hAnsiTheme="minorHAnsi"/>
        </w:rPr>
        <w:t>p</w:t>
      </w:r>
      <w:r w:rsidRPr="00E6780A">
        <w:rPr>
          <w:rFonts w:asciiTheme="minorHAnsi" w:hAnsiTheme="minorHAnsi"/>
        </w:rPr>
        <w:t xml:space="preserve">revalence of </w:t>
      </w:r>
      <w:r>
        <w:rPr>
          <w:rFonts w:asciiTheme="minorHAnsi" w:hAnsiTheme="minorHAnsi"/>
        </w:rPr>
        <w:t>m</w:t>
      </w:r>
      <w:r w:rsidRPr="00E6780A">
        <w:rPr>
          <w:rFonts w:asciiTheme="minorHAnsi" w:hAnsiTheme="minorHAnsi"/>
        </w:rPr>
        <w:t xml:space="preserve">ajor </w:t>
      </w:r>
      <w:r>
        <w:rPr>
          <w:rFonts w:asciiTheme="minorHAnsi" w:hAnsiTheme="minorHAnsi"/>
        </w:rPr>
        <w:t>l</w:t>
      </w:r>
      <w:r w:rsidRPr="00E6780A">
        <w:rPr>
          <w:rFonts w:asciiTheme="minorHAnsi" w:hAnsiTheme="minorHAnsi"/>
        </w:rPr>
        <w:t xml:space="preserve">evator </w:t>
      </w:r>
      <w:r>
        <w:rPr>
          <w:rFonts w:asciiTheme="minorHAnsi" w:hAnsiTheme="minorHAnsi"/>
        </w:rPr>
        <w:t>a</w:t>
      </w:r>
      <w:r w:rsidRPr="00E6780A">
        <w:rPr>
          <w:rFonts w:asciiTheme="minorHAnsi" w:hAnsiTheme="minorHAnsi"/>
        </w:rPr>
        <w:t xml:space="preserve">ni </w:t>
      </w:r>
      <w:r>
        <w:rPr>
          <w:rFonts w:asciiTheme="minorHAnsi" w:hAnsiTheme="minorHAnsi"/>
        </w:rPr>
        <w:t>m</w:t>
      </w:r>
      <w:r w:rsidRPr="00E6780A">
        <w:rPr>
          <w:rFonts w:asciiTheme="minorHAnsi" w:hAnsiTheme="minorHAnsi"/>
        </w:rPr>
        <w:t xml:space="preserve">uscle </w:t>
      </w:r>
      <w:r>
        <w:rPr>
          <w:rFonts w:asciiTheme="minorHAnsi" w:hAnsiTheme="minorHAnsi"/>
        </w:rPr>
        <w:t>d</w:t>
      </w:r>
      <w:r w:rsidRPr="00E6780A">
        <w:rPr>
          <w:rFonts w:asciiTheme="minorHAnsi" w:hAnsiTheme="minorHAnsi"/>
        </w:rPr>
        <w:t xml:space="preserve">efects </w:t>
      </w:r>
      <w:r>
        <w:rPr>
          <w:rFonts w:asciiTheme="minorHAnsi" w:hAnsiTheme="minorHAnsi"/>
        </w:rPr>
        <w:t>f</w:t>
      </w:r>
      <w:r w:rsidRPr="00E6780A">
        <w:rPr>
          <w:rFonts w:asciiTheme="minorHAnsi" w:hAnsiTheme="minorHAnsi"/>
        </w:rPr>
        <w:t xml:space="preserve">rom </w:t>
      </w:r>
      <w:r>
        <w:rPr>
          <w:rFonts w:asciiTheme="minorHAnsi" w:hAnsiTheme="minorHAnsi"/>
        </w:rPr>
        <w:t>s</w:t>
      </w:r>
      <w:r w:rsidRPr="00E6780A">
        <w:rPr>
          <w:rFonts w:asciiTheme="minorHAnsi" w:hAnsiTheme="minorHAnsi"/>
        </w:rPr>
        <w:t xml:space="preserve">ix </w:t>
      </w:r>
      <w:r>
        <w:rPr>
          <w:rFonts w:asciiTheme="minorHAnsi" w:hAnsiTheme="minorHAnsi"/>
        </w:rPr>
        <w:t>w</w:t>
      </w:r>
      <w:r w:rsidRPr="00E6780A">
        <w:rPr>
          <w:rFonts w:asciiTheme="minorHAnsi" w:hAnsiTheme="minorHAnsi"/>
        </w:rPr>
        <w:t xml:space="preserve">eeks to </w:t>
      </w:r>
      <w:r>
        <w:rPr>
          <w:rFonts w:asciiTheme="minorHAnsi" w:hAnsiTheme="minorHAnsi"/>
        </w:rPr>
        <w:t>o</w:t>
      </w:r>
      <w:r w:rsidRPr="00E6780A">
        <w:rPr>
          <w:rFonts w:asciiTheme="minorHAnsi" w:hAnsiTheme="minorHAnsi"/>
        </w:rPr>
        <w:t xml:space="preserve">ne </w:t>
      </w:r>
      <w:r>
        <w:rPr>
          <w:rFonts w:asciiTheme="minorHAnsi" w:hAnsiTheme="minorHAnsi"/>
        </w:rPr>
        <w:t>y</w:t>
      </w:r>
      <w:r w:rsidRPr="00E6780A">
        <w:rPr>
          <w:rFonts w:asciiTheme="minorHAnsi" w:hAnsiTheme="minorHAnsi"/>
        </w:rPr>
        <w:t xml:space="preserve">ear </w:t>
      </w:r>
      <w:r>
        <w:rPr>
          <w:rFonts w:asciiTheme="minorHAnsi" w:hAnsiTheme="minorHAnsi"/>
        </w:rPr>
        <w:t>p</w:t>
      </w:r>
      <w:r w:rsidRPr="00E6780A">
        <w:rPr>
          <w:rFonts w:asciiTheme="minorHAnsi" w:hAnsiTheme="minorHAnsi"/>
        </w:rPr>
        <w:t xml:space="preserve">ostpartum, and </w:t>
      </w:r>
      <w:r>
        <w:rPr>
          <w:rFonts w:asciiTheme="minorHAnsi" w:hAnsiTheme="minorHAnsi"/>
        </w:rPr>
        <w:t>m</w:t>
      </w:r>
      <w:r w:rsidRPr="00E6780A">
        <w:rPr>
          <w:rFonts w:asciiTheme="minorHAnsi" w:hAnsiTheme="minorHAnsi"/>
        </w:rPr>
        <w:t xml:space="preserve">aternal and </w:t>
      </w:r>
      <w:r>
        <w:rPr>
          <w:rFonts w:asciiTheme="minorHAnsi" w:hAnsiTheme="minorHAnsi"/>
        </w:rPr>
        <w:t>o</w:t>
      </w:r>
      <w:r w:rsidRPr="00E6780A">
        <w:rPr>
          <w:rFonts w:asciiTheme="minorHAnsi" w:hAnsiTheme="minorHAnsi"/>
        </w:rPr>
        <w:t xml:space="preserve">bstetric </w:t>
      </w:r>
      <w:r>
        <w:rPr>
          <w:rFonts w:asciiTheme="minorHAnsi" w:hAnsiTheme="minorHAnsi"/>
        </w:rPr>
        <w:t>r</w:t>
      </w:r>
      <w:r w:rsidRPr="00E6780A">
        <w:rPr>
          <w:rFonts w:asciiTheme="minorHAnsi" w:hAnsiTheme="minorHAnsi"/>
        </w:rPr>
        <w:t xml:space="preserve">isk </w:t>
      </w:r>
      <w:r>
        <w:rPr>
          <w:rFonts w:asciiTheme="minorHAnsi" w:hAnsiTheme="minorHAnsi"/>
        </w:rPr>
        <w:t>f</w:t>
      </w:r>
      <w:r w:rsidRPr="00E6780A">
        <w:rPr>
          <w:rFonts w:asciiTheme="minorHAnsi" w:hAnsiTheme="minorHAnsi"/>
        </w:rPr>
        <w:t xml:space="preserve">actors: </w:t>
      </w:r>
      <w:r>
        <w:rPr>
          <w:rFonts w:asciiTheme="minorHAnsi" w:hAnsiTheme="minorHAnsi"/>
        </w:rPr>
        <w:t>a</w:t>
      </w:r>
      <w:r w:rsidRPr="00E6780A">
        <w:rPr>
          <w:rFonts w:asciiTheme="minorHAnsi" w:hAnsiTheme="minorHAnsi"/>
        </w:rPr>
        <w:t xml:space="preserve"> </w:t>
      </w:r>
      <w:r>
        <w:rPr>
          <w:rFonts w:asciiTheme="minorHAnsi" w:hAnsiTheme="minorHAnsi"/>
        </w:rPr>
        <w:t>l</w:t>
      </w:r>
      <w:r w:rsidRPr="00E6780A">
        <w:rPr>
          <w:rFonts w:asciiTheme="minorHAnsi" w:hAnsiTheme="minorHAnsi"/>
        </w:rPr>
        <w:t xml:space="preserve">ongitudinal </w:t>
      </w:r>
      <w:r>
        <w:rPr>
          <w:rFonts w:asciiTheme="minorHAnsi" w:hAnsiTheme="minorHAnsi"/>
        </w:rPr>
        <w:t>u</w:t>
      </w:r>
      <w:r w:rsidRPr="00E6780A">
        <w:rPr>
          <w:rFonts w:asciiTheme="minorHAnsi" w:hAnsiTheme="minorHAnsi"/>
        </w:rPr>
        <w:t xml:space="preserve">ltrasound </w:t>
      </w:r>
      <w:r>
        <w:rPr>
          <w:rFonts w:asciiTheme="minorHAnsi" w:hAnsiTheme="minorHAnsi"/>
        </w:rPr>
        <w:t>s</w:t>
      </w:r>
      <w:r w:rsidRPr="00E6780A">
        <w:rPr>
          <w:rFonts w:asciiTheme="minorHAnsi" w:hAnsiTheme="minorHAnsi"/>
        </w:rPr>
        <w:t>tudy</w:t>
      </w:r>
      <w:r>
        <w:rPr>
          <w:rFonts w:asciiTheme="minorHAnsi" w:hAnsiTheme="minorHAnsi"/>
        </w:rPr>
        <w:t>.</w:t>
      </w:r>
      <w:r w:rsidRPr="00E6780A">
        <w:rPr>
          <w:rFonts w:asciiTheme="minorHAnsi" w:hAnsiTheme="minorHAnsi"/>
        </w:rPr>
        <w:t xml:space="preserve"> Acta Obstet Gynecol Scand. 2020 Apr 22. doi: 10.1111/aogs.13878.</w:t>
      </w:r>
    </w:p>
    <w:p w14:paraId="4BFBC52E" w14:textId="5FB23D66" w:rsidR="008F43FF" w:rsidRDefault="00DC214A" w:rsidP="00786F90">
      <w:pPr>
        <w:spacing w:line="480" w:lineRule="auto"/>
        <w:ind w:left="720" w:hanging="720"/>
        <w:rPr>
          <w:rFonts w:asciiTheme="minorHAnsi" w:hAnsiTheme="minorHAnsi"/>
        </w:rPr>
      </w:pPr>
      <w:r>
        <w:rPr>
          <w:rFonts w:asciiTheme="minorHAnsi" w:hAnsiTheme="minorHAnsi"/>
        </w:rPr>
        <w:t>12</w:t>
      </w:r>
      <w:r w:rsidR="00E6780A">
        <w:rPr>
          <w:rFonts w:asciiTheme="minorHAnsi" w:hAnsiTheme="minorHAnsi"/>
        </w:rPr>
        <w:t>.</w:t>
      </w:r>
      <w:r w:rsidR="00E6780A">
        <w:rPr>
          <w:rFonts w:asciiTheme="minorHAnsi" w:hAnsiTheme="minorHAnsi"/>
        </w:rPr>
        <w:tab/>
      </w:r>
      <w:r w:rsidR="008F43FF" w:rsidRPr="008F43FF">
        <w:rPr>
          <w:rFonts w:asciiTheme="minorHAnsi" w:hAnsiTheme="minorHAnsi"/>
        </w:rPr>
        <w:t>Glazener C,</w:t>
      </w:r>
      <w:r w:rsidR="008F43FF" w:rsidRPr="00D36369">
        <w:rPr>
          <w:rFonts w:asciiTheme="minorHAnsi" w:hAnsiTheme="minorHAnsi"/>
        </w:rPr>
        <w:t xml:space="preserve"> Elders A, MacArthur C, </w:t>
      </w:r>
      <w:r w:rsidR="00E956CC" w:rsidRPr="00735CB0">
        <w:rPr>
          <w:rFonts w:asciiTheme="minorHAnsi" w:hAnsiTheme="minorHAnsi"/>
        </w:rPr>
        <w:t>Lancashire RJ, Herbison P, Hagen S, Dean N, Bain C, Toozs-Hobson P, Richardson K, McDonald A, McPherson G, Wilson D</w:t>
      </w:r>
      <w:r w:rsidR="008F43FF" w:rsidRPr="00D36369">
        <w:rPr>
          <w:rFonts w:asciiTheme="minorHAnsi" w:hAnsiTheme="minorHAnsi"/>
        </w:rPr>
        <w:t xml:space="preserve">; ProLong Study Group. Childbirth and prolapse: long-term associations with the symptoms and objective measurement of pelvic organ prolapse. BJOG. 2013 Jan;120(2):161-168. </w:t>
      </w:r>
    </w:p>
    <w:p w14:paraId="331A5B30" w14:textId="6589B911" w:rsidR="008F43FF" w:rsidRDefault="00E6780A" w:rsidP="00786F90">
      <w:pPr>
        <w:spacing w:line="480" w:lineRule="auto"/>
        <w:ind w:left="720" w:hanging="720"/>
        <w:rPr>
          <w:rFonts w:asciiTheme="minorHAnsi" w:hAnsiTheme="minorHAnsi"/>
        </w:rPr>
      </w:pPr>
      <w:r w:rsidRPr="008F43FF">
        <w:rPr>
          <w:rFonts w:asciiTheme="minorHAnsi" w:hAnsiTheme="minorHAnsi"/>
        </w:rPr>
        <w:t>1</w:t>
      </w:r>
      <w:r>
        <w:rPr>
          <w:rFonts w:asciiTheme="minorHAnsi" w:hAnsiTheme="minorHAnsi"/>
        </w:rPr>
        <w:t>3</w:t>
      </w:r>
      <w:r w:rsidR="008F43FF" w:rsidRPr="008F43FF">
        <w:rPr>
          <w:rFonts w:asciiTheme="minorHAnsi" w:hAnsiTheme="minorHAnsi"/>
        </w:rPr>
        <w:t>.</w:t>
      </w:r>
      <w:r w:rsidR="008F43FF" w:rsidRPr="008F43FF">
        <w:rPr>
          <w:rFonts w:asciiTheme="minorHAnsi" w:hAnsiTheme="minorHAnsi"/>
          <w:color w:val="000000" w:themeColor="text1"/>
        </w:rPr>
        <w:t xml:space="preserve"> </w:t>
      </w:r>
      <w:r w:rsidR="008F43FF" w:rsidRPr="008F43FF">
        <w:rPr>
          <w:rFonts w:asciiTheme="minorHAnsi" w:hAnsiTheme="minorHAnsi"/>
          <w:color w:val="000000" w:themeColor="text1"/>
        </w:rPr>
        <w:tab/>
      </w:r>
      <w:r w:rsidR="008F43FF" w:rsidRPr="008F43FF">
        <w:rPr>
          <w:rFonts w:asciiTheme="minorHAnsi" w:hAnsiTheme="minorHAnsi"/>
        </w:rPr>
        <w:t>Chan SSC</w:t>
      </w:r>
      <w:r w:rsidR="008F43FF" w:rsidRPr="008C47DA">
        <w:rPr>
          <w:rFonts w:asciiTheme="minorHAnsi" w:hAnsiTheme="minorHAnsi"/>
        </w:rPr>
        <w:t>, Cheung RY</w:t>
      </w:r>
      <w:r w:rsidR="008F43FF">
        <w:rPr>
          <w:rFonts w:asciiTheme="minorHAnsi" w:hAnsiTheme="minorHAnsi"/>
        </w:rPr>
        <w:t xml:space="preserve">K, Lee LL, Choy RKW, Chung TKH. </w:t>
      </w:r>
      <w:r w:rsidR="008F43FF" w:rsidRPr="008C47DA">
        <w:rPr>
          <w:rFonts w:asciiTheme="minorHAnsi" w:hAnsiTheme="minorHAnsi"/>
        </w:rPr>
        <w:t>Longitudinal follow-up of levator ani muscle avulsion: does a second delivery affect it?</w:t>
      </w:r>
      <w:r w:rsidR="008F43FF">
        <w:rPr>
          <w:rFonts w:asciiTheme="minorHAnsi" w:hAnsiTheme="minorHAnsi"/>
        </w:rPr>
        <w:t xml:space="preserve"> </w:t>
      </w:r>
      <w:r w:rsidR="008F43FF" w:rsidRPr="008C47DA">
        <w:rPr>
          <w:rFonts w:asciiTheme="minorHAnsi" w:hAnsiTheme="minorHAnsi"/>
        </w:rPr>
        <w:t>Ultrasound Obstet Gynecol. 2017 Jul;50(1):110-1</w:t>
      </w:r>
      <w:r w:rsidR="008F43FF">
        <w:rPr>
          <w:rFonts w:asciiTheme="minorHAnsi" w:hAnsiTheme="minorHAnsi"/>
        </w:rPr>
        <w:t>15.</w:t>
      </w:r>
    </w:p>
    <w:p w14:paraId="59ED73B3" w14:textId="6F2C31E3" w:rsidR="008F43FF" w:rsidRDefault="00E6780A" w:rsidP="00786F90">
      <w:pPr>
        <w:spacing w:line="480" w:lineRule="auto"/>
        <w:ind w:left="720" w:hanging="720"/>
        <w:rPr>
          <w:rFonts w:asciiTheme="minorHAnsi" w:hAnsiTheme="minorHAnsi"/>
          <w:b/>
        </w:rPr>
      </w:pPr>
      <w:r w:rsidRPr="008F43FF">
        <w:rPr>
          <w:rFonts w:asciiTheme="minorHAnsi" w:hAnsiTheme="minorHAnsi"/>
        </w:rPr>
        <w:t>1</w:t>
      </w:r>
      <w:r>
        <w:rPr>
          <w:rFonts w:asciiTheme="minorHAnsi" w:hAnsiTheme="minorHAnsi"/>
        </w:rPr>
        <w:t>4</w:t>
      </w:r>
      <w:r w:rsidR="008F43FF" w:rsidRPr="008F43FF">
        <w:rPr>
          <w:rFonts w:asciiTheme="minorHAnsi" w:hAnsiTheme="minorHAnsi"/>
        </w:rPr>
        <w:t>.</w:t>
      </w:r>
      <w:r w:rsidR="008F43FF" w:rsidRPr="008F43FF">
        <w:rPr>
          <w:rFonts w:asciiTheme="minorHAnsi" w:hAnsiTheme="minorHAnsi"/>
        </w:rPr>
        <w:tab/>
      </w:r>
      <w:r w:rsidR="008F43FF" w:rsidRPr="008F43FF">
        <w:rPr>
          <w:rFonts w:asciiTheme="minorHAnsi" w:hAnsiTheme="minorHAnsi"/>
          <w:color w:val="000000" w:themeColor="text1"/>
        </w:rPr>
        <w:t>Chan SSC</w:t>
      </w:r>
      <w:r w:rsidR="008F43FF" w:rsidRPr="00EA6822">
        <w:rPr>
          <w:rFonts w:asciiTheme="minorHAnsi" w:hAnsiTheme="minorHAnsi"/>
          <w:b/>
          <w:color w:val="000000" w:themeColor="text1"/>
        </w:rPr>
        <w:t>,</w:t>
      </w:r>
      <w:r w:rsidR="008F43FF" w:rsidRPr="00785A80">
        <w:rPr>
          <w:rFonts w:asciiTheme="minorHAnsi" w:hAnsiTheme="minorHAnsi"/>
          <w:color w:val="000000" w:themeColor="text1"/>
        </w:rPr>
        <w:t xml:space="preserve"> Cheung RYK, Lee LL, Chung TKH. Longitudinal pelvic floor biometry: which factors affect it? Ultrasound Obstet Gynecol. 2018 Feb;51(2):246-252. </w:t>
      </w:r>
    </w:p>
    <w:p w14:paraId="0A485D5F" w14:textId="05F2B50D" w:rsidR="008F43FF" w:rsidRPr="008F43FF" w:rsidRDefault="00E6780A" w:rsidP="00786F90">
      <w:pPr>
        <w:spacing w:line="480" w:lineRule="auto"/>
        <w:ind w:left="720" w:hanging="720"/>
        <w:rPr>
          <w:rFonts w:asciiTheme="minorHAnsi" w:hAnsiTheme="minorHAnsi"/>
          <w:color w:val="000000" w:themeColor="text1"/>
        </w:rPr>
      </w:pPr>
      <w:r w:rsidRPr="008F43FF">
        <w:rPr>
          <w:rFonts w:asciiTheme="minorHAnsi" w:hAnsiTheme="minorHAnsi"/>
        </w:rPr>
        <w:lastRenderedPageBreak/>
        <w:t>1</w:t>
      </w:r>
      <w:r>
        <w:rPr>
          <w:rFonts w:asciiTheme="minorHAnsi" w:hAnsiTheme="minorHAnsi"/>
        </w:rPr>
        <w:t>5</w:t>
      </w:r>
      <w:r w:rsidR="008F43FF" w:rsidRPr="008F43FF">
        <w:rPr>
          <w:rFonts w:asciiTheme="minorHAnsi" w:hAnsiTheme="minorHAnsi"/>
        </w:rPr>
        <w:t>.</w:t>
      </w:r>
      <w:r w:rsidR="008F43FF" w:rsidRPr="008F43FF">
        <w:rPr>
          <w:rFonts w:asciiTheme="minorHAnsi" w:hAnsiTheme="minorHAnsi"/>
          <w:color w:val="000000" w:themeColor="text1"/>
        </w:rPr>
        <w:t xml:space="preserve"> </w:t>
      </w:r>
      <w:r w:rsidR="008F43FF" w:rsidRPr="008F43FF">
        <w:rPr>
          <w:rFonts w:asciiTheme="minorHAnsi" w:hAnsiTheme="minorHAnsi"/>
          <w:color w:val="000000" w:themeColor="text1"/>
        </w:rPr>
        <w:tab/>
        <w:t>Kamisan Atan I,</w:t>
      </w:r>
      <w:r w:rsidR="008F43FF" w:rsidRPr="00D36369">
        <w:rPr>
          <w:rFonts w:asciiTheme="minorHAnsi" w:hAnsiTheme="minorHAnsi"/>
          <w:color w:val="000000" w:themeColor="text1"/>
        </w:rPr>
        <w:t xml:space="preserve"> Gerges B, Shek KL, Dietz HP. The association between vaginal parity and hiatal dimensions: a retrospective observational study in a tertiary urogynaecological centre. BJOG. 2015 May;122(6):867-72. </w:t>
      </w:r>
    </w:p>
    <w:p w14:paraId="67F4E640" w14:textId="32EA247E" w:rsidR="008F43FF" w:rsidRDefault="00E6780A" w:rsidP="00786F90">
      <w:pPr>
        <w:spacing w:line="480" w:lineRule="auto"/>
        <w:ind w:left="720" w:hanging="720"/>
        <w:rPr>
          <w:rFonts w:asciiTheme="minorHAnsi" w:hAnsiTheme="minorHAnsi"/>
          <w:color w:val="000000" w:themeColor="text1"/>
        </w:rPr>
      </w:pPr>
      <w:r w:rsidRPr="008F43FF">
        <w:rPr>
          <w:rFonts w:asciiTheme="minorHAnsi" w:hAnsiTheme="minorHAnsi"/>
        </w:rPr>
        <w:t>1</w:t>
      </w:r>
      <w:r>
        <w:rPr>
          <w:rFonts w:asciiTheme="minorHAnsi" w:hAnsiTheme="minorHAnsi"/>
        </w:rPr>
        <w:t>6</w:t>
      </w:r>
      <w:r w:rsidR="008F43FF" w:rsidRPr="008F43FF">
        <w:rPr>
          <w:rFonts w:asciiTheme="minorHAnsi" w:hAnsiTheme="minorHAnsi"/>
        </w:rPr>
        <w:t>.</w:t>
      </w:r>
      <w:r w:rsidR="008F43FF" w:rsidRPr="008F43FF">
        <w:rPr>
          <w:rFonts w:asciiTheme="minorHAnsi" w:hAnsiTheme="minorHAnsi"/>
        </w:rPr>
        <w:tab/>
      </w:r>
      <w:r w:rsidR="008F43FF" w:rsidRPr="008F43FF">
        <w:rPr>
          <w:rFonts w:asciiTheme="minorHAnsi" w:hAnsiTheme="minorHAnsi"/>
          <w:color w:val="000000" w:themeColor="text1"/>
        </w:rPr>
        <w:t>Kamisan Atan I</w:t>
      </w:r>
      <w:r w:rsidR="008F43FF" w:rsidRPr="00D36369">
        <w:rPr>
          <w:rFonts w:asciiTheme="minorHAnsi" w:hAnsiTheme="minorHAnsi"/>
          <w:color w:val="000000" w:themeColor="text1"/>
        </w:rPr>
        <w:t>, Lin S, Dietz HP, Herbison P, Wilson PD; ProLong Study Group. It is the first birth that does the damage: a cross-sectional study 20 years after delivery. Int Urogynecol J. 2018 Mar 21.</w:t>
      </w:r>
    </w:p>
    <w:p w14:paraId="649B54CC" w14:textId="21150E13" w:rsidR="00E6780A" w:rsidRPr="00E6780A" w:rsidRDefault="00DC214A" w:rsidP="00E6780A">
      <w:pPr>
        <w:spacing w:line="480" w:lineRule="auto"/>
        <w:ind w:left="720" w:hanging="720"/>
        <w:rPr>
          <w:rFonts w:asciiTheme="minorHAnsi" w:hAnsiTheme="minorHAnsi"/>
          <w:color w:val="000000" w:themeColor="text1"/>
        </w:rPr>
      </w:pPr>
      <w:r>
        <w:rPr>
          <w:rFonts w:asciiTheme="minorHAnsi" w:hAnsiTheme="minorHAnsi"/>
          <w:color w:val="000000" w:themeColor="text1"/>
        </w:rPr>
        <w:t>17.</w:t>
      </w:r>
      <w:r>
        <w:rPr>
          <w:rFonts w:asciiTheme="minorHAnsi" w:hAnsiTheme="minorHAnsi"/>
          <w:color w:val="000000" w:themeColor="text1"/>
        </w:rPr>
        <w:tab/>
        <w:t>Dietz HP</w:t>
      </w:r>
      <w:r w:rsidRPr="00E6780A">
        <w:rPr>
          <w:rFonts w:asciiTheme="minorHAnsi" w:hAnsiTheme="minorHAnsi"/>
          <w:color w:val="000000" w:themeColor="text1"/>
        </w:rPr>
        <w:t>, Walsh C, Subramaniam N, Friedman T</w:t>
      </w:r>
      <w:r>
        <w:rPr>
          <w:rFonts w:asciiTheme="minorHAnsi" w:hAnsiTheme="minorHAnsi"/>
          <w:color w:val="000000" w:themeColor="text1"/>
        </w:rPr>
        <w:t>.</w:t>
      </w:r>
      <w:r w:rsidRPr="00E6780A">
        <w:rPr>
          <w:rFonts w:asciiTheme="minorHAnsi" w:hAnsiTheme="minorHAnsi"/>
          <w:color w:val="000000" w:themeColor="text1"/>
        </w:rPr>
        <w:t xml:space="preserve"> Levat</w:t>
      </w:r>
      <w:r>
        <w:rPr>
          <w:rFonts w:asciiTheme="minorHAnsi" w:hAnsiTheme="minorHAnsi"/>
          <w:color w:val="000000" w:themeColor="text1"/>
        </w:rPr>
        <w:t xml:space="preserve">or Avulsion and Vaginal Parity: </w:t>
      </w:r>
      <w:r w:rsidRPr="00E6780A">
        <w:rPr>
          <w:rFonts w:asciiTheme="minorHAnsi" w:hAnsiTheme="minorHAnsi"/>
          <w:color w:val="000000" w:themeColor="text1"/>
        </w:rPr>
        <w:t>Do Subsequent Vaginal Births Matter?</w:t>
      </w:r>
      <w:r>
        <w:rPr>
          <w:rFonts w:asciiTheme="minorHAnsi" w:hAnsiTheme="minorHAnsi"/>
          <w:color w:val="000000" w:themeColor="text1"/>
        </w:rPr>
        <w:t xml:space="preserve"> </w:t>
      </w:r>
      <w:r w:rsidRPr="00E6780A">
        <w:rPr>
          <w:rFonts w:asciiTheme="minorHAnsi" w:hAnsiTheme="minorHAnsi"/>
          <w:color w:val="000000" w:themeColor="text1"/>
        </w:rPr>
        <w:t>Int Urogynecol J. 2020 May 30. d</w:t>
      </w:r>
      <w:r>
        <w:rPr>
          <w:rFonts w:asciiTheme="minorHAnsi" w:hAnsiTheme="minorHAnsi"/>
          <w:color w:val="000000" w:themeColor="text1"/>
        </w:rPr>
        <w:t>oi: 10.1007/s00192-020-04330-4.</w:t>
      </w:r>
    </w:p>
    <w:p w14:paraId="7680E458" w14:textId="6DB54505" w:rsidR="00233CE9" w:rsidRDefault="00E6780A" w:rsidP="00786F90">
      <w:pPr>
        <w:spacing w:line="480" w:lineRule="auto"/>
        <w:ind w:left="720" w:hanging="720"/>
        <w:rPr>
          <w:rFonts w:asciiTheme="minorHAnsi" w:hAnsiTheme="minorHAnsi"/>
          <w:color w:val="000000" w:themeColor="text1"/>
        </w:rPr>
      </w:pPr>
      <w:r w:rsidRPr="00233CE9">
        <w:rPr>
          <w:rFonts w:asciiTheme="minorHAnsi" w:hAnsiTheme="minorHAnsi"/>
          <w:color w:val="000000" w:themeColor="text1"/>
        </w:rPr>
        <w:t>1</w:t>
      </w:r>
      <w:r>
        <w:rPr>
          <w:rFonts w:asciiTheme="minorHAnsi" w:hAnsiTheme="minorHAnsi"/>
          <w:color w:val="000000" w:themeColor="text1"/>
        </w:rPr>
        <w:t>8</w:t>
      </w:r>
      <w:r w:rsidR="00233CE9" w:rsidRPr="00233CE9">
        <w:rPr>
          <w:rFonts w:asciiTheme="minorHAnsi" w:hAnsiTheme="minorHAnsi"/>
          <w:color w:val="000000" w:themeColor="text1"/>
        </w:rPr>
        <w:t xml:space="preserve">. </w:t>
      </w:r>
      <w:r w:rsidR="00233CE9" w:rsidRPr="00233CE9">
        <w:rPr>
          <w:rFonts w:asciiTheme="minorHAnsi" w:hAnsiTheme="minorHAnsi"/>
          <w:color w:val="000000" w:themeColor="text1"/>
        </w:rPr>
        <w:tab/>
        <w:t>Horak TA,</w:t>
      </w:r>
      <w:r w:rsidR="00233CE9" w:rsidRPr="00D36369">
        <w:rPr>
          <w:rFonts w:asciiTheme="minorHAnsi" w:hAnsiTheme="minorHAnsi"/>
          <w:color w:val="000000" w:themeColor="text1"/>
        </w:rPr>
        <w:t xml:space="preserve"> Guzman-Rojas RA, Shek KL, Dietz HP. Pelvic floor trauma: does the second baby matter? Ultrasound Obstet Gynecol. 2014 Jul;44(1):90-4. </w:t>
      </w:r>
    </w:p>
    <w:p w14:paraId="6A990783" w14:textId="11A2A796" w:rsidR="007A6AEA" w:rsidRPr="009F00DF" w:rsidRDefault="00B978FC" w:rsidP="00786F90">
      <w:pPr>
        <w:spacing w:line="480" w:lineRule="auto"/>
        <w:ind w:left="720" w:hanging="720"/>
        <w:rPr>
          <w:rFonts w:asciiTheme="minorHAnsi" w:hAnsiTheme="minorHAnsi"/>
        </w:rPr>
      </w:pPr>
      <w:r>
        <w:rPr>
          <w:rFonts w:asciiTheme="minorHAnsi" w:hAnsiTheme="minorHAnsi"/>
        </w:rPr>
        <w:t>19</w:t>
      </w:r>
      <w:r w:rsidR="007A6AEA" w:rsidRPr="007A6AEA">
        <w:rPr>
          <w:rFonts w:asciiTheme="minorHAnsi" w:hAnsiTheme="minorHAnsi"/>
        </w:rPr>
        <w:t xml:space="preserve">. </w:t>
      </w:r>
      <w:r w:rsidR="007A6AEA" w:rsidRPr="007A6AEA">
        <w:rPr>
          <w:rFonts w:asciiTheme="minorHAnsi" w:hAnsiTheme="minorHAnsi"/>
        </w:rPr>
        <w:tab/>
      </w:r>
      <w:r w:rsidR="008039CB" w:rsidRPr="007A6AEA">
        <w:rPr>
          <w:rFonts w:asciiTheme="minorHAnsi" w:hAnsiTheme="minorHAnsi"/>
        </w:rPr>
        <w:t>Avery K</w:t>
      </w:r>
      <w:r w:rsidR="008039CB" w:rsidRPr="00D36369">
        <w:rPr>
          <w:rFonts w:asciiTheme="minorHAnsi" w:hAnsiTheme="minorHAnsi"/>
        </w:rPr>
        <w:t>, Donovan J, Peters TJ, Shaw C, Gotoh M, Abrams P. ICIQ: a brief and robust measure for evaluating the symptoms and impact of urinary incontinence. Neurourol Urodyn 2004;23:322–30.</w:t>
      </w:r>
      <w:r w:rsidR="008039CB">
        <w:rPr>
          <w:rFonts w:asciiTheme="minorHAnsi" w:hAnsiTheme="minorHAnsi"/>
        </w:rPr>
        <w:t xml:space="preserve"> </w:t>
      </w:r>
    </w:p>
    <w:p w14:paraId="3A2AD465" w14:textId="58C6D22B" w:rsidR="006C3143" w:rsidRDefault="00B978FC" w:rsidP="00786F90">
      <w:pPr>
        <w:spacing w:line="480" w:lineRule="auto"/>
        <w:ind w:left="720" w:hanging="720"/>
        <w:rPr>
          <w:rFonts w:asciiTheme="minorHAnsi" w:hAnsiTheme="minorHAnsi"/>
        </w:rPr>
      </w:pPr>
      <w:r>
        <w:rPr>
          <w:rFonts w:asciiTheme="minorHAnsi" w:hAnsiTheme="minorHAnsi"/>
        </w:rPr>
        <w:t>20</w:t>
      </w:r>
      <w:r w:rsidR="007A6AEA" w:rsidRPr="007A6AEA">
        <w:rPr>
          <w:rFonts w:asciiTheme="minorHAnsi" w:hAnsiTheme="minorHAnsi"/>
        </w:rPr>
        <w:t>.</w:t>
      </w:r>
      <w:r w:rsidR="007A6AEA" w:rsidRPr="007A6AEA">
        <w:rPr>
          <w:rFonts w:asciiTheme="minorHAnsi" w:hAnsiTheme="minorHAnsi"/>
        </w:rPr>
        <w:tab/>
      </w:r>
      <w:r w:rsidR="008039CB" w:rsidRPr="007A6AEA">
        <w:rPr>
          <w:rFonts w:asciiTheme="minorHAnsi" w:hAnsiTheme="minorHAnsi"/>
        </w:rPr>
        <w:t>Vaizey CJ</w:t>
      </w:r>
      <w:r w:rsidR="008039CB" w:rsidRPr="00D36369">
        <w:rPr>
          <w:rFonts w:asciiTheme="minorHAnsi" w:hAnsiTheme="minorHAnsi"/>
        </w:rPr>
        <w:t xml:space="preserve">, Carapeti E, Cahill JA, Kamm MA. Prospective comparison of faecal incontinence grading systems. </w:t>
      </w:r>
      <w:r w:rsidR="008039CB" w:rsidRPr="009F00DF">
        <w:rPr>
          <w:rFonts w:asciiTheme="minorHAnsi" w:hAnsiTheme="minorHAnsi"/>
        </w:rPr>
        <w:t>Gut 1999;44:77–80.</w:t>
      </w:r>
    </w:p>
    <w:p w14:paraId="09752D3B" w14:textId="39D42D9F" w:rsidR="007A6AEA" w:rsidRPr="00D36369" w:rsidRDefault="00B978FC" w:rsidP="00786F90">
      <w:pPr>
        <w:spacing w:line="480" w:lineRule="auto"/>
        <w:ind w:left="720" w:hanging="720"/>
        <w:rPr>
          <w:rFonts w:asciiTheme="minorHAnsi" w:hAnsiTheme="minorHAnsi"/>
        </w:rPr>
      </w:pPr>
      <w:r>
        <w:rPr>
          <w:rFonts w:asciiTheme="minorHAnsi" w:hAnsiTheme="minorHAnsi"/>
        </w:rPr>
        <w:t>21</w:t>
      </w:r>
      <w:r w:rsidR="007A6AEA">
        <w:rPr>
          <w:rFonts w:asciiTheme="minorHAnsi" w:hAnsiTheme="minorHAnsi"/>
        </w:rPr>
        <w:t xml:space="preserve">. </w:t>
      </w:r>
      <w:r w:rsidR="007A6AEA">
        <w:rPr>
          <w:rFonts w:asciiTheme="minorHAnsi" w:hAnsiTheme="minorHAnsi"/>
        </w:rPr>
        <w:tab/>
      </w:r>
      <w:r w:rsidR="007A6AEA" w:rsidRPr="007A6AEA">
        <w:rPr>
          <w:rFonts w:asciiTheme="minorHAnsi" w:hAnsiTheme="minorHAnsi"/>
        </w:rPr>
        <w:t>Price N</w:t>
      </w:r>
      <w:r w:rsidR="007A6AEA" w:rsidRPr="00D36369">
        <w:rPr>
          <w:rFonts w:asciiTheme="minorHAnsi" w:hAnsiTheme="minorHAnsi"/>
        </w:rPr>
        <w:t>, Jackson SR, Avery K, Brookes ST, Abrams P. Development and psychometric evaluation of the ICIQ Vaginal Symptoms Questionnaire: the ICIQ-VS. BJOG 2006;113:700–12.</w:t>
      </w:r>
    </w:p>
    <w:p w14:paraId="044F9330" w14:textId="66F4F256" w:rsidR="007A6AEA" w:rsidRPr="007A6AEA" w:rsidRDefault="00B978FC" w:rsidP="00786F90">
      <w:pPr>
        <w:spacing w:line="480" w:lineRule="auto"/>
        <w:ind w:left="720" w:hanging="720"/>
        <w:rPr>
          <w:rFonts w:asciiTheme="minorHAnsi" w:hAnsiTheme="minorHAnsi"/>
          <w:i/>
        </w:rPr>
      </w:pPr>
      <w:r>
        <w:rPr>
          <w:rFonts w:asciiTheme="minorHAnsi" w:hAnsiTheme="minorHAnsi"/>
        </w:rPr>
        <w:t>22</w:t>
      </w:r>
      <w:r w:rsidR="007A6AEA" w:rsidRPr="007A6AEA">
        <w:rPr>
          <w:rFonts w:asciiTheme="minorHAnsi" w:hAnsiTheme="minorHAnsi"/>
        </w:rPr>
        <w:t xml:space="preserve">. </w:t>
      </w:r>
      <w:r w:rsidR="007A6AEA">
        <w:rPr>
          <w:rFonts w:asciiTheme="minorHAnsi" w:hAnsiTheme="minorHAnsi"/>
        </w:rPr>
        <w:tab/>
      </w:r>
      <w:r w:rsidR="007A6AEA" w:rsidRPr="00960B57">
        <w:rPr>
          <w:rFonts w:asciiTheme="minorHAnsi" w:hAnsiTheme="minorHAnsi"/>
        </w:rPr>
        <w:t xml:space="preserve">Laycock J. Clinical evaluation of the pelvic floor. In </w:t>
      </w:r>
      <w:r w:rsidR="007A6AEA" w:rsidRPr="00960B57">
        <w:rPr>
          <w:rFonts w:asciiTheme="minorHAnsi" w:hAnsiTheme="minorHAnsi"/>
          <w:i/>
        </w:rPr>
        <w:t>Pelvic floor re‐education, Principles and</w:t>
      </w:r>
      <w:r w:rsidR="007A6AEA">
        <w:rPr>
          <w:rFonts w:asciiTheme="minorHAnsi" w:hAnsiTheme="minorHAnsi"/>
          <w:i/>
        </w:rPr>
        <w:t xml:space="preserve"> </w:t>
      </w:r>
      <w:r w:rsidR="007A6AEA" w:rsidRPr="00960B57">
        <w:rPr>
          <w:rFonts w:asciiTheme="minorHAnsi" w:hAnsiTheme="minorHAnsi"/>
          <w:i/>
        </w:rPr>
        <w:t>practice</w:t>
      </w:r>
      <w:r w:rsidR="007A6AEA" w:rsidRPr="00960B57">
        <w:rPr>
          <w:rFonts w:asciiTheme="minorHAnsi" w:hAnsiTheme="minorHAnsi"/>
        </w:rPr>
        <w:t>, Schüssler B, Laycock J, Norton PA, Stanton SL, eds. Springer‐Verlag: London, 1994; 42–48</w:t>
      </w:r>
    </w:p>
    <w:p w14:paraId="45708B38" w14:textId="15FF7988" w:rsidR="007A6AEA" w:rsidRPr="00D36369" w:rsidRDefault="00B978FC" w:rsidP="00786F90">
      <w:pPr>
        <w:spacing w:line="480" w:lineRule="auto"/>
        <w:ind w:left="720" w:hanging="720"/>
        <w:rPr>
          <w:rFonts w:asciiTheme="minorHAnsi" w:hAnsiTheme="minorHAnsi"/>
        </w:rPr>
      </w:pPr>
      <w:r>
        <w:rPr>
          <w:rFonts w:asciiTheme="minorHAnsi" w:hAnsiTheme="minorHAnsi"/>
        </w:rPr>
        <w:t>23</w:t>
      </w:r>
      <w:r w:rsidR="007A6AEA" w:rsidRPr="007A6AEA">
        <w:rPr>
          <w:rFonts w:asciiTheme="minorHAnsi" w:hAnsiTheme="minorHAnsi"/>
        </w:rPr>
        <w:t xml:space="preserve">. </w:t>
      </w:r>
      <w:r w:rsidR="007A6AEA" w:rsidRPr="007A6AEA">
        <w:rPr>
          <w:rFonts w:asciiTheme="minorHAnsi" w:hAnsiTheme="minorHAnsi"/>
        </w:rPr>
        <w:tab/>
        <w:t>Hall AF,</w:t>
      </w:r>
      <w:r w:rsidR="007A6AEA" w:rsidRPr="00D36369">
        <w:rPr>
          <w:rFonts w:asciiTheme="minorHAnsi" w:hAnsiTheme="minorHAnsi"/>
        </w:rPr>
        <w:t xml:space="preserve"> Theofrastous JP, Cundiff GW, Harris RL, Hamilton LF, Swift SE, </w:t>
      </w:r>
      <w:r w:rsidR="00E956CC" w:rsidRPr="00735CB0">
        <w:rPr>
          <w:rFonts w:asciiTheme="minorHAnsi" w:hAnsiTheme="minorHAnsi"/>
        </w:rPr>
        <w:t>Bump RC</w:t>
      </w:r>
      <w:r w:rsidR="007A6AEA" w:rsidRPr="00D36369">
        <w:rPr>
          <w:rFonts w:asciiTheme="minorHAnsi" w:hAnsiTheme="minorHAnsi"/>
        </w:rPr>
        <w:t xml:space="preserve">. Interobserver and intraobserver reliability of the proposed International Continence </w:t>
      </w:r>
      <w:r w:rsidR="007A6AEA" w:rsidRPr="00D36369">
        <w:rPr>
          <w:rFonts w:asciiTheme="minorHAnsi" w:hAnsiTheme="minorHAnsi"/>
        </w:rPr>
        <w:lastRenderedPageBreak/>
        <w:t>Society, Society of Gynecologic Surgeons, and American Urogynecologic Society pelvic organ prolapse classification system. Am J Obstet Gynecol 1996;175:1467–70.</w:t>
      </w:r>
    </w:p>
    <w:p w14:paraId="6C57863B" w14:textId="12C022A4" w:rsidR="00A051B8" w:rsidRPr="00D36369" w:rsidRDefault="00B978FC" w:rsidP="00786F90">
      <w:pPr>
        <w:spacing w:line="480" w:lineRule="auto"/>
        <w:ind w:left="720" w:hanging="720"/>
        <w:rPr>
          <w:rFonts w:asciiTheme="minorHAnsi" w:hAnsiTheme="minorHAnsi"/>
        </w:rPr>
      </w:pPr>
      <w:r>
        <w:rPr>
          <w:rFonts w:asciiTheme="minorHAnsi" w:hAnsiTheme="minorHAnsi"/>
        </w:rPr>
        <w:t>24</w:t>
      </w:r>
      <w:r w:rsidR="00A051B8" w:rsidRPr="00A051B8">
        <w:rPr>
          <w:rFonts w:asciiTheme="minorHAnsi" w:hAnsiTheme="minorHAnsi"/>
        </w:rPr>
        <w:t xml:space="preserve">. </w:t>
      </w:r>
      <w:r w:rsidR="00A051B8">
        <w:rPr>
          <w:rFonts w:asciiTheme="minorHAnsi" w:hAnsiTheme="minorHAnsi"/>
        </w:rPr>
        <w:tab/>
      </w:r>
      <w:r w:rsidR="00A051B8" w:rsidRPr="00A051B8">
        <w:rPr>
          <w:rFonts w:asciiTheme="minorHAnsi" w:hAnsiTheme="minorHAnsi"/>
        </w:rPr>
        <w:t>Dietz HP</w:t>
      </w:r>
      <w:r w:rsidR="00A051B8" w:rsidRPr="00D36369">
        <w:rPr>
          <w:rFonts w:asciiTheme="minorHAnsi" w:hAnsiTheme="minorHAnsi"/>
        </w:rPr>
        <w:t>. Quantification of major morphological abnormalities of the levator ani. Ultrasound Obstet Gynecol. 2007 Mar;29(3):329-34.</w:t>
      </w:r>
    </w:p>
    <w:p w14:paraId="2FDDF67A" w14:textId="3DDF34BB" w:rsidR="00A051B8" w:rsidRPr="00D36369" w:rsidRDefault="00B978FC" w:rsidP="00786F90">
      <w:pPr>
        <w:spacing w:line="480" w:lineRule="auto"/>
        <w:ind w:left="720" w:hanging="720"/>
        <w:rPr>
          <w:rFonts w:asciiTheme="minorHAnsi" w:hAnsiTheme="minorHAnsi"/>
        </w:rPr>
      </w:pPr>
      <w:r>
        <w:rPr>
          <w:rFonts w:asciiTheme="minorHAnsi" w:hAnsiTheme="minorHAnsi"/>
        </w:rPr>
        <w:t>25</w:t>
      </w:r>
      <w:r w:rsidR="00A051B8" w:rsidRPr="00A051B8">
        <w:rPr>
          <w:rFonts w:asciiTheme="minorHAnsi" w:hAnsiTheme="minorHAnsi"/>
        </w:rPr>
        <w:t xml:space="preserve">. </w:t>
      </w:r>
      <w:r w:rsidR="00A051B8" w:rsidRPr="00A051B8">
        <w:rPr>
          <w:rFonts w:asciiTheme="minorHAnsi" w:hAnsiTheme="minorHAnsi"/>
        </w:rPr>
        <w:tab/>
        <w:t>Dietz HP</w:t>
      </w:r>
      <w:r w:rsidR="00A051B8" w:rsidRPr="00D36369">
        <w:rPr>
          <w:rFonts w:asciiTheme="minorHAnsi" w:hAnsiTheme="minorHAnsi"/>
        </w:rPr>
        <w:t>, Bernardo MJ, Kirby A, Shek KL. Minimal criteria for the diagnosis of avulsion of the puborectalis muscle by tomographic ultrasound. Int Urogynecol J 2011;22:699–704.</w:t>
      </w:r>
    </w:p>
    <w:p w14:paraId="172447F1" w14:textId="7CA6FCC9" w:rsidR="00A051B8" w:rsidRDefault="00DC214A" w:rsidP="00786F90">
      <w:pPr>
        <w:spacing w:line="480" w:lineRule="auto"/>
        <w:ind w:left="720" w:hanging="720"/>
        <w:rPr>
          <w:rFonts w:asciiTheme="minorHAnsi" w:hAnsiTheme="minorHAnsi"/>
        </w:rPr>
      </w:pPr>
      <w:r>
        <w:rPr>
          <w:rFonts w:asciiTheme="minorHAnsi" w:hAnsiTheme="minorHAnsi"/>
        </w:rPr>
        <w:t>26</w:t>
      </w:r>
      <w:r w:rsidR="00A051B8" w:rsidRPr="00A051B8">
        <w:rPr>
          <w:rFonts w:asciiTheme="minorHAnsi" w:hAnsiTheme="minorHAnsi"/>
        </w:rPr>
        <w:t xml:space="preserve">. </w:t>
      </w:r>
      <w:r w:rsidR="00A051B8" w:rsidRPr="00A051B8">
        <w:rPr>
          <w:rFonts w:asciiTheme="minorHAnsi" w:hAnsiTheme="minorHAnsi"/>
        </w:rPr>
        <w:tab/>
      </w:r>
      <w:r w:rsidR="008A2AB9" w:rsidRPr="00A051B8">
        <w:rPr>
          <w:rFonts w:asciiTheme="minorHAnsi" w:hAnsiTheme="minorHAnsi"/>
          <w:color w:val="000000" w:themeColor="text1"/>
        </w:rPr>
        <w:t>Shek KL</w:t>
      </w:r>
      <w:r w:rsidR="008A2AB9" w:rsidRPr="00D36369">
        <w:rPr>
          <w:rFonts w:asciiTheme="minorHAnsi" w:hAnsiTheme="minorHAnsi"/>
          <w:color w:val="000000" w:themeColor="text1"/>
        </w:rPr>
        <w:t>, Chantarasorn V, Langer S, Dietz HP. Does levator trauma 'heal'? Ultrasound Obstet Gynecol. 2012 Nov;40(5):570-5.</w:t>
      </w:r>
    </w:p>
    <w:p w14:paraId="6044CD3C" w14:textId="18EA1BA1" w:rsidR="00A051B8" w:rsidRDefault="00DC214A" w:rsidP="00786F90">
      <w:pPr>
        <w:spacing w:line="480" w:lineRule="auto"/>
        <w:ind w:left="720" w:hanging="720"/>
        <w:rPr>
          <w:rFonts w:asciiTheme="minorHAnsi" w:hAnsiTheme="minorHAnsi"/>
          <w:color w:val="000000" w:themeColor="text1"/>
        </w:rPr>
      </w:pPr>
      <w:r>
        <w:rPr>
          <w:rFonts w:asciiTheme="minorHAnsi" w:hAnsiTheme="minorHAnsi"/>
          <w:color w:val="000000" w:themeColor="text1"/>
        </w:rPr>
        <w:t>27</w:t>
      </w:r>
      <w:r w:rsidR="00A051B8" w:rsidRPr="00A051B8">
        <w:rPr>
          <w:rFonts w:asciiTheme="minorHAnsi" w:hAnsiTheme="minorHAnsi"/>
          <w:color w:val="000000" w:themeColor="text1"/>
        </w:rPr>
        <w:t>.</w:t>
      </w:r>
      <w:r w:rsidR="00A051B8" w:rsidRPr="00A051B8">
        <w:rPr>
          <w:rFonts w:asciiTheme="minorHAnsi" w:hAnsiTheme="minorHAnsi"/>
          <w:color w:val="000000" w:themeColor="text1"/>
        </w:rPr>
        <w:tab/>
      </w:r>
      <w:r w:rsidR="008A2AB9" w:rsidRPr="00227F26">
        <w:rPr>
          <w:rFonts w:asciiTheme="minorHAnsi" w:hAnsiTheme="minorHAnsi"/>
          <w:color w:val="000000" w:themeColor="text1"/>
        </w:rPr>
        <w:t>Branham V, Thomas J, Jaffe T, Crockett M, South M, Jamison M,</w:t>
      </w:r>
      <w:r w:rsidR="008A2AB9">
        <w:rPr>
          <w:rFonts w:asciiTheme="minorHAnsi" w:hAnsiTheme="minorHAnsi"/>
          <w:color w:val="000000" w:themeColor="text1"/>
        </w:rPr>
        <w:t xml:space="preserve"> </w:t>
      </w:r>
      <w:r w:rsidR="008A2AB9" w:rsidRPr="00227F26">
        <w:rPr>
          <w:rFonts w:asciiTheme="minorHAnsi" w:hAnsiTheme="minorHAnsi"/>
          <w:color w:val="000000" w:themeColor="text1"/>
        </w:rPr>
        <w:t>et al. Levator ani abnormality 6 weeks after delivery persists at 6</w:t>
      </w:r>
      <w:r w:rsidR="008A2AB9">
        <w:rPr>
          <w:rFonts w:asciiTheme="minorHAnsi" w:hAnsiTheme="minorHAnsi"/>
          <w:color w:val="000000" w:themeColor="text1"/>
        </w:rPr>
        <w:t xml:space="preserve"> </w:t>
      </w:r>
      <w:r w:rsidR="008A2AB9" w:rsidRPr="00227F26">
        <w:rPr>
          <w:rFonts w:asciiTheme="minorHAnsi" w:hAnsiTheme="minorHAnsi"/>
          <w:color w:val="000000" w:themeColor="text1"/>
        </w:rPr>
        <w:t>months. Am J Obstet Gynecol 2007;197:65.e1–6</w:t>
      </w:r>
    </w:p>
    <w:p w14:paraId="2D50AC52" w14:textId="65B4F7CD" w:rsidR="00A77C7A" w:rsidRPr="00342A8B" w:rsidRDefault="00DC214A" w:rsidP="00786F90">
      <w:pPr>
        <w:spacing w:line="480" w:lineRule="auto"/>
        <w:ind w:left="720" w:hanging="720"/>
        <w:rPr>
          <w:rFonts w:asciiTheme="minorHAnsi" w:hAnsiTheme="minorHAnsi"/>
          <w:color w:val="000000" w:themeColor="text1"/>
        </w:rPr>
      </w:pPr>
      <w:r w:rsidRPr="00DB3FCD">
        <w:rPr>
          <w:rFonts w:asciiTheme="minorHAnsi" w:hAnsiTheme="minorHAnsi"/>
        </w:rPr>
        <w:t>28</w:t>
      </w:r>
      <w:r w:rsidR="00227F26" w:rsidRPr="00DB3FCD">
        <w:rPr>
          <w:rFonts w:asciiTheme="minorHAnsi" w:hAnsiTheme="minorHAnsi"/>
          <w:color w:val="000000" w:themeColor="text1"/>
        </w:rPr>
        <w:t xml:space="preserve">. </w:t>
      </w:r>
      <w:r w:rsidR="00227F26" w:rsidRPr="00DB3FCD">
        <w:rPr>
          <w:rFonts w:asciiTheme="minorHAnsi" w:hAnsiTheme="minorHAnsi"/>
          <w:color w:val="000000" w:themeColor="text1"/>
        </w:rPr>
        <w:tab/>
      </w:r>
      <w:r w:rsidR="00A77C7A" w:rsidRPr="00DB3FCD">
        <w:rPr>
          <w:rFonts w:asciiTheme="minorHAnsi" w:hAnsiTheme="minorHAnsi"/>
          <w:color w:val="000000" w:themeColor="text1"/>
        </w:rPr>
        <w:t xml:space="preserve">Handa VL, Blomquist JL, Roem J, Muñoz A, Dietz HP. </w:t>
      </w:r>
      <w:r w:rsidR="00A77C7A" w:rsidRPr="00342A8B">
        <w:rPr>
          <w:rFonts w:asciiTheme="minorHAnsi" w:hAnsiTheme="minorHAnsi"/>
          <w:color w:val="000000" w:themeColor="text1"/>
        </w:rPr>
        <w:t xml:space="preserve">Pelvic Floor Disorders After Obstetric Avulsion of the Levator Ani Muscle. Female Pelvic Med Reconstr Surg. 2019 Jan/Feb;25(1):3-7. </w:t>
      </w:r>
    </w:p>
    <w:p w14:paraId="0AEF882E" w14:textId="67AE54F6" w:rsidR="00A77C7A" w:rsidRPr="00B57B56" w:rsidRDefault="00DC214A" w:rsidP="00786F90">
      <w:pPr>
        <w:spacing w:line="480" w:lineRule="auto"/>
        <w:ind w:left="720" w:hanging="720"/>
        <w:rPr>
          <w:rFonts w:asciiTheme="minorHAnsi" w:hAnsiTheme="minorHAnsi"/>
          <w:color w:val="000000" w:themeColor="text1"/>
        </w:rPr>
      </w:pPr>
      <w:r>
        <w:rPr>
          <w:rFonts w:asciiTheme="minorHAnsi" w:hAnsiTheme="minorHAnsi"/>
          <w:color w:val="000000" w:themeColor="text1"/>
        </w:rPr>
        <w:t>29</w:t>
      </w:r>
      <w:r w:rsidR="00A77C7A" w:rsidRPr="00A77C7A">
        <w:rPr>
          <w:rFonts w:asciiTheme="minorHAnsi" w:hAnsiTheme="minorHAnsi"/>
          <w:color w:val="000000" w:themeColor="text1"/>
        </w:rPr>
        <w:t xml:space="preserve">. </w:t>
      </w:r>
      <w:r w:rsidR="00A77C7A" w:rsidRPr="00A77C7A">
        <w:rPr>
          <w:rFonts w:asciiTheme="minorHAnsi" w:hAnsiTheme="minorHAnsi"/>
          <w:color w:val="000000" w:themeColor="text1"/>
        </w:rPr>
        <w:tab/>
        <w:t>Handa VL</w:t>
      </w:r>
      <w:r w:rsidR="00A77C7A">
        <w:rPr>
          <w:rFonts w:asciiTheme="minorHAnsi" w:hAnsiTheme="minorHAnsi"/>
          <w:color w:val="000000" w:themeColor="text1"/>
        </w:rPr>
        <w:t>, Roem J, Blomquist JL, Dietz HP, Muñoz A</w:t>
      </w:r>
      <w:r w:rsidR="00A77C7A" w:rsidRPr="00B57B56">
        <w:rPr>
          <w:rFonts w:asciiTheme="minorHAnsi" w:hAnsiTheme="minorHAnsi"/>
          <w:color w:val="000000" w:themeColor="text1"/>
        </w:rPr>
        <w:t>.</w:t>
      </w:r>
      <w:r w:rsidR="00A77C7A">
        <w:rPr>
          <w:rFonts w:asciiTheme="minorHAnsi" w:hAnsiTheme="minorHAnsi"/>
          <w:color w:val="000000" w:themeColor="text1"/>
        </w:rPr>
        <w:t xml:space="preserve"> </w:t>
      </w:r>
      <w:r w:rsidR="00A77C7A" w:rsidRPr="00B57B56">
        <w:rPr>
          <w:rFonts w:asciiTheme="minorHAnsi" w:hAnsiTheme="minorHAnsi"/>
          <w:color w:val="000000" w:themeColor="text1"/>
        </w:rPr>
        <w:t>Pelvic organ prolapse as a function of levator ani avulsion, hiatus size, and strength. Am J Obstet Gyneco</w:t>
      </w:r>
      <w:r w:rsidR="00A77C7A">
        <w:rPr>
          <w:rFonts w:asciiTheme="minorHAnsi" w:hAnsiTheme="minorHAnsi"/>
          <w:color w:val="000000" w:themeColor="text1"/>
        </w:rPr>
        <w:t>l. 2019 Jul;221(1):41.e1-41.e7.</w:t>
      </w:r>
    </w:p>
    <w:p w14:paraId="51B7B718" w14:textId="53AD1D83" w:rsidR="00920040" w:rsidRDefault="00DC214A" w:rsidP="00786F90">
      <w:pPr>
        <w:spacing w:line="480" w:lineRule="auto"/>
        <w:ind w:left="720" w:hanging="720"/>
        <w:rPr>
          <w:rFonts w:asciiTheme="minorHAnsi" w:hAnsiTheme="minorHAnsi"/>
        </w:rPr>
      </w:pPr>
      <w:r>
        <w:rPr>
          <w:rFonts w:asciiTheme="minorHAnsi" w:hAnsiTheme="minorHAnsi"/>
          <w:color w:val="000000" w:themeColor="text1"/>
        </w:rPr>
        <w:t>30</w:t>
      </w:r>
      <w:r w:rsidR="004F4785" w:rsidRPr="004F4785">
        <w:rPr>
          <w:rFonts w:asciiTheme="minorHAnsi" w:hAnsiTheme="minorHAnsi"/>
          <w:color w:val="000000" w:themeColor="text1"/>
        </w:rPr>
        <w:t xml:space="preserve">. </w:t>
      </w:r>
      <w:r w:rsidR="004F4785" w:rsidRPr="004F4785">
        <w:rPr>
          <w:rFonts w:asciiTheme="minorHAnsi" w:hAnsiTheme="minorHAnsi"/>
        </w:rPr>
        <w:t xml:space="preserve"> </w:t>
      </w:r>
      <w:r w:rsidR="004F4785" w:rsidRPr="004F4785">
        <w:rPr>
          <w:rFonts w:asciiTheme="minorHAnsi" w:hAnsiTheme="minorHAnsi"/>
        </w:rPr>
        <w:tab/>
        <w:t>Dietz HP</w:t>
      </w:r>
      <w:r w:rsidR="004F4785">
        <w:rPr>
          <w:rFonts w:asciiTheme="minorHAnsi" w:hAnsiTheme="minorHAnsi"/>
        </w:rPr>
        <w:t xml:space="preserve">. </w:t>
      </w:r>
      <w:r w:rsidR="004F4785" w:rsidRPr="00E50D1D">
        <w:rPr>
          <w:rFonts w:asciiTheme="minorHAnsi" w:hAnsiTheme="minorHAnsi"/>
        </w:rPr>
        <w:t>Forceps: towards obsolescence or revival?</w:t>
      </w:r>
      <w:r w:rsidR="004F4785">
        <w:rPr>
          <w:rFonts w:asciiTheme="minorHAnsi" w:hAnsiTheme="minorHAnsi"/>
        </w:rPr>
        <w:t xml:space="preserve"> </w:t>
      </w:r>
      <w:r w:rsidR="004F4785" w:rsidRPr="00E50D1D">
        <w:rPr>
          <w:rFonts w:asciiTheme="minorHAnsi" w:hAnsiTheme="minorHAnsi"/>
        </w:rPr>
        <w:t>Acta Obstet Gyneco</w:t>
      </w:r>
      <w:r w:rsidR="004F4785">
        <w:rPr>
          <w:rFonts w:asciiTheme="minorHAnsi" w:hAnsiTheme="minorHAnsi"/>
        </w:rPr>
        <w:t>l Scand. 2015 Apr;94(4):347-51.</w:t>
      </w:r>
    </w:p>
    <w:p w14:paraId="2327C474" w14:textId="79CD0CB0" w:rsidR="00483C2F" w:rsidRPr="00483C2F" w:rsidRDefault="00450226" w:rsidP="00786F90">
      <w:pPr>
        <w:spacing w:line="480" w:lineRule="auto"/>
        <w:rPr>
          <w:rFonts w:asciiTheme="minorHAnsi" w:hAnsiTheme="minorHAnsi"/>
        </w:rPr>
      </w:pPr>
      <w:r w:rsidRPr="00395DE4">
        <w:rPr>
          <w:rFonts w:asciiTheme="minorHAnsi" w:hAnsiTheme="minorHAnsi"/>
          <w:b/>
        </w:rPr>
        <w:br w:type="column"/>
      </w:r>
      <w:r w:rsidR="00BD7EE3">
        <w:rPr>
          <w:rFonts w:asciiTheme="minorHAnsi" w:hAnsiTheme="minorHAnsi"/>
          <w:b/>
        </w:rPr>
        <w:lastRenderedPageBreak/>
        <w:t xml:space="preserve">Table 1 </w:t>
      </w:r>
      <w:r w:rsidR="00483C2F" w:rsidRPr="00483C2F">
        <w:rPr>
          <w:rFonts w:asciiTheme="minorHAnsi" w:hAnsiTheme="minorHAnsi"/>
        </w:rPr>
        <w:t xml:space="preserve">Prevalence of </w:t>
      </w:r>
      <w:r w:rsidR="00D31261">
        <w:rPr>
          <w:rFonts w:asciiTheme="minorHAnsi" w:hAnsiTheme="minorHAnsi"/>
        </w:rPr>
        <w:t>LAM</w:t>
      </w:r>
      <w:r w:rsidR="00483C2F" w:rsidRPr="00483C2F">
        <w:rPr>
          <w:rFonts w:asciiTheme="minorHAnsi" w:hAnsiTheme="minorHAnsi"/>
        </w:rPr>
        <w:t xml:space="preserve"> avulsion 4 years fo</w:t>
      </w:r>
      <w:r w:rsidR="00483C2F">
        <w:rPr>
          <w:rFonts w:asciiTheme="minorHAnsi" w:hAnsiTheme="minorHAnsi"/>
        </w:rPr>
        <w:t>llowing first vaginal delivery</w:t>
      </w:r>
    </w:p>
    <w:tbl>
      <w:tblPr>
        <w:tblW w:w="8684" w:type="dxa"/>
        <w:tblCellMar>
          <w:left w:w="0" w:type="dxa"/>
          <w:right w:w="0" w:type="dxa"/>
        </w:tblCellMar>
        <w:tblLook w:val="0420" w:firstRow="1" w:lastRow="0" w:firstColumn="0" w:lastColumn="0" w:noHBand="0" w:noVBand="1"/>
      </w:tblPr>
      <w:tblGrid>
        <w:gridCol w:w="2173"/>
        <w:gridCol w:w="2171"/>
        <w:gridCol w:w="2170"/>
        <w:gridCol w:w="2170"/>
      </w:tblGrid>
      <w:tr w:rsidR="00483C2F" w:rsidRPr="00483C2F" w14:paraId="68FFB9EB" w14:textId="77777777" w:rsidTr="00483C2F">
        <w:trPr>
          <w:trHeight w:val="132"/>
        </w:trPr>
        <w:tc>
          <w:tcPr>
            <w:tcW w:w="21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DA58E4" w14:textId="77777777" w:rsidR="00483C2F" w:rsidRPr="00483C2F" w:rsidRDefault="00483C2F" w:rsidP="00483C2F">
            <w:pPr>
              <w:rPr>
                <w:rFonts w:asciiTheme="minorHAnsi" w:hAnsiTheme="minorHAnsi"/>
              </w:rPr>
            </w:pPr>
          </w:p>
        </w:tc>
        <w:tc>
          <w:tcPr>
            <w:tcW w:w="2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9124FA" w14:textId="1F6CCEF0" w:rsidR="00483C2F" w:rsidRPr="00483C2F" w:rsidRDefault="00483C2F" w:rsidP="00483C2F">
            <w:pPr>
              <w:rPr>
                <w:rFonts w:asciiTheme="minorHAnsi" w:hAnsiTheme="minorHAnsi"/>
              </w:rPr>
            </w:pPr>
            <w:r w:rsidRPr="00483C2F">
              <w:rPr>
                <w:rFonts w:asciiTheme="minorHAnsi" w:hAnsiTheme="minorHAnsi"/>
                <w:b/>
                <w:bCs/>
              </w:rPr>
              <w:t>Total</w:t>
            </w:r>
            <w:r w:rsidR="00DB3FCD">
              <w:rPr>
                <w:rFonts w:asciiTheme="minorHAnsi" w:hAnsiTheme="minorHAnsi"/>
                <w:b/>
                <w:bCs/>
              </w:rPr>
              <w:t xml:space="preserve"> (</w:t>
            </w:r>
            <w:r w:rsidR="00DB3FCD" w:rsidRPr="00DB3FCD">
              <w:rPr>
                <w:rFonts w:asciiTheme="minorHAnsi" w:hAnsiTheme="minorHAnsi"/>
                <w:b/>
                <w:bCs/>
                <w:i/>
              </w:rPr>
              <w:t>n</w:t>
            </w:r>
            <w:r w:rsidR="00DB3FCD">
              <w:rPr>
                <w:rFonts w:asciiTheme="minorHAnsi" w:hAnsiTheme="minorHAnsi"/>
                <w:b/>
                <w:bCs/>
              </w:rPr>
              <w:t>)</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44784B" w14:textId="1CC88A96" w:rsidR="00483C2F" w:rsidRPr="00483C2F" w:rsidRDefault="00483C2F" w:rsidP="00483C2F">
            <w:pPr>
              <w:rPr>
                <w:rFonts w:asciiTheme="minorHAnsi" w:hAnsiTheme="minorHAnsi"/>
              </w:rPr>
            </w:pPr>
            <w:r w:rsidRPr="00483C2F">
              <w:rPr>
                <w:rFonts w:asciiTheme="minorHAnsi" w:hAnsiTheme="minorHAnsi"/>
                <w:b/>
                <w:bCs/>
              </w:rPr>
              <w:t>1 VD</w:t>
            </w:r>
            <w:r w:rsidR="00DB3FCD">
              <w:rPr>
                <w:rFonts w:asciiTheme="minorHAnsi" w:hAnsiTheme="minorHAnsi"/>
                <w:b/>
                <w:bCs/>
              </w:rPr>
              <w:t xml:space="preserve"> (</w:t>
            </w:r>
            <w:r w:rsidR="00DB3FCD" w:rsidRPr="00DB3FCD">
              <w:rPr>
                <w:rFonts w:asciiTheme="minorHAnsi" w:hAnsiTheme="minorHAnsi"/>
                <w:b/>
                <w:bCs/>
                <w:i/>
              </w:rPr>
              <w:t>n</w:t>
            </w:r>
            <w:r w:rsidR="00DB3FCD">
              <w:rPr>
                <w:rFonts w:asciiTheme="minorHAnsi" w:hAnsiTheme="minorHAnsi"/>
                <w:b/>
                <w:bCs/>
              </w:rPr>
              <w:t>)</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C7972F" w14:textId="1DA0F0B3" w:rsidR="00483C2F" w:rsidRPr="00483C2F" w:rsidRDefault="00483C2F" w:rsidP="00483C2F">
            <w:pPr>
              <w:rPr>
                <w:rFonts w:asciiTheme="minorHAnsi" w:hAnsiTheme="minorHAnsi"/>
              </w:rPr>
            </w:pPr>
            <w:r w:rsidRPr="00483C2F">
              <w:rPr>
                <w:rFonts w:asciiTheme="minorHAnsi" w:hAnsiTheme="minorHAnsi"/>
                <w:b/>
                <w:bCs/>
              </w:rPr>
              <w:t>≥ 2 VD</w:t>
            </w:r>
            <w:r w:rsidR="00DB3FCD">
              <w:rPr>
                <w:rFonts w:asciiTheme="minorHAnsi" w:hAnsiTheme="minorHAnsi"/>
                <w:b/>
                <w:bCs/>
              </w:rPr>
              <w:t xml:space="preserve"> (</w:t>
            </w:r>
            <w:r w:rsidR="00DB3FCD" w:rsidRPr="00DB3FCD">
              <w:rPr>
                <w:rFonts w:asciiTheme="minorHAnsi" w:hAnsiTheme="minorHAnsi"/>
                <w:b/>
                <w:bCs/>
                <w:i/>
              </w:rPr>
              <w:t>n</w:t>
            </w:r>
            <w:r w:rsidR="00DB3FCD">
              <w:rPr>
                <w:rFonts w:asciiTheme="minorHAnsi" w:hAnsiTheme="minorHAnsi"/>
                <w:b/>
                <w:bCs/>
              </w:rPr>
              <w:t>)</w:t>
            </w:r>
          </w:p>
        </w:tc>
      </w:tr>
      <w:tr w:rsidR="00483C2F" w:rsidRPr="00483C2F" w14:paraId="6ED0D9BD" w14:textId="77777777" w:rsidTr="00483C2F">
        <w:trPr>
          <w:trHeight w:val="202"/>
        </w:trPr>
        <w:tc>
          <w:tcPr>
            <w:tcW w:w="217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8C5007" w14:textId="77777777" w:rsidR="00483C2F" w:rsidRPr="00483C2F" w:rsidRDefault="00483C2F" w:rsidP="00483C2F">
            <w:pPr>
              <w:rPr>
                <w:rFonts w:asciiTheme="minorHAnsi" w:hAnsiTheme="minorHAnsi"/>
              </w:rPr>
            </w:pPr>
            <w:r w:rsidRPr="00483C2F">
              <w:rPr>
                <w:rFonts w:asciiTheme="minorHAnsi" w:hAnsiTheme="minorHAnsi"/>
                <w:b/>
                <w:bCs/>
              </w:rPr>
              <w:t xml:space="preserve">LAM avulsion </w:t>
            </w:r>
          </w:p>
          <w:p w14:paraId="62E6E658" w14:textId="76645F66" w:rsidR="00483C2F" w:rsidRPr="00483C2F" w:rsidRDefault="00E0476E" w:rsidP="00483C2F">
            <w:pPr>
              <w:rPr>
                <w:rFonts w:asciiTheme="minorHAnsi" w:hAnsiTheme="minorHAnsi"/>
              </w:rPr>
            </w:pPr>
            <w:r>
              <w:rPr>
                <w:rFonts w:asciiTheme="minorHAnsi" w:hAnsiTheme="minorHAnsi"/>
                <w:b/>
                <w:bCs/>
              </w:rPr>
              <w:t>p</w:t>
            </w:r>
            <w:r w:rsidR="00483C2F" w:rsidRPr="00483C2F">
              <w:rPr>
                <w:rFonts w:asciiTheme="minorHAnsi" w:hAnsiTheme="minorHAnsi"/>
                <w:b/>
                <w:bCs/>
              </w:rPr>
              <w:t>resent</w:t>
            </w:r>
            <w:r w:rsidR="004639A2">
              <w:rPr>
                <w:rFonts w:asciiTheme="minorHAnsi" w:hAnsiTheme="minorHAnsi"/>
                <w:b/>
                <w:bCs/>
              </w:rPr>
              <w:t xml:space="preserve"> at 4 years</w:t>
            </w:r>
          </w:p>
        </w:tc>
        <w:tc>
          <w:tcPr>
            <w:tcW w:w="2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1FBAF3" w14:textId="77777777" w:rsidR="00483C2F" w:rsidRPr="00483C2F" w:rsidRDefault="00483C2F" w:rsidP="00483C2F">
            <w:pPr>
              <w:rPr>
                <w:rFonts w:asciiTheme="minorHAnsi" w:hAnsiTheme="minorHAnsi"/>
              </w:rPr>
            </w:pPr>
            <w:r w:rsidRPr="00483C2F">
              <w:rPr>
                <w:rFonts w:asciiTheme="minorHAnsi" w:hAnsiTheme="minorHAnsi"/>
              </w:rPr>
              <w:t>14 (64%)</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53D538" w14:textId="77777777" w:rsidR="00483C2F" w:rsidRPr="00483C2F" w:rsidRDefault="00483C2F" w:rsidP="00483C2F">
            <w:pPr>
              <w:rPr>
                <w:rFonts w:asciiTheme="minorHAnsi" w:hAnsiTheme="minorHAnsi"/>
              </w:rPr>
            </w:pPr>
            <w:r w:rsidRPr="00483C2F">
              <w:rPr>
                <w:rFonts w:asciiTheme="minorHAnsi" w:hAnsiTheme="minorHAnsi"/>
              </w:rPr>
              <w:t>7 (58%)</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279020" w14:textId="77777777" w:rsidR="00483C2F" w:rsidRPr="00483C2F" w:rsidRDefault="00483C2F" w:rsidP="00483C2F">
            <w:pPr>
              <w:rPr>
                <w:rFonts w:asciiTheme="minorHAnsi" w:hAnsiTheme="minorHAnsi"/>
              </w:rPr>
            </w:pPr>
            <w:r w:rsidRPr="00483C2F">
              <w:rPr>
                <w:rFonts w:asciiTheme="minorHAnsi" w:hAnsiTheme="minorHAnsi"/>
              </w:rPr>
              <w:t>7 (70%)</w:t>
            </w:r>
          </w:p>
        </w:tc>
      </w:tr>
      <w:tr w:rsidR="00483C2F" w:rsidRPr="00483C2F" w14:paraId="5327E4CA" w14:textId="77777777" w:rsidTr="00483C2F">
        <w:trPr>
          <w:trHeight w:val="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3E17C0" w14:textId="77777777" w:rsidR="00483C2F" w:rsidRPr="00483C2F" w:rsidRDefault="00483C2F" w:rsidP="00483C2F">
            <w:pPr>
              <w:rPr>
                <w:rFonts w:asciiTheme="minorHAnsi" w:hAnsiTheme="minorHAnsi"/>
              </w:rPr>
            </w:pPr>
          </w:p>
        </w:tc>
        <w:tc>
          <w:tcPr>
            <w:tcW w:w="2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2216C3"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12 major</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013E6"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6 major</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984F53"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6 major</w:t>
            </w:r>
          </w:p>
        </w:tc>
      </w:tr>
      <w:tr w:rsidR="00483C2F" w:rsidRPr="00483C2F" w14:paraId="50C9495F" w14:textId="77777777" w:rsidTr="00483C2F">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80F7B8" w14:textId="77777777" w:rsidR="00483C2F" w:rsidRPr="00483C2F" w:rsidRDefault="00483C2F" w:rsidP="00483C2F">
            <w:pPr>
              <w:rPr>
                <w:rFonts w:asciiTheme="minorHAnsi" w:hAnsiTheme="minorHAnsi"/>
              </w:rPr>
            </w:pPr>
          </w:p>
        </w:tc>
        <w:tc>
          <w:tcPr>
            <w:tcW w:w="2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AC1B9F"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2 minor</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AC6B10"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1 minor</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944FE2"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1 minor</w:t>
            </w:r>
          </w:p>
        </w:tc>
      </w:tr>
      <w:tr w:rsidR="00483C2F" w:rsidRPr="00483C2F" w14:paraId="6D49E487" w14:textId="77777777" w:rsidTr="00483C2F">
        <w:trPr>
          <w:trHeight w:val="20"/>
        </w:trPr>
        <w:tc>
          <w:tcPr>
            <w:tcW w:w="217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10AB29" w14:textId="77777777" w:rsidR="00483C2F" w:rsidRPr="00483C2F" w:rsidRDefault="00483C2F" w:rsidP="00483C2F">
            <w:pPr>
              <w:rPr>
                <w:rFonts w:asciiTheme="minorHAnsi" w:hAnsiTheme="minorHAnsi"/>
              </w:rPr>
            </w:pPr>
            <w:r w:rsidRPr="00483C2F">
              <w:rPr>
                <w:rFonts w:asciiTheme="minorHAnsi" w:hAnsiTheme="minorHAnsi"/>
                <w:b/>
                <w:bCs/>
              </w:rPr>
              <w:t xml:space="preserve">LAM avulsion </w:t>
            </w:r>
          </w:p>
          <w:p w14:paraId="7B832213" w14:textId="12897AB5" w:rsidR="00483C2F" w:rsidRPr="00483C2F" w:rsidRDefault="00E0476E" w:rsidP="00483C2F">
            <w:pPr>
              <w:rPr>
                <w:rFonts w:asciiTheme="minorHAnsi" w:hAnsiTheme="minorHAnsi"/>
              </w:rPr>
            </w:pPr>
            <w:r>
              <w:rPr>
                <w:rFonts w:asciiTheme="minorHAnsi" w:hAnsiTheme="minorHAnsi"/>
                <w:b/>
                <w:bCs/>
              </w:rPr>
              <w:t>n</w:t>
            </w:r>
            <w:r w:rsidR="00483C2F" w:rsidRPr="00483C2F">
              <w:rPr>
                <w:rFonts w:asciiTheme="minorHAnsi" w:hAnsiTheme="minorHAnsi"/>
                <w:b/>
                <w:bCs/>
              </w:rPr>
              <w:t>o longer evident</w:t>
            </w:r>
            <w:r w:rsidR="004639A2">
              <w:rPr>
                <w:rFonts w:asciiTheme="minorHAnsi" w:hAnsiTheme="minorHAnsi"/>
                <w:b/>
                <w:bCs/>
              </w:rPr>
              <w:t xml:space="preserve"> at 4 years</w:t>
            </w:r>
          </w:p>
        </w:tc>
        <w:tc>
          <w:tcPr>
            <w:tcW w:w="2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BF3F77" w14:textId="77777777" w:rsidR="00483C2F" w:rsidRPr="00483C2F" w:rsidRDefault="00483C2F" w:rsidP="00483C2F">
            <w:pPr>
              <w:rPr>
                <w:rFonts w:asciiTheme="minorHAnsi" w:hAnsiTheme="minorHAnsi"/>
              </w:rPr>
            </w:pPr>
            <w:r w:rsidRPr="00483C2F">
              <w:rPr>
                <w:rFonts w:asciiTheme="minorHAnsi" w:hAnsiTheme="minorHAnsi"/>
              </w:rPr>
              <w:t>8 (36%)</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F2AF24" w14:textId="77777777" w:rsidR="00483C2F" w:rsidRPr="00483C2F" w:rsidRDefault="00483C2F" w:rsidP="00483C2F">
            <w:pPr>
              <w:rPr>
                <w:rFonts w:asciiTheme="minorHAnsi" w:hAnsiTheme="minorHAnsi"/>
              </w:rPr>
            </w:pPr>
            <w:r w:rsidRPr="00483C2F">
              <w:rPr>
                <w:rFonts w:asciiTheme="minorHAnsi" w:hAnsiTheme="minorHAnsi"/>
              </w:rPr>
              <w:t>5 (42%)</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35DC1C" w14:textId="77777777" w:rsidR="00483C2F" w:rsidRPr="00483C2F" w:rsidRDefault="00483C2F" w:rsidP="00483C2F">
            <w:pPr>
              <w:rPr>
                <w:rFonts w:asciiTheme="minorHAnsi" w:hAnsiTheme="minorHAnsi"/>
              </w:rPr>
            </w:pPr>
            <w:r w:rsidRPr="00483C2F">
              <w:rPr>
                <w:rFonts w:asciiTheme="minorHAnsi" w:hAnsiTheme="minorHAnsi"/>
              </w:rPr>
              <w:t>3 (30%)</w:t>
            </w:r>
          </w:p>
        </w:tc>
      </w:tr>
      <w:tr w:rsidR="00483C2F" w:rsidRPr="00483C2F" w14:paraId="30BF7097" w14:textId="77777777" w:rsidTr="00483C2F">
        <w:trPr>
          <w:trHeight w:val="1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D0FE63" w14:textId="77777777" w:rsidR="00483C2F" w:rsidRPr="00483C2F" w:rsidRDefault="00483C2F" w:rsidP="00483C2F">
            <w:pPr>
              <w:rPr>
                <w:rFonts w:asciiTheme="minorHAnsi" w:hAnsiTheme="minorHAnsi"/>
              </w:rPr>
            </w:pPr>
          </w:p>
        </w:tc>
        <w:tc>
          <w:tcPr>
            <w:tcW w:w="2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BBF2CE"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6 major</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5EB6AE"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3 major</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9315FE"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3 major</w:t>
            </w:r>
          </w:p>
        </w:tc>
      </w:tr>
      <w:tr w:rsidR="00483C2F" w:rsidRPr="00483C2F" w14:paraId="762685F8" w14:textId="77777777" w:rsidTr="00483C2F">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4F16FD" w14:textId="77777777" w:rsidR="00483C2F" w:rsidRPr="00483C2F" w:rsidRDefault="00483C2F" w:rsidP="00483C2F">
            <w:pPr>
              <w:rPr>
                <w:rFonts w:asciiTheme="minorHAnsi" w:hAnsiTheme="minorHAnsi"/>
              </w:rPr>
            </w:pPr>
          </w:p>
        </w:tc>
        <w:tc>
          <w:tcPr>
            <w:tcW w:w="2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31C259"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2 minor</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F9B363"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2 minor</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63BBBF"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0 minor</w:t>
            </w:r>
          </w:p>
        </w:tc>
      </w:tr>
      <w:tr w:rsidR="00483C2F" w:rsidRPr="00483C2F" w14:paraId="4EC31CC2" w14:textId="77777777" w:rsidTr="00483C2F">
        <w:trPr>
          <w:trHeight w:val="215"/>
        </w:trPr>
        <w:tc>
          <w:tcPr>
            <w:tcW w:w="217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EE7766" w14:textId="708015EA" w:rsidR="00483C2F" w:rsidRPr="00483C2F" w:rsidRDefault="00483C2F" w:rsidP="00E0476E">
            <w:pPr>
              <w:rPr>
                <w:rFonts w:asciiTheme="minorHAnsi" w:hAnsiTheme="minorHAnsi"/>
              </w:rPr>
            </w:pPr>
            <w:r w:rsidRPr="00483C2F">
              <w:rPr>
                <w:rFonts w:asciiTheme="minorHAnsi" w:hAnsiTheme="minorHAnsi"/>
                <w:b/>
                <w:bCs/>
              </w:rPr>
              <w:t>Total n</w:t>
            </w:r>
            <w:r w:rsidR="00E0476E">
              <w:rPr>
                <w:rFonts w:asciiTheme="minorHAnsi" w:hAnsiTheme="minorHAnsi"/>
                <w:b/>
                <w:bCs/>
              </w:rPr>
              <w:t>umber</w:t>
            </w:r>
            <w:r w:rsidRPr="00483C2F">
              <w:rPr>
                <w:rFonts w:asciiTheme="minorHAnsi" w:hAnsiTheme="minorHAnsi"/>
                <w:b/>
                <w:bCs/>
              </w:rPr>
              <w:t xml:space="preserve"> of LAM avulsion at </w:t>
            </w:r>
            <w:r w:rsidR="00E0476E">
              <w:rPr>
                <w:rFonts w:asciiTheme="minorHAnsi" w:hAnsiTheme="minorHAnsi"/>
                <w:b/>
                <w:bCs/>
              </w:rPr>
              <w:t>any time point</w:t>
            </w:r>
          </w:p>
        </w:tc>
        <w:tc>
          <w:tcPr>
            <w:tcW w:w="2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676B14" w14:textId="77777777" w:rsidR="00483C2F" w:rsidRPr="00483C2F" w:rsidRDefault="00483C2F" w:rsidP="00483C2F">
            <w:pPr>
              <w:rPr>
                <w:rFonts w:asciiTheme="minorHAnsi" w:hAnsiTheme="minorHAnsi"/>
              </w:rPr>
            </w:pPr>
            <w:r w:rsidRPr="00483C2F">
              <w:rPr>
                <w:rFonts w:asciiTheme="minorHAnsi" w:hAnsiTheme="minorHAnsi"/>
              </w:rPr>
              <w:t>22 (100%)</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83D51A" w14:textId="77777777" w:rsidR="00483C2F" w:rsidRPr="00483C2F" w:rsidRDefault="00483C2F" w:rsidP="00483C2F">
            <w:pPr>
              <w:rPr>
                <w:rFonts w:asciiTheme="minorHAnsi" w:hAnsiTheme="minorHAnsi"/>
              </w:rPr>
            </w:pPr>
            <w:r w:rsidRPr="00483C2F">
              <w:rPr>
                <w:rFonts w:asciiTheme="minorHAnsi" w:hAnsiTheme="minorHAnsi"/>
              </w:rPr>
              <w:t>12 (100%)</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93236E" w14:textId="77777777" w:rsidR="00483C2F" w:rsidRPr="00483C2F" w:rsidRDefault="00483C2F" w:rsidP="00483C2F">
            <w:pPr>
              <w:rPr>
                <w:rFonts w:asciiTheme="minorHAnsi" w:hAnsiTheme="minorHAnsi"/>
              </w:rPr>
            </w:pPr>
            <w:r w:rsidRPr="00483C2F">
              <w:rPr>
                <w:rFonts w:asciiTheme="minorHAnsi" w:hAnsiTheme="minorHAnsi"/>
              </w:rPr>
              <w:t>10 (100%)</w:t>
            </w:r>
          </w:p>
        </w:tc>
      </w:tr>
      <w:tr w:rsidR="00483C2F" w:rsidRPr="00483C2F" w14:paraId="02C3E5BD" w14:textId="77777777" w:rsidTr="00483C2F">
        <w:trPr>
          <w:trHeight w:val="3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332A99" w14:textId="77777777" w:rsidR="00483C2F" w:rsidRPr="00483C2F" w:rsidRDefault="00483C2F" w:rsidP="00483C2F">
            <w:pPr>
              <w:rPr>
                <w:rFonts w:asciiTheme="minorHAnsi" w:hAnsiTheme="minorHAnsi"/>
              </w:rPr>
            </w:pPr>
          </w:p>
        </w:tc>
        <w:tc>
          <w:tcPr>
            <w:tcW w:w="2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F60D8A"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17 major#</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25ECC"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9 major</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AB6EBC"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8 major#</w:t>
            </w:r>
          </w:p>
        </w:tc>
      </w:tr>
      <w:tr w:rsidR="00483C2F" w:rsidRPr="00483C2F" w14:paraId="4BC0ECD0" w14:textId="77777777" w:rsidTr="00483C2F">
        <w:trPr>
          <w:trHeight w:val="1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51230E" w14:textId="77777777" w:rsidR="00483C2F" w:rsidRPr="00483C2F" w:rsidRDefault="00483C2F" w:rsidP="00483C2F">
            <w:pPr>
              <w:rPr>
                <w:rFonts w:asciiTheme="minorHAnsi" w:hAnsiTheme="minorHAnsi"/>
              </w:rPr>
            </w:pPr>
          </w:p>
        </w:tc>
        <w:tc>
          <w:tcPr>
            <w:tcW w:w="2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BAAE0D"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5 minor*</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B3EAA9"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3 minor</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3E293D" w14:textId="77777777" w:rsidR="00483C2F" w:rsidRPr="00483C2F" w:rsidRDefault="00483C2F" w:rsidP="00483C2F">
            <w:pPr>
              <w:rPr>
                <w:rFonts w:asciiTheme="minorHAnsi" w:hAnsiTheme="minorHAnsi"/>
                <w:sz w:val="16"/>
                <w:szCs w:val="16"/>
              </w:rPr>
            </w:pPr>
            <w:r w:rsidRPr="00483C2F">
              <w:rPr>
                <w:rFonts w:asciiTheme="minorHAnsi" w:hAnsiTheme="minorHAnsi"/>
                <w:sz w:val="16"/>
                <w:szCs w:val="16"/>
              </w:rPr>
              <w:t>2 minor*</w:t>
            </w:r>
          </w:p>
        </w:tc>
      </w:tr>
      <w:tr w:rsidR="00483C2F" w:rsidRPr="00483C2F" w14:paraId="7BF66FBF" w14:textId="77777777" w:rsidTr="00483C2F">
        <w:trPr>
          <w:trHeight w:val="355"/>
        </w:trPr>
        <w:tc>
          <w:tcPr>
            <w:tcW w:w="21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49D7BB" w14:textId="77777777" w:rsidR="00483C2F" w:rsidRPr="00483C2F" w:rsidRDefault="00483C2F" w:rsidP="00483C2F">
            <w:pPr>
              <w:rPr>
                <w:rFonts w:asciiTheme="minorHAnsi" w:hAnsiTheme="minorHAnsi"/>
              </w:rPr>
            </w:pPr>
            <w:r w:rsidRPr="00483C2F">
              <w:rPr>
                <w:rFonts w:asciiTheme="minorHAnsi" w:hAnsiTheme="minorHAnsi"/>
                <w:b/>
                <w:bCs/>
              </w:rPr>
              <w:t>Number of women with VD</w:t>
            </w:r>
          </w:p>
        </w:tc>
        <w:tc>
          <w:tcPr>
            <w:tcW w:w="2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E5F78E" w14:textId="77777777" w:rsidR="00483C2F" w:rsidRPr="00483C2F" w:rsidRDefault="00483C2F" w:rsidP="00483C2F">
            <w:pPr>
              <w:rPr>
                <w:rFonts w:asciiTheme="minorHAnsi" w:hAnsiTheme="minorHAnsi"/>
              </w:rPr>
            </w:pPr>
            <w:r w:rsidRPr="00483C2F">
              <w:rPr>
                <w:rFonts w:asciiTheme="minorHAnsi" w:hAnsiTheme="minorHAnsi"/>
              </w:rPr>
              <w:t>108</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56B52A" w14:textId="77777777" w:rsidR="00483C2F" w:rsidRPr="00483C2F" w:rsidRDefault="00483C2F" w:rsidP="00483C2F">
            <w:pPr>
              <w:rPr>
                <w:rFonts w:asciiTheme="minorHAnsi" w:hAnsiTheme="minorHAnsi"/>
              </w:rPr>
            </w:pPr>
            <w:r w:rsidRPr="00483C2F">
              <w:rPr>
                <w:rFonts w:asciiTheme="minorHAnsi" w:hAnsiTheme="minorHAnsi"/>
              </w:rPr>
              <w:t>55</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0D70A" w14:textId="77777777" w:rsidR="00483C2F" w:rsidRPr="00483C2F" w:rsidRDefault="00483C2F" w:rsidP="00483C2F">
            <w:pPr>
              <w:rPr>
                <w:rFonts w:asciiTheme="minorHAnsi" w:hAnsiTheme="minorHAnsi"/>
              </w:rPr>
            </w:pPr>
            <w:r w:rsidRPr="00483C2F">
              <w:rPr>
                <w:rFonts w:asciiTheme="minorHAnsi" w:hAnsiTheme="minorHAnsi"/>
              </w:rPr>
              <w:t>53</w:t>
            </w:r>
          </w:p>
        </w:tc>
      </w:tr>
      <w:tr w:rsidR="00483C2F" w:rsidRPr="00483C2F" w14:paraId="336E7E1F" w14:textId="77777777" w:rsidTr="00483C2F">
        <w:trPr>
          <w:trHeight w:val="340"/>
        </w:trPr>
        <w:tc>
          <w:tcPr>
            <w:tcW w:w="21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29FFC7" w14:textId="77777777" w:rsidR="00483C2F" w:rsidRPr="00483C2F" w:rsidRDefault="00483C2F" w:rsidP="00483C2F">
            <w:pPr>
              <w:rPr>
                <w:rFonts w:asciiTheme="minorHAnsi" w:hAnsiTheme="minorHAnsi"/>
              </w:rPr>
            </w:pPr>
            <w:r w:rsidRPr="00483C2F">
              <w:rPr>
                <w:rFonts w:asciiTheme="minorHAnsi" w:hAnsiTheme="minorHAnsi"/>
                <w:b/>
                <w:bCs/>
              </w:rPr>
              <w:t>Prevalence</w:t>
            </w:r>
          </w:p>
        </w:tc>
        <w:tc>
          <w:tcPr>
            <w:tcW w:w="21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4645D7" w14:textId="77777777" w:rsidR="00483C2F" w:rsidRPr="00483C2F" w:rsidRDefault="00483C2F" w:rsidP="00483C2F">
            <w:pPr>
              <w:rPr>
                <w:rFonts w:asciiTheme="minorHAnsi" w:hAnsiTheme="minorHAnsi"/>
              </w:rPr>
            </w:pPr>
            <w:r w:rsidRPr="00483C2F">
              <w:rPr>
                <w:rFonts w:asciiTheme="minorHAnsi" w:hAnsiTheme="minorHAnsi"/>
              </w:rPr>
              <w:t>13% (14/108)</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F22D10" w14:textId="77777777" w:rsidR="00483C2F" w:rsidRPr="00483C2F" w:rsidRDefault="00483C2F" w:rsidP="00483C2F">
            <w:pPr>
              <w:rPr>
                <w:rFonts w:asciiTheme="minorHAnsi" w:hAnsiTheme="minorHAnsi"/>
              </w:rPr>
            </w:pPr>
            <w:r w:rsidRPr="00483C2F">
              <w:rPr>
                <w:rFonts w:asciiTheme="minorHAnsi" w:hAnsiTheme="minorHAnsi"/>
              </w:rPr>
              <w:t xml:space="preserve">12.7% (7/55) </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B77E20" w14:textId="77777777" w:rsidR="00483C2F" w:rsidRPr="00483C2F" w:rsidRDefault="00483C2F" w:rsidP="00483C2F">
            <w:pPr>
              <w:rPr>
                <w:rFonts w:asciiTheme="minorHAnsi" w:hAnsiTheme="minorHAnsi"/>
              </w:rPr>
            </w:pPr>
            <w:r w:rsidRPr="00483C2F">
              <w:rPr>
                <w:rFonts w:asciiTheme="minorHAnsi" w:hAnsiTheme="minorHAnsi"/>
              </w:rPr>
              <w:t xml:space="preserve">13.2% (7/53) </w:t>
            </w:r>
          </w:p>
        </w:tc>
      </w:tr>
    </w:tbl>
    <w:p w14:paraId="3D4556BB" w14:textId="61CC6732" w:rsidR="00763385" w:rsidRDefault="00D31261" w:rsidP="00714FF0">
      <w:pPr>
        <w:spacing w:line="360" w:lineRule="auto"/>
        <w:rPr>
          <w:rFonts w:asciiTheme="minorHAnsi" w:hAnsiTheme="minorHAnsi"/>
        </w:rPr>
      </w:pPr>
      <w:r>
        <w:rPr>
          <w:rFonts w:asciiTheme="minorHAnsi" w:hAnsiTheme="minorHAnsi"/>
        </w:rPr>
        <w:t>LAM = levator ani muscle</w:t>
      </w:r>
    </w:p>
    <w:p w14:paraId="1E139E59" w14:textId="77777777" w:rsidR="00483C2F" w:rsidRPr="00483C2F" w:rsidRDefault="00483C2F" w:rsidP="00483C2F">
      <w:pPr>
        <w:spacing w:line="360" w:lineRule="auto"/>
        <w:rPr>
          <w:rFonts w:asciiTheme="minorHAnsi" w:hAnsiTheme="minorHAnsi"/>
        </w:rPr>
      </w:pPr>
      <w:r w:rsidRPr="00483C2F">
        <w:rPr>
          <w:rFonts w:asciiTheme="minorHAnsi" w:hAnsiTheme="minorHAnsi"/>
        </w:rPr>
        <w:t>VD = vaginal delivery</w:t>
      </w:r>
    </w:p>
    <w:p w14:paraId="71AE6CCF" w14:textId="138C260A" w:rsidR="00483C2F" w:rsidRPr="00483C2F" w:rsidRDefault="00483C2F" w:rsidP="00483C2F">
      <w:pPr>
        <w:spacing w:line="360" w:lineRule="auto"/>
        <w:rPr>
          <w:rFonts w:asciiTheme="minorHAnsi" w:hAnsiTheme="minorHAnsi"/>
        </w:rPr>
      </w:pPr>
      <w:r>
        <w:rPr>
          <w:rFonts w:asciiTheme="minorHAnsi" w:hAnsiTheme="minorHAnsi"/>
        </w:rPr>
        <w:t>* Two minor avulsions dete</w:t>
      </w:r>
      <w:r w:rsidRPr="00483C2F">
        <w:rPr>
          <w:rFonts w:asciiTheme="minorHAnsi" w:hAnsiTheme="minorHAnsi"/>
        </w:rPr>
        <w:t>ri</w:t>
      </w:r>
      <w:r>
        <w:rPr>
          <w:rFonts w:asciiTheme="minorHAnsi" w:hAnsiTheme="minorHAnsi"/>
        </w:rPr>
        <w:t>or</w:t>
      </w:r>
      <w:r w:rsidRPr="00483C2F">
        <w:rPr>
          <w:rFonts w:asciiTheme="minorHAnsi" w:hAnsiTheme="minorHAnsi"/>
        </w:rPr>
        <w:t>ated to major avulsion due to second delivery</w:t>
      </w:r>
    </w:p>
    <w:p w14:paraId="4B912F0B" w14:textId="77777777" w:rsidR="00483C2F" w:rsidRPr="00483C2F" w:rsidRDefault="00483C2F" w:rsidP="00483C2F">
      <w:pPr>
        <w:spacing w:line="360" w:lineRule="auto"/>
        <w:rPr>
          <w:rFonts w:asciiTheme="minorHAnsi" w:hAnsiTheme="minorHAnsi"/>
        </w:rPr>
      </w:pPr>
      <w:r w:rsidRPr="00483C2F">
        <w:rPr>
          <w:rFonts w:asciiTheme="minorHAnsi" w:hAnsiTheme="minorHAnsi"/>
        </w:rPr>
        <w:t># Two major avulsions were no longer evident 1 year after vaginal delivery but after second delivery a minor and a major avulsion were seen again</w:t>
      </w:r>
    </w:p>
    <w:p w14:paraId="5F54DFA1" w14:textId="77777777" w:rsidR="00483C2F" w:rsidRDefault="00483C2F" w:rsidP="00714FF0">
      <w:pPr>
        <w:spacing w:line="360" w:lineRule="auto"/>
        <w:rPr>
          <w:rFonts w:asciiTheme="minorHAnsi" w:hAnsiTheme="minorHAnsi"/>
        </w:rPr>
      </w:pPr>
    </w:p>
    <w:p w14:paraId="66900508" w14:textId="77777777" w:rsidR="00483C2F" w:rsidRDefault="00483C2F" w:rsidP="00714FF0">
      <w:pPr>
        <w:spacing w:line="360" w:lineRule="auto"/>
        <w:rPr>
          <w:rFonts w:asciiTheme="minorHAnsi" w:hAnsiTheme="minorHAnsi"/>
        </w:rPr>
      </w:pPr>
    </w:p>
    <w:p w14:paraId="0996E000" w14:textId="77777777" w:rsidR="00483C2F" w:rsidRDefault="00483C2F" w:rsidP="00714FF0">
      <w:pPr>
        <w:spacing w:line="360" w:lineRule="auto"/>
        <w:rPr>
          <w:rFonts w:asciiTheme="minorHAnsi" w:hAnsiTheme="minorHAnsi"/>
        </w:rPr>
      </w:pPr>
    </w:p>
    <w:p w14:paraId="23FF142C" w14:textId="77777777" w:rsidR="00483C2F" w:rsidRDefault="00483C2F" w:rsidP="00714FF0">
      <w:pPr>
        <w:spacing w:line="360" w:lineRule="auto"/>
        <w:rPr>
          <w:rFonts w:asciiTheme="minorHAnsi" w:hAnsiTheme="minorHAnsi"/>
        </w:rPr>
      </w:pPr>
    </w:p>
    <w:p w14:paraId="17FCB728" w14:textId="77777777" w:rsidR="00D31261" w:rsidRDefault="00D31261" w:rsidP="00714FF0">
      <w:pPr>
        <w:spacing w:line="360" w:lineRule="auto"/>
        <w:rPr>
          <w:rFonts w:asciiTheme="minorHAnsi" w:hAnsiTheme="minorHAnsi"/>
          <w:b/>
        </w:rPr>
      </w:pPr>
    </w:p>
    <w:p w14:paraId="725AFE01" w14:textId="77777777" w:rsidR="00D31261" w:rsidRDefault="00D31261" w:rsidP="00714FF0">
      <w:pPr>
        <w:spacing w:line="360" w:lineRule="auto"/>
        <w:rPr>
          <w:rFonts w:asciiTheme="minorHAnsi" w:hAnsiTheme="minorHAnsi"/>
          <w:b/>
        </w:rPr>
      </w:pPr>
    </w:p>
    <w:p w14:paraId="6B56B412" w14:textId="77777777" w:rsidR="00D31261" w:rsidRDefault="00D31261" w:rsidP="00714FF0">
      <w:pPr>
        <w:spacing w:line="360" w:lineRule="auto"/>
        <w:rPr>
          <w:rFonts w:asciiTheme="minorHAnsi" w:hAnsiTheme="minorHAnsi"/>
          <w:b/>
        </w:rPr>
      </w:pPr>
    </w:p>
    <w:p w14:paraId="5DED9680" w14:textId="77777777" w:rsidR="00D31261" w:rsidRDefault="00D31261" w:rsidP="00714FF0">
      <w:pPr>
        <w:spacing w:line="360" w:lineRule="auto"/>
        <w:rPr>
          <w:rFonts w:asciiTheme="minorHAnsi" w:hAnsiTheme="minorHAnsi"/>
          <w:b/>
        </w:rPr>
      </w:pPr>
    </w:p>
    <w:p w14:paraId="5516FDFD" w14:textId="77777777" w:rsidR="00D31261" w:rsidRDefault="00D31261" w:rsidP="00714FF0">
      <w:pPr>
        <w:spacing w:line="360" w:lineRule="auto"/>
        <w:rPr>
          <w:rFonts w:asciiTheme="minorHAnsi" w:hAnsiTheme="minorHAnsi"/>
          <w:b/>
        </w:rPr>
      </w:pPr>
    </w:p>
    <w:p w14:paraId="530A74E1" w14:textId="77777777" w:rsidR="00D31261" w:rsidRDefault="00D31261" w:rsidP="00714FF0">
      <w:pPr>
        <w:spacing w:line="360" w:lineRule="auto"/>
        <w:rPr>
          <w:rFonts w:asciiTheme="minorHAnsi" w:hAnsiTheme="minorHAnsi"/>
          <w:b/>
        </w:rPr>
      </w:pPr>
    </w:p>
    <w:p w14:paraId="58377213" w14:textId="77777777" w:rsidR="00D31261" w:rsidRDefault="00D31261" w:rsidP="00714FF0">
      <w:pPr>
        <w:spacing w:line="360" w:lineRule="auto"/>
        <w:rPr>
          <w:rFonts w:asciiTheme="minorHAnsi" w:hAnsiTheme="minorHAnsi"/>
          <w:b/>
        </w:rPr>
      </w:pPr>
    </w:p>
    <w:p w14:paraId="23DBE010" w14:textId="77777777" w:rsidR="00D31261" w:rsidRDefault="00D31261" w:rsidP="00714FF0">
      <w:pPr>
        <w:spacing w:line="360" w:lineRule="auto"/>
        <w:rPr>
          <w:rFonts w:asciiTheme="minorHAnsi" w:hAnsiTheme="minorHAnsi"/>
          <w:b/>
        </w:rPr>
      </w:pPr>
    </w:p>
    <w:p w14:paraId="46922752" w14:textId="77777777" w:rsidR="00043C56" w:rsidRDefault="00043C56" w:rsidP="00714FF0">
      <w:pPr>
        <w:spacing w:line="360" w:lineRule="auto"/>
        <w:rPr>
          <w:rFonts w:asciiTheme="minorHAnsi" w:hAnsiTheme="minorHAnsi"/>
          <w:b/>
        </w:rPr>
      </w:pPr>
    </w:p>
    <w:p w14:paraId="15392698" w14:textId="443FA087" w:rsidR="00C941A2" w:rsidRDefault="00DF1E16" w:rsidP="00714FF0">
      <w:pPr>
        <w:spacing w:line="360" w:lineRule="auto"/>
        <w:rPr>
          <w:rFonts w:asciiTheme="minorHAnsi" w:hAnsiTheme="minorHAnsi"/>
        </w:rPr>
      </w:pPr>
      <w:r>
        <w:rPr>
          <w:rFonts w:asciiTheme="minorHAnsi" w:hAnsiTheme="minorHAnsi"/>
          <w:b/>
        </w:rPr>
        <w:lastRenderedPageBreak/>
        <w:t xml:space="preserve">Table 2 </w:t>
      </w:r>
      <w:r w:rsidR="00D36369" w:rsidRPr="00F0545C">
        <w:rPr>
          <w:rFonts w:asciiTheme="minorHAnsi" w:hAnsiTheme="minorHAnsi"/>
        </w:rPr>
        <w:t xml:space="preserve">Signs and symptoms of PFD </w:t>
      </w:r>
      <w:r w:rsidR="00E0476E">
        <w:rPr>
          <w:rFonts w:asciiTheme="minorHAnsi" w:hAnsiTheme="minorHAnsi"/>
        </w:rPr>
        <w:t xml:space="preserve">over a </w:t>
      </w:r>
      <w:r w:rsidR="00DB3FCD">
        <w:rPr>
          <w:rFonts w:asciiTheme="minorHAnsi" w:hAnsiTheme="minorHAnsi"/>
        </w:rPr>
        <w:t>four</w:t>
      </w:r>
      <w:r w:rsidR="00E0476E">
        <w:rPr>
          <w:rFonts w:asciiTheme="minorHAnsi" w:hAnsiTheme="minorHAnsi"/>
        </w:rPr>
        <w:t>-year time period i</w:t>
      </w:r>
      <w:r w:rsidR="00043C56">
        <w:rPr>
          <w:rFonts w:asciiTheme="minorHAnsi" w:hAnsiTheme="minorHAnsi"/>
        </w:rPr>
        <w:t>n women with one delivery</w:t>
      </w:r>
    </w:p>
    <w:tbl>
      <w:tblPr>
        <w:tblW w:w="9198" w:type="dxa"/>
        <w:tblInd w:w="376" w:type="dxa"/>
        <w:tblCellMar>
          <w:left w:w="0" w:type="dxa"/>
          <w:right w:w="0" w:type="dxa"/>
        </w:tblCellMar>
        <w:tblLook w:val="04A0" w:firstRow="1" w:lastRow="0" w:firstColumn="1" w:lastColumn="0" w:noHBand="0" w:noVBand="1"/>
      </w:tblPr>
      <w:tblGrid>
        <w:gridCol w:w="1286"/>
        <w:gridCol w:w="2551"/>
        <w:gridCol w:w="680"/>
        <w:gridCol w:w="1031"/>
        <w:gridCol w:w="989"/>
        <w:gridCol w:w="1053"/>
        <w:gridCol w:w="1608"/>
      </w:tblGrid>
      <w:tr w:rsidR="005B1C1C" w:rsidRPr="00D31261" w14:paraId="68EABCFE" w14:textId="77777777" w:rsidTr="005B1C1C">
        <w:trPr>
          <w:trHeight w:val="777"/>
        </w:trPr>
        <w:tc>
          <w:tcPr>
            <w:tcW w:w="1286"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69931BB5"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Variable</w:t>
            </w:r>
          </w:p>
        </w:tc>
        <w:tc>
          <w:tcPr>
            <w:tcW w:w="2551"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43" w:type="dxa"/>
              <w:bottom w:w="0" w:type="dxa"/>
              <w:right w:w="43" w:type="dxa"/>
            </w:tcMar>
            <w:hideMark/>
          </w:tcPr>
          <w:p w14:paraId="4B9ADF98"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Group</w:t>
            </w:r>
          </w:p>
        </w:tc>
        <w:tc>
          <w:tcPr>
            <w:tcW w:w="680" w:type="dxa"/>
            <w:tcBorders>
              <w:top w:val="single" w:sz="8" w:space="0" w:color="000000"/>
              <w:left w:val="single" w:sz="12" w:space="0" w:color="000000"/>
              <w:bottom w:val="single" w:sz="12" w:space="0" w:color="000000"/>
              <w:right w:val="single" w:sz="12" w:space="0" w:color="000000"/>
            </w:tcBorders>
            <w:shd w:val="clear" w:color="auto" w:fill="FFFFFF"/>
          </w:tcPr>
          <w:p w14:paraId="0E9B5627" w14:textId="25B94C6B" w:rsidR="004F226F" w:rsidRPr="00735CB0" w:rsidRDefault="004F226F" w:rsidP="00D31261">
            <w:pPr>
              <w:rPr>
                <w:rFonts w:asciiTheme="minorHAnsi" w:hAnsiTheme="minorHAnsi"/>
                <w:b/>
                <w:bCs/>
                <w:sz w:val="20"/>
                <w:szCs w:val="20"/>
              </w:rPr>
            </w:pPr>
            <w:r w:rsidRPr="00735CB0">
              <w:rPr>
                <w:rFonts w:asciiTheme="minorHAnsi" w:hAnsiTheme="minorHAnsi"/>
                <w:b/>
                <w:bCs/>
                <w:sz w:val="20"/>
                <w:szCs w:val="20"/>
              </w:rPr>
              <w:t xml:space="preserve"> </w:t>
            </w:r>
            <w:r w:rsidR="005C4BE8" w:rsidRPr="00735CB0">
              <w:rPr>
                <w:rFonts w:asciiTheme="minorHAnsi" w:hAnsiTheme="minorHAnsi"/>
                <w:b/>
                <w:bCs/>
                <w:sz w:val="20"/>
                <w:szCs w:val="20"/>
              </w:rPr>
              <w:t>N (min-max)</w:t>
            </w:r>
          </w:p>
        </w:tc>
        <w:tc>
          <w:tcPr>
            <w:tcW w:w="1031"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0F80B931" w14:textId="0D5846A8"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Antenatal</w:t>
            </w:r>
          </w:p>
          <w:p w14:paraId="584D40A6"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n=73</w:t>
            </w:r>
          </w:p>
        </w:tc>
        <w:tc>
          <w:tcPr>
            <w:tcW w:w="98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26B614D2"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3M PP</w:t>
            </w:r>
          </w:p>
          <w:p w14:paraId="32498113"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n=60</w:t>
            </w:r>
          </w:p>
        </w:tc>
        <w:tc>
          <w:tcPr>
            <w:tcW w:w="1053"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48E98600"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1Y PP</w:t>
            </w:r>
          </w:p>
          <w:p w14:paraId="41C68E82"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n=56</w:t>
            </w:r>
          </w:p>
        </w:tc>
        <w:tc>
          <w:tcPr>
            <w:tcW w:w="1608"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7955E944"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4Y PP</w:t>
            </w:r>
            <w:r w:rsidRPr="00043C56">
              <w:rPr>
                <w:rFonts w:asciiTheme="minorHAnsi" w:hAnsiTheme="minorHAnsi"/>
                <w:sz w:val="20"/>
                <w:szCs w:val="20"/>
              </w:rPr>
              <w:t> </w:t>
            </w:r>
          </w:p>
          <w:p w14:paraId="6FE2BFF3"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n=71</w:t>
            </w:r>
          </w:p>
        </w:tc>
      </w:tr>
      <w:tr w:rsidR="005B1C1C" w:rsidRPr="00D31261" w14:paraId="7886B5E3" w14:textId="77777777" w:rsidTr="005B1C1C">
        <w:trPr>
          <w:trHeight w:val="258"/>
        </w:trPr>
        <w:tc>
          <w:tcPr>
            <w:tcW w:w="9198" w:type="dxa"/>
            <w:gridSpan w:val="7"/>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tcPr>
          <w:p w14:paraId="54EF39BC" w14:textId="767A2C25" w:rsidR="005B1C1C" w:rsidRPr="00735CB0" w:rsidRDefault="005B1C1C" w:rsidP="00D31261">
            <w:pPr>
              <w:rPr>
                <w:rFonts w:asciiTheme="minorHAnsi" w:hAnsiTheme="minorHAnsi"/>
                <w:sz w:val="20"/>
                <w:szCs w:val="20"/>
              </w:rPr>
            </w:pPr>
            <w:r w:rsidRPr="00735CB0">
              <w:rPr>
                <w:rFonts w:asciiTheme="minorHAnsi" w:hAnsiTheme="minorHAnsi"/>
                <w:b/>
                <w:bCs/>
                <w:sz w:val="20"/>
                <w:szCs w:val="20"/>
              </w:rPr>
              <w:t>Symptoms PFD</w:t>
            </w:r>
          </w:p>
        </w:tc>
      </w:tr>
      <w:tr w:rsidR="005B1C1C" w:rsidRPr="00D31261" w14:paraId="367E3F55" w14:textId="77777777" w:rsidTr="005B1C1C">
        <w:trPr>
          <w:trHeight w:val="258"/>
        </w:trPr>
        <w:tc>
          <w:tcPr>
            <w:tcW w:w="1286" w:type="dxa"/>
            <w:vMerge w:val="restart"/>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0C5DD44A"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Urinary incontinence (range 0-21)</w:t>
            </w:r>
          </w:p>
          <w:p w14:paraId="06A5C825" w14:textId="77777777" w:rsidR="004F226F" w:rsidRPr="00043C56" w:rsidRDefault="004F226F" w:rsidP="00D31261">
            <w:pPr>
              <w:rPr>
                <w:rFonts w:asciiTheme="minorHAnsi" w:hAnsiTheme="minorHAnsi"/>
                <w:sz w:val="20"/>
                <w:szCs w:val="20"/>
              </w:rPr>
            </w:pPr>
            <w:r w:rsidRPr="00043C56">
              <w:rPr>
                <w:rFonts w:asciiTheme="minorHAnsi" w:hAnsiTheme="minorHAnsi"/>
                <w:i/>
                <w:iCs/>
                <w:sz w:val="20"/>
                <w:szCs w:val="20"/>
              </w:rPr>
              <w:t>Mean (SD)</w:t>
            </w: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20FBE755"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CS</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6F0E6456" w14:textId="302BFA05"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20-25</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AE66654" w14:textId="121948E6" w:rsidR="004F226F" w:rsidRPr="00043C56" w:rsidRDefault="004F226F" w:rsidP="00D31261">
            <w:pPr>
              <w:rPr>
                <w:rFonts w:asciiTheme="minorHAnsi" w:hAnsiTheme="minorHAnsi"/>
                <w:sz w:val="20"/>
                <w:szCs w:val="20"/>
              </w:rPr>
            </w:pPr>
            <w:r w:rsidRPr="00043C56">
              <w:rPr>
                <w:rFonts w:asciiTheme="minorHAnsi" w:hAnsiTheme="minorHAnsi"/>
                <w:sz w:val="20"/>
                <w:szCs w:val="20"/>
              </w:rPr>
              <w:t>4.2 (5.4)</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3F0A0C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2.0 (4.7)</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1550F6A"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3.6 (5.8)</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73D51F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3.9 (5.9)</w:t>
            </w:r>
          </w:p>
        </w:tc>
      </w:tr>
      <w:tr w:rsidR="005B1C1C" w:rsidRPr="00D31261" w14:paraId="696670CE" w14:textId="77777777" w:rsidTr="005B1C1C">
        <w:trPr>
          <w:trHeight w:val="202"/>
        </w:trPr>
        <w:tc>
          <w:tcPr>
            <w:tcW w:w="1286" w:type="dxa"/>
            <w:vMerge/>
            <w:tcBorders>
              <w:top w:val="single" w:sz="8" w:space="0" w:color="000000"/>
              <w:left w:val="single" w:sz="8" w:space="0" w:color="000000"/>
              <w:bottom w:val="single" w:sz="12" w:space="0" w:color="000000"/>
              <w:right w:val="single" w:sz="8" w:space="0" w:color="000000"/>
            </w:tcBorders>
            <w:vAlign w:val="center"/>
            <w:hideMark/>
          </w:tcPr>
          <w:p w14:paraId="2450681D"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3BB6D7E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intact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37E232F9" w14:textId="52C4AC8F"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32-39</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085C209" w14:textId="162C2DB5" w:rsidR="004F226F" w:rsidRPr="00043C56" w:rsidRDefault="004F226F" w:rsidP="00D31261">
            <w:pPr>
              <w:rPr>
                <w:rFonts w:asciiTheme="minorHAnsi" w:hAnsiTheme="minorHAnsi"/>
                <w:sz w:val="20"/>
                <w:szCs w:val="20"/>
              </w:rPr>
            </w:pPr>
            <w:r w:rsidRPr="00043C56">
              <w:rPr>
                <w:rFonts w:asciiTheme="minorHAnsi" w:hAnsiTheme="minorHAnsi"/>
                <w:sz w:val="20"/>
                <w:szCs w:val="20"/>
              </w:rPr>
              <w:t>2.7 (3.4)</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671BC8B"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1.6 (3.3)</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45B0247"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2.4 (3.2)</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2733935"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3.0 (3.7)</w:t>
            </w:r>
          </w:p>
        </w:tc>
      </w:tr>
      <w:tr w:rsidR="005B1C1C" w:rsidRPr="00D31261" w14:paraId="34680ACE" w14:textId="77777777" w:rsidTr="005B1C1C">
        <w:trPr>
          <w:trHeight w:val="202"/>
        </w:trPr>
        <w:tc>
          <w:tcPr>
            <w:tcW w:w="1286" w:type="dxa"/>
            <w:vMerge/>
            <w:tcBorders>
              <w:top w:val="single" w:sz="8" w:space="0" w:color="000000"/>
              <w:left w:val="single" w:sz="8" w:space="0" w:color="000000"/>
              <w:bottom w:val="single" w:sz="12" w:space="0" w:color="000000"/>
              <w:right w:val="single" w:sz="8" w:space="0" w:color="000000"/>
            </w:tcBorders>
            <w:vAlign w:val="center"/>
            <w:hideMark/>
          </w:tcPr>
          <w:p w14:paraId="1A0284C7"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6DAC7605"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no longer evident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1CD7105C" w14:textId="7C4D4D30"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3-4</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C3892B5" w14:textId="7BCA5976" w:rsidR="004F226F" w:rsidRPr="00043C56" w:rsidRDefault="004F226F" w:rsidP="00D31261">
            <w:pPr>
              <w:rPr>
                <w:rFonts w:asciiTheme="minorHAnsi" w:hAnsiTheme="minorHAnsi"/>
                <w:sz w:val="20"/>
                <w:szCs w:val="20"/>
              </w:rPr>
            </w:pPr>
            <w:r w:rsidRPr="00043C56">
              <w:rPr>
                <w:rFonts w:asciiTheme="minorHAnsi" w:hAnsiTheme="minorHAnsi"/>
                <w:sz w:val="20"/>
                <w:szCs w:val="20"/>
              </w:rPr>
              <w:t>1.8 (2.1)</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160EB04"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1.5 (3.0)</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2E24DA50"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1.7 (2.9)</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6D7EB3B"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0.8 (1.5)</w:t>
            </w:r>
          </w:p>
        </w:tc>
      </w:tr>
      <w:tr w:rsidR="005B1C1C" w:rsidRPr="00D31261" w14:paraId="3506CDC3" w14:textId="77777777" w:rsidTr="005B1C1C">
        <w:trPr>
          <w:trHeight w:val="188"/>
        </w:trPr>
        <w:tc>
          <w:tcPr>
            <w:tcW w:w="1286" w:type="dxa"/>
            <w:vMerge/>
            <w:tcBorders>
              <w:top w:val="single" w:sz="8" w:space="0" w:color="000000"/>
              <w:left w:val="single" w:sz="8" w:space="0" w:color="000000"/>
              <w:bottom w:val="single" w:sz="12" w:space="0" w:color="000000"/>
              <w:right w:val="single" w:sz="8" w:space="0" w:color="000000"/>
            </w:tcBorders>
            <w:vAlign w:val="center"/>
            <w:hideMark/>
          </w:tcPr>
          <w:p w14:paraId="1673488C"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43" w:type="dxa"/>
              <w:bottom w:w="0" w:type="dxa"/>
              <w:right w:w="43" w:type="dxa"/>
            </w:tcMar>
            <w:hideMark/>
          </w:tcPr>
          <w:p w14:paraId="5FB2CFD1"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avulsion</w:t>
            </w:r>
          </w:p>
        </w:tc>
        <w:tc>
          <w:tcPr>
            <w:tcW w:w="680" w:type="dxa"/>
            <w:tcBorders>
              <w:top w:val="single" w:sz="8" w:space="0" w:color="000000"/>
              <w:left w:val="single" w:sz="12" w:space="0" w:color="000000"/>
              <w:bottom w:val="single" w:sz="12" w:space="0" w:color="000000"/>
              <w:right w:val="single" w:sz="12" w:space="0" w:color="000000"/>
            </w:tcBorders>
            <w:shd w:val="clear" w:color="auto" w:fill="FFFFFF"/>
          </w:tcPr>
          <w:p w14:paraId="4134BEF2" w14:textId="7ECC876F"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3-5</w:t>
            </w:r>
          </w:p>
        </w:tc>
        <w:tc>
          <w:tcPr>
            <w:tcW w:w="1031"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69DB5E2A" w14:textId="019B6315" w:rsidR="004F226F" w:rsidRPr="00043C56" w:rsidRDefault="004F226F" w:rsidP="00D31261">
            <w:pPr>
              <w:rPr>
                <w:rFonts w:asciiTheme="minorHAnsi" w:hAnsiTheme="minorHAnsi"/>
                <w:sz w:val="20"/>
                <w:szCs w:val="20"/>
              </w:rPr>
            </w:pPr>
            <w:r w:rsidRPr="00043C56">
              <w:rPr>
                <w:rFonts w:asciiTheme="minorHAnsi" w:hAnsiTheme="minorHAnsi"/>
                <w:sz w:val="20"/>
                <w:szCs w:val="20"/>
              </w:rPr>
              <w:t>3.6 (3.5)</w:t>
            </w:r>
          </w:p>
        </w:tc>
        <w:tc>
          <w:tcPr>
            <w:tcW w:w="98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1FB857E9"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4.7 (5.7)</w:t>
            </w:r>
          </w:p>
        </w:tc>
        <w:tc>
          <w:tcPr>
            <w:tcW w:w="1053"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7E1159A3"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5.3 (4.7)</w:t>
            </w:r>
          </w:p>
        </w:tc>
        <w:tc>
          <w:tcPr>
            <w:tcW w:w="1608"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7AA8B3CE"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5.2 (4.1)</w:t>
            </w:r>
          </w:p>
        </w:tc>
      </w:tr>
      <w:tr w:rsidR="005B1C1C" w:rsidRPr="00D31261" w14:paraId="05319346" w14:textId="77777777" w:rsidTr="005B1C1C">
        <w:trPr>
          <w:trHeight w:val="122"/>
        </w:trPr>
        <w:tc>
          <w:tcPr>
            <w:tcW w:w="1286" w:type="dxa"/>
            <w:vMerge w:val="restart"/>
            <w:tcBorders>
              <w:top w:val="single" w:sz="12"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61108948"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 xml:space="preserve">Anal incontinence </w:t>
            </w:r>
          </w:p>
          <w:p w14:paraId="526F6805"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(range 0-24)</w:t>
            </w:r>
          </w:p>
          <w:p w14:paraId="16F671FE" w14:textId="77777777" w:rsidR="004F226F" w:rsidRPr="00043C56" w:rsidRDefault="004F226F" w:rsidP="00D31261">
            <w:pPr>
              <w:rPr>
                <w:rFonts w:asciiTheme="minorHAnsi" w:hAnsiTheme="minorHAnsi"/>
                <w:sz w:val="20"/>
                <w:szCs w:val="20"/>
              </w:rPr>
            </w:pPr>
            <w:r w:rsidRPr="00043C56">
              <w:rPr>
                <w:rFonts w:asciiTheme="minorHAnsi" w:hAnsiTheme="minorHAnsi"/>
                <w:i/>
                <w:iCs/>
                <w:sz w:val="20"/>
                <w:szCs w:val="20"/>
              </w:rPr>
              <w:t>Mean (SD)</w:t>
            </w:r>
          </w:p>
        </w:tc>
        <w:tc>
          <w:tcPr>
            <w:tcW w:w="2551"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077FDF84"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CS</w:t>
            </w:r>
          </w:p>
        </w:tc>
        <w:tc>
          <w:tcPr>
            <w:tcW w:w="680" w:type="dxa"/>
            <w:tcBorders>
              <w:top w:val="single" w:sz="12" w:space="0" w:color="000000"/>
              <w:left w:val="single" w:sz="12" w:space="0" w:color="000000"/>
              <w:bottom w:val="single" w:sz="8" w:space="0" w:color="000000"/>
              <w:right w:val="single" w:sz="12" w:space="0" w:color="000000"/>
            </w:tcBorders>
            <w:shd w:val="clear" w:color="auto" w:fill="FFFFFF"/>
          </w:tcPr>
          <w:p w14:paraId="2C183394" w14:textId="410FE94B" w:rsidR="004F226F" w:rsidRPr="00735CB0" w:rsidRDefault="00D60595" w:rsidP="00D31261">
            <w:pPr>
              <w:rPr>
                <w:rFonts w:asciiTheme="minorHAnsi" w:hAnsiTheme="minorHAnsi"/>
                <w:sz w:val="20"/>
                <w:szCs w:val="20"/>
              </w:rPr>
            </w:pPr>
            <w:r w:rsidRPr="00735CB0">
              <w:rPr>
                <w:rFonts w:asciiTheme="minorHAnsi" w:hAnsiTheme="minorHAnsi"/>
                <w:sz w:val="20"/>
                <w:szCs w:val="20"/>
              </w:rPr>
              <w:t xml:space="preserve"> 20-25</w:t>
            </w:r>
          </w:p>
        </w:tc>
        <w:tc>
          <w:tcPr>
            <w:tcW w:w="1031"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4FAE6DF2" w14:textId="1F8E2B19" w:rsidR="004F226F" w:rsidRPr="00043C56" w:rsidRDefault="004F226F" w:rsidP="00D31261">
            <w:pPr>
              <w:rPr>
                <w:rFonts w:asciiTheme="minorHAnsi" w:hAnsiTheme="minorHAnsi"/>
                <w:sz w:val="20"/>
                <w:szCs w:val="20"/>
              </w:rPr>
            </w:pPr>
            <w:r w:rsidRPr="00043C56">
              <w:rPr>
                <w:rFonts w:asciiTheme="minorHAnsi" w:hAnsiTheme="minorHAnsi"/>
                <w:sz w:val="20"/>
                <w:szCs w:val="20"/>
              </w:rPr>
              <w:t>0.5 (1.5)</w:t>
            </w:r>
          </w:p>
        </w:tc>
        <w:tc>
          <w:tcPr>
            <w:tcW w:w="98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1BCB015"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0.1 (0.2)</w:t>
            </w:r>
          </w:p>
        </w:tc>
        <w:tc>
          <w:tcPr>
            <w:tcW w:w="105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EBC074B"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0.2 (0.5)</w:t>
            </w:r>
          </w:p>
        </w:tc>
        <w:tc>
          <w:tcPr>
            <w:tcW w:w="1608"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3E70B737"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0.3 (0.9)</w:t>
            </w:r>
          </w:p>
        </w:tc>
      </w:tr>
      <w:tr w:rsidR="005B1C1C" w:rsidRPr="00D31261" w14:paraId="60AE142B" w14:textId="77777777" w:rsidTr="005B1C1C">
        <w:trPr>
          <w:trHeight w:val="272"/>
        </w:trPr>
        <w:tc>
          <w:tcPr>
            <w:tcW w:w="1286" w:type="dxa"/>
            <w:vMerge/>
            <w:tcBorders>
              <w:top w:val="single" w:sz="12" w:space="0" w:color="000000"/>
              <w:left w:val="single" w:sz="8" w:space="0" w:color="000000"/>
              <w:bottom w:val="single" w:sz="12" w:space="0" w:color="000000"/>
              <w:right w:val="single" w:sz="8" w:space="0" w:color="000000"/>
            </w:tcBorders>
            <w:vAlign w:val="center"/>
            <w:hideMark/>
          </w:tcPr>
          <w:p w14:paraId="59EB932F"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3D7A591A"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intact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2F41B383" w14:textId="7CBE57B8" w:rsidR="004F226F" w:rsidRPr="00735CB0" w:rsidRDefault="00D60595" w:rsidP="00D31261">
            <w:pPr>
              <w:rPr>
                <w:rFonts w:asciiTheme="minorHAnsi" w:hAnsiTheme="minorHAnsi"/>
                <w:sz w:val="20"/>
                <w:szCs w:val="20"/>
              </w:rPr>
            </w:pPr>
            <w:r w:rsidRPr="00735CB0">
              <w:rPr>
                <w:rFonts w:asciiTheme="minorHAnsi" w:hAnsiTheme="minorHAnsi"/>
                <w:sz w:val="20"/>
                <w:szCs w:val="20"/>
              </w:rPr>
              <w:t xml:space="preserve"> 30-39</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9B90AEC" w14:textId="377F71E8" w:rsidR="004F226F" w:rsidRPr="00043C56" w:rsidRDefault="004F226F" w:rsidP="00D31261">
            <w:pPr>
              <w:rPr>
                <w:rFonts w:asciiTheme="minorHAnsi" w:hAnsiTheme="minorHAnsi"/>
                <w:sz w:val="20"/>
                <w:szCs w:val="20"/>
              </w:rPr>
            </w:pPr>
            <w:r w:rsidRPr="00043C56">
              <w:rPr>
                <w:rFonts w:asciiTheme="minorHAnsi" w:hAnsiTheme="minorHAnsi"/>
                <w:sz w:val="20"/>
                <w:szCs w:val="20"/>
              </w:rPr>
              <w:t>0.6 (1.6)</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AE4B65B"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0.7 (2.0)</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334AADB"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0.2 (1.0)</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68B7FAD"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0.2 (0.8)</w:t>
            </w:r>
          </w:p>
        </w:tc>
      </w:tr>
      <w:tr w:rsidR="005B1C1C" w:rsidRPr="00D31261" w14:paraId="3133288E" w14:textId="77777777" w:rsidTr="005B1C1C">
        <w:trPr>
          <w:trHeight w:val="31"/>
        </w:trPr>
        <w:tc>
          <w:tcPr>
            <w:tcW w:w="1286" w:type="dxa"/>
            <w:vMerge/>
            <w:tcBorders>
              <w:top w:val="single" w:sz="12" w:space="0" w:color="000000"/>
              <w:left w:val="single" w:sz="8" w:space="0" w:color="000000"/>
              <w:bottom w:val="single" w:sz="12" w:space="0" w:color="000000"/>
              <w:right w:val="single" w:sz="8" w:space="0" w:color="000000"/>
            </w:tcBorders>
            <w:vAlign w:val="center"/>
            <w:hideMark/>
          </w:tcPr>
          <w:p w14:paraId="1148AD6F"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2C323FCF"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no longer evident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71A91EF7" w14:textId="6DA7A8CE" w:rsidR="004F226F" w:rsidRPr="00735CB0" w:rsidRDefault="00D60595" w:rsidP="00D31261">
            <w:pPr>
              <w:rPr>
                <w:rFonts w:asciiTheme="minorHAnsi" w:hAnsiTheme="minorHAnsi"/>
                <w:sz w:val="20"/>
                <w:szCs w:val="20"/>
              </w:rPr>
            </w:pPr>
            <w:r w:rsidRPr="00735CB0">
              <w:rPr>
                <w:rFonts w:asciiTheme="minorHAnsi" w:hAnsiTheme="minorHAnsi"/>
                <w:sz w:val="20"/>
                <w:szCs w:val="20"/>
              </w:rPr>
              <w:t xml:space="preserve"> 3-4</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EC6C2CA" w14:textId="06908774" w:rsidR="004F226F" w:rsidRPr="00043C56" w:rsidRDefault="004F226F" w:rsidP="00D31261">
            <w:pPr>
              <w:rPr>
                <w:rFonts w:asciiTheme="minorHAnsi" w:hAnsiTheme="minorHAnsi"/>
                <w:sz w:val="20"/>
                <w:szCs w:val="20"/>
              </w:rPr>
            </w:pPr>
            <w:r w:rsidRPr="00043C56">
              <w:rPr>
                <w:rFonts w:asciiTheme="minorHAnsi" w:hAnsiTheme="minorHAnsi"/>
                <w:sz w:val="20"/>
                <w:szCs w:val="20"/>
              </w:rPr>
              <w:t>0.3 (0.5)</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4A2B8A03"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0.5 (1.0)</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35A6BA3"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0.0 (0.0)</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3EDFF7D3"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0.3 (0.5)</w:t>
            </w:r>
          </w:p>
        </w:tc>
      </w:tr>
      <w:tr w:rsidR="005B1C1C" w:rsidRPr="00D31261" w14:paraId="4E16A9F8" w14:textId="77777777" w:rsidTr="005B1C1C">
        <w:trPr>
          <w:trHeight w:val="258"/>
        </w:trPr>
        <w:tc>
          <w:tcPr>
            <w:tcW w:w="1286" w:type="dxa"/>
            <w:vMerge/>
            <w:tcBorders>
              <w:top w:val="single" w:sz="12" w:space="0" w:color="000000"/>
              <w:left w:val="single" w:sz="8" w:space="0" w:color="000000"/>
              <w:bottom w:val="single" w:sz="12" w:space="0" w:color="000000"/>
              <w:right w:val="single" w:sz="8" w:space="0" w:color="000000"/>
            </w:tcBorders>
            <w:vAlign w:val="center"/>
            <w:hideMark/>
          </w:tcPr>
          <w:p w14:paraId="12A78D54"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43" w:type="dxa"/>
              <w:bottom w:w="0" w:type="dxa"/>
              <w:right w:w="43" w:type="dxa"/>
            </w:tcMar>
            <w:hideMark/>
          </w:tcPr>
          <w:p w14:paraId="40E59CC4"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avulsion</w:t>
            </w:r>
          </w:p>
        </w:tc>
        <w:tc>
          <w:tcPr>
            <w:tcW w:w="680" w:type="dxa"/>
            <w:tcBorders>
              <w:top w:val="single" w:sz="8" w:space="0" w:color="000000"/>
              <w:left w:val="single" w:sz="12" w:space="0" w:color="000000"/>
              <w:bottom w:val="single" w:sz="12" w:space="0" w:color="000000"/>
              <w:right w:val="single" w:sz="12" w:space="0" w:color="000000"/>
            </w:tcBorders>
            <w:shd w:val="clear" w:color="auto" w:fill="FFFFFF"/>
          </w:tcPr>
          <w:p w14:paraId="6288B555" w14:textId="1FF60ECE" w:rsidR="004F226F" w:rsidRPr="00735CB0" w:rsidRDefault="00D60595" w:rsidP="00D31261">
            <w:pPr>
              <w:rPr>
                <w:rFonts w:asciiTheme="minorHAnsi" w:hAnsiTheme="minorHAnsi"/>
                <w:sz w:val="20"/>
                <w:szCs w:val="20"/>
              </w:rPr>
            </w:pPr>
            <w:r w:rsidRPr="00735CB0">
              <w:rPr>
                <w:rFonts w:asciiTheme="minorHAnsi" w:hAnsiTheme="minorHAnsi"/>
                <w:sz w:val="20"/>
                <w:szCs w:val="20"/>
              </w:rPr>
              <w:t xml:space="preserve"> 3-5</w:t>
            </w:r>
          </w:p>
        </w:tc>
        <w:tc>
          <w:tcPr>
            <w:tcW w:w="1031"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43BBEF75" w14:textId="0015E1EB" w:rsidR="004F226F" w:rsidRPr="00043C56" w:rsidRDefault="004F226F" w:rsidP="00D31261">
            <w:pPr>
              <w:rPr>
                <w:rFonts w:asciiTheme="minorHAnsi" w:hAnsiTheme="minorHAnsi"/>
                <w:sz w:val="20"/>
                <w:szCs w:val="20"/>
              </w:rPr>
            </w:pPr>
            <w:r w:rsidRPr="00043C56">
              <w:rPr>
                <w:rFonts w:asciiTheme="minorHAnsi" w:hAnsiTheme="minorHAnsi"/>
                <w:sz w:val="20"/>
                <w:szCs w:val="20"/>
              </w:rPr>
              <w:t>0.2 (0.4)</w:t>
            </w:r>
          </w:p>
        </w:tc>
        <w:tc>
          <w:tcPr>
            <w:tcW w:w="98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1BDE36B2"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0.7 (1.2)</w:t>
            </w:r>
          </w:p>
        </w:tc>
        <w:tc>
          <w:tcPr>
            <w:tcW w:w="1053"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36E50050"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0.3 (0.6)</w:t>
            </w:r>
          </w:p>
        </w:tc>
        <w:tc>
          <w:tcPr>
            <w:tcW w:w="1608"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0A49D901"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1.4  (3.1)</w:t>
            </w:r>
          </w:p>
        </w:tc>
      </w:tr>
      <w:tr w:rsidR="005B1C1C" w:rsidRPr="00D31261" w14:paraId="3CF11F7E" w14:textId="77777777" w:rsidTr="005B1C1C">
        <w:trPr>
          <w:trHeight w:val="150"/>
        </w:trPr>
        <w:tc>
          <w:tcPr>
            <w:tcW w:w="1286" w:type="dxa"/>
            <w:vMerge w:val="restart"/>
            <w:tcBorders>
              <w:top w:val="single" w:sz="12"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5683682F" w14:textId="77777777" w:rsidR="00D60595" w:rsidRPr="00043C56" w:rsidRDefault="00D60595" w:rsidP="00D31261">
            <w:pPr>
              <w:rPr>
                <w:rFonts w:asciiTheme="minorHAnsi" w:hAnsiTheme="minorHAnsi"/>
                <w:sz w:val="20"/>
                <w:szCs w:val="20"/>
              </w:rPr>
            </w:pPr>
            <w:r w:rsidRPr="00043C56">
              <w:rPr>
                <w:rFonts w:asciiTheme="minorHAnsi" w:hAnsiTheme="minorHAnsi"/>
                <w:b/>
                <w:bCs/>
                <w:sz w:val="20"/>
                <w:szCs w:val="20"/>
              </w:rPr>
              <w:t>POP symptoms</w:t>
            </w:r>
          </w:p>
          <w:p w14:paraId="0A40ABCB" w14:textId="77777777" w:rsidR="00D60595" w:rsidRPr="00043C56" w:rsidRDefault="00D60595" w:rsidP="00D31261">
            <w:pPr>
              <w:rPr>
                <w:rFonts w:asciiTheme="minorHAnsi" w:hAnsiTheme="minorHAnsi"/>
                <w:sz w:val="20"/>
                <w:szCs w:val="20"/>
              </w:rPr>
            </w:pPr>
            <w:r w:rsidRPr="00043C56">
              <w:rPr>
                <w:rFonts w:asciiTheme="minorHAnsi" w:hAnsiTheme="minorHAnsi"/>
                <w:b/>
                <w:bCs/>
                <w:sz w:val="20"/>
                <w:szCs w:val="20"/>
              </w:rPr>
              <w:t>(range 0-28)</w:t>
            </w:r>
          </w:p>
          <w:p w14:paraId="6E0B409E" w14:textId="77777777" w:rsidR="00D60595" w:rsidRPr="00043C56" w:rsidRDefault="00D60595" w:rsidP="00D31261">
            <w:pPr>
              <w:rPr>
                <w:rFonts w:asciiTheme="minorHAnsi" w:hAnsiTheme="minorHAnsi"/>
                <w:sz w:val="20"/>
                <w:szCs w:val="20"/>
              </w:rPr>
            </w:pPr>
            <w:r w:rsidRPr="00043C56">
              <w:rPr>
                <w:rFonts w:asciiTheme="minorHAnsi" w:hAnsiTheme="minorHAnsi"/>
                <w:i/>
                <w:iCs/>
                <w:sz w:val="20"/>
                <w:szCs w:val="20"/>
              </w:rPr>
              <w:t>Mean (SD)</w:t>
            </w:r>
          </w:p>
        </w:tc>
        <w:tc>
          <w:tcPr>
            <w:tcW w:w="2551"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40BADE3E"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1 CS</w:t>
            </w:r>
          </w:p>
        </w:tc>
        <w:tc>
          <w:tcPr>
            <w:tcW w:w="680" w:type="dxa"/>
            <w:tcBorders>
              <w:top w:val="single" w:sz="12" w:space="0" w:color="000000"/>
              <w:left w:val="single" w:sz="12" w:space="0" w:color="000000"/>
              <w:bottom w:val="single" w:sz="8" w:space="0" w:color="000000"/>
              <w:right w:val="single" w:sz="12" w:space="0" w:color="000000"/>
            </w:tcBorders>
            <w:shd w:val="clear" w:color="auto" w:fill="FFFFFF"/>
          </w:tcPr>
          <w:p w14:paraId="18750D36" w14:textId="5914BB80" w:rsidR="00D60595" w:rsidRPr="00735CB0" w:rsidRDefault="00D60595" w:rsidP="00D31261">
            <w:pPr>
              <w:rPr>
                <w:rFonts w:asciiTheme="minorHAnsi" w:hAnsiTheme="minorHAnsi"/>
                <w:sz w:val="20"/>
                <w:szCs w:val="20"/>
              </w:rPr>
            </w:pPr>
            <w:r w:rsidRPr="00735CB0">
              <w:rPr>
                <w:rFonts w:asciiTheme="minorHAnsi" w:hAnsiTheme="minorHAnsi"/>
                <w:sz w:val="20"/>
                <w:szCs w:val="20"/>
              </w:rPr>
              <w:t xml:space="preserve"> 21-25</w:t>
            </w:r>
          </w:p>
        </w:tc>
        <w:tc>
          <w:tcPr>
            <w:tcW w:w="1031"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BECB947" w14:textId="31A16A3A" w:rsidR="00D60595" w:rsidRPr="00043C56" w:rsidRDefault="00D60595" w:rsidP="00D31261">
            <w:pPr>
              <w:rPr>
                <w:rFonts w:asciiTheme="minorHAnsi" w:hAnsiTheme="minorHAnsi"/>
                <w:sz w:val="20"/>
                <w:szCs w:val="20"/>
              </w:rPr>
            </w:pPr>
            <w:r w:rsidRPr="00043C56">
              <w:rPr>
                <w:rFonts w:asciiTheme="minorHAnsi" w:hAnsiTheme="minorHAnsi"/>
                <w:sz w:val="20"/>
                <w:szCs w:val="20"/>
              </w:rPr>
              <w:t>1.2 (3.5)</w:t>
            </w:r>
          </w:p>
        </w:tc>
        <w:tc>
          <w:tcPr>
            <w:tcW w:w="98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238CC0F2"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0.2 (0.8)</w:t>
            </w:r>
          </w:p>
        </w:tc>
        <w:tc>
          <w:tcPr>
            <w:tcW w:w="105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9D2C9D2"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0.6 (2.8)</w:t>
            </w:r>
          </w:p>
        </w:tc>
        <w:tc>
          <w:tcPr>
            <w:tcW w:w="1608"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695692F"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2.3 (6.2)</w:t>
            </w:r>
          </w:p>
        </w:tc>
      </w:tr>
      <w:tr w:rsidR="005B1C1C" w:rsidRPr="00D31261" w14:paraId="1C6D7D33" w14:textId="77777777" w:rsidTr="005B1C1C">
        <w:trPr>
          <w:trHeight w:val="202"/>
        </w:trPr>
        <w:tc>
          <w:tcPr>
            <w:tcW w:w="1286" w:type="dxa"/>
            <w:vMerge/>
            <w:tcBorders>
              <w:top w:val="single" w:sz="12" w:space="0" w:color="000000"/>
              <w:left w:val="single" w:sz="8" w:space="0" w:color="000000"/>
              <w:bottom w:val="single" w:sz="12" w:space="0" w:color="000000"/>
              <w:right w:val="single" w:sz="8" w:space="0" w:color="000000"/>
            </w:tcBorders>
            <w:vAlign w:val="center"/>
            <w:hideMark/>
          </w:tcPr>
          <w:p w14:paraId="09520270" w14:textId="77777777" w:rsidR="00D60595" w:rsidRPr="00043C56" w:rsidRDefault="00D60595"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2A34381D"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1 SVD LAM intact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5C345C60" w14:textId="0B6A0009" w:rsidR="00D60595" w:rsidRPr="00735CB0" w:rsidRDefault="00D60595" w:rsidP="00D31261">
            <w:pPr>
              <w:rPr>
                <w:rFonts w:asciiTheme="minorHAnsi" w:hAnsiTheme="minorHAnsi"/>
                <w:sz w:val="20"/>
                <w:szCs w:val="20"/>
              </w:rPr>
            </w:pPr>
            <w:r w:rsidRPr="00735CB0">
              <w:rPr>
                <w:rFonts w:asciiTheme="minorHAnsi" w:hAnsiTheme="minorHAnsi"/>
                <w:sz w:val="20"/>
                <w:szCs w:val="20"/>
              </w:rPr>
              <w:t xml:space="preserve"> 32-39</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30597792" w14:textId="5D8897CC" w:rsidR="00D60595" w:rsidRPr="00043C56" w:rsidRDefault="00D60595" w:rsidP="00D31261">
            <w:pPr>
              <w:rPr>
                <w:rFonts w:asciiTheme="minorHAnsi" w:hAnsiTheme="minorHAnsi"/>
                <w:sz w:val="20"/>
                <w:szCs w:val="20"/>
              </w:rPr>
            </w:pPr>
            <w:r w:rsidRPr="00043C56">
              <w:rPr>
                <w:rFonts w:asciiTheme="minorHAnsi" w:hAnsiTheme="minorHAnsi"/>
                <w:sz w:val="20"/>
                <w:szCs w:val="20"/>
              </w:rPr>
              <w:t>0.8 (3.4)</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34CD701"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1.1 (3.9)</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5E13FB1"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0.0 (0.0)</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D554CBC"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0.9 (2.6)</w:t>
            </w:r>
          </w:p>
        </w:tc>
      </w:tr>
      <w:tr w:rsidR="005B1C1C" w:rsidRPr="00D31261" w14:paraId="7FD417F7" w14:textId="77777777" w:rsidTr="005B1C1C">
        <w:trPr>
          <w:trHeight w:val="104"/>
        </w:trPr>
        <w:tc>
          <w:tcPr>
            <w:tcW w:w="1286" w:type="dxa"/>
            <w:vMerge/>
            <w:tcBorders>
              <w:top w:val="single" w:sz="12" w:space="0" w:color="000000"/>
              <w:left w:val="single" w:sz="8" w:space="0" w:color="000000"/>
              <w:bottom w:val="single" w:sz="12" w:space="0" w:color="000000"/>
              <w:right w:val="single" w:sz="8" w:space="0" w:color="000000"/>
            </w:tcBorders>
            <w:vAlign w:val="center"/>
            <w:hideMark/>
          </w:tcPr>
          <w:p w14:paraId="2F68CA25" w14:textId="77777777" w:rsidR="00D60595" w:rsidRPr="00043C56" w:rsidRDefault="00D60595"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621FC541"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1 SVD LAM no longer evident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3438F566" w14:textId="7C900746" w:rsidR="00D60595" w:rsidRPr="00735CB0" w:rsidRDefault="00D60595" w:rsidP="00D31261">
            <w:pPr>
              <w:rPr>
                <w:rFonts w:asciiTheme="minorHAnsi" w:hAnsiTheme="minorHAnsi"/>
                <w:sz w:val="20"/>
                <w:szCs w:val="20"/>
              </w:rPr>
            </w:pPr>
            <w:r w:rsidRPr="00735CB0">
              <w:rPr>
                <w:rFonts w:asciiTheme="minorHAnsi" w:hAnsiTheme="minorHAnsi"/>
                <w:sz w:val="20"/>
                <w:szCs w:val="20"/>
              </w:rPr>
              <w:t xml:space="preserve"> 3-4</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7DF4A51" w14:textId="5FC8C4F6" w:rsidR="00D60595" w:rsidRPr="00043C56" w:rsidRDefault="00D60595" w:rsidP="00D31261">
            <w:pPr>
              <w:rPr>
                <w:rFonts w:asciiTheme="minorHAnsi" w:hAnsiTheme="minorHAnsi"/>
                <w:sz w:val="20"/>
                <w:szCs w:val="20"/>
              </w:rPr>
            </w:pPr>
            <w:r w:rsidRPr="00043C56">
              <w:rPr>
                <w:rFonts w:asciiTheme="minorHAnsi" w:hAnsiTheme="minorHAnsi"/>
                <w:sz w:val="20"/>
                <w:szCs w:val="20"/>
              </w:rPr>
              <w:t>3.5 (7.0)</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4C33015B"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0.0 (0.0)</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BC7EAAE"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0.7 (1.2)</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F830143"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1.3 (2.5)</w:t>
            </w:r>
          </w:p>
        </w:tc>
      </w:tr>
      <w:tr w:rsidR="005B1C1C" w:rsidRPr="00D31261" w14:paraId="760F9E5C" w14:textId="77777777" w:rsidTr="005B1C1C">
        <w:trPr>
          <w:trHeight w:val="48"/>
        </w:trPr>
        <w:tc>
          <w:tcPr>
            <w:tcW w:w="1286" w:type="dxa"/>
            <w:vMerge/>
            <w:tcBorders>
              <w:top w:val="single" w:sz="12" w:space="0" w:color="000000"/>
              <w:left w:val="single" w:sz="8" w:space="0" w:color="000000"/>
              <w:bottom w:val="single" w:sz="12" w:space="0" w:color="000000"/>
              <w:right w:val="single" w:sz="8" w:space="0" w:color="000000"/>
            </w:tcBorders>
            <w:vAlign w:val="center"/>
            <w:hideMark/>
          </w:tcPr>
          <w:p w14:paraId="06A85A84" w14:textId="77777777" w:rsidR="00D60595" w:rsidRPr="00043C56" w:rsidRDefault="00D60595" w:rsidP="00D31261">
            <w:pPr>
              <w:rPr>
                <w:rFonts w:asciiTheme="minorHAnsi" w:hAnsiTheme="minorHAnsi"/>
                <w:sz w:val="20"/>
                <w:szCs w:val="20"/>
              </w:rPr>
            </w:pPr>
          </w:p>
        </w:tc>
        <w:tc>
          <w:tcPr>
            <w:tcW w:w="2551"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43" w:type="dxa"/>
              <w:bottom w:w="0" w:type="dxa"/>
              <w:right w:w="43" w:type="dxa"/>
            </w:tcMar>
            <w:hideMark/>
          </w:tcPr>
          <w:p w14:paraId="03A53021"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1 SVD LAM avulsion</w:t>
            </w:r>
          </w:p>
        </w:tc>
        <w:tc>
          <w:tcPr>
            <w:tcW w:w="680" w:type="dxa"/>
            <w:tcBorders>
              <w:top w:val="single" w:sz="8" w:space="0" w:color="000000"/>
              <w:left w:val="single" w:sz="12" w:space="0" w:color="000000"/>
              <w:bottom w:val="single" w:sz="12" w:space="0" w:color="000000"/>
              <w:right w:val="single" w:sz="12" w:space="0" w:color="000000"/>
            </w:tcBorders>
            <w:shd w:val="clear" w:color="auto" w:fill="FFFFFF"/>
          </w:tcPr>
          <w:p w14:paraId="771E9B9D" w14:textId="3C73F680" w:rsidR="00D60595" w:rsidRPr="00735CB0" w:rsidRDefault="00D60595" w:rsidP="00D31261">
            <w:pPr>
              <w:rPr>
                <w:rFonts w:asciiTheme="minorHAnsi" w:hAnsiTheme="minorHAnsi"/>
                <w:sz w:val="20"/>
                <w:szCs w:val="20"/>
              </w:rPr>
            </w:pPr>
            <w:r w:rsidRPr="00735CB0">
              <w:rPr>
                <w:rFonts w:asciiTheme="minorHAnsi" w:hAnsiTheme="minorHAnsi"/>
                <w:sz w:val="20"/>
                <w:szCs w:val="20"/>
              </w:rPr>
              <w:t xml:space="preserve"> 3-5</w:t>
            </w:r>
          </w:p>
        </w:tc>
        <w:tc>
          <w:tcPr>
            <w:tcW w:w="1031"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733421F9" w14:textId="082B1057" w:rsidR="00D60595" w:rsidRPr="00043C56" w:rsidRDefault="00D60595" w:rsidP="00D31261">
            <w:pPr>
              <w:rPr>
                <w:rFonts w:asciiTheme="minorHAnsi" w:hAnsiTheme="minorHAnsi"/>
                <w:sz w:val="20"/>
                <w:szCs w:val="20"/>
              </w:rPr>
            </w:pPr>
            <w:r w:rsidRPr="00043C56">
              <w:rPr>
                <w:rFonts w:asciiTheme="minorHAnsi" w:hAnsiTheme="minorHAnsi"/>
                <w:sz w:val="20"/>
                <w:szCs w:val="20"/>
              </w:rPr>
              <w:t>2.8 (6.3)</w:t>
            </w:r>
          </w:p>
        </w:tc>
        <w:tc>
          <w:tcPr>
            <w:tcW w:w="98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3208524E" w14:textId="43E76867" w:rsidR="00D60595" w:rsidRPr="00043C56" w:rsidRDefault="00D60595" w:rsidP="00D31261">
            <w:pPr>
              <w:rPr>
                <w:rFonts w:asciiTheme="minorHAnsi" w:hAnsiTheme="minorHAnsi"/>
                <w:sz w:val="20"/>
                <w:szCs w:val="20"/>
              </w:rPr>
            </w:pPr>
            <w:r w:rsidRPr="00043C56">
              <w:rPr>
                <w:rFonts w:asciiTheme="minorHAnsi" w:hAnsiTheme="minorHAnsi"/>
                <w:sz w:val="20"/>
                <w:szCs w:val="20"/>
              </w:rPr>
              <w:t>9.0 (15.6)</w:t>
            </w:r>
          </w:p>
        </w:tc>
        <w:tc>
          <w:tcPr>
            <w:tcW w:w="1053"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044A5621"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11.0 (14.2)</w:t>
            </w:r>
          </w:p>
        </w:tc>
        <w:tc>
          <w:tcPr>
            <w:tcW w:w="1608"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32D6D0A8" w14:textId="77777777" w:rsidR="00D60595" w:rsidRPr="00043C56" w:rsidRDefault="00D60595" w:rsidP="00D31261">
            <w:pPr>
              <w:rPr>
                <w:rFonts w:asciiTheme="minorHAnsi" w:hAnsiTheme="minorHAnsi"/>
                <w:sz w:val="20"/>
                <w:szCs w:val="20"/>
              </w:rPr>
            </w:pPr>
            <w:r w:rsidRPr="00043C56">
              <w:rPr>
                <w:rFonts w:asciiTheme="minorHAnsi" w:hAnsiTheme="minorHAnsi"/>
                <w:sz w:val="20"/>
                <w:szCs w:val="20"/>
              </w:rPr>
              <w:t xml:space="preserve">7.2 (10.7) </w:t>
            </w:r>
          </w:p>
        </w:tc>
      </w:tr>
      <w:tr w:rsidR="005B1C1C" w:rsidRPr="00D31261" w14:paraId="771FA0F2" w14:textId="77777777" w:rsidTr="005B1C1C">
        <w:trPr>
          <w:trHeight w:val="178"/>
        </w:trPr>
        <w:tc>
          <w:tcPr>
            <w:tcW w:w="1286" w:type="dxa"/>
            <w:vMerge w:val="restart"/>
            <w:tcBorders>
              <w:top w:val="single" w:sz="12"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503B2DC0" w14:textId="77777777" w:rsidR="004F226F" w:rsidRPr="00043C56" w:rsidRDefault="004F226F" w:rsidP="00D31261">
            <w:pPr>
              <w:rPr>
                <w:rFonts w:asciiTheme="minorHAnsi" w:hAnsiTheme="minorHAnsi"/>
                <w:sz w:val="20"/>
                <w:szCs w:val="20"/>
              </w:rPr>
            </w:pPr>
            <w:r w:rsidRPr="00DB3FCD">
              <w:rPr>
                <w:rFonts w:asciiTheme="minorHAnsi" w:hAnsiTheme="minorHAnsi"/>
                <w:b/>
                <w:bCs/>
                <w:sz w:val="20"/>
                <w:szCs w:val="20"/>
                <w:lang w:val="en-GB"/>
              </w:rPr>
              <w:t>Sexual dysfunction</w:t>
            </w:r>
          </w:p>
          <w:p w14:paraId="0957022F" w14:textId="77777777" w:rsidR="004F226F" w:rsidRPr="00043C56" w:rsidRDefault="004F226F" w:rsidP="00D31261">
            <w:pPr>
              <w:rPr>
                <w:rFonts w:asciiTheme="minorHAnsi" w:hAnsiTheme="minorHAnsi"/>
                <w:sz w:val="20"/>
                <w:szCs w:val="20"/>
              </w:rPr>
            </w:pPr>
            <w:r w:rsidRPr="00DB3FCD">
              <w:rPr>
                <w:rFonts w:asciiTheme="minorHAnsi" w:hAnsiTheme="minorHAnsi"/>
                <w:b/>
                <w:bCs/>
                <w:sz w:val="20"/>
                <w:szCs w:val="20"/>
                <w:lang w:val="en-GB"/>
              </w:rPr>
              <w:t>(range 0-36)</w:t>
            </w:r>
          </w:p>
          <w:p w14:paraId="69FB79F9" w14:textId="77777777" w:rsidR="004F226F" w:rsidRPr="00043C56" w:rsidRDefault="004F226F" w:rsidP="00D31261">
            <w:pPr>
              <w:rPr>
                <w:rFonts w:asciiTheme="minorHAnsi" w:hAnsiTheme="minorHAnsi"/>
                <w:sz w:val="20"/>
                <w:szCs w:val="20"/>
              </w:rPr>
            </w:pPr>
            <w:r w:rsidRPr="00043C56">
              <w:rPr>
                <w:rFonts w:asciiTheme="minorHAnsi" w:hAnsiTheme="minorHAnsi"/>
                <w:i/>
                <w:iCs/>
                <w:sz w:val="20"/>
                <w:szCs w:val="20"/>
              </w:rPr>
              <w:t>Mean (SD)</w:t>
            </w:r>
          </w:p>
        </w:tc>
        <w:tc>
          <w:tcPr>
            <w:tcW w:w="2551" w:type="dxa"/>
            <w:tcBorders>
              <w:top w:val="single" w:sz="12" w:space="0" w:color="000000"/>
              <w:left w:val="single" w:sz="8" w:space="0" w:color="000000"/>
              <w:bottom w:val="single" w:sz="4" w:space="0" w:color="auto"/>
              <w:right w:val="single" w:sz="12" w:space="0" w:color="000000"/>
            </w:tcBorders>
            <w:shd w:val="clear" w:color="auto" w:fill="FFFFFF"/>
            <w:tcMar>
              <w:top w:w="15" w:type="dxa"/>
              <w:left w:w="43" w:type="dxa"/>
              <w:bottom w:w="0" w:type="dxa"/>
              <w:right w:w="43" w:type="dxa"/>
            </w:tcMar>
            <w:hideMark/>
          </w:tcPr>
          <w:p w14:paraId="6F83286F"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CS</w:t>
            </w:r>
          </w:p>
        </w:tc>
        <w:tc>
          <w:tcPr>
            <w:tcW w:w="680" w:type="dxa"/>
            <w:tcBorders>
              <w:top w:val="single" w:sz="12" w:space="0" w:color="000000"/>
              <w:left w:val="single" w:sz="12" w:space="0" w:color="000000"/>
              <w:bottom w:val="single" w:sz="4" w:space="0" w:color="auto"/>
              <w:right w:val="single" w:sz="12" w:space="0" w:color="000000"/>
            </w:tcBorders>
            <w:shd w:val="clear" w:color="auto" w:fill="FFFFFF"/>
          </w:tcPr>
          <w:p w14:paraId="28011227" w14:textId="2E5229BB" w:rsidR="004F226F" w:rsidRPr="00735CB0" w:rsidRDefault="00783E75" w:rsidP="00D31261">
            <w:pPr>
              <w:rPr>
                <w:rFonts w:asciiTheme="minorHAnsi" w:hAnsiTheme="minorHAnsi"/>
                <w:sz w:val="20"/>
                <w:szCs w:val="20"/>
                <w:lang w:val="nl-NL"/>
              </w:rPr>
            </w:pPr>
            <w:r w:rsidRPr="00735CB0">
              <w:rPr>
                <w:rFonts w:asciiTheme="minorHAnsi" w:hAnsiTheme="minorHAnsi"/>
                <w:sz w:val="20"/>
                <w:szCs w:val="20"/>
                <w:lang w:val="nl-NL"/>
              </w:rPr>
              <w:t xml:space="preserve"> </w:t>
            </w:r>
            <w:r w:rsidR="00803CAB" w:rsidRPr="00735CB0">
              <w:rPr>
                <w:rFonts w:asciiTheme="minorHAnsi" w:hAnsiTheme="minorHAnsi"/>
                <w:sz w:val="20"/>
                <w:szCs w:val="20"/>
                <w:lang w:val="nl-NL"/>
              </w:rPr>
              <w:t>12-24</w:t>
            </w:r>
          </w:p>
        </w:tc>
        <w:tc>
          <w:tcPr>
            <w:tcW w:w="1031" w:type="dxa"/>
            <w:tcBorders>
              <w:top w:val="single" w:sz="12" w:space="0" w:color="000000"/>
              <w:left w:val="single" w:sz="12"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15B32882" w14:textId="6C44D736"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1.8 (2.8)</w:t>
            </w:r>
          </w:p>
        </w:tc>
        <w:tc>
          <w:tcPr>
            <w:tcW w:w="989" w:type="dxa"/>
            <w:tcBorders>
              <w:top w:val="single" w:sz="12" w:space="0" w:color="000000"/>
              <w:left w:val="single" w:sz="8"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1525B23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4.3 (10.7)</w:t>
            </w:r>
          </w:p>
        </w:tc>
        <w:tc>
          <w:tcPr>
            <w:tcW w:w="1053" w:type="dxa"/>
            <w:tcBorders>
              <w:top w:val="single" w:sz="12" w:space="0" w:color="000000"/>
              <w:left w:val="single" w:sz="8"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623270D2"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1.8 (4.1)</w:t>
            </w:r>
          </w:p>
        </w:tc>
        <w:tc>
          <w:tcPr>
            <w:tcW w:w="1608" w:type="dxa"/>
            <w:tcBorders>
              <w:top w:val="single" w:sz="12" w:space="0" w:color="000000"/>
              <w:left w:val="single" w:sz="8"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441F12C3"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5.1 (10.9)</w:t>
            </w:r>
          </w:p>
        </w:tc>
      </w:tr>
      <w:tr w:rsidR="005B1C1C" w:rsidRPr="00D31261" w14:paraId="14C57D35" w14:textId="77777777" w:rsidTr="005B1C1C">
        <w:trPr>
          <w:trHeight w:val="220"/>
        </w:trPr>
        <w:tc>
          <w:tcPr>
            <w:tcW w:w="1286" w:type="dxa"/>
            <w:vMerge/>
            <w:tcBorders>
              <w:top w:val="single" w:sz="12" w:space="0" w:color="000000"/>
              <w:left w:val="single" w:sz="8" w:space="0" w:color="000000"/>
              <w:bottom w:val="single" w:sz="12" w:space="0" w:color="000000"/>
              <w:right w:val="single" w:sz="4" w:space="0" w:color="auto"/>
            </w:tcBorders>
            <w:vAlign w:val="center"/>
            <w:hideMark/>
          </w:tcPr>
          <w:p w14:paraId="136E6984" w14:textId="77777777" w:rsidR="004F226F" w:rsidRPr="00043C56" w:rsidRDefault="004F226F" w:rsidP="00D31261">
            <w:pPr>
              <w:rPr>
                <w:rFonts w:asciiTheme="minorHAnsi" w:hAnsiTheme="minorHAnsi"/>
                <w:sz w:val="20"/>
                <w:szCs w:val="20"/>
              </w:rPr>
            </w:pPr>
          </w:p>
        </w:tc>
        <w:tc>
          <w:tcPr>
            <w:tcW w:w="2551" w:type="dxa"/>
            <w:tcBorders>
              <w:top w:val="single" w:sz="4" w:space="0" w:color="auto"/>
              <w:left w:val="single" w:sz="4" w:space="0" w:color="auto"/>
              <w:bottom w:val="single" w:sz="12" w:space="0" w:color="000000"/>
              <w:right w:val="single" w:sz="12" w:space="0" w:color="000000"/>
            </w:tcBorders>
            <w:shd w:val="clear" w:color="auto" w:fill="FFFFFF"/>
            <w:tcMar>
              <w:top w:w="15" w:type="dxa"/>
              <w:left w:w="43" w:type="dxa"/>
              <w:bottom w:w="0" w:type="dxa"/>
              <w:right w:w="43" w:type="dxa"/>
            </w:tcMar>
            <w:hideMark/>
          </w:tcPr>
          <w:p w14:paraId="0DD29B5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intact</w:t>
            </w:r>
          </w:p>
        </w:tc>
        <w:tc>
          <w:tcPr>
            <w:tcW w:w="680" w:type="dxa"/>
            <w:tcBorders>
              <w:top w:val="single" w:sz="4" w:space="0" w:color="auto"/>
              <w:left w:val="single" w:sz="12" w:space="0" w:color="000000"/>
              <w:bottom w:val="single" w:sz="12" w:space="0" w:color="000000"/>
              <w:right w:val="single" w:sz="12" w:space="0" w:color="000000"/>
            </w:tcBorders>
            <w:shd w:val="clear" w:color="auto" w:fill="FFFFFF"/>
          </w:tcPr>
          <w:p w14:paraId="560F054C" w14:textId="47025740" w:rsidR="004F226F" w:rsidRPr="00735CB0" w:rsidRDefault="00783E75" w:rsidP="00D31261">
            <w:pPr>
              <w:rPr>
                <w:rFonts w:asciiTheme="minorHAnsi" w:hAnsiTheme="minorHAnsi"/>
                <w:sz w:val="20"/>
                <w:szCs w:val="20"/>
                <w:lang w:val="nl-NL"/>
              </w:rPr>
            </w:pPr>
            <w:r w:rsidRPr="00735CB0">
              <w:rPr>
                <w:rFonts w:asciiTheme="minorHAnsi" w:hAnsiTheme="minorHAnsi"/>
                <w:sz w:val="20"/>
                <w:szCs w:val="20"/>
                <w:lang w:val="nl-NL"/>
              </w:rPr>
              <w:t xml:space="preserve"> 21-30</w:t>
            </w:r>
          </w:p>
        </w:tc>
        <w:tc>
          <w:tcPr>
            <w:tcW w:w="1031" w:type="dxa"/>
            <w:tcBorders>
              <w:top w:val="single" w:sz="4" w:space="0" w:color="auto"/>
              <w:left w:val="single" w:sz="12"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639DF66D" w14:textId="4C222C6C"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2.2 (6.7)</w:t>
            </w:r>
          </w:p>
        </w:tc>
        <w:tc>
          <w:tcPr>
            <w:tcW w:w="989" w:type="dxa"/>
            <w:tcBorders>
              <w:top w:val="single" w:sz="4" w:space="0" w:color="auto"/>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3E0398AD"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5.0 (7.2)</w:t>
            </w:r>
          </w:p>
        </w:tc>
        <w:tc>
          <w:tcPr>
            <w:tcW w:w="1053" w:type="dxa"/>
            <w:tcBorders>
              <w:top w:val="single" w:sz="4" w:space="0" w:color="auto"/>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2B04FFF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4.5 (9.7)</w:t>
            </w:r>
          </w:p>
        </w:tc>
        <w:tc>
          <w:tcPr>
            <w:tcW w:w="1608" w:type="dxa"/>
            <w:tcBorders>
              <w:top w:val="single" w:sz="4" w:space="0" w:color="auto"/>
              <w:left w:val="single" w:sz="8" w:space="0" w:color="000000"/>
              <w:bottom w:val="single" w:sz="12" w:space="0" w:color="000000"/>
              <w:right w:val="single" w:sz="4" w:space="0" w:color="auto"/>
            </w:tcBorders>
            <w:shd w:val="clear" w:color="auto" w:fill="FFFFFF"/>
            <w:tcMar>
              <w:top w:w="15" w:type="dxa"/>
              <w:left w:w="43" w:type="dxa"/>
              <w:bottom w:w="0" w:type="dxa"/>
              <w:right w:w="43" w:type="dxa"/>
            </w:tcMar>
            <w:hideMark/>
          </w:tcPr>
          <w:p w14:paraId="79DC556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2.6 (5.7)</w:t>
            </w:r>
          </w:p>
        </w:tc>
      </w:tr>
      <w:tr w:rsidR="005B1C1C" w:rsidRPr="00D31261" w14:paraId="315AF3BE" w14:textId="77777777" w:rsidTr="005B1C1C">
        <w:trPr>
          <w:trHeight w:val="38"/>
        </w:trPr>
        <w:tc>
          <w:tcPr>
            <w:tcW w:w="1286" w:type="dxa"/>
            <w:vMerge/>
            <w:tcBorders>
              <w:top w:val="single" w:sz="12" w:space="0" w:color="000000"/>
              <w:left w:val="single" w:sz="8" w:space="0" w:color="000000"/>
              <w:bottom w:val="single" w:sz="12" w:space="0" w:color="000000"/>
              <w:right w:val="single" w:sz="4" w:space="0" w:color="auto"/>
            </w:tcBorders>
            <w:vAlign w:val="center"/>
            <w:hideMark/>
          </w:tcPr>
          <w:p w14:paraId="776108A2" w14:textId="77777777" w:rsidR="004F226F" w:rsidRPr="00043C56" w:rsidRDefault="004F226F" w:rsidP="00D31261">
            <w:pPr>
              <w:rPr>
                <w:rFonts w:asciiTheme="minorHAnsi" w:hAnsiTheme="minorHAnsi"/>
                <w:sz w:val="20"/>
                <w:szCs w:val="20"/>
              </w:rPr>
            </w:pPr>
          </w:p>
        </w:tc>
        <w:tc>
          <w:tcPr>
            <w:tcW w:w="2551" w:type="dxa"/>
            <w:tcBorders>
              <w:top w:val="single" w:sz="12" w:space="0" w:color="000000"/>
              <w:left w:val="single" w:sz="4" w:space="0" w:color="auto"/>
              <w:bottom w:val="single" w:sz="4" w:space="0" w:color="auto"/>
              <w:right w:val="single" w:sz="12" w:space="0" w:color="000000"/>
            </w:tcBorders>
            <w:shd w:val="clear" w:color="auto" w:fill="FFFFFF"/>
            <w:tcMar>
              <w:top w:w="15" w:type="dxa"/>
              <w:left w:w="43" w:type="dxa"/>
              <w:bottom w:w="0" w:type="dxa"/>
              <w:right w:w="43" w:type="dxa"/>
            </w:tcMar>
            <w:hideMark/>
          </w:tcPr>
          <w:p w14:paraId="6095196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no longer evident</w:t>
            </w:r>
          </w:p>
        </w:tc>
        <w:tc>
          <w:tcPr>
            <w:tcW w:w="680" w:type="dxa"/>
            <w:tcBorders>
              <w:top w:val="single" w:sz="12" w:space="0" w:color="000000"/>
              <w:left w:val="single" w:sz="12" w:space="0" w:color="000000"/>
              <w:bottom w:val="single" w:sz="4" w:space="0" w:color="auto"/>
              <w:right w:val="single" w:sz="12" w:space="0" w:color="000000"/>
            </w:tcBorders>
            <w:shd w:val="clear" w:color="auto" w:fill="FFFFFF"/>
          </w:tcPr>
          <w:p w14:paraId="715ECD76" w14:textId="58D22BC1" w:rsidR="004F226F" w:rsidRPr="00735CB0" w:rsidRDefault="00783E75" w:rsidP="00D31261">
            <w:pPr>
              <w:rPr>
                <w:rFonts w:asciiTheme="minorHAnsi" w:hAnsiTheme="minorHAnsi"/>
                <w:sz w:val="20"/>
                <w:szCs w:val="20"/>
                <w:lang w:val="nl-NL"/>
              </w:rPr>
            </w:pPr>
            <w:r w:rsidRPr="00735CB0">
              <w:rPr>
                <w:rFonts w:asciiTheme="minorHAnsi" w:hAnsiTheme="minorHAnsi"/>
                <w:sz w:val="20"/>
                <w:szCs w:val="20"/>
                <w:lang w:val="nl-NL"/>
              </w:rPr>
              <w:t xml:space="preserve"> 1-4</w:t>
            </w:r>
          </w:p>
        </w:tc>
        <w:tc>
          <w:tcPr>
            <w:tcW w:w="1031" w:type="dxa"/>
            <w:tcBorders>
              <w:top w:val="single" w:sz="12" w:space="0" w:color="000000"/>
              <w:left w:val="single" w:sz="12"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52FC4348" w14:textId="194B1B30"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 xml:space="preserve">1.0 (1.7) </w:t>
            </w:r>
          </w:p>
        </w:tc>
        <w:tc>
          <w:tcPr>
            <w:tcW w:w="989" w:type="dxa"/>
            <w:tcBorders>
              <w:top w:val="single" w:sz="12" w:space="0" w:color="000000"/>
              <w:left w:val="single" w:sz="8"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32AE0A35"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5.3 (6.8)</w:t>
            </w:r>
          </w:p>
        </w:tc>
        <w:tc>
          <w:tcPr>
            <w:tcW w:w="1053" w:type="dxa"/>
            <w:tcBorders>
              <w:top w:val="single" w:sz="12" w:space="0" w:color="000000"/>
              <w:left w:val="single" w:sz="8"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59CA600E"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0.0 (na)</w:t>
            </w:r>
          </w:p>
        </w:tc>
        <w:tc>
          <w:tcPr>
            <w:tcW w:w="1608" w:type="dxa"/>
            <w:tcBorders>
              <w:top w:val="single" w:sz="12" w:space="0" w:color="000000"/>
              <w:left w:val="single" w:sz="8" w:space="0" w:color="000000"/>
              <w:bottom w:val="single" w:sz="4" w:space="0" w:color="auto"/>
              <w:right w:val="single" w:sz="4" w:space="0" w:color="auto"/>
            </w:tcBorders>
            <w:shd w:val="clear" w:color="auto" w:fill="FFFFFF"/>
            <w:tcMar>
              <w:top w:w="15" w:type="dxa"/>
              <w:left w:w="43" w:type="dxa"/>
              <w:bottom w:w="0" w:type="dxa"/>
              <w:right w:w="43" w:type="dxa"/>
            </w:tcMar>
            <w:hideMark/>
          </w:tcPr>
          <w:p w14:paraId="43D3D9E5"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2.5 (5.0)</w:t>
            </w:r>
          </w:p>
        </w:tc>
      </w:tr>
      <w:tr w:rsidR="005B1C1C" w:rsidRPr="00D31261" w14:paraId="315EDEAD" w14:textId="77777777" w:rsidTr="005B1C1C">
        <w:trPr>
          <w:trHeight w:val="262"/>
        </w:trPr>
        <w:tc>
          <w:tcPr>
            <w:tcW w:w="1286" w:type="dxa"/>
            <w:vMerge/>
            <w:tcBorders>
              <w:top w:val="single" w:sz="12" w:space="0" w:color="000000"/>
              <w:left w:val="single" w:sz="8" w:space="0" w:color="000000"/>
              <w:bottom w:val="single" w:sz="12" w:space="0" w:color="000000"/>
              <w:right w:val="single" w:sz="8" w:space="0" w:color="000000"/>
            </w:tcBorders>
            <w:vAlign w:val="center"/>
            <w:hideMark/>
          </w:tcPr>
          <w:p w14:paraId="094599CB" w14:textId="77777777" w:rsidR="004F226F" w:rsidRPr="00043C56" w:rsidRDefault="004F226F" w:rsidP="00D31261">
            <w:pPr>
              <w:rPr>
                <w:rFonts w:asciiTheme="minorHAnsi" w:hAnsiTheme="minorHAnsi"/>
                <w:sz w:val="20"/>
                <w:szCs w:val="20"/>
              </w:rPr>
            </w:pPr>
          </w:p>
        </w:tc>
        <w:tc>
          <w:tcPr>
            <w:tcW w:w="2551" w:type="dxa"/>
            <w:tcBorders>
              <w:top w:val="single" w:sz="4" w:space="0" w:color="auto"/>
              <w:left w:val="single" w:sz="8" w:space="0" w:color="000000"/>
              <w:bottom w:val="single" w:sz="12" w:space="0" w:color="000000"/>
              <w:right w:val="single" w:sz="12" w:space="0" w:color="000000"/>
            </w:tcBorders>
            <w:shd w:val="clear" w:color="auto" w:fill="FFFFFF"/>
            <w:tcMar>
              <w:top w:w="15" w:type="dxa"/>
              <w:left w:w="43" w:type="dxa"/>
              <w:bottom w:w="0" w:type="dxa"/>
              <w:right w:w="43" w:type="dxa"/>
            </w:tcMar>
            <w:hideMark/>
          </w:tcPr>
          <w:p w14:paraId="4E29A51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avulsion</w:t>
            </w:r>
          </w:p>
        </w:tc>
        <w:tc>
          <w:tcPr>
            <w:tcW w:w="680" w:type="dxa"/>
            <w:tcBorders>
              <w:top w:val="single" w:sz="4" w:space="0" w:color="auto"/>
              <w:left w:val="single" w:sz="12" w:space="0" w:color="000000"/>
              <w:bottom w:val="single" w:sz="12" w:space="0" w:color="000000"/>
              <w:right w:val="single" w:sz="12" w:space="0" w:color="000000"/>
            </w:tcBorders>
            <w:shd w:val="clear" w:color="auto" w:fill="FFFFFF"/>
          </w:tcPr>
          <w:p w14:paraId="75649E63" w14:textId="5E584FF9" w:rsidR="004F226F" w:rsidRPr="00735CB0" w:rsidRDefault="00783E75" w:rsidP="00D31261">
            <w:pPr>
              <w:rPr>
                <w:rFonts w:asciiTheme="minorHAnsi" w:hAnsiTheme="minorHAnsi"/>
                <w:sz w:val="20"/>
                <w:szCs w:val="20"/>
                <w:lang w:val="nl-NL"/>
              </w:rPr>
            </w:pPr>
            <w:r w:rsidRPr="00735CB0">
              <w:rPr>
                <w:rFonts w:asciiTheme="minorHAnsi" w:hAnsiTheme="minorHAnsi"/>
                <w:sz w:val="20"/>
                <w:szCs w:val="20"/>
                <w:lang w:val="nl-NL"/>
              </w:rPr>
              <w:t xml:space="preserve"> 1-4</w:t>
            </w:r>
          </w:p>
        </w:tc>
        <w:tc>
          <w:tcPr>
            <w:tcW w:w="1031" w:type="dxa"/>
            <w:tcBorders>
              <w:top w:val="single" w:sz="4" w:space="0" w:color="auto"/>
              <w:left w:val="single" w:sz="12"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2EAF1A81" w14:textId="5CFD1D94"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0.0 (0.0)</w:t>
            </w:r>
          </w:p>
        </w:tc>
        <w:tc>
          <w:tcPr>
            <w:tcW w:w="989" w:type="dxa"/>
            <w:tcBorders>
              <w:top w:val="single" w:sz="4" w:space="0" w:color="auto"/>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0E9894B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8.0 (na)</w:t>
            </w:r>
          </w:p>
        </w:tc>
        <w:tc>
          <w:tcPr>
            <w:tcW w:w="1053" w:type="dxa"/>
            <w:tcBorders>
              <w:top w:val="single" w:sz="4" w:space="0" w:color="auto"/>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0E8DFFC2"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14.0 (11.1)</w:t>
            </w:r>
          </w:p>
        </w:tc>
        <w:tc>
          <w:tcPr>
            <w:tcW w:w="1608" w:type="dxa"/>
            <w:tcBorders>
              <w:top w:val="single" w:sz="4" w:space="0" w:color="auto"/>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78996FB1"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7.5 (11.9)</w:t>
            </w:r>
          </w:p>
        </w:tc>
      </w:tr>
      <w:tr w:rsidR="005B1C1C" w:rsidRPr="00D31261" w14:paraId="6E48F032" w14:textId="77777777" w:rsidTr="005B1C1C">
        <w:trPr>
          <w:trHeight w:val="230"/>
        </w:trPr>
        <w:tc>
          <w:tcPr>
            <w:tcW w:w="9198" w:type="dxa"/>
            <w:gridSpan w:val="7"/>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tcPr>
          <w:p w14:paraId="6EF5FF1D" w14:textId="5EA6309F" w:rsidR="005B1C1C" w:rsidRPr="00735CB0" w:rsidRDefault="005B1C1C" w:rsidP="00D31261">
            <w:pPr>
              <w:rPr>
                <w:rFonts w:asciiTheme="minorHAnsi" w:hAnsiTheme="minorHAnsi"/>
                <w:sz w:val="20"/>
                <w:szCs w:val="20"/>
              </w:rPr>
            </w:pPr>
            <w:r w:rsidRPr="00735CB0">
              <w:rPr>
                <w:rFonts w:asciiTheme="minorHAnsi" w:hAnsiTheme="minorHAnsi"/>
                <w:b/>
                <w:bCs/>
                <w:sz w:val="20"/>
                <w:szCs w:val="20"/>
              </w:rPr>
              <w:t>Signs of PFD on clinical examination</w:t>
            </w:r>
          </w:p>
        </w:tc>
      </w:tr>
      <w:tr w:rsidR="005B1C1C" w:rsidRPr="00D31261" w14:paraId="6826F109" w14:textId="77777777" w:rsidTr="005B1C1C">
        <w:trPr>
          <w:trHeight w:val="230"/>
        </w:trPr>
        <w:tc>
          <w:tcPr>
            <w:tcW w:w="1286" w:type="dxa"/>
            <w:vMerge w:val="restart"/>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1BD8E11D"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 xml:space="preserve">MOS </w:t>
            </w:r>
          </w:p>
          <w:p w14:paraId="6A40D479"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(range 0-5)</w:t>
            </w:r>
          </w:p>
          <w:p w14:paraId="542415F9" w14:textId="77777777" w:rsidR="004F226F" w:rsidRPr="00043C56" w:rsidRDefault="004F226F" w:rsidP="00D31261">
            <w:pPr>
              <w:rPr>
                <w:rFonts w:asciiTheme="minorHAnsi" w:hAnsiTheme="minorHAnsi"/>
                <w:sz w:val="20"/>
                <w:szCs w:val="20"/>
              </w:rPr>
            </w:pPr>
            <w:r w:rsidRPr="00043C56">
              <w:rPr>
                <w:rFonts w:asciiTheme="minorHAnsi" w:hAnsiTheme="minorHAnsi"/>
                <w:i/>
                <w:iCs/>
                <w:sz w:val="20"/>
                <w:szCs w:val="20"/>
              </w:rPr>
              <w:t>Mean (SD)</w:t>
            </w: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076BE081"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CS</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76A45A10" w14:textId="75866F52"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20-25</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0906FAE" w14:textId="04BD8BAF" w:rsidR="004F226F" w:rsidRPr="00043C56" w:rsidRDefault="004F226F" w:rsidP="00D31261">
            <w:pPr>
              <w:rPr>
                <w:rFonts w:asciiTheme="minorHAnsi" w:hAnsiTheme="minorHAnsi"/>
                <w:sz w:val="20"/>
                <w:szCs w:val="20"/>
              </w:rPr>
            </w:pPr>
            <w:r w:rsidRPr="00043C56">
              <w:rPr>
                <w:rFonts w:asciiTheme="minorHAnsi" w:hAnsiTheme="minorHAnsi"/>
                <w:sz w:val="20"/>
                <w:szCs w:val="20"/>
              </w:rPr>
              <w:t>3.5 (1.3)</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019569A"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3.9 (1.3)</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71C3D77"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3.3 (1.3)</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16EF12C"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3.6 (1.6)</w:t>
            </w:r>
          </w:p>
        </w:tc>
      </w:tr>
      <w:tr w:rsidR="005B1C1C" w:rsidRPr="00D31261" w14:paraId="2F01E7DD" w14:textId="77777777" w:rsidTr="005B1C1C">
        <w:trPr>
          <w:trHeight w:val="188"/>
        </w:trPr>
        <w:tc>
          <w:tcPr>
            <w:tcW w:w="1286" w:type="dxa"/>
            <w:vMerge/>
            <w:tcBorders>
              <w:top w:val="single" w:sz="8" w:space="0" w:color="000000"/>
              <w:left w:val="single" w:sz="8" w:space="0" w:color="000000"/>
              <w:bottom w:val="single" w:sz="12" w:space="0" w:color="000000"/>
              <w:right w:val="single" w:sz="8" w:space="0" w:color="000000"/>
            </w:tcBorders>
            <w:vAlign w:val="center"/>
            <w:hideMark/>
          </w:tcPr>
          <w:p w14:paraId="38F9CE1F"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62654BA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intact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5D62B678" w14:textId="51780CDE"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30-39</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3146869" w14:textId="1A201F6F" w:rsidR="004F226F" w:rsidRPr="00043C56" w:rsidRDefault="004F226F" w:rsidP="00D31261">
            <w:pPr>
              <w:rPr>
                <w:rFonts w:asciiTheme="minorHAnsi" w:hAnsiTheme="minorHAnsi"/>
                <w:sz w:val="20"/>
                <w:szCs w:val="20"/>
              </w:rPr>
            </w:pPr>
            <w:r w:rsidRPr="00043C56">
              <w:rPr>
                <w:rFonts w:asciiTheme="minorHAnsi" w:hAnsiTheme="minorHAnsi"/>
                <w:sz w:val="20"/>
                <w:szCs w:val="20"/>
              </w:rPr>
              <w:t>3.6 (1.2)</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20F67211"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3.2 (1.2)</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2982BB90"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3.2 (1.1)</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7623E6F"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3.7 (1.0)</w:t>
            </w:r>
          </w:p>
        </w:tc>
      </w:tr>
      <w:tr w:rsidR="005C4BE8" w:rsidRPr="00D31261" w14:paraId="48D537C8" w14:textId="77777777" w:rsidTr="005B1C1C">
        <w:trPr>
          <w:trHeight w:val="202"/>
        </w:trPr>
        <w:tc>
          <w:tcPr>
            <w:tcW w:w="1286" w:type="dxa"/>
            <w:vMerge/>
            <w:tcBorders>
              <w:top w:val="single" w:sz="8" w:space="0" w:color="000000"/>
              <w:left w:val="single" w:sz="8" w:space="0" w:color="000000"/>
              <w:bottom w:val="single" w:sz="12" w:space="0" w:color="000000"/>
              <w:right w:val="single" w:sz="8" w:space="0" w:color="000000"/>
            </w:tcBorders>
            <w:vAlign w:val="center"/>
            <w:hideMark/>
          </w:tcPr>
          <w:p w14:paraId="7728E452"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76CC123A"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no longer evident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09ECAB89" w14:textId="0E2FAF2C"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3-4</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DE41F67" w14:textId="2EFF0EEF" w:rsidR="004F226F" w:rsidRPr="00043C56" w:rsidRDefault="004F226F" w:rsidP="00D31261">
            <w:pPr>
              <w:rPr>
                <w:rFonts w:asciiTheme="minorHAnsi" w:hAnsiTheme="minorHAnsi"/>
                <w:sz w:val="20"/>
                <w:szCs w:val="20"/>
              </w:rPr>
            </w:pPr>
            <w:r w:rsidRPr="00043C56">
              <w:rPr>
                <w:rFonts w:asciiTheme="minorHAnsi" w:hAnsiTheme="minorHAnsi"/>
                <w:sz w:val="20"/>
                <w:szCs w:val="20"/>
              </w:rPr>
              <w:t>3.3 (1.7)</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3956E4A"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3.3 (1.7)</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6B4C562"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3.7 (1.2)</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3004F26E"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3.0 (1.4)</w:t>
            </w:r>
          </w:p>
        </w:tc>
      </w:tr>
      <w:tr w:rsidR="005B1C1C" w:rsidRPr="00D31261" w14:paraId="015DB5A8" w14:textId="77777777" w:rsidTr="005B1C1C">
        <w:trPr>
          <w:trHeight w:val="271"/>
        </w:trPr>
        <w:tc>
          <w:tcPr>
            <w:tcW w:w="1286" w:type="dxa"/>
            <w:vMerge/>
            <w:tcBorders>
              <w:top w:val="single" w:sz="8" w:space="0" w:color="000000"/>
              <w:left w:val="single" w:sz="8" w:space="0" w:color="000000"/>
              <w:bottom w:val="single" w:sz="12" w:space="0" w:color="000000"/>
              <w:right w:val="single" w:sz="8" w:space="0" w:color="000000"/>
            </w:tcBorders>
            <w:vAlign w:val="center"/>
            <w:hideMark/>
          </w:tcPr>
          <w:p w14:paraId="36C9DAFC"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43" w:type="dxa"/>
              <w:bottom w:w="0" w:type="dxa"/>
              <w:right w:w="43" w:type="dxa"/>
            </w:tcMar>
            <w:hideMark/>
          </w:tcPr>
          <w:p w14:paraId="78E2BB87"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 xml:space="preserve">1 SVD LAM avulsion </w:t>
            </w:r>
          </w:p>
        </w:tc>
        <w:tc>
          <w:tcPr>
            <w:tcW w:w="680" w:type="dxa"/>
            <w:tcBorders>
              <w:top w:val="single" w:sz="8" w:space="0" w:color="000000"/>
              <w:left w:val="single" w:sz="12" w:space="0" w:color="000000"/>
              <w:bottom w:val="single" w:sz="12" w:space="0" w:color="000000"/>
              <w:right w:val="single" w:sz="12" w:space="0" w:color="000000"/>
            </w:tcBorders>
            <w:shd w:val="clear" w:color="auto" w:fill="FFFFFF"/>
          </w:tcPr>
          <w:p w14:paraId="023AAF30" w14:textId="38FC793D"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3-5</w:t>
            </w:r>
          </w:p>
        </w:tc>
        <w:tc>
          <w:tcPr>
            <w:tcW w:w="1031"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2D411CE9" w14:textId="577D6FE6" w:rsidR="004F226F" w:rsidRPr="00043C56" w:rsidRDefault="004F226F" w:rsidP="00D31261">
            <w:pPr>
              <w:rPr>
                <w:rFonts w:asciiTheme="minorHAnsi" w:hAnsiTheme="minorHAnsi"/>
                <w:sz w:val="20"/>
                <w:szCs w:val="20"/>
              </w:rPr>
            </w:pPr>
            <w:r w:rsidRPr="00043C56">
              <w:rPr>
                <w:rFonts w:asciiTheme="minorHAnsi" w:hAnsiTheme="minorHAnsi"/>
                <w:sz w:val="20"/>
                <w:szCs w:val="20"/>
              </w:rPr>
              <w:t>3.4 (1.5)</w:t>
            </w:r>
          </w:p>
        </w:tc>
        <w:tc>
          <w:tcPr>
            <w:tcW w:w="98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35FEDBA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1.7 (1.2)</w:t>
            </w:r>
          </w:p>
        </w:tc>
        <w:tc>
          <w:tcPr>
            <w:tcW w:w="1053"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0D3D7AAD"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1.7 (0.6)</w:t>
            </w:r>
          </w:p>
        </w:tc>
        <w:tc>
          <w:tcPr>
            <w:tcW w:w="1608"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0A97ECA2"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1.6 (1.1) #^*</w:t>
            </w:r>
          </w:p>
        </w:tc>
      </w:tr>
      <w:tr w:rsidR="005B1C1C" w:rsidRPr="00D31261" w14:paraId="2186284D" w14:textId="77777777" w:rsidTr="005B1C1C">
        <w:trPr>
          <w:trHeight w:val="206"/>
        </w:trPr>
        <w:tc>
          <w:tcPr>
            <w:tcW w:w="1286" w:type="dxa"/>
            <w:vMerge w:val="restart"/>
            <w:tcBorders>
              <w:top w:val="single" w:sz="12"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030EA75B"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 xml:space="preserve">Ba in cm </w:t>
            </w:r>
          </w:p>
          <w:p w14:paraId="6436FFCF"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(range -3 to +10)</w:t>
            </w:r>
          </w:p>
          <w:p w14:paraId="2D00A4EB" w14:textId="77777777" w:rsidR="004F226F" w:rsidRPr="00043C56" w:rsidRDefault="004F226F" w:rsidP="00D31261">
            <w:pPr>
              <w:rPr>
                <w:rFonts w:asciiTheme="minorHAnsi" w:hAnsiTheme="minorHAnsi"/>
                <w:sz w:val="20"/>
                <w:szCs w:val="20"/>
              </w:rPr>
            </w:pPr>
            <w:r w:rsidRPr="00043C56">
              <w:rPr>
                <w:rFonts w:asciiTheme="minorHAnsi" w:hAnsiTheme="minorHAnsi"/>
                <w:i/>
                <w:iCs/>
                <w:sz w:val="20"/>
                <w:szCs w:val="20"/>
              </w:rPr>
              <w:t>Mean (SD)</w:t>
            </w:r>
          </w:p>
        </w:tc>
        <w:tc>
          <w:tcPr>
            <w:tcW w:w="2551"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0CC38824"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CS</w:t>
            </w:r>
          </w:p>
        </w:tc>
        <w:tc>
          <w:tcPr>
            <w:tcW w:w="680" w:type="dxa"/>
            <w:tcBorders>
              <w:top w:val="single" w:sz="12" w:space="0" w:color="000000"/>
              <w:left w:val="single" w:sz="12" w:space="0" w:color="000000"/>
              <w:bottom w:val="single" w:sz="8" w:space="0" w:color="000000"/>
              <w:right w:val="single" w:sz="12" w:space="0" w:color="000000"/>
            </w:tcBorders>
            <w:shd w:val="clear" w:color="auto" w:fill="FFFFFF"/>
          </w:tcPr>
          <w:p w14:paraId="0934C170" w14:textId="2D6C9BC3"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20-25</w:t>
            </w:r>
          </w:p>
        </w:tc>
        <w:tc>
          <w:tcPr>
            <w:tcW w:w="1031"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444A8C78" w14:textId="205F75BE" w:rsidR="004F226F" w:rsidRPr="00043C56" w:rsidRDefault="004F226F" w:rsidP="00D31261">
            <w:pPr>
              <w:rPr>
                <w:rFonts w:asciiTheme="minorHAnsi" w:hAnsiTheme="minorHAnsi"/>
                <w:sz w:val="20"/>
                <w:szCs w:val="20"/>
              </w:rPr>
            </w:pPr>
            <w:r w:rsidRPr="00043C56">
              <w:rPr>
                <w:rFonts w:asciiTheme="minorHAnsi" w:hAnsiTheme="minorHAnsi"/>
                <w:sz w:val="20"/>
                <w:szCs w:val="20"/>
              </w:rPr>
              <w:t>-2.8 (0.4)</w:t>
            </w:r>
          </w:p>
        </w:tc>
        <w:tc>
          <w:tcPr>
            <w:tcW w:w="98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AFBA4B1"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-2.9 (0.4)</w:t>
            </w:r>
          </w:p>
        </w:tc>
        <w:tc>
          <w:tcPr>
            <w:tcW w:w="105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22EA16FC"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-2.7 (0.6)</w:t>
            </w:r>
          </w:p>
        </w:tc>
        <w:tc>
          <w:tcPr>
            <w:tcW w:w="1608"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9807E9E"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-2.7 (0.5)</w:t>
            </w:r>
          </w:p>
        </w:tc>
      </w:tr>
      <w:tr w:rsidR="005B1C1C" w:rsidRPr="00D31261" w14:paraId="621A5351" w14:textId="77777777" w:rsidTr="005B1C1C">
        <w:trPr>
          <w:trHeight w:val="244"/>
        </w:trPr>
        <w:tc>
          <w:tcPr>
            <w:tcW w:w="1286" w:type="dxa"/>
            <w:vMerge/>
            <w:tcBorders>
              <w:top w:val="single" w:sz="12" w:space="0" w:color="000000"/>
              <w:left w:val="single" w:sz="8" w:space="0" w:color="000000"/>
              <w:bottom w:val="single" w:sz="12" w:space="0" w:color="000000"/>
              <w:right w:val="single" w:sz="8" w:space="0" w:color="000000"/>
            </w:tcBorders>
            <w:vAlign w:val="center"/>
            <w:hideMark/>
          </w:tcPr>
          <w:p w14:paraId="32C4CE97"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43364EAC"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intact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7F64C595" w14:textId="26769404"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30-39</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574F1D5" w14:textId="47ED8DC6" w:rsidR="004F226F" w:rsidRPr="00043C56" w:rsidRDefault="004F226F" w:rsidP="00D31261">
            <w:pPr>
              <w:rPr>
                <w:rFonts w:asciiTheme="minorHAnsi" w:hAnsiTheme="minorHAnsi"/>
                <w:sz w:val="20"/>
                <w:szCs w:val="20"/>
              </w:rPr>
            </w:pPr>
            <w:r w:rsidRPr="00043C56">
              <w:rPr>
                <w:rFonts w:asciiTheme="minorHAnsi" w:hAnsiTheme="minorHAnsi"/>
                <w:sz w:val="20"/>
                <w:szCs w:val="20"/>
              </w:rPr>
              <w:t>-2.7 (0.5)</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426E2795"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 xml:space="preserve">-2.2 (0.7) </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6F1699B"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-2.3 (0.8)</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466D170E"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-2.5 (0.6)</w:t>
            </w:r>
          </w:p>
        </w:tc>
      </w:tr>
      <w:tr w:rsidR="005B1C1C" w:rsidRPr="00D31261" w14:paraId="0C0D5751" w14:textId="77777777" w:rsidTr="005B1C1C">
        <w:trPr>
          <w:trHeight w:val="90"/>
        </w:trPr>
        <w:tc>
          <w:tcPr>
            <w:tcW w:w="1286" w:type="dxa"/>
            <w:vMerge/>
            <w:tcBorders>
              <w:top w:val="single" w:sz="12" w:space="0" w:color="000000"/>
              <w:left w:val="single" w:sz="8" w:space="0" w:color="000000"/>
              <w:bottom w:val="single" w:sz="12" w:space="0" w:color="000000"/>
              <w:right w:val="single" w:sz="8" w:space="0" w:color="000000"/>
            </w:tcBorders>
            <w:vAlign w:val="center"/>
            <w:hideMark/>
          </w:tcPr>
          <w:p w14:paraId="26FB4576"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10A47D1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no longer evident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1DC86AAD" w14:textId="569E3DEB"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3-4</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15F77D5" w14:textId="57FCF178" w:rsidR="004F226F" w:rsidRPr="00043C56" w:rsidRDefault="004F226F" w:rsidP="00D31261">
            <w:pPr>
              <w:rPr>
                <w:rFonts w:asciiTheme="minorHAnsi" w:hAnsiTheme="minorHAnsi"/>
                <w:sz w:val="20"/>
                <w:szCs w:val="20"/>
              </w:rPr>
            </w:pPr>
            <w:r w:rsidRPr="00043C56">
              <w:rPr>
                <w:rFonts w:asciiTheme="minorHAnsi" w:hAnsiTheme="minorHAnsi"/>
                <w:sz w:val="20"/>
                <w:szCs w:val="20"/>
              </w:rPr>
              <w:t>-2.5 (0.6)</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684DAC2"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 xml:space="preserve">-1.8 (1.5) </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1C8F6AF"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-1.7 (1.5)</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5AC3F84"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-1.8 (1.3) #</w:t>
            </w:r>
          </w:p>
        </w:tc>
      </w:tr>
      <w:tr w:rsidR="005B1C1C" w:rsidRPr="00D31261" w14:paraId="11DEF9AD" w14:textId="77777777" w:rsidTr="005B1C1C">
        <w:trPr>
          <w:trHeight w:val="174"/>
        </w:trPr>
        <w:tc>
          <w:tcPr>
            <w:tcW w:w="1286" w:type="dxa"/>
            <w:vMerge/>
            <w:tcBorders>
              <w:top w:val="single" w:sz="12" w:space="0" w:color="000000"/>
              <w:left w:val="single" w:sz="8" w:space="0" w:color="000000"/>
              <w:bottom w:val="single" w:sz="12" w:space="0" w:color="000000"/>
              <w:right w:val="single" w:sz="8" w:space="0" w:color="000000"/>
            </w:tcBorders>
            <w:vAlign w:val="center"/>
            <w:hideMark/>
          </w:tcPr>
          <w:p w14:paraId="76DB76EB"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43" w:type="dxa"/>
              <w:bottom w:w="0" w:type="dxa"/>
              <w:right w:w="43" w:type="dxa"/>
            </w:tcMar>
            <w:hideMark/>
          </w:tcPr>
          <w:p w14:paraId="5C6E13EC"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avulsion</w:t>
            </w:r>
          </w:p>
        </w:tc>
        <w:tc>
          <w:tcPr>
            <w:tcW w:w="680" w:type="dxa"/>
            <w:tcBorders>
              <w:top w:val="single" w:sz="8" w:space="0" w:color="000000"/>
              <w:left w:val="single" w:sz="12" w:space="0" w:color="000000"/>
              <w:bottom w:val="single" w:sz="12" w:space="0" w:color="000000"/>
              <w:right w:val="single" w:sz="12" w:space="0" w:color="000000"/>
            </w:tcBorders>
            <w:shd w:val="clear" w:color="auto" w:fill="FFFFFF"/>
          </w:tcPr>
          <w:p w14:paraId="26E84900" w14:textId="18F027E8"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3-5</w:t>
            </w:r>
          </w:p>
        </w:tc>
        <w:tc>
          <w:tcPr>
            <w:tcW w:w="1031"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05FF3D00" w14:textId="2CB13FC6" w:rsidR="004F226F" w:rsidRPr="00043C56" w:rsidRDefault="004F226F" w:rsidP="00D31261">
            <w:pPr>
              <w:rPr>
                <w:rFonts w:asciiTheme="minorHAnsi" w:hAnsiTheme="minorHAnsi"/>
                <w:sz w:val="20"/>
                <w:szCs w:val="20"/>
              </w:rPr>
            </w:pPr>
            <w:r w:rsidRPr="00043C56">
              <w:rPr>
                <w:rFonts w:asciiTheme="minorHAnsi" w:hAnsiTheme="minorHAnsi"/>
                <w:sz w:val="20"/>
                <w:szCs w:val="20"/>
              </w:rPr>
              <w:t>-3.0 (0.0)</w:t>
            </w:r>
          </w:p>
        </w:tc>
        <w:tc>
          <w:tcPr>
            <w:tcW w:w="98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2BD3CA92"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 xml:space="preserve">-1.7 (0.6) </w:t>
            </w:r>
          </w:p>
        </w:tc>
        <w:tc>
          <w:tcPr>
            <w:tcW w:w="1053"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770F04E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-2.0 (1.0)</w:t>
            </w:r>
          </w:p>
        </w:tc>
        <w:tc>
          <w:tcPr>
            <w:tcW w:w="1608"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163BDECC"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-2.6 (0.5)</w:t>
            </w:r>
          </w:p>
        </w:tc>
      </w:tr>
      <w:tr w:rsidR="005B1C1C" w:rsidRPr="00D31261" w14:paraId="32624199" w14:textId="77777777" w:rsidTr="005B1C1C">
        <w:trPr>
          <w:trHeight w:val="122"/>
        </w:trPr>
        <w:tc>
          <w:tcPr>
            <w:tcW w:w="1286" w:type="dxa"/>
            <w:vMerge w:val="restart"/>
            <w:tcBorders>
              <w:top w:val="single" w:sz="12"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321D12DA" w14:textId="77777777" w:rsidR="004F226F" w:rsidRPr="00043C56" w:rsidRDefault="004F226F" w:rsidP="00D31261">
            <w:pPr>
              <w:rPr>
                <w:rFonts w:asciiTheme="minorHAnsi" w:hAnsiTheme="minorHAnsi"/>
                <w:sz w:val="20"/>
                <w:szCs w:val="20"/>
              </w:rPr>
            </w:pPr>
            <w:r w:rsidRPr="004967EC">
              <w:rPr>
                <w:rFonts w:asciiTheme="minorHAnsi" w:hAnsiTheme="minorHAnsi"/>
                <w:b/>
                <w:bCs/>
                <w:sz w:val="20"/>
                <w:szCs w:val="20"/>
                <w:lang w:val="en-GB"/>
              </w:rPr>
              <w:t>C in cm</w:t>
            </w:r>
          </w:p>
          <w:p w14:paraId="20690718"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(range -10 to +10)</w:t>
            </w:r>
          </w:p>
          <w:p w14:paraId="7841EBA6" w14:textId="77777777" w:rsidR="004F226F" w:rsidRPr="00043C56" w:rsidRDefault="004F226F" w:rsidP="00D31261">
            <w:pPr>
              <w:rPr>
                <w:rFonts w:asciiTheme="minorHAnsi" w:hAnsiTheme="minorHAnsi"/>
                <w:sz w:val="20"/>
                <w:szCs w:val="20"/>
              </w:rPr>
            </w:pPr>
            <w:r w:rsidRPr="00043C56">
              <w:rPr>
                <w:rFonts w:asciiTheme="minorHAnsi" w:hAnsiTheme="minorHAnsi"/>
                <w:i/>
                <w:iCs/>
                <w:sz w:val="20"/>
                <w:szCs w:val="20"/>
              </w:rPr>
              <w:t>Mean (SD)</w:t>
            </w:r>
          </w:p>
        </w:tc>
        <w:tc>
          <w:tcPr>
            <w:tcW w:w="2551" w:type="dxa"/>
            <w:tcBorders>
              <w:top w:val="single" w:sz="12" w:space="0" w:color="000000"/>
              <w:left w:val="single" w:sz="8" w:space="0" w:color="000000"/>
              <w:bottom w:val="single" w:sz="4" w:space="0" w:color="auto"/>
              <w:right w:val="single" w:sz="12" w:space="0" w:color="000000"/>
            </w:tcBorders>
            <w:shd w:val="clear" w:color="auto" w:fill="FFFFFF"/>
            <w:tcMar>
              <w:top w:w="15" w:type="dxa"/>
              <w:left w:w="43" w:type="dxa"/>
              <w:bottom w:w="0" w:type="dxa"/>
              <w:right w:w="43" w:type="dxa"/>
            </w:tcMar>
            <w:hideMark/>
          </w:tcPr>
          <w:p w14:paraId="13FA278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CS</w:t>
            </w:r>
          </w:p>
        </w:tc>
        <w:tc>
          <w:tcPr>
            <w:tcW w:w="680" w:type="dxa"/>
            <w:tcBorders>
              <w:top w:val="single" w:sz="12" w:space="0" w:color="000000"/>
              <w:left w:val="single" w:sz="12" w:space="0" w:color="000000"/>
              <w:bottom w:val="single" w:sz="4" w:space="0" w:color="auto"/>
              <w:right w:val="single" w:sz="12" w:space="0" w:color="000000"/>
            </w:tcBorders>
            <w:shd w:val="clear" w:color="auto" w:fill="FFFFFF"/>
          </w:tcPr>
          <w:p w14:paraId="5703DEE8" w14:textId="6E36E08D" w:rsidR="004F226F" w:rsidRPr="00735CB0" w:rsidRDefault="00783E75" w:rsidP="00D31261">
            <w:pPr>
              <w:rPr>
                <w:rFonts w:asciiTheme="minorHAnsi" w:hAnsiTheme="minorHAnsi"/>
                <w:sz w:val="20"/>
                <w:szCs w:val="20"/>
                <w:lang w:val="nl-NL"/>
              </w:rPr>
            </w:pPr>
            <w:r w:rsidRPr="00735CB0">
              <w:rPr>
                <w:rFonts w:asciiTheme="minorHAnsi" w:hAnsiTheme="minorHAnsi"/>
                <w:sz w:val="20"/>
                <w:szCs w:val="20"/>
                <w:lang w:val="nl-NL"/>
              </w:rPr>
              <w:t xml:space="preserve"> 20-24</w:t>
            </w:r>
          </w:p>
        </w:tc>
        <w:tc>
          <w:tcPr>
            <w:tcW w:w="1031" w:type="dxa"/>
            <w:tcBorders>
              <w:top w:val="single" w:sz="12" w:space="0" w:color="000000"/>
              <w:left w:val="single" w:sz="12"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7ECB595B" w14:textId="38455613"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-8.7 (0.6)</w:t>
            </w:r>
          </w:p>
        </w:tc>
        <w:tc>
          <w:tcPr>
            <w:tcW w:w="989" w:type="dxa"/>
            <w:tcBorders>
              <w:top w:val="single" w:sz="12" w:space="0" w:color="000000"/>
              <w:left w:val="single" w:sz="8"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5A2FE6CD"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-8.5 (1.1)</w:t>
            </w:r>
          </w:p>
        </w:tc>
        <w:tc>
          <w:tcPr>
            <w:tcW w:w="1053" w:type="dxa"/>
            <w:tcBorders>
              <w:top w:val="single" w:sz="12" w:space="0" w:color="000000"/>
              <w:left w:val="single" w:sz="8"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7AB6324B"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-8.1 (1.5)</w:t>
            </w:r>
          </w:p>
        </w:tc>
        <w:tc>
          <w:tcPr>
            <w:tcW w:w="1608" w:type="dxa"/>
            <w:tcBorders>
              <w:top w:val="single" w:sz="12" w:space="0" w:color="000000"/>
              <w:left w:val="single" w:sz="8"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3AB44FB2"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-7.0 (1.5)</w:t>
            </w:r>
          </w:p>
        </w:tc>
      </w:tr>
      <w:tr w:rsidR="005B1C1C" w:rsidRPr="00D31261" w14:paraId="667B7F33" w14:textId="77777777" w:rsidTr="005B1C1C">
        <w:trPr>
          <w:trHeight w:val="234"/>
        </w:trPr>
        <w:tc>
          <w:tcPr>
            <w:tcW w:w="1286" w:type="dxa"/>
            <w:vMerge/>
            <w:tcBorders>
              <w:top w:val="single" w:sz="12" w:space="0" w:color="000000"/>
              <w:left w:val="single" w:sz="8" w:space="0" w:color="000000"/>
              <w:bottom w:val="single" w:sz="12" w:space="0" w:color="000000"/>
              <w:right w:val="single" w:sz="4" w:space="0" w:color="auto"/>
            </w:tcBorders>
            <w:vAlign w:val="center"/>
            <w:hideMark/>
          </w:tcPr>
          <w:p w14:paraId="7E7B4D90" w14:textId="77777777" w:rsidR="004F226F" w:rsidRPr="00043C56" w:rsidRDefault="004F226F" w:rsidP="00D31261">
            <w:pPr>
              <w:rPr>
                <w:rFonts w:asciiTheme="minorHAnsi" w:hAnsiTheme="minorHAnsi"/>
                <w:sz w:val="20"/>
                <w:szCs w:val="20"/>
              </w:rPr>
            </w:pPr>
          </w:p>
        </w:tc>
        <w:tc>
          <w:tcPr>
            <w:tcW w:w="2551" w:type="dxa"/>
            <w:tcBorders>
              <w:top w:val="single" w:sz="4" w:space="0" w:color="auto"/>
              <w:left w:val="single" w:sz="4" w:space="0" w:color="auto"/>
              <w:bottom w:val="single" w:sz="4" w:space="0" w:color="auto"/>
              <w:right w:val="single" w:sz="12" w:space="0" w:color="000000"/>
            </w:tcBorders>
            <w:shd w:val="clear" w:color="auto" w:fill="FFFFFF"/>
            <w:tcMar>
              <w:top w:w="15" w:type="dxa"/>
              <w:left w:w="43" w:type="dxa"/>
              <w:bottom w:w="0" w:type="dxa"/>
              <w:right w:w="43" w:type="dxa"/>
            </w:tcMar>
            <w:hideMark/>
          </w:tcPr>
          <w:p w14:paraId="5B5B9C59"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intact</w:t>
            </w:r>
          </w:p>
        </w:tc>
        <w:tc>
          <w:tcPr>
            <w:tcW w:w="680" w:type="dxa"/>
            <w:tcBorders>
              <w:top w:val="single" w:sz="4" w:space="0" w:color="auto"/>
              <w:left w:val="single" w:sz="12" w:space="0" w:color="000000"/>
              <w:bottom w:val="single" w:sz="4" w:space="0" w:color="auto"/>
              <w:right w:val="single" w:sz="12" w:space="0" w:color="000000"/>
            </w:tcBorders>
            <w:shd w:val="clear" w:color="auto" w:fill="FFFFFF"/>
          </w:tcPr>
          <w:p w14:paraId="5EF46613" w14:textId="2B1FD5E7" w:rsidR="004F226F" w:rsidRPr="00735CB0" w:rsidRDefault="00783E75" w:rsidP="00D31261">
            <w:pPr>
              <w:rPr>
                <w:rFonts w:asciiTheme="minorHAnsi" w:hAnsiTheme="minorHAnsi"/>
                <w:sz w:val="20"/>
                <w:szCs w:val="20"/>
                <w:lang w:val="nl-NL"/>
              </w:rPr>
            </w:pPr>
            <w:r w:rsidRPr="00735CB0">
              <w:rPr>
                <w:rFonts w:asciiTheme="minorHAnsi" w:hAnsiTheme="minorHAnsi"/>
                <w:sz w:val="20"/>
                <w:szCs w:val="20"/>
                <w:lang w:val="nl-NL"/>
              </w:rPr>
              <w:t xml:space="preserve"> 30-39</w:t>
            </w:r>
          </w:p>
        </w:tc>
        <w:tc>
          <w:tcPr>
            <w:tcW w:w="1031" w:type="dxa"/>
            <w:tcBorders>
              <w:top w:val="single" w:sz="4" w:space="0" w:color="auto"/>
              <w:left w:val="single" w:sz="12"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6489F917" w14:textId="4A8B5979"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-8.6 (0.8)</w:t>
            </w:r>
          </w:p>
        </w:tc>
        <w:tc>
          <w:tcPr>
            <w:tcW w:w="989" w:type="dxa"/>
            <w:tcBorders>
              <w:top w:val="single" w:sz="4" w:space="0" w:color="auto"/>
              <w:left w:val="single" w:sz="8"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1C25E3BD"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-8.1 (1.3)</w:t>
            </w:r>
          </w:p>
        </w:tc>
        <w:tc>
          <w:tcPr>
            <w:tcW w:w="1053" w:type="dxa"/>
            <w:tcBorders>
              <w:top w:val="single" w:sz="4" w:space="0" w:color="auto"/>
              <w:left w:val="single" w:sz="8"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749E9137"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-8.5 (0.9)</w:t>
            </w:r>
          </w:p>
        </w:tc>
        <w:tc>
          <w:tcPr>
            <w:tcW w:w="1608" w:type="dxa"/>
            <w:tcBorders>
              <w:top w:val="single" w:sz="4" w:space="0" w:color="auto"/>
              <w:left w:val="single" w:sz="8" w:space="0" w:color="000000"/>
              <w:bottom w:val="single" w:sz="4" w:space="0" w:color="auto"/>
              <w:right w:val="single" w:sz="4" w:space="0" w:color="auto"/>
            </w:tcBorders>
            <w:shd w:val="clear" w:color="auto" w:fill="FFFFFF"/>
            <w:tcMar>
              <w:top w:w="15" w:type="dxa"/>
              <w:left w:w="43" w:type="dxa"/>
              <w:bottom w:w="0" w:type="dxa"/>
              <w:right w:w="43" w:type="dxa"/>
            </w:tcMar>
            <w:hideMark/>
          </w:tcPr>
          <w:p w14:paraId="0235D6BB"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-7.5 (1.6)</w:t>
            </w:r>
          </w:p>
        </w:tc>
      </w:tr>
      <w:tr w:rsidR="005B1C1C" w:rsidRPr="00D31261" w14:paraId="0EF7B015" w14:textId="77777777" w:rsidTr="005B1C1C">
        <w:trPr>
          <w:trHeight w:val="66"/>
        </w:trPr>
        <w:tc>
          <w:tcPr>
            <w:tcW w:w="1286" w:type="dxa"/>
            <w:vMerge/>
            <w:tcBorders>
              <w:top w:val="single" w:sz="12" w:space="0" w:color="000000"/>
              <w:left w:val="single" w:sz="8" w:space="0" w:color="000000"/>
              <w:bottom w:val="single" w:sz="12" w:space="0" w:color="000000"/>
              <w:right w:val="single" w:sz="4" w:space="0" w:color="auto"/>
            </w:tcBorders>
            <w:vAlign w:val="center"/>
            <w:hideMark/>
          </w:tcPr>
          <w:p w14:paraId="2ACBBB5F" w14:textId="77777777" w:rsidR="004F226F" w:rsidRPr="00043C56" w:rsidRDefault="004F226F" w:rsidP="00D31261">
            <w:pPr>
              <w:rPr>
                <w:rFonts w:asciiTheme="minorHAnsi" w:hAnsiTheme="minorHAnsi"/>
                <w:sz w:val="20"/>
                <w:szCs w:val="20"/>
              </w:rPr>
            </w:pPr>
          </w:p>
        </w:tc>
        <w:tc>
          <w:tcPr>
            <w:tcW w:w="2551" w:type="dxa"/>
            <w:tcBorders>
              <w:top w:val="single" w:sz="4" w:space="0" w:color="auto"/>
              <w:left w:val="single" w:sz="4" w:space="0" w:color="auto"/>
              <w:bottom w:val="single" w:sz="4" w:space="0" w:color="auto"/>
              <w:right w:val="single" w:sz="12" w:space="0" w:color="000000"/>
            </w:tcBorders>
            <w:shd w:val="clear" w:color="auto" w:fill="FFFFFF"/>
            <w:tcMar>
              <w:top w:w="15" w:type="dxa"/>
              <w:left w:w="43" w:type="dxa"/>
              <w:bottom w:w="0" w:type="dxa"/>
              <w:right w:w="43" w:type="dxa"/>
            </w:tcMar>
            <w:hideMark/>
          </w:tcPr>
          <w:p w14:paraId="64DFEEF2"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no longer evident</w:t>
            </w:r>
          </w:p>
        </w:tc>
        <w:tc>
          <w:tcPr>
            <w:tcW w:w="680" w:type="dxa"/>
            <w:tcBorders>
              <w:top w:val="single" w:sz="4" w:space="0" w:color="auto"/>
              <w:left w:val="single" w:sz="12" w:space="0" w:color="000000"/>
              <w:bottom w:val="single" w:sz="4" w:space="0" w:color="auto"/>
              <w:right w:val="single" w:sz="12" w:space="0" w:color="000000"/>
            </w:tcBorders>
            <w:shd w:val="clear" w:color="auto" w:fill="FFFFFF"/>
          </w:tcPr>
          <w:p w14:paraId="5DA011FE" w14:textId="7B296FD9" w:rsidR="004F226F" w:rsidRPr="00735CB0" w:rsidRDefault="00783E75" w:rsidP="00D31261">
            <w:pPr>
              <w:rPr>
                <w:rFonts w:asciiTheme="minorHAnsi" w:hAnsiTheme="minorHAnsi"/>
                <w:sz w:val="20"/>
                <w:szCs w:val="20"/>
                <w:lang w:val="nl-NL"/>
              </w:rPr>
            </w:pPr>
            <w:r w:rsidRPr="00735CB0">
              <w:rPr>
                <w:rFonts w:asciiTheme="minorHAnsi" w:hAnsiTheme="minorHAnsi"/>
                <w:sz w:val="20"/>
                <w:szCs w:val="20"/>
                <w:lang w:val="nl-NL"/>
              </w:rPr>
              <w:t xml:space="preserve"> 3-4</w:t>
            </w:r>
          </w:p>
        </w:tc>
        <w:tc>
          <w:tcPr>
            <w:tcW w:w="1031" w:type="dxa"/>
            <w:tcBorders>
              <w:top w:val="single" w:sz="4" w:space="0" w:color="auto"/>
              <w:left w:val="single" w:sz="12"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7DDEA608" w14:textId="60FCCF0D"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-8.8 (0.5)</w:t>
            </w:r>
          </w:p>
        </w:tc>
        <w:tc>
          <w:tcPr>
            <w:tcW w:w="989" w:type="dxa"/>
            <w:tcBorders>
              <w:top w:val="single" w:sz="4" w:space="0" w:color="auto"/>
              <w:left w:val="single" w:sz="8"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6194853A"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-6.8 (2.1)</w:t>
            </w:r>
          </w:p>
        </w:tc>
        <w:tc>
          <w:tcPr>
            <w:tcW w:w="1053" w:type="dxa"/>
            <w:tcBorders>
              <w:top w:val="single" w:sz="4" w:space="0" w:color="auto"/>
              <w:left w:val="single" w:sz="8" w:space="0" w:color="000000"/>
              <w:bottom w:val="single" w:sz="4" w:space="0" w:color="auto"/>
              <w:right w:val="single" w:sz="8" w:space="0" w:color="000000"/>
            </w:tcBorders>
            <w:shd w:val="clear" w:color="auto" w:fill="FFFFFF"/>
            <w:tcMar>
              <w:top w:w="15" w:type="dxa"/>
              <w:left w:w="43" w:type="dxa"/>
              <w:bottom w:w="0" w:type="dxa"/>
              <w:right w:w="43" w:type="dxa"/>
            </w:tcMar>
            <w:hideMark/>
          </w:tcPr>
          <w:p w14:paraId="19C7F9E2"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-7.3 (2.9)</w:t>
            </w:r>
          </w:p>
        </w:tc>
        <w:tc>
          <w:tcPr>
            <w:tcW w:w="1608" w:type="dxa"/>
            <w:tcBorders>
              <w:top w:val="single" w:sz="4" w:space="0" w:color="auto"/>
              <w:left w:val="single" w:sz="8" w:space="0" w:color="000000"/>
              <w:bottom w:val="single" w:sz="4" w:space="0" w:color="auto"/>
              <w:right w:val="single" w:sz="4" w:space="0" w:color="auto"/>
            </w:tcBorders>
            <w:shd w:val="clear" w:color="auto" w:fill="FFFFFF"/>
            <w:tcMar>
              <w:top w:w="15" w:type="dxa"/>
              <w:left w:w="43" w:type="dxa"/>
              <w:bottom w:w="0" w:type="dxa"/>
              <w:right w:w="43" w:type="dxa"/>
            </w:tcMar>
            <w:hideMark/>
          </w:tcPr>
          <w:p w14:paraId="27CA179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-5.5 (2.5)</w:t>
            </w:r>
          </w:p>
        </w:tc>
      </w:tr>
      <w:tr w:rsidR="005B1C1C" w:rsidRPr="00D31261" w14:paraId="39798B9C" w14:textId="77777777" w:rsidTr="005B1C1C">
        <w:trPr>
          <w:trHeight w:val="136"/>
        </w:trPr>
        <w:tc>
          <w:tcPr>
            <w:tcW w:w="1286" w:type="dxa"/>
            <w:vMerge/>
            <w:tcBorders>
              <w:top w:val="single" w:sz="12" w:space="0" w:color="000000"/>
              <w:left w:val="single" w:sz="8" w:space="0" w:color="000000"/>
              <w:bottom w:val="single" w:sz="12" w:space="0" w:color="000000"/>
              <w:right w:val="single" w:sz="8" w:space="0" w:color="000000"/>
            </w:tcBorders>
            <w:vAlign w:val="center"/>
            <w:hideMark/>
          </w:tcPr>
          <w:p w14:paraId="4F2AE042" w14:textId="77777777" w:rsidR="004F226F" w:rsidRPr="00043C56" w:rsidRDefault="004F226F" w:rsidP="00D31261">
            <w:pPr>
              <w:rPr>
                <w:rFonts w:asciiTheme="minorHAnsi" w:hAnsiTheme="minorHAnsi"/>
                <w:sz w:val="20"/>
                <w:szCs w:val="20"/>
              </w:rPr>
            </w:pPr>
          </w:p>
        </w:tc>
        <w:tc>
          <w:tcPr>
            <w:tcW w:w="2551" w:type="dxa"/>
            <w:tcBorders>
              <w:top w:val="single" w:sz="4" w:space="0" w:color="auto"/>
              <w:left w:val="single" w:sz="8" w:space="0" w:color="000000"/>
              <w:bottom w:val="single" w:sz="12" w:space="0" w:color="000000"/>
              <w:right w:val="single" w:sz="12" w:space="0" w:color="000000"/>
            </w:tcBorders>
            <w:shd w:val="clear" w:color="auto" w:fill="FFFFFF"/>
            <w:tcMar>
              <w:top w:w="15" w:type="dxa"/>
              <w:left w:w="43" w:type="dxa"/>
              <w:bottom w:w="0" w:type="dxa"/>
              <w:right w:w="43" w:type="dxa"/>
            </w:tcMar>
            <w:hideMark/>
          </w:tcPr>
          <w:p w14:paraId="3AEA1A85"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avulsion</w:t>
            </w:r>
          </w:p>
        </w:tc>
        <w:tc>
          <w:tcPr>
            <w:tcW w:w="680" w:type="dxa"/>
            <w:tcBorders>
              <w:top w:val="single" w:sz="4" w:space="0" w:color="auto"/>
              <w:left w:val="single" w:sz="12" w:space="0" w:color="000000"/>
              <w:bottom w:val="single" w:sz="12" w:space="0" w:color="000000"/>
              <w:right w:val="single" w:sz="12" w:space="0" w:color="000000"/>
            </w:tcBorders>
            <w:shd w:val="clear" w:color="auto" w:fill="FFFFFF"/>
          </w:tcPr>
          <w:p w14:paraId="6C3B4609" w14:textId="37A633DF" w:rsidR="004F226F" w:rsidRPr="00735CB0" w:rsidRDefault="00783E75" w:rsidP="00D31261">
            <w:pPr>
              <w:rPr>
                <w:rFonts w:asciiTheme="minorHAnsi" w:hAnsiTheme="minorHAnsi"/>
                <w:sz w:val="20"/>
                <w:szCs w:val="20"/>
                <w:lang w:val="nl-NL"/>
              </w:rPr>
            </w:pPr>
            <w:r w:rsidRPr="00735CB0">
              <w:rPr>
                <w:rFonts w:asciiTheme="minorHAnsi" w:hAnsiTheme="minorHAnsi"/>
                <w:sz w:val="20"/>
                <w:szCs w:val="20"/>
                <w:lang w:val="nl-NL"/>
              </w:rPr>
              <w:t xml:space="preserve"> 3-5</w:t>
            </w:r>
          </w:p>
        </w:tc>
        <w:tc>
          <w:tcPr>
            <w:tcW w:w="1031" w:type="dxa"/>
            <w:tcBorders>
              <w:top w:val="single" w:sz="4" w:space="0" w:color="auto"/>
              <w:left w:val="single" w:sz="12"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4208324A" w14:textId="60DF292B"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-8.2 (1.1)</w:t>
            </w:r>
          </w:p>
        </w:tc>
        <w:tc>
          <w:tcPr>
            <w:tcW w:w="989" w:type="dxa"/>
            <w:tcBorders>
              <w:top w:val="single" w:sz="4" w:space="0" w:color="auto"/>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4F7E0FC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-9.0 (0.0)</w:t>
            </w:r>
          </w:p>
        </w:tc>
        <w:tc>
          <w:tcPr>
            <w:tcW w:w="1053" w:type="dxa"/>
            <w:tcBorders>
              <w:top w:val="single" w:sz="4" w:space="0" w:color="auto"/>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32304FC3"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-8.7 (0.6)</w:t>
            </w:r>
          </w:p>
        </w:tc>
        <w:tc>
          <w:tcPr>
            <w:tcW w:w="1608" w:type="dxa"/>
            <w:tcBorders>
              <w:top w:val="single" w:sz="4" w:space="0" w:color="auto"/>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0270B91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lang w:val="nl-NL"/>
              </w:rPr>
              <w:t>-7.4 (1.1)</w:t>
            </w:r>
          </w:p>
        </w:tc>
      </w:tr>
      <w:tr w:rsidR="005B1C1C" w:rsidRPr="00D31261" w14:paraId="73F27F90" w14:textId="77777777" w:rsidTr="005B1C1C">
        <w:trPr>
          <w:trHeight w:val="179"/>
        </w:trPr>
        <w:tc>
          <w:tcPr>
            <w:tcW w:w="1286" w:type="dxa"/>
            <w:vMerge w:val="restart"/>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6EDBADE"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Bp in cm</w:t>
            </w:r>
          </w:p>
          <w:p w14:paraId="69267CEF" w14:textId="77777777"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(range -3 to +10)</w:t>
            </w:r>
          </w:p>
          <w:p w14:paraId="0493D610" w14:textId="77777777" w:rsidR="004F226F" w:rsidRPr="00043C56" w:rsidRDefault="004F226F" w:rsidP="00D31261">
            <w:pPr>
              <w:rPr>
                <w:rFonts w:asciiTheme="minorHAnsi" w:hAnsiTheme="minorHAnsi"/>
                <w:sz w:val="20"/>
                <w:szCs w:val="20"/>
              </w:rPr>
            </w:pPr>
            <w:r w:rsidRPr="00043C56">
              <w:rPr>
                <w:rFonts w:asciiTheme="minorHAnsi" w:hAnsiTheme="minorHAnsi"/>
                <w:i/>
                <w:iCs/>
                <w:sz w:val="20"/>
                <w:szCs w:val="20"/>
              </w:rPr>
              <w:t>Mean (SD)</w:t>
            </w:r>
          </w:p>
        </w:tc>
        <w:tc>
          <w:tcPr>
            <w:tcW w:w="2551"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3687D33E"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CS</w:t>
            </w:r>
          </w:p>
        </w:tc>
        <w:tc>
          <w:tcPr>
            <w:tcW w:w="680" w:type="dxa"/>
            <w:tcBorders>
              <w:top w:val="single" w:sz="12" w:space="0" w:color="000000"/>
              <w:left w:val="single" w:sz="12" w:space="0" w:color="000000"/>
              <w:bottom w:val="single" w:sz="8" w:space="0" w:color="000000"/>
              <w:right w:val="single" w:sz="12" w:space="0" w:color="000000"/>
            </w:tcBorders>
            <w:shd w:val="clear" w:color="auto" w:fill="FFFFFF"/>
          </w:tcPr>
          <w:p w14:paraId="0855D830" w14:textId="556920C2"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20-25</w:t>
            </w:r>
          </w:p>
        </w:tc>
        <w:tc>
          <w:tcPr>
            <w:tcW w:w="1031"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3BFCA8B" w14:textId="38FACB4B" w:rsidR="004F226F" w:rsidRPr="00043C56" w:rsidRDefault="004F226F" w:rsidP="00D31261">
            <w:pPr>
              <w:rPr>
                <w:rFonts w:asciiTheme="minorHAnsi" w:hAnsiTheme="minorHAnsi"/>
                <w:sz w:val="20"/>
                <w:szCs w:val="20"/>
              </w:rPr>
            </w:pPr>
            <w:r w:rsidRPr="00043C56">
              <w:rPr>
                <w:rFonts w:asciiTheme="minorHAnsi" w:hAnsiTheme="minorHAnsi"/>
                <w:sz w:val="20"/>
                <w:szCs w:val="20"/>
              </w:rPr>
              <w:t>-2.9 (0.3)</w:t>
            </w:r>
          </w:p>
        </w:tc>
        <w:tc>
          <w:tcPr>
            <w:tcW w:w="98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3FC9E1E1"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-2.9 (0.3)</w:t>
            </w:r>
          </w:p>
        </w:tc>
        <w:tc>
          <w:tcPr>
            <w:tcW w:w="105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3EEB5519"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-2.9 (0.3)</w:t>
            </w:r>
          </w:p>
        </w:tc>
        <w:tc>
          <w:tcPr>
            <w:tcW w:w="1608"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52C6A2F"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-3.0 (0.2)</w:t>
            </w:r>
          </w:p>
        </w:tc>
      </w:tr>
      <w:tr w:rsidR="005B1C1C" w:rsidRPr="00D31261" w14:paraId="5C926F88" w14:textId="77777777" w:rsidTr="005B1C1C">
        <w:trPr>
          <w:trHeight w:val="132"/>
        </w:trPr>
        <w:tc>
          <w:tcPr>
            <w:tcW w:w="1286" w:type="dxa"/>
            <w:vMerge/>
            <w:tcBorders>
              <w:top w:val="single" w:sz="12" w:space="0" w:color="000000"/>
              <w:left w:val="single" w:sz="8" w:space="0" w:color="000000"/>
              <w:bottom w:val="single" w:sz="8" w:space="0" w:color="000000"/>
              <w:right w:val="single" w:sz="8" w:space="0" w:color="000000"/>
            </w:tcBorders>
            <w:vAlign w:val="center"/>
            <w:hideMark/>
          </w:tcPr>
          <w:p w14:paraId="3914A622"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683632B4"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intact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78657715" w14:textId="3AC836D2"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30-39</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24400C1" w14:textId="6053580B" w:rsidR="004F226F" w:rsidRPr="00043C56" w:rsidRDefault="004F226F" w:rsidP="00D31261">
            <w:pPr>
              <w:rPr>
                <w:rFonts w:asciiTheme="minorHAnsi" w:hAnsiTheme="minorHAnsi"/>
                <w:sz w:val="20"/>
                <w:szCs w:val="20"/>
              </w:rPr>
            </w:pPr>
            <w:r w:rsidRPr="00043C56">
              <w:rPr>
                <w:rFonts w:asciiTheme="minorHAnsi" w:hAnsiTheme="minorHAnsi"/>
                <w:sz w:val="20"/>
                <w:szCs w:val="20"/>
              </w:rPr>
              <w:t>-2.9 (0.4)</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5DDAC0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-2.6 (0.8)</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241D6010"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-2.6 (0.7)</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5FB1647"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-2.8 (0.6)</w:t>
            </w:r>
          </w:p>
        </w:tc>
      </w:tr>
      <w:tr w:rsidR="005B1C1C" w:rsidRPr="00D31261" w14:paraId="5B002356" w14:textId="77777777" w:rsidTr="005B1C1C">
        <w:trPr>
          <w:trHeight w:val="146"/>
        </w:trPr>
        <w:tc>
          <w:tcPr>
            <w:tcW w:w="1286" w:type="dxa"/>
            <w:vMerge/>
            <w:tcBorders>
              <w:top w:val="single" w:sz="12" w:space="0" w:color="000000"/>
              <w:left w:val="single" w:sz="8" w:space="0" w:color="000000"/>
              <w:bottom w:val="single" w:sz="8" w:space="0" w:color="000000"/>
              <w:right w:val="single" w:sz="8" w:space="0" w:color="000000"/>
            </w:tcBorders>
            <w:vAlign w:val="center"/>
            <w:hideMark/>
          </w:tcPr>
          <w:p w14:paraId="78CD8C68"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00906BC5"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no longer evident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0EE27EFE" w14:textId="5EAD876B"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3-4</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3F830CF4" w14:textId="67965FB5" w:rsidR="004F226F" w:rsidRPr="00043C56" w:rsidRDefault="004F226F" w:rsidP="00D31261">
            <w:pPr>
              <w:rPr>
                <w:rFonts w:asciiTheme="minorHAnsi" w:hAnsiTheme="minorHAnsi"/>
                <w:sz w:val="20"/>
                <w:szCs w:val="20"/>
              </w:rPr>
            </w:pPr>
            <w:r w:rsidRPr="00043C56">
              <w:rPr>
                <w:rFonts w:asciiTheme="minorHAnsi" w:hAnsiTheme="minorHAnsi"/>
                <w:sz w:val="20"/>
                <w:szCs w:val="20"/>
              </w:rPr>
              <w:t>-3.0 (0.0)</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2194C2D0"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-2.5 (1.0)</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302602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-2.7 (0.6)</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D2FBA04"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-2.5 (0.6) #^</w:t>
            </w:r>
          </w:p>
        </w:tc>
      </w:tr>
      <w:tr w:rsidR="005B1C1C" w:rsidRPr="00D31261" w14:paraId="11ECEFEE" w14:textId="77777777" w:rsidTr="005B1C1C">
        <w:trPr>
          <w:trHeight w:val="146"/>
        </w:trPr>
        <w:tc>
          <w:tcPr>
            <w:tcW w:w="1286" w:type="dxa"/>
            <w:vMerge/>
            <w:tcBorders>
              <w:top w:val="single" w:sz="12" w:space="0" w:color="000000"/>
              <w:left w:val="single" w:sz="8" w:space="0" w:color="000000"/>
              <w:bottom w:val="single" w:sz="12" w:space="0" w:color="000000"/>
              <w:right w:val="single" w:sz="8" w:space="0" w:color="000000"/>
            </w:tcBorders>
            <w:vAlign w:val="center"/>
            <w:hideMark/>
          </w:tcPr>
          <w:p w14:paraId="2F588C0F"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43" w:type="dxa"/>
              <w:bottom w:w="0" w:type="dxa"/>
              <w:right w:w="43" w:type="dxa"/>
            </w:tcMar>
            <w:hideMark/>
          </w:tcPr>
          <w:p w14:paraId="7301F1EA"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avulsion</w:t>
            </w:r>
          </w:p>
        </w:tc>
        <w:tc>
          <w:tcPr>
            <w:tcW w:w="680" w:type="dxa"/>
            <w:tcBorders>
              <w:top w:val="single" w:sz="8" w:space="0" w:color="000000"/>
              <w:left w:val="single" w:sz="12" w:space="0" w:color="000000"/>
              <w:bottom w:val="single" w:sz="12" w:space="0" w:color="000000"/>
              <w:right w:val="single" w:sz="12" w:space="0" w:color="000000"/>
            </w:tcBorders>
            <w:shd w:val="clear" w:color="auto" w:fill="FFFFFF"/>
          </w:tcPr>
          <w:p w14:paraId="71D9D4B7" w14:textId="21A16A24"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3-5</w:t>
            </w:r>
          </w:p>
        </w:tc>
        <w:tc>
          <w:tcPr>
            <w:tcW w:w="1031"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2CAA8F60" w14:textId="222EA0C1" w:rsidR="004F226F" w:rsidRPr="00043C56" w:rsidRDefault="004F226F" w:rsidP="00D31261">
            <w:pPr>
              <w:rPr>
                <w:rFonts w:asciiTheme="minorHAnsi" w:hAnsiTheme="minorHAnsi"/>
                <w:sz w:val="20"/>
                <w:szCs w:val="20"/>
              </w:rPr>
            </w:pPr>
            <w:r w:rsidRPr="00043C56">
              <w:rPr>
                <w:rFonts w:asciiTheme="minorHAnsi" w:hAnsiTheme="minorHAnsi"/>
                <w:sz w:val="20"/>
                <w:szCs w:val="20"/>
              </w:rPr>
              <w:t>-3.0 (0.0)</w:t>
            </w:r>
          </w:p>
        </w:tc>
        <w:tc>
          <w:tcPr>
            <w:tcW w:w="98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264B28F9"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-2.3 (0.6)</w:t>
            </w:r>
          </w:p>
        </w:tc>
        <w:tc>
          <w:tcPr>
            <w:tcW w:w="1053"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2C6F9CCB"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-2.0 (1.7)</w:t>
            </w:r>
          </w:p>
        </w:tc>
        <w:tc>
          <w:tcPr>
            <w:tcW w:w="1608"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50DEE46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 xml:space="preserve">-3.0 (0.0) *§†‡ </w:t>
            </w:r>
          </w:p>
        </w:tc>
      </w:tr>
      <w:tr w:rsidR="005B1C1C" w:rsidRPr="00D31261" w14:paraId="6FDCC74A" w14:textId="77777777" w:rsidTr="005B1C1C">
        <w:trPr>
          <w:trHeight w:val="62"/>
        </w:trPr>
        <w:tc>
          <w:tcPr>
            <w:tcW w:w="9198" w:type="dxa"/>
            <w:gridSpan w:val="7"/>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tcPr>
          <w:p w14:paraId="7B330892" w14:textId="1D7FCBB8" w:rsidR="005B1C1C" w:rsidRPr="00735CB0" w:rsidRDefault="005B1C1C" w:rsidP="00D31261">
            <w:pPr>
              <w:rPr>
                <w:rFonts w:asciiTheme="minorHAnsi" w:hAnsiTheme="minorHAnsi"/>
                <w:sz w:val="20"/>
                <w:szCs w:val="20"/>
              </w:rPr>
            </w:pPr>
            <w:r w:rsidRPr="00735CB0">
              <w:rPr>
                <w:rFonts w:asciiTheme="minorHAnsi" w:hAnsiTheme="minorHAnsi"/>
                <w:b/>
                <w:bCs/>
                <w:sz w:val="20"/>
                <w:szCs w:val="20"/>
              </w:rPr>
              <w:t>Signs of PFD on Ultrasound</w:t>
            </w:r>
          </w:p>
        </w:tc>
      </w:tr>
      <w:tr w:rsidR="005C4BE8" w:rsidRPr="00D31261" w14:paraId="1763DADE" w14:textId="77777777" w:rsidTr="005B1C1C">
        <w:trPr>
          <w:trHeight w:val="62"/>
        </w:trPr>
        <w:tc>
          <w:tcPr>
            <w:tcW w:w="1286" w:type="dxa"/>
            <w:vMerge w:val="restart"/>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8B6D337" w14:textId="555779E3"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Hiatal area in cm3</w:t>
            </w:r>
            <w:r w:rsidR="00E160FB">
              <w:rPr>
                <w:rFonts w:asciiTheme="minorHAnsi" w:hAnsiTheme="minorHAnsi"/>
                <w:sz w:val="20"/>
                <w:szCs w:val="20"/>
              </w:rPr>
              <w:t xml:space="preserve"> </w:t>
            </w:r>
            <w:r w:rsidRPr="00043C56">
              <w:rPr>
                <w:rFonts w:asciiTheme="minorHAnsi" w:hAnsiTheme="minorHAnsi"/>
                <w:i/>
                <w:iCs/>
                <w:sz w:val="20"/>
                <w:szCs w:val="20"/>
              </w:rPr>
              <w:t>- Rest</w:t>
            </w:r>
          </w:p>
          <w:p w14:paraId="78D1C569" w14:textId="77777777" w:rsidR="004F226F" w:rsidRPr="00043C56" w:rsidRDefault="004F226F" w:rsidP="00D31261">
            <w:pPr>
              <w:rPr>
                <w:rFonts w:asciiTheme="minorHAnsi" w:hAnsiTheme="minorHAnsi"/>
                <w:sz w:val="20"/>
                <w:szCs w:val="20"/>
              </w:rPr>
            </w:pPr>
            <w:r w:rsidRPr="00043C56">
              <w:rPr>
                <w:rFonts w:asciiTheme="minorHAnsi" w:hAnsiTheme="minorHAnsi"/>
                <w:i/>
                <w:iCs/>
                <w:sz w:val="20"/>
                <w:szCs w:val="20"/>
              </w:rPr>
              <w:t>Mean (SD)</w:t>
            </w:r>
          </w:p>
        </w:tc>
        <w:tc>
          <w:tcPr>
            <w:tcW w:w="2551"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228F4495"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CS</w:t>
            </w:r>
          </w:p>
        </w:tc>
        <w:tc>
          <w:tcPr>
            <w:tcW w:w="680" w:type="dxa"/>
            <w:tcBorders>
              <w:top w:val="single" w:sz="12" w:space="0" w:color="000000"/>
              <w:left w:val="single" w:sz="12" w:space="0" w:color="000000"/>
              <w:bottom w:val="single" w:sz="8" w:space="0" w:color="000000"/>
              <w:right w:val="single" w:sz="12" w:space="0" w:color="000000"/>
            </w:tcBorders>
            <w:shd w:val="clear" w:color="auto" w:fill="FFFFFF"/>
          </w:tcPr>
          <w:p w14:paraId="62BCB808" w14:textId="0E8DF2E3"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w:t>
            </w:r>
            <w:r w:rsidR="004C439E" w:rsidRPr="00735CB0">
              <w:rPr>
                <w:rFonts w:asciiTheme="minorHAnsi" w:hAnsiTheme="minorHAnsi"/>
                <w:sz w:val="20"/>
                <w:szCs w:val="20"/>
              </w:rPr>
              <w:t>20-25</w:t>
            </w:r>
          </w:p>
        </w:tc>
        <w:tc>
          <w:tcPr>
            <w:tcW w:w="1031"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D46D048" w14:textId="4CA14ABB" w:rsidR="004F226F" w:rsidRPr="00043C56" w:rsidRDefault="004F226F" w:rsidP="00D31261">
            <w:pPr>
              <w:rPr>
                <w:rFonts w:asciiTheme="minorHAnsi" w:hAnsiTheme="minorHAnsi"/>
                <w:sz w:val="20"/>
                <w:szCs w:val="20"/>
              </w:rPr>
            </w:pPr>
            <w:r w:rsidRPr="00043C56">
              <w:rPr>
                <w:rFonts w:asciiTheme="minorHAnsi" w:hAnsiTheme="minorHAnsi"/>
                <w:sz w:val="20"/>
                <w:szCs w:val="20"/>
              </w:rPr>
              <w:t>15.5 (4.3)</w:t>
            </w:r>
          </w:p>
        </w:tc>
        <w:tc>
          <w:tcPr>
            <w:tcW w:w="98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0B15749"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13.6 (3.6)</w:t>
            </w:r>
          </w:p>
        </w:tc>
        <w:tc>
          <w:tcPr>
            <w:tcW w:w="105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3E6E728C"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14.5 (3.9)</w:t>
            </w:r>
          </w:p>
        </w:tc>
        <w:tc>
          <w:tcPr>
            <w:tcW w:w="1608"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2E2D3555"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13.7 (3.5)</w:t>
            </w:r>
          </w:p>
        </w:tc>
      </w:tr>
      <w:tr w:rsidR="005B1C1C" w:rsidRPr="00D31261" w14:paraId="3FE5DDA4" w14:textId="77777777" w:rsidTr="005B1C1C">
        <w:trPr>
          <w:trHeight w:val="1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14:paraId="6CD03A15"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0B5123C1"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intact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2810198D" w14:textId="1A28CDB4"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30-39</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42D55AC9" w14:textId="7CECEB69" w:rsidR="004F226F" w:rsidRPr="00043C56" w:rsidRDefault="004F226F" w:rsidP="00D31261">
            <w:pPr>
              <w:rPr>
                <w:rFonts w:asciiTheme="minorHAnsi" w:hAnsiTheme="minorHAnsi"/>
                <w:sz w:val="20"/>
                <w:szCs w:val="20"/>
              </w:rPr>
            </w:pPr>
            <w:r w:rsidRPr="00043C56">
              <w:rPr>
                <w:rFonts w:asciiTheme="minorHAnsi" w:hAnsiTheme="minorHAnsi"/>
                <w:sz w:val="20"/>
                <w:szCs w:val="20"/>
              </w:rPr>
              <w:t>16.5 (3.3)</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E08A94A"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14.9 (3.3)</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D532E4E"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16.1 (3.0)</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B246FE7"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14.1 (3.3)</w:t>
            </w:r>
          </w:p>
        </w:tc>
      </w:tr>
      <w:tr w:rsidR="005B1C1C" w:rsidRPr="00D31261" w14:paraId="3CAD28C4" w14:textId="77777777" w:rsidTr="005B1C1C">
        <w:trPr>
          <w:trHeight w:val="1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14:paraId="7074A5A1"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46031583"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no longer evident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7C7AAD3E" w14:textId="177F33D3"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3-4</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F5D1E86" w14:textId="0CB0FA30" w:rsidR="004F226F" w:rsidRPr="00043C56" w:rsidRDefault="004F226F" w:rsidP="00D31261">
            <w:pPr>
              <w:rPr>
                <w:rFonts w:asciiTheme="minorHAnsi" w:hAnsiTheme="minorHAnsi"/>
                <w:sz w:val="20"/>
                <w:szCs w:val="20"/>
              </w:rPr>
            </w:pPr>
            <w:r w:rsidRPr="00043C56">
              <w:rPr>
                <w:rFonts w:asciiTheme="minorHAnsi" w:hAnsiTheme="minorHAnsi"/>
                <w:sz w:val="20"/>
                <w:szCs w:val="20"/>
              </w:rPr>
              <w:t>14.9 (4.7)</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3268F603"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14.7 (2.7)</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FB2AA53"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16.7 (2.5)</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43D3F2C"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13.7 (2.8)</w:t>
            </w:r>
          </w:p>
        </w:tc>
      </w:tr>
      <w:tr w:rsidR="005C4BE8" w:rsidRPr="00D31261" w14:paraId="1DD9D0AC" w14:textId="77777777" w:rsidTr="005B1C1C">
        <w:trPr>
          <w:trHeight w:val="118"/>
        </w:trPr>
        <w:tc>
          <w:tcPr>
            <w:tcW w:w="1286" w:type="dxa"/>
            <w:vMerge/>
            <w:tcBorders>
              <w:top w:val="single" w:sz="8" w:space="0" w:color="000000"/>
              <w:left w:val="single" w:sz="8" w:space="0" w:color="000000"/>
              <w:bottom w:val="single" w:sz="12" w:space="0" w:color="000000"/>
              <w:right w:val="single" w:sz="8" w:space="0" w:color="000000"/>
            </w:tcBorders>
            <w:vAlign w:val="center"/>
            <w:hideMark/>
          </w:tcPr>
          <w:p w14:paraId="5A01C05E"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43" w:type="dxa"/>
              <w:bottom w:w="0" w:type="dxa"/>
              <w:right w:w="43" w:type="dxa"/>
            </w:tcMar>
            <w:hideMark/>
          </w:tcPr>
          <w:p w14:paraId="103DB5D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avulsion</w:t>
            </w:r>
          </w:p>
        </w:tc>
        <w:tc>
          <w:tcPr>
            <w:tcW w:w="680" w:type="dxa"/>
            <w:tcBorders>
              <w:top w:val="single" w:sz="8" w:space="0" w:color="000000"/>
              <w:left w:val="single" w:sz="12" w:space="0" w:color="000000"/>
              <w:bottom w:val="single" w:sz="12" w:space="0" w:color="000000"/>
              <w:right w:val="single" w:sz="12" w:space="0" w:color="000000"/>
            </w:tcBorders>
            <w:shd w:val="clear" w:color="auto" w:fill="FFFFFF"/>
          </w:tcPr>
          <w:p w14:paraId="245390C8" w14:textId="4306066A" w:rsidR="004F226F" w:rsidRPr="00735CB0" w:rsidRDefault="00605830" w:rsidP="00D31261">
            <w:pPr>
              <w:rPr>
                <w:rFonts w:asciiTheme="minorHAnsi" w:hAnsiTheme="minorHAnsi"/>
                <w:sz w:val="20"/>
                <w:szCs w:val="20"/>
              </w:rPr>
            </w:pPr>
            <w:r w:rsidRPr="00735CB0">
              <w:rPr>
                <w:rFonts w:asciiTheme="minorHAnsi" w:hAnsiTheme="minorHAnsi"/>
                <w:sz w:val="20"/>
                <w:szCs w:val="20"/>
              </w:rPr>
              <w:t xml:space="preserve"> 3-5</w:t>
            </w:r>
          </w:p>
        </w:tc>
        <w:tc>
          <w:tcPr>
            <w:tcW w:w="1031"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2A75847F" w14:textId="0955315E" w:rsidR="004F226F" w:rsidRPr="00043C56" w:rsidRDefault="004F226F" w:rsidP="00D31261">
            <w:pPr>
              <w:rPr>
                <w:rFonts w:asciiTheme="minorHAnsi" w:hAnsiTheme="minorHAnsi"/>
                <w:sz w:val="20"/>
                <w:szCs w:val="20"/>
              </w:rPr>
            </w:pPr>
            <w:r w:rsidRPr="00043C56">
              <w:rPr>
                <w:rFonts w:asciiTheme="minorHAnsi" w:hAnsiTheme="minorHAnsi"/>
                <w:sz w:val="20"/>
                <w:szCs w:val="20"/>
              </w:rPr>
              <w:t>13.3 (2.3)</w:t>
            </w:r>
          </w:p>
        </w:tc>
        <w:tc>
          <w:tcPr>
            <w:tcW w:w="98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7968C6FD"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13.8 (2.5)</w:t>
            </w:r>
          </w:p>
        </w:tc>
        <w:tc>
          <w:tcPr>
            <w:tcW w:w="1053"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43A6C35C"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15.7 (2.9)</w:t>
            </w:r>
          </w:p>
        </w:tc>
        <w:tc>
          <w:tcPr>
            <w:tcW w:w="1608" w:type="dxa"/>
            <w:tcBorders>
              <w:top w:val="single" w:sz="8" w:space="0" w:color="000000"/>
              <w:left w:val="single" w:sz="8" w:space="0" w:color="000000"/>
              <w:bottom w:val="single" w:sz="12" w:space="0" w:color="000000"/>
              <w:right w:val="single" w:sz="8" w:space="0" w:color="000000"/>
            </w:tcBorders>
            <w:shd w:val="clear" w:color="auto" w:fill="FFFFFF"/>
            <w:tcMar>
              <w:top w:w="15" w:type="dxa"/>
              <w:left w:w="43" w:type="dxa"/>
              <w:bottom w:w="0" w:type="dxa"/>
              <w:right w:w="43" w:type="dxa"/>
            </w:tcMar>
            <w:hideMark/>
          </w:tcPr>
          <w:p w14:paraId="6FA1662D"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 xml:space="preserve">15.3 (3.5) </w:t>
            </w:r>
          </w:p>
        </w:tc>
      </w:tr>
      <w:tr w:rsidR="005C4BE8" w:rsidRPr="00D31261" w14:paraId="7AB519D3" w14:textId="77777777" w:rsidTr="005B1C1C">
        <w:trPr>
          <w:trHeight w:val="119"/>
        </w:trPr>
        <w:tc>
          <w:tcPr>
            <w:tcW w:w="1286" w:type="dxa"/>
            <w:vMerge w:val="restart"/>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482727EE" w14:textId="350F21B9"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t>Hiatal area in cm3</w:t>
            </w:r>
            <w:r w:rsidRPr="00043C56">
              <w:rPr>
                <w:rFonts w:asciiTheme="minorHAnsi" w:hAnsiTheme="minorHAnsi"/>
                <w:sz w:val="20"/>
                <w:szCs w:val="20"/>
              </w:rPr>
              <w:t xml:space="preserve"> </w:t>
            </w:r>
            <w:r w:rsidRPr="00043C56">
              <w:rPr>
                <w:rFonts w:asciiTheme="minorHAnsi" w:hAnsiTheme="minorHAnsi"/>
                <w:i/>
                <w:iCs/>
                <w:sz w:val="20"/>
                <w:szCs w:val="20"/>
              </w:rPr>
              <w:t>- Squeeze</w:t>
            </w:r>
          </w:p>
          <w:p w14:paraId="2133C050" w14:textId="77777777" w:rsidR="004F226F" w:rsidRPr="00043C56" w:rsidRDefault="004F226F" w:rsidP="00D31261">
            <w:pPr>
              <w:rPr>
                <w:rFonts w:asciiTheme="minorHAnsi" w:hAnsiTheme="minorHAnsi"/>
                <w:sz w:val="20"/>
                <w:szCs w:val="20"/>
              </w:rPr>
            </w:pPr>
            <w:r w:rsidRPr="00043C56">
              <w:rPr>
                <w:rFonts w:asciiTheme="minorHAnsi" w:hAnsiTheme="minorHAnsi"/>
                <w:i/>
                <w:iCs/>
                <w:sz w:val="20"/>
                <w:szCs w:val="20"/>
              </w:rPr>
              <w:t>Mean (SD)</w:t>
            </w:r>
          </w:p>
        </w:tc>
        <w:tc>
          <w:tcPr>
            <w:tcW w:w="2551"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59657149"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CS</w:t>
            </w:r>
          </w:p>
        </w:tc>
        <w:tc>
          <w:tcPr>
            <w:tcW w:w="680" w:type="dxa"/>
            <w:tcBorders>
              <w:top w:val="single" w:sz="12" w:space="0" w:color="000000"/>
              <w:left w:val="single" w:sz="12" w:space="0" w:color="000000"/>
              <w:bottom w:val="single" w:sz="8" w:space="0" w:color="000000"/>
              <w:right w:val="single" w:sz="12" w:space="0" w:color="000000"/>
            </w:tcBorders>
            <w:shd w:val="clear" w:color="auto" w:fill="FFFFFF"/>
          </w:tcPr>
          <w:p w14:paraId="7995AD06" w14:textId="45F73300" w:rsidR="004F226F" w:rsidRPr="00735CB0" w:rsidRDefault="00783E75" w:rsidP="00D31261">
            <w:pPr>
              <w:rPr>
                <w:rFonts w:asciiTheme="minorHAnsi" w:hAnsiTheme="minorHAnsi"/>
                <w:sz w:val="20"/>
                <w:szCs w:val="20"/>
              </w:rPr>
            </w:pPr>
            <w:r w:rsidRPr="00735CB0">
              <w:rPr>
                <w:rFonts w:asciiTheme="minorHAnsi" w:hAnsiTheme="minorHAnsi"/>
                <w:sz w:val="20"/>
                <w:szCs w:val="20"/>
              </w:rPr>
              <w:t xml:space="preserve"> </w:t>
            </w:r>
            <w:r w:rsidR="00FA6B87" w:rsidRPr="00735CB0">
              <w:rPr>
                <w:rFonts w:asciiTheme="minorHAnsi" w:hAnsiTheme="minorHAnsi"/>
                <w:sz w:val="20"/>
                <w:szCs w:val="20"/>
              </w:rPr>
              <w:t>20-25</w:t>
            </w:r>
          </w:p>
        </w:tc>
        <w:tc>
          <w:tcPr>
            <w:tcW w:w="1031"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23B7EE83" w14:textId="34E613E3" w:rsidR="004F226F" w:rsidRPr="00043C56" w:rsidRDefault="004F226F" w:rsidP="00D31261">
            <w:pPr>
              <w:rPr>
                <w:rFonts w:asciiTheme="minorHAnsi" w:hAnsiTheme="minorHAnsi"/>
                <w:sz w:val="20"/>
                <w:szCs w:val="20"/>
              </w:rPr>
            </w:pPr>
            <w:r w:rsidRPr="00043C56">
              <w:rPr>
                <w:rFonts w:asciiTheme="minorHAnsi" w:hAnsiTheme="minorHAnsi"/>
                <w:sz w:val="20"/>
                <w:szCs w:val="20"/>
              </w:rPr>
              <w:t>12.3 (2.7)</w:t>
            </w:r>
          </w:p>
        </w:tc>
        <w:tc>
          <w:tcPr>
            <w:tcW w:w="98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245EE21"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10.6 (2.1)</w:t>
            </w:r>
          </w:p>
        </w:tc>
        <w:tc>
          <w:tcPr>
            <w:tcW w:w="105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2FCD6053"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11.5 (3.0)</w:t>
            </w:r>
          </w:p>
        </w:tc>
        <w:tc>
          <w:tcPr>
            <w:tcW w:w="1608"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4F51F0D"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10.2 (2.3)</w:t>
            </w:r>
          </w:p>
        </w:tc>
      </w:tr>
      <w:tr w:rsidR="005B1C1C" w:rsidRPr="00D31261" w14:paraId="1661B198" w14:textId="77777777" w:rsidTr="005B1C1C">
        <w:trPr>
          <w:trHeight w:val="118"/>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14:paraId="10ACA745"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4A99C00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intact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092B08B2" w14:textId="7A72FA6F" w:rsidR="004F226F" w:rsidRPr="00735CB0" w:rsidRDefault="00FA6B87" w:rsidP="00D31261">
            <w:pPr>
              <w:rPr>
                <w:rFonts w:asciiTheme="minorHAnsi" w:hAnsiTheme="minorHAnsi"/>
                <w:sz w:val="20"/>
                <w:szCs w:val="20"/>
              </w:rPr>
            </w:pPr>
            <w:r w:rsidRPr="00735CB0">
              <w:rPr>
                <w:rFonts w:asciiTheme="minorHAnsi" w:hAnsiTheme="minorHAnsi"/>
                <w:sz w:val="20"/>
                <w:szCs w:val="20"/>
              </w:rPr>
              <w:t xml:space="preserve"> 30-39</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768D511" w14:textId="7E1BBCE8" w:rsidR="004F226F" w:rsidRPr="00043C56" w:rsidRDefault="004F226F" w:rsidP="00D31261">
            <w:pPr>
              <w:rPr>
                <w:rFonts w:asciiTheme="minorHAnsi" w:hAnsiTheme="minorHAnsi"/>
                <w:sz w:val="20"/>
                <w:szCs w:val="20"/>
              </w:rPr>
            </w:pPr>
            <w:r w:rsidRPr="00043C56">
              <w:rPr>
                <w:rFonts w:asciiTheme="minorHAnsi" w:hAnsiTheme="minorHAnsi"/>
                <w:sz w:val="20"/>
                <w:szCs w:val="20"/>
              </w:rPr>
              <w:t>12.8 (2.4)</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BC29EB4"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12.7 (3.3)</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44F3BB4"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12.4 (2.7)</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EB239D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10.7 (2.8)</w:t>
            </w:r>
          </w:p>
        </w:tc>
      </w:tr>
      <w:tr w:rsidR="005B1C1C" w:rsidRPr="00D31261" w14:paraId="005C7AB1" w14:textId="77777777" w:rsidTr="005B1C1C">
        <w:trPr>
          <w:trHeight w:val="160"/>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14:paraId="3CE6C898"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7CAA47C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no longer evident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3FBBE57A" w14:textId="0AED45E0" w:rsidR="004F226F" w:rsidRPr="00735CB0" w:rsidRDefault="00FA6B87" w:rsidP="00D31261">
            <w:pPr>
              <w:rPr>
                <w:rFonts w:asciiTheme="minorHAnsi" w:hAnsiTheme="minorHAnsi"/>
                <w:sz w:val="20"/>
                <w:szCs w:val="20"/>
              </w:rPr>
            </w:pPr>
            <w:r w:rsidRPr="00735CB0">
              <w:rPr>
                <w:rFonts w:asciiTheme="minorHAnsi" w:hAnsiTheme="minorHAnsi"/>
                <w:sz w:val="20"/>
                <w:szCs w:val="20"/>
              </w:rPr>
              <w:t xml:space="preserve"> 3-4</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2B90B852" w14:textId="52F9443E" w:rsidR="004F226F" w:rsidRPr="00043C56" w:rsidRDefault="004F226F" w:rsidP="00D31261">
            <w:pPr>
              <w:rPr>
                <w:rFonts w:asciiTheme="minorHAnsi" w:hAnsiTheme="minorHAnsi"/>
                <w:sz w:val="20"/>
                <w:szCs w:val="20"/>
              </w:rPr>
            </w:pPr>
            <w:r w:rsidRPr="00043C56">
              <w:rPr>
                <w:rFonts w:asciiTheme="minorHAnsi" w:hAnsiTheme="minorHAnsi"/>
                <w:sz w:val="20"/>
                <w:szCs w:val="20"/>
              </w:rPr>
              <w:t>11.6 (4.4)</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9FBF495"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12.4 (1.8)</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1E2ED52"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11.8 (1.2)</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9B7198F"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10.9 (1.6)</w:t>
            </w:r>
          </w:p>
        </w:tc>
      </w:tr>
      <w:tr w:rsidR="005B1C1C" w:rsidRPr="00D31261" w14:paraId="2C2D5AB7" w14:textId="77777777" w:rsidTr="005B1C1C">
        <w:trPr>
          <w:trHeight w:val="133"/>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14:paraId="76DB8687"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5EC4EC04"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avulsion</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2F9379C3" w14:textId="0E79359D" w:rsidR="004F226F" w:rsidRPr="00735CB0" w:rsidRDefault="00FA6B87" w:rsidP="00D31261">
            <w:pPr>
              <w:rPr>
                <w:rFonts w:asciiTheme="minorHAnsi" w:hAnsiTheme="minorHAnsi"/>
                <w:sz w:val="20"/>
                <w:szCs w:val="20"/>
              </w:rPr>
            </w:pPr>
            <w:r w:rsidRPr="00735CB0">
              <w:rPr>
                <w:rFonts w:asciiTheme="minorHAnsi" w:hAnsiTheme="minorHAnsi"/>
                <w:sz w:val="20"/>
                <w:szCs w:val="20"/>
              </w:rPr>
              <w:t xml:space="preserve"> 3-5</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439F5129" w14:textId="265F42D4" w:rsidR="004F226F" w:rsidRPr="00043C56" w:rsidRDefault="004F226F" w:rsidP="00D31261">
            <w:pPr>
              <w:rPr>
                <w:rFonts w:asciiTheme="minorHAnsi" w:hAnsiTheme="minorHAnsi"/>
                <w:sz w:val="20"/>
                <w:szCs w:val="20"/>
              </w:rPr>
            </w:pPr>
            <w:r w:rsidRPr="00043C56">
              <w:rPr>
                <w:rFonts w:asciiTheme="minorHAnsi" w:hAnsiTheme="minorHAnsi"/>
                <w:sz w:val="20"/>
                <w:szCs w:val="20"/>
              </w:rPr>
              <w:t>10.5 (2.1)</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1F9677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13.5 (3.4)</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8030457"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14.9 (3.5)</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6CA5BB7"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13.0 (3.6) *^# </w:t>
            </w:r>
          </w:p>
        </w:tc>
      </w:tr>
      <w:tr w:rsidR="005C4BE8" w:rsidRPr="00D31261" w14:paraId="2AC12FF2" w14:textId="77777777" w:rsidTr="005B1C1C">
        <w:trPr>
          <w:trHeight w:val="35"/>
        </w:trPr>
        <w:tc>
          <w:tcPr>
            <w:tcW w:w="1286" w:type="dxa"/>
            <w:vMerge w:val="restart"/>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4365DC62" w14:textId="661BF923" w:rsidR="004F226F" w:rsidRPr="00043C56" w:rsidRDefault="004F226F" w:rsidP="00D31261">
            <w:pPr>
              <w:rPr>
                <w:rFonts w:asciiTheme="minorHAnsi" w:hAnsiTheme="minorHAnsi"/>
                <w:sz w:val="20"/>
                <w:szCs w:val="20"/>
              </w:rPr>
            </w:pPr>
            <w:r w:rsidRPr="00043C56">
              <w:rPr>
                <w:rFonts w:asciiTheme="minorHAnsi" w:hAnsiTheme="minorHAnsi"/>
                <w:b/>
                <w:bCs/>
                <w:sz w:val="20"/>
                <w:szCs w:val="20"/>
              </w:rPr>
              <w:lastRenderedPageBreak/>
              <w:t xml:space="preserve">Hiatus area in cm3 </w:t>
            </w:r>
            <w:r w:rsidRPr="00043C56">
              <w:rPr>
                <w:rFonts w:asciiTheme="minorHAnsi" w:hAnsiTheme="minorHAnsi"/>
                <w:i/>
                <w:iCs/>
                <w:sz w:val="20"/>
                <w:szCs w:val="20"/>
              </w:rPr>
              <w:t>- Valsalva</w:t>
            </w:r>
          </w:p>
          <w:p w14:paraId="35C484CD" w14:textId="77777777" w:rsidR="004F226F" w:rsidRPr="00043C56" w:rsidRDefault="004F226F" w:rsidP="00D31261">
            <w:pPr>
              <w:rPr>
                <w:rFonts w:asciiTheme="minorHAnsi" w:hAnsiTheme="minorHAnsi"/>
                <w:sz w:val="20"/>
                <w:szCs w:val="20"/>
              </w:rPr>
            </w:pPr>
            <w:r w:rsidRPr="00043C56">
              <w:rPr>
                <w:rFonts w:asciiTheme="minorHAnsi" w:hAnsiTheme="minorHAnsi"/>
                <w:i/>
                <w:iCs/>
                <w:sz w:val="20"/>
                <w:szCs w:val="20"/>
              </w:rPr>
              <w:t>Mean (SD)</w:t>
            </w:r>
          </w:p>
        </w:tc>
        <w:tc>
          <w:tcPr>
            <w:tcW w:w="2551"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4F27873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CS</w:t>
            </w:r>
          </w:p>
        </w:tc>
        <w:tc>
          <w:tcPr>
            <w:tcW w:w="680" w:type="dxa"/>
            <w:tcBorders>
              <w:top w:val="single" w:sz="12" w:space="0" w:color="000000"/>
              <w:left w:val="single" w:sz="12" w:space="0" w:color="000000"/>
              <w:bottom w:val="single" w:sz="8" w:space="0" w:color="000000"/>
              <w:right w:val="single" w:sz="12" w:space="0" w:color="000000"/>
            </w:tcBorders>
            <w:shd w:val="clear" w:color="auto" w:fill="FFFFFF"/>
          </w:tcPr>
          <w:p w14:paraId="36D09733" w14:textId="74190DE3" w:rsidR="004F226F" w:rsidRPr="00735CB0" w:rsidRDefault="00783E75" w:rsidP="00D31261">
            <w:pPr>
              <w:rPr>
                <w:rFonts w:asciiTheme="minorHAnsi" w:hAnsiTheme="minorHAnsi"/>
                <w:sz w:val="20"/>
                <w:szCs w:val="20"/>
              </w:rPr>
            </w:pPr>
            <w:r w:rsidRPr="00735CB0">
              <w:rPr>
                <w:rFonts w:asciiTheme="minorHAnsi" w:hAnsiTheme="minorHAnsi"/>
                <w:sz w:val="20"/>
                <w:szCs w:val="20"/>
              </w:rPr>
              <w:t xml:space="preserve"> 20-24</w:t>
            </w:r>
          </w:p>
        </w:tc>
        <w:tc>
          <w:tcPr>
            <w:tcW w:w="1031"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3A7AFB2F" w14:textId="47B2F0E7" w:rsidR="004F226F" w:rsidRPr="00043C56" w:rsidRDefault="004F226F" w:rsidP="00D31261">
            <w:pPr>
              <w:rPr>
                <w:rFonts w:asciiTheme="minorHAnsi" w:hAnsiTheme="minorHAnsi"/>
                <w:sz w:val="20"/>
                <w:szCs w:val="20"/>
              </w:rPr>
            </w:pPr>
            <w:r w:rsidRPr="00043C56">
              <w:rPr>
                <w:rFonts w:asciiTheme="minorHAnsi" w:hAnsiTheme="minorHAnsi"/>
                <w:sz w:val="20"/>
                <w:szCs w:val="20"/>
              </w:rPr>
              <w:t>19.6 (6.3)</w:t>
            </w:r>
          </w:p>
        </w:tc>
        <w:tc>
          <w:tcPr>
            <w:tcW w:w="98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B030860"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15.9 (3.4)</w:t>
            </w:r>
          </w:p>
        </w:tc>
        <w:tc>
          <w:tcPr>
            <w:tcW w:w="105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E651D9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17.8 (4.3)</w:t>
            </w:r>
          </w:p>
        </w:tc>
        <w:tc>
          <w:tcPr>
            <w:tcW w:w="1608" w:type="dxa"/>
            <w:tcBorders>
              <w:top w:val="single" w:sz="12"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682D3E70"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18.3 (5.0)</w:t>
            </w:r>
          </w:p>
        </w:tc>
      </w:tr>
      <w:tr w:rsidR="005B1C1C" w:rsidRPr="00D31261" w14:paraId="60DA08DE" w14:textId="77777777" w:rsidTr="005B1C1C">
        <w:trPr>
          <w:trHeight w:val="77"/>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14:paraId="505927E9"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075CFD0D"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intact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2C77145C" w14:textId="15A21C99" w:rsidR="004F226F" w:rsidRPr="00735CB0" w:rsidRDefault="00783E75" w:rsidP="00D31261">
            <w:pPr>
              <w:rPr>
                <w:rFonts w:asciiTheme="minorHAnsi" w:hAnsiTheme="minorHAnsi"/>
                <w:sz w:val="20"/>
                <w:szCs w:val="20"/>
              </w:rPr>
            </w:pPr>
            <w:r w:rsidRPr="00735CB0">
              <w:rPr>
                <w:rFonts w:asciiTheme="minorHAnsi" w:hAnsiTheme="minorHAnsi"/>
                <w:sz w:val="20"/>
                <w:szCs w:val="20"/>
              </w:rPr>
              <w:t xml:space="preserve"> 30-38</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5648250" w14:textId="7B454BBA" w:rsidR="004F226F" w:rsidRPr="00043C56" w:rsidRDefault="004F226F" w:rsidP="00D31261">
            <w:pPr>
              <w:rPr>
                <w:rFonts w:asciiTheme="minorHAnsi" w:hAnsiTheme="minorHAnsi"/>
                <w:sz w:val="20"/>
                <w:szCs w:val="20"/>
              </w:rPr>
            </w:pPr>
            <w:r w:rsidRPr="00043C56">
              <w:rPr>
                <w:rFonts w:asciiTheme="minorHAnsi" w:hAnsiTheme="minorHAnsi"/>
                <w:sz w:val="20"/>
                <w:szCs w:val="20"/>
              </w:rPr>
              <w:t>21.2 (5.2)</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4BE7FF71"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20.0 (4.9)</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E3F7DBA"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22.4 (7.6)</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4C6FCB9"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19.5 (6.5) §</w:t>
            </w:r>
          </w:p>
        </w:tc>
      </w:tr>
      <w:tr w:rsidR="005B1C1C" w:rsidRPr="00D31261" w14:paraId="318FE60B" w14:textId="77777777" w:rsidTr="005B1C1C">
        <w:trPr>
          <w:trHeight w:val="133"/>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14:paraId="27930750"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4E8C59A9"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no longer evident</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24926589" w14:textId="77F39DF3" w:rsidR="004F226F" w:rsidRPr="00735CB0" w:rsidRDefault="00783E75" w:rsidP="00D31261">
            <w:pPr>
              <w:rPr>
                <w:rFonts w:asciiTheme="minorHAnsi" w:hAnsiTheme="minorHAnsi"/>
                <w:sz w:val="20"/>
                <w:szCs w:val="20"/>
              </w:rPr>
            </w:pPr>
            <w:r w:rsidRPr="00735CB0">
              <w:rPr>
                <w:rFonts w:asciiTheme="minorHAnsi" w:hAnsiTheme="minorHAnsi"/>
                <w:sz w:val="20"/>
                <w:szCs w:val="20"/>
              </w:rPr>
              <w:t xml:space="preserve"> 3-4</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9587AD0" w14:textId="6F54D593" w:rsidR="004F226F" w:rsidRPr="00043C56" w:rsidRDefault="004F226F" w:rsidP="00D31261">
            <w:pPr>
              <w:rPr>
                <w:rFonts w:asciiTheme="minorHAnsi" w:hAnsiTheme="minorHAnsi"/>
                <w:sz w:val="20"/>
                <w:szCs w:val="20"/>
              </w:rPr>
            </w:pPr>
            <w:r w:rsidRPr="00043C56">
              <w:rPr>
                <w:rFonts w:asciiTheme="minorHAnsi" w:hAnsiTheme="minorHAnsi"/>
                <w:sz w:val="20"/>
                <w:szCs w:val="20"/>
              </w:rPr>
              <w:t>19.9 (4.8)</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526C7645"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22.4 (10.8)</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260226E2"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24.8 (7.6)</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3B9A8292"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22.1 (8.1)</w:t>
            </w:r>
          </w:p>
        </w:tc>
      </w:tr>
      <w:tr w:rsidR="005B1C1C" w:rsidRPr="00D31261" w14:paraId="4951CB75" w14:textId="77777777" w:rsidTr="005B1C1C">
        <w:trPr>
          <w:trHeight w:val="245"/>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14:paraId="78790703" w14:textId="77777777" w:rsidR="004F226F" w:rsidRPr="00043C56" w:rsidRDefault="004F226F" w:rsidP="00D31261">
            <w:pPr>
              <w:rPr>
                <w:rFonts w:asciiTheme="minorHAnsi" w:hAnsiTheme="minorHAnsi"/>
                <w:sz w:val="20"/>
                <w:szCs w:val="20"/>
              </w:rPr>
            </w:pPr>
          </w:p>
        </w:tc>
        <w:tc>
          <w:tcPr>
            <w:tcW w:w="2551" w:type="dxa"/>
            <w:tcBorders>
              <w:top w:val="single" w:sz="8" w:space="0" w:color="000000"/>
              <w:left w:val="single" w:sz="8" w:space="0" w:color="000000"/>
              <w:bottom w:val="single" w:sz="8" w:space="0" w:color="000000"/>
              <w:right w:val="single" w:sz="12" w:space="0" w:color="000000"/>
            </w:tcBorders>
            <w:shd w:val="clear" w:color="auto" w:fill="FFFFFF"/>
            <w:tcMar>
              <w:top w:w="15" w:type="dxa"/>
              <w:left w:w="43" w:type="dxa"/>
              <w:bottom w:w="0" w:type="dxa"/>
              <w:right w:w="43" w:type="dxa"/>
            </w:tcMar>
            <w:hideMark/>
          </w:tcPr>
          <w:p w14:paraId="560F082F"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1 SVD LAM avulsion</w:t>
            </w:r>
          </w:p>
        </w:tc>
        <w:tc>
          <w:tcPr>
            <w:tcW w:w="680" w:type="dxa"/>
            <w:tcBorders>
              <w:top w:val="single" w:sz="8" w:space="0" w:color="000000"/>
              <w:left w:val="single" w:sz="12" w:space="0" w:color="000000"/>
              <w:bottom w:val="single" w:sz="8" w:space="0" w:color="000000"/>
              <w:right w:val="single" w:sz="12" w:space="0" w:color="000000"/>
            </w:tcBorders>
            <w:shd w:val="clear" w:color="auto" w:fill="FFFFFF"/>
          </w:tcPr>
          <w:p w14:paraId="0D66E7CD" w14:textId="2EA538C7" w:rsidR="004F226F" w:rsidRPr="00735CB0" w:rsidRDefault="00783E75" w:rsidP="00D31261">
            <w:pPr>
              <w:rPr>
                <w:rFonts w:asciiTheme="minorHAnsi" w:hAnsiTheme="minorHAnsi"/>
                <w:sz w:val="20"/>
                <w:szCs w:val="20"/>
              </w:rPr>
            </w:pPr>
            <w:r w:rsidRPr="00735CB0">
              <w:rPr>
                <w:rFonts w:asciiTheme="minorHAnsi" w:hAnsiTheme="minorHAnsi"/>
                <w:sz w:val="20"/>
                <w:szCs w:val="20"/>
              </w:rPr>
              <w:t xml:space="preserve"> 3-5</w:t>
            </w:r>
          </w:p>
        </w:tc>
        <w:tc>
          <w:tcPr>
            <w:tcW w:w="1031" w:type="dxa"/>
            <w:tcBorders>
              <w:top w:val="single" w:sz="8" w:space="0" w:color="000000"/>
              <w:left w:val="single" w:sz="12"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19B9C3ED" w14:textId="1F4DF96F" w:rsidR="004F226F" w:rsidRPr="00043C56" w:rsidRDefault="004F226F" w:rsidP="00D31261">
            <w:pPr>
              <w:rPr>
                <w:rFonts w:asciiTheme="minorHAnsi" w:hAnsiTheme="minorHAnsi"/>
                <w:sz w:val="20"/>
                <w:szCs w:val="20"/>
              </w:rPr>
            </w:pPr>
            <w:r w:rsidRPr="00043C56">
              <w:rPr>
                <w:rFonts w:asciiTheme="minorHAnsi" w:hAnsiTheme="minorHAnsi"/>
                <w:sz w:val="20"/>
                <w:szCs w:val="20"/>
              </w:rPr>
              <w:t>16.1 (1.7)</w:t>
            </w:r>
          </w:p>
        </w:tc>
        <w:tc>
          <w:tcPr>
            <w:tcW w:w="9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069E0E34"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21.9 (10.4)</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78938FB8"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23.1 (8.3)</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14:paraId="4FFD73D6" w14:textId="77777777" w:rsidR="004F226F" w:rsidRPr="00043C56" w:rsidRDefault="004F226F" w:rsidP="00D31261">
            <w:pPr>
              <w:rPr>
                <w:rFonts w:asciiTheme="minorHAnsi" w:hAnsiTheme="minorHAnsi"/>
                <w:sz w:val="20"/>
                <w:szCs w:val="20"/>
              </w:rPr>
            </w:pPr>
            <w:r w:rsidRPr="00043C56">
              <w:rPr>
                <w:rFonts w:asciiTheme="minorHAnsi" w:hAnsiTheme="minorHAnsi"/>
                <w:sz w:val="20"/>
                <w:szCs w:val="20"/>
              </w:rPr>
              <w:t>21.1 (5.5) ^#</w:t>
            </w:r>
          </w:p>
        </w:tc>
      </w:tr>
    </w:tbl>
    <w:p w14:paraId="17097242" w14:textId="77777777" w:rsidR="00D31261" w:rsidRDefault="00D31261" w:rsidP="00714FF0">
      <w:pPr>
        <w:spacing w:line="360" w:lineRule="auto"/>
        <w:rPr>
          <w:rFonts w:asciiTheme="minorHAnsi" w:hAnsiTheme="minorHAnsi"/>
        </w:rPr>
      </w:pPr>
    </w:p>
    <w:p w14:paraId="6082BBF5" w14:textId="52D3DAB2" w:rsidR="00043C56" w:rsidRPr="00E0476E" w:rsidRDefault="00043C56" w:rsidP="00043C56">
      <w:pPr>
        <w:spacing w:line="360" w:lineRule="auto"/>
        <w:rPr>
          <w:rFonts w:asciiTheme="minorHAnsi" w:hAnsiTheme="minorHAnsi"/>
          <w:sz w:val="20"/>
          <w:szCs w:val="20"/>
        </w:rPr>
      </w:pPr>
      <w:r w:rsidRPr="00E0476E">
        <w:rPr>
          <w:rFonts w:asciiTheme="minorHAnsi" w:hAnsiTheme="minorHAnsi"/>
          <w:sz w:val="20"/>
          <w:szCs w:val="20"/>
        </w:rPr>
        <w:t xml:space="preserve"># Significant difference </w:t>
      </w:r>
      <w:r w:rsidR="00E0476E" w:rsidRPr="00E0476E">
        <w:rPr>
          <w:rFonts w:asciiTheme="minorHAnsi" w:hAnsiTheme="minorHAnsi"/>
          <w:sz w:val="20"/>
          <w:szCs w:val="20"/>
        </w:rPr>
        <w:t xml:space="preserve">between </w:t>
      </w:r>
      <w:r w:rsidRPr="00E0476E">
        <w:rPr>
          <w:rFonts w:asciiTheme="minorHAnsi" w:hAnsiTheme="minorHAnsi"/>
          <w:sz w:val="20"/>
          <w:szCs w:val="20"/>
        </w:rPr>
        <w:t xml:space="preserve">AN </w:t>
      </w:r>
      <w:r w:rsidR="00E0476E" w:rsidRPr="00E0476E">
        <w:rPr>
          <w:rFonts w:asciiTheme="minorHAnsi" w:hAnsiTheme="minorHAnsi"/>
          <w:sz w:val="20"/>
          <w:szCs w:val="20"/>
        </w:rPr>
        <w:t>and</w:t>
      </w:r>
      <w:r w:rsidR="003254A5" w:rsidRPr="00E0476E">
        <w:rPr>
          <w:rFonts w:asciiTheme="minorHAnsi" w:hAnsiTheme="minorHAnsi"/>
          <w:sz w:val="20"/>
          <w:szCs w:val="20"/>
        </w:rPr>
        <w:t xml:space="preserve"> 4 year follow up </w:t>
      </w:r>
      <w:r w:rsidRPr="00E0476E">
        <w:rPr>
          <w:rFonts w:asciiTheme="minorHAnsi" w:hAnsiTheme="minorHAnsi"/>
          <w:sz w:val="20"/>
          <w:szCs w:val="20"/>
        </w:rPr>
        <w:t>compared to CS</w:t>
      </w:r>
    </w:p>
    <w:p w14:paraId="12718910" w14:textId="4DE62552" w:rsidR="00043C56" w:rsidRPr="00E0476E" w:rsidRDefault="00043C56" w:rsidP="003C0986">
      <w:pPr>
        <w:spacing w:line="360" w:lineRule="auto"/>
        <w:outlineLvl w:val="0"/>
        <w:rPr>
          <w:rFonts w:asciiTheme="minorHAnsi" w:hAnsiTheme="minorHAnsi"/>
          <w:sz w:val="20"/>
          <w:szCs w:val="20"/>
        </w:rPr>
      </w:pPr>
      <w:r w:rsidRPr="00E0476E">
        <w:rPr>
          <w:rFonts w:asciiTheme="minorHAnsi" w:hAnsiTheme="minorHAnsi"/>
          <w:sz w:val="20"/>
          <w:szCs w:val="20"/>
        </w:rPr>
        <w:t xml:space="preserve">^ Significant difference </w:t>
      </w:r>
      <w:r w:rsidR="00E0476E" w:rsidRPr="00E0476E">
        <w:rPr>
          <w:rFonts w:asciiTheme="minorHAnsi" w:hAnsiTheme="minorHAnsi"/>
          <w:sz w:val="20"/>
          <w:szCs w:val="20"/>
        </w:rPr>
        <w:t xml:space="preserve">between AN and 4 year follow up </w:t>
      </w:r>
      <w:r w:rsidRPr="00E0476E">
        <w:rPr>
          <w:rFonts w:asciiTheme="minorHAnsi" w:hAnsiTheme="minorHAnsi"/>
          <w:sz w:val="20"/>
          <w:szCs w:val="20"/>
        </w:rPr>
        <w:t xml:space="preserve">compared to SVD </w:t>
      </w:r>
      <w:r w:rsidR="00E0476E" w:rsidRPr="00E0476E">
        <w:rPr>
          <w:rFonts w:asciiTheme="minorHAnsi" w:hAnsiTheme="minorHAnsi"/>
          <w:sz w:val="20"/>
          <w:szCs w:val="20"/>
        </w:rPr>
        <w:t xml:space="preserve">LAM </w:t>
      </w:r>
      <w:r w:rsidRPr="00E0476E">
        <w:rPr>
          <w:rFonts w:asciiTheme="minorHAnsi" w:hAnsiTheme="minorHAnsi"/>
          <w:sz w:val="20"/>
          <w:szCs w:val="20"/>
        </w:rPr>
        <w:t xml:space="preserve">intact </w:t>
      </w:r>
    </w:p>
    <w:p w14:paraId="28A3E33C" w14:textId="79EF0E59" w:rsidR="00043C56" w:rsidRPr="00E0476E" w:rsidRDefault="00043C56" w:rsidP="00043C56">
      <w:pPr>
        <w:spacing w:line="360" w:lineRule="auto"/>
        <w:rPr>
          <w:rFonts w:asciiTheme="minorHAnsi" w:hAnsiTheme="minorHAnsi"/>
          <w:sz w:val="20"/>
          <w:szCs w:val="20"/>
        </w:rPr>
      </w:pPr>
      <w:r w:rsidRPr="00E0476E">
        <w:rPr>
          <w:rFonts w:asciiTheme="minorHAnsi" w:hAnsiTheme="minorHAnsi"/>
          <w:sz w:val="20"/>
          <w:szCs w:val="20"/>
        </w:rPr>
        <w:t xml:space="preserve">* Significant difference </w:t>
      </w:r>
      <w:r w:rsidR="00E0476E" w:rsidRPr="00E0476E">
        <w:rPr>
          <w:rFonts w:asciiTheme="minorHAnsi" w:hAnsiTheme="minorHAnsi"/>
          <w:sz w:val="20"/>
          <w:szCs w:val="20"/>
        </w:rPr>
        <w:t>between AN and 4 year follow up</w:t>
      </w:r>
      <w:r w:rsidR="003254A5" w:rsidRPr="00E0476E">
        <w:rPr>
          <w:rFonts w:asciiTheme="minorHAnsi" w:hAnsiTheme="minorHAnsi"/>
          <w:sz w:val="20"/>
          <w:szCs w:val="20"/>
        </w:rPr>
        <w:t xml:space="preserve"> </w:t>
      </w:r>
      <w:r w:rsidRPr="00E0476E">
        <w:rPr>
          <w:rFonts w:asciiTheme="minorHAnsi" w:hAnsiTheme="minorHAnsi"/>
          <w:sz w:val="20"/>
          <w:szCs w:val="20"/>
        </w:rPr>
        <w:t xml:space="preserve">compared to SVD </w:t>
      </w:r>
      <w:r w:rsidR="00E0476E" w:rsidRPr="00E0476E">
        <w:rPr>
          <w:rFonts w:asciiTheme="minorHAnsi" w:hAnsiTheme="minorHAnsi"/>
          <w:sz w:val="20"/>
          <w:szCs w:val="20"/>
        </w:rPr>
        <w:t>LAM no longer evident</w:t>
      </w:r>
      <w:r w:rsidRPr="00E0476E">
        <w:rPr>
          <w:rFonts w:asciiTheme="minorHAnsi" w:hAnsiTheme="minorHAnsi"/>
          <w:sz w:val="20"/>
          <w:szCs w:val="20"/>
        </w:rPr>
        <w:t xml:space="preserve"> </w:t>
      </w:r>
    </w:p>
    <w:p w14:paraId="32514605" w14:textId="0174C782" w:rsidR="00043C56" w:rsidRPr="00E0476E" w:rsidRDefault="00043C56" w:rsidP="003C0986">
      <w:pPr>
        <w:spacing w:line="360" w:lineRule="auto"/>
        <w:outlineLvl w:val="0"/>
        <w:rPr>
          <w:rFonts w:asciiTheme="minorHAnsi" w:hAnsiTheme="minorHAnsi"/>
          <w:sz w:val="20"/>
          <w:szCs w:val="20"/>
        </w:rPr>
      </w:pPr>
      <w:r w:rsidRPr="00E0476E">
        <w:rPr>
          <w:rFonts w:asciiTheme="minorHAnsi" w:hAnsiTheme="minorHAnsi"/>
          <w:sz w:val="20"/>
          <w:szCs w:val="20"/>
          <w:lang w:val="en-GB"/>
        </w:rPr>
        <w:t>¥</w:t>
      </w:r>
      <w:r w:rsidRPr="00E0476E">
        <w:rPr>
          <w:rFonts w:asciiTheme="minorHAnsi" w:hAnsiTheme="minorHAnsi"/>
          <w:sz w:val="20"/>
          <w:szCs w:val="20"/>
        </w:rPr>
        <w:t xml:space="preserve"> Significant difference </w:t>
      </w:r>
      <w:r w:rsidR="00E0476E" w:rsidRPr="00E0476E">
        <w:rPr>
          <w:rFonts w:asciiTheme="minorHAnsi" w:hAnsiTheme="minorHAnsi"/>
          <w:sz w:val="20"/>
          <w:szCs w:val="20"/>
        </w:rPr>
        <w:t xml:space="preserve">between AN and 4 year follow up </w:t>
      </w:r>
      <w:r w:rsidRPr="00E0476E">
        <w:rPr>
          <w:rFonts w:asciiTheme="minorHAnsi" w:hAnsiTheme="minorHAnsi"/>
          <w:sz w:val="20"/>
          <w:szCs w:val="20"/>
        </w:rPr>
        <w:t xml:space="preserve">compared to SVD </w:t>
      </w:r>
      <w:r w:rsidR="00E0476E" w:rsidRPr="00E0476E">
        <w:rPr>
          <w:rFonts w:asciiTheme="minorHAnsi" w:hAnsiTheme="minorHAnsi"/>
          <w:sz w:val="20"/>
          <w:szCs w:val="20"/>
        </w:rPr>
        <w:t xml:space="preserve">LAM </w:t>
      </w:r>
      <w:r w:rsidRPr="00E0476E">
        <w:rPr>
          <w:rFonts w:asciiTheme="minorHAnsi" w:hAnsiTheme="minorHAnsi"/>
          <w:sz w:val="20"/>
          <w:szCs w:val="20"/>
        </w:rPr>
        <w:t xml:space="preserve">avulsion </w:t>
      </w:r>
    </w:p>
    <w:p w14:paraId="72F803C2" w14:textId="61FFA088" w:rsidR="00043C56" w:rsidRPr="00E0476E" w:rsidRDefault="00043C56" w:rsidP="00043C56">
      <w:pPr>
        <w:spacing w:line="360" w:lineRule="auto"/>
        <w:rPr>
          <w:rFonts w:asciiTheme="minorHAnsi" w:hAnsiTheme="minorHAnsi"/>
          <w:sz w:val="20"/>
          <w:szCs w:val="20"/>
        </w:rPr>
      </w:pPr>
      <w:r w:rsidRPr="00E0476E">
        <w:rPr>
          <w:rFonts w:asciiTheme="minorHAnsi" w:hAnsiTheme="minorHAnsi"/>
          <w:sz w:val="20"/>
          <w:szCs w:val="20"/>
        </w:rPr>
        <w:t xml:space="preserve">§ Significant difference </w:t>
      </w:r>
      <w:r w:rsidR="00E0476E" w:rsidRPr="00E0476E">
        <w:rPr>
          <w:rFonts w:asciiTheme="minorHAnsi" w:hAnsiTheme="minorHAnsi"/>
          <w:sz w:val="20"/>
          <w:szCs w:val="20"/>
        </w:rPr>
        <w:t xml:space="preserve">between 1 year and 4 year follow up </w:t>
      </w:r>
      <w:r w:rsidRPr="00E0476E">
        <w:rPr>
          <w:rFonts w:asciiTheme="minorHAnsi" w:hAnsiTheme="minorHAnsi"/>
          <w:sz w:val="20"/>
          <w:szCs w:val="20"/>
        </w:rPr>
        <w:t>compared to CS</w:t>
      </w:r>
    </w:p>
    <w:p w14:paraId="2FB5106E" w14:textId="2088B2B5" w:rsidR="00043C56" w:rsidRPr="00E0476E" w:rsidRDefault="00043C56" w:rsidP="003C0986">
      <w:pPr>
        <w:spacing w:line="360" w:lineRule="auto"/>
        <w:outlineLvl w:val="0"/>
        <w:rPr>
          <w:rFonts w:asciiTheme="minorHAnsi" w:hAnsiTheme="minorHAnsi"/>
          <w:sz w:val="20"/>
          <w:szCs w:val="20"/>
        </w:rPr>
      </w:pPr>
      <w:r w:rsidRPr="00E0476E">
        <w:rPr>
          <w:rFonts w:asciiTheme="minorHAnsi" w:hAnsiTheme="minorHAnsi"/>
          <w:sz w:val="20"/>
          <w:szCs w:val="20"/>
        </w:rPr>
        <w:t xml:space="preserve">† Significant difference </w:t>
      </w:r>
      <w:r w:rsidR="00E0476E" w:rsidRPr="00E0476E">
        <w:rPr>
          <w:rFonts w:asciiTheme="minorHAnsi" w:hAnsiTheme="minorHAnsi"/>
          <w:sz w:val="20"/>
          <w:szCs w:val="20"/>
        </w:rPr>
        <w:t xml:space="preserve">between 1 year and 4 year follow up </w:t>
      </w:r>
      <w:r w:rsidRPr="00E0476E">
        <w:rPr>
          <w:rFonts w:asciiTheme="minorHAnsi" w:hAnsiTheme="minorHAnsi"/>
          <w:sz w:val="20"/>
          <w:szCs w:val="20"/>
        </w:rPr>
        <w:t xml:space="preserve">compared to SVD </w:t>
      </w:r>
      <w:r w:rsidR="00E0476E" w:rsidRPr="00E0476E">
        <w:rPr>
          <w:rFonts w:asciiTheme="minorHAnsi" w:hAnsiTheme="minorHAnsi"/>
          <w:sz w:val="20"/>
          <w:szCs w:val="20"/>
        </w:rPr>
        <w:t xml:space="preserve">LAM </w:t>
      </w:r>
      <w:r w:rsidRPr="00E0476E">
        <w:rPr>
          <w:rFonts w:asciiTheme="minorHAnsi" w:hAnsiTheme="minorHAnsi"/>
          <w:sz w:val="20"/>
          <w:szCs w:val="20"/>
        </w:rPr>
        <w:t xml:space="preserve">intact </w:t>
      </w:r>
    </w:p>
    <w:p w14:paraId="5044159D" w14:textId="665179A0" w:rsidR="00043C56" w:rsidRPr="00E0476E" w:rsidRDefault="00043C56" w:rsidP="00043C56">
      <w:pPr>
        <w:spacing w:line="360" w:lineRule="auto"/>
        <w:rPr>
          <w:rFonts w:asciiTheme="minorHAnsi" w:hAnsiTheme="minorHAnsi"/>
          <w:sz w:val="20"/>
          <w:szCs w:val="20"/>
        </w:rPr>
      </w:pPr>
      <w:r w:rsidRPr="00E0476E">
        <w:rPr>
          <w:rFonts w:asciiTheme="minorHAnsi" w:hAnsiTheme="minorHAnsi"/>
          <w:sz w:val="20"/>
          <w:szCs w:val="20"/>
        </w:rPr>
        <w:t xml:space="preserve">‡ Significant difference </w:t>
      </w:r>
      <w:r w:rsidR="00E0476E" w:rsidRPr="00E0476E">
        <w:rPr>
          <w:rFonts w:asciiTheme="minorHAnsi" w:hAnsiTheme="minorHAnsi"/>
          <w:sz w:val="20"/>
          <w:szCs w:val="20"/>
        </w:rPr>
        <w:t>between 1 year and 4 year follow up</w:t>
      </w:r>
      <w:r w:rsidR="003254A5" w:rsidRPr="00E0476E">
        <w:rPr>
          <w:rFonts w:asciiTheme="minorHAnsi" w:hAnsiTheme="minorHAnsi"/>
          <w:sz w:val="20"/>
          <w:szCs w:val="20"/>
        </w:rPr>
        <w:t xml:space="preserve"> </w:t>
      </w:r>
      <w:r w:rsidRPr="00E0476E">
        <w:rPr>
          <w:rFonts w:asciiTheme="minorHAnsi" w:hAnsiTheme="minorHAnsi"/>
          <w:sz w:val="20"/>
          <w:szCs w:val="20"/>
        </w:rPr>
        <w:t xml:space="preserve">compared to SVD </w:t>
      </w:r>
      <w:r w:rsidR="00E0476E" w:rsidRPr="00E0476E">
        <w:rPr>
          <w:rFonts w:asciiTheme="minorHAnsi" w:hAnsiTheme="minorHAnsi"/>
          <w:sz w:val="20"/>
          <w:szCs w:val="20"/>
        </w:rPr>
        <w:t>LAM no longer evident</w:t>
      </w:r>
    </w:p>
    <w:p w14:paraId="5EFE1714" w14:textId="57E87807" w:rsidR="00043C56" w:rsidRPr="00E0476E" w:rsidRDefault="00043C56" w:rsidP="00043C56">
      <w:pPr>
        <w:spacing w:line="360" w:lineRule="auto"/>
        <w:rPr>
          <w:rFonts w:asciiTheme="minorHAnsi" w:hAnsiTheme="minorHAnsi"/>
          <w:sz w:val="20"/>
          <w:szCs w:val="20"/>
        </w:rPr>
      </w:pPr>
      <w:r w:rsidRPr="00E0476E">
        <w:rPr>
          <w:rFonts w:asciiTheme="minorHAnsi" w:hAnsiTheme="minorHAnsi"/>
          <w:sz w:val="20"/>
          <w:szCs w:val="20"/>
          <w:lang w:val="en-GB"/>
        </w:rPr>
        <w:t xml:space="preserve">¶ </w:t>
      </w:r>
      <w:r w:rsidRPr="00E0476E">
        <w:rPr>
          <w:rFonts w:asciiTheme="minorHAnsi" w:hAnsiTheme="minorHAnsi"/>
          <w:sz w:val="20"/>
          <w:szCs w:val="20"/>
        </w:rPr>
        <w:t xml:space="preserve">Significant difference </w:t>
      </w:r>
      <w:r w:rsidR="00E0476E" w:rsidRPr="00E0476E">
        <w:rPr>
          <w:rFonts w:asciiTheme="minorHAnsi" w:hAnsiTheme="minorHAnsi"/>
          <w:sz w:val="20"/>
          <w:szCs w:val="20"/>
        </w:rPr>
        <w:t xml:space="preserve">between 1 year and 4 year follow up </w:t>
      </w:r>
      <w:r w:rsidRPr="00E0476E">
        <w:rPr>
          <w:rFonts w:asciiTheme="minorHAnsi" w:hAnsiTheme="minorHAnsi"/>
          <w:sz w:val="20"/>
          <w:szCs w:val="20"/>
        </w:rPr>
        <w:t xml:space="preserve">compared to SVD </w:t>
      </w:r>
      <w:r w:rsidR="00E0476E" w:rsidRPr="00E0476E">
        <w:rPr>
          <w:rFonts w:asciiTheme="minorHAnsi" w:hAnsiTheme="minorHAnsi"/>
          <w:sz w:val="20"/>
          <w:szCs w:val="20"/>
        </w:rPr>
        <w:t xml:space="preserve">LAM </w:t>
      </w:r>
      <w:r w:rsidRPr="00E0476E">
        <w:rPr>
          <w:rFonts w:asciiTheme="minorHAnsi" w:hAnsiTheme="minorHAnsi"/>
          <w:sz w:val="20"/>
          <w:szCs w:val="20"/>
        </w:rPr>
        <w:t xml:space="preserve">avulsion </w:t>
      </w:r>
    </w:p>
    <w:p w14:paraId="54C83B72" w14:textId="77777777" w:rsidR="00043C56" w:rsidRPr="00E0476E" w:rsidRDefault="00043C56" w:rsidP="00043C56">
      <w:pPr>
        <w:spacing w:line="360" w:lineRule="auto"/>
        <w:rPr>
          <w:rFonts w:asciiTheme="minorHAnsi" w:hAnsiTheme="minorHAnsi"/>
          <w:sz w:val="20"/>
          <w:szCs w:val="20"/>
        </w:rPr>
      </w:pPr>
      <w:r w:rsidRPr="00E0476E">
        <w:rPr>
          <w:rFonts w:asciiTheme="minorHAnsi" w:hAnsiTheme="minorHAnsi"/>
          <w:sz w:val="20"/>
          <w:szCs w:val="20"/>
        </w:rPr>
        <w:t>POP = pelvic organ prolapse</w:t>
      </w:r>
    </w:p>
    <w:p w14:paraId="209D74CF" w14:textId="77777777" w:rsidR="00043C56" w:rsidRPr="00E0476E" w:rsidRDefault="00043C56" w:rsidP="00043C56">
      <w:pPr>
        <w:spacing w:line="360" w:lineRule="auto"/>
        <w:rPr>
          <w:rFonts w:asciiTheme="minorHAnsi" w:hAnsiTheme="minorHAnsi"/>
          <w:sz w:val="20"/>
          <w:szCs w:val="20"/>
        </w:rPr>
      </w:pPr>
      <w:r w:rsidRPr="00E0476E">
        <w:rPr>
          <w:rFonts w:asciiTheme="minorHAnsi" w:hAnsiTheme="minorHAnsi"/>
          <w:sz w:val="20"/>
          <w:szCs w:val="20"/>
        </w:rPr>
        <w:t>MOS= modified oxford score</w:t>
      </w:r>
    </w:p>
    <w:p w14:paraId="5396EE5B" w14:textId="77777777" w:rsidR="00043C56" w:rsidRPr="00E0476E" w:rsidRDefault="00043C56" w:rsidP="00043C56">
      <w:pPr>
        <w:spacing w:line="360" w:lineRule="auto"/>
        <w:rPr>
          <w:rFonts w:asciiTheme="minorHAnsi" w:hAnsiTheme="minorHAnsi"/>
          <w:sz w:val="20"/>
          <w:szCs w:val="20"/>
        </w:rPr>
      </w:pPr>
      <w:r w:rsidRPr="00E0476E">
        <w:rPr>
          <w:rFonts w:asciiTheme="minorHAnsi" w:hAnsiTheme="minorHAnsi"/>
          <w:sz w:val="20"/>
          <w:szCs w:val="20"/>
        </w:rPr>
        <w:t>Ba = position on anterior vaginal wall (POP-Q)</w:t>
      </w:r>
    </w:p>
    <w:p w14:paraId="60430BFF" w14:textId="77777777" w:rsidR="00043C56" w:rsidRDefault="00043C56" w:rsidP="00043C56">
      <w:pPr>
        <w:spacing w:line="360" w:lineRule="auto"/>
        <w:rPr>
          <w:rFonts w:asciiTheme="minorHAnsi" w:hAnsiTheme="minorHAnsi"/>
          <w:sz w:val="20"/>
          <w:szCs w:val="20"/>
        </w:rPr>
      </w:pPr>
      <w:r w:rsidRPr="00E0476E">
        <w:rPr>
          <w:rFonts w:asciiTheme="minorHAnsi" w:hAnsiTheme="minorHAnsi"/>
          <w:sz w:val="20"/>
          <w:szCs w:val="20"/>
        </w:rPr>
        <w:t>Bp = position on posterior vaginal wall (POP-Q)</w:t>
      </w:r>
    </w:p>
    <w:p w14:paraId="6C6F374F" w14:textId="4D47F830" w:rsidR="00E0476E" w:rsidRPr="00E0476E" w:rsidRDefault="00E0476E" w:rsidP="00043C56">
      <w:pPr>
        <w:spacing w:line="360" w:lineRule="auto"/>
        <w:rPr>
          <w:rFonts w:asciiTheme="minorHAnsi" w:hAnsiTheme="minorHAnsi"/>
          <w:sz w:val="20"/>
          <w:szCs w:val="20"/>
        </w:rPr>
      </w:pPr>
      <w:r>
        <w:rPr>
          <w:rFonts w:asciiTheme="minorHAnsi" w:hAnsiTheme="minorHAnsi"/>
          <w:sz w:val="20"/>
          <w:szCs w:val="20"/>
        </w:rPr>
        <w:t>C= position of cervix (POP-Q)</w:t>
      </w:r>
    </w:p>
    <w:p w14:paraId="073027E8" w14:textId="77777777" w:rsidR="00043C56" w:rsidRPr="00E0476E" w:rsidRDefault="00043C56" w:rsidP="00043C56">
      <w:pPr>
        <w:spacing w:line="360" w:lineRule="auto"/>
        <w:rPr>
          <w:rFonts w:asciiTheme="minorHAnsi" w:hAnsiTheme="minorHAnsi"/>
          <w:sz w:val="20"/>
          <w:szCs w:val="20"/>
        </w:rPr>
      </w:pPr>
      <w:r w:rsidRPr="00E0476E">
        <w:rPr>
          <w:rFonts w:asciiTheme="minorHAnsi" w:hAnsiTheme="minorHAnsi"/>
          <w:sz w:val="20"/>
          <w:szCs w:val="20"/>
        </w:rPr>
        <w:t>LAM= levator ani muscle</w:t>
      </w:r>
    </w:p>
    <w:p w14:paraId="5D77A2D5" w14:textId="77777777" w:rsidR="00043C56" w:rsidRPr="00E0476E" w:rsidRDefault="00043C56" w:rsidP="00043C56">
      <w:pPr>
        <w:spacing w:line="360" w:lineRule="auto"/>
        <w:rPr>
          <w:rFonts w:asciiTheme="minorHAnsi" w:hAnsiTheme="minorHAnsi"/>
          <w:sz w:val="20"/>
          <w:szCs w:val="20"/>
        </w:rPr>
      </w:pPr>
      <w:r w:rsidRPr="00E0476E">
        <w:rPr>
          <w:rFonts w:asciiTheme="minorHAnsi" w:hAnsiTheme="minorHAnsi"/>
          <w:sz w:val="20"/>
          <w:szCs w:val="20"/>
        </w:rPr>
        <w:t xml:space="preserve">PP= postpartum </w:t>
      </w:r>
    </w:p>
    <w:p w14:paraId="2F4332BA" w14:textId="77777777" w:rsidR="00D31261" w:rsidRDefault="00D31261" w:rsidP="00714FF0">
      <w:pPr>
        <w:spacing w:line="360" w:lineRule="auto"/>
        <w:rPr>
          <w:rFonts w:asciiTheme="minorHAnsi" w:hAnsiTheme="minorHAnsi"/>
        </w:rPr>
      </w:pPr>
    </w:p>
    <w:p w14:paraId="14AF70F8" w14:textId="77777777" w:rsidR="00D31261" w:rsidRDefault="00D31261" w:rsidP="00714FF0">
      <w:pPr>
        <w:spacing w:line="360" w:lineRule="auto"/>
        <w:rPr>
          <w:rFonts w:asciiTheme="minorHAnsi" w:hAnsiTheme="minorHAnsi"/>
        </w:rPr>
      </w:pPr>
    </w:p>
    <w:p w14:paraId="4EC6C0C8" w14:textId="77777777" w:rsidR="00D31261" w:rsidRDefault="00D31261" w:rsidP="00714FF0">
      <w:pPr>
        <w:spacing w:line="360" w:lineRule="auto"/>
        <w:rPr>
          <w:rFonts w:asciiTheme="minorHAnsi" w:hAnsiTheme="minorHAnsi"/>
        </w:rPr>
      </w:pPr>
    </w:p>
    <w:p w14:paraId="61D41F22" w14:textId="77777777" w:rsidR="00D31261" w:rsidRDefault="00D31261" w:rsidP="00714FF0">
      <w:pPr>
        <w:spacing w:line="360" w:lineRule="auto"/>
        <w:rPr>
          <w:rFonts w:asciiTheme="minorHAnsi" w:hAnsiTheme="minorHAnsi"/>
        </w:rPr>
      </w:pPr>
    </w:p>
    <w:p w14:paraId="185A145C" w14:textId="77777777" w:rsidR="00D31261" w:rsidRDefault="00D31261" w:rsidP="00714FF0">
      <w:pPr>
        <w:spacing w:line="360" w:lineRule="auto"/>
        <w:rPr>
          <w:rFonts w:asciiTheme="minorHAnsi" w:hAnsiTheme="minorHAnsi"/>
        </w:rPr>
      </w:pPr>
    </w:p>
    <w:p w14:paraId="5957DAB5" w14:textId="77777777" w:rsidR="00D31261" w:rsidRDefault="00D31261" w:rsidP="00714FF0">
      <w:pPr>
        <w:spacing w:line="360" w:lineRule="auto"/>
        <w:rPr>
          <w:rFonts w:asciiTheme="minorHAnsi" w:hAnsiTheme="minorHAnsi"/>
        </w:rPr>
      </w:pPr>
    </w:p>
    <w:p w14:paraId="015BA98F" w14:textId="77777777" w:rsidR="00D31261" w:rsidRDefault="00D31261" w:rsidP="00714FF0">
      <w:pPr>
        <w:spacing w:line="360" w:lineRule="auto"/>
        <w:rPr>
          <w:rFonts w:asciiTheme="minorHAnsi" w:hAnsiTheme="minorHAnsi"/>
        </w:rPr>
      </w:pPr>
    </w:p>
    <w:p w14:paraId="5F06D062" w14:textId="77777777" w:rsidR="00D31261" w:rsidRDefault="00D31261" w:rsidP="00714FF0">
      <w:pPr>
        <w:spacing w:line="360" w:lineRule="auto"/>
        <w:rPr>
          <w:rFonts w:asciiTheme="minorHAnsi" w:hAnsiTheme="minorHAnsi"/>
        </w:rPr>
      </w:pPr>
    </w:p>
    <w:p w14:paraId="7E4FB3DE" w14:textId="77777777" w:rsidR="00D31261" w:rsidRDefault="00D31261" w:rsidP="00714FF0">
      <w:pPr>
        <w:spacing w:line="360" w:lineRule="auto"/>
        <w:rPr>
          <w:rFonts w:asciiTheme="minorHAnsi" w:hAnsiTheme="minorHAnsi"/>
        </w:rPr>
      </w:pPr>
    </w:p>
    <w:p w14:paraId="3123A596" w14:textId="77777777" w:rsidR="00D31261" w:rsidRDefault="00D31261" w:rsidP="00714FF0">
      <w:pPr>
        <w:spacing w:line="360" w:lineRule="auto"/>
        <w:rPr>
          <w:rFonts w:asciiTheme="minorHAnsi" w:hAnsiTheme="minorHAnsi"/>
        </w:rPr>
      </w:pPr>
    </w:p>
    <w:p w14:paraId="6A6119FE" w14:textId="77777777" w:rsidR="00D31261" w:rsidRDefault="00D31261" w:rsidP="00714FF0">
      <w:pPr>
        <w:spacing w:line="360" w:lineRule="auto"/>
        <w:rPr>
          <w:rFonts w:asciiTheme="minorHAnsi" w:hAnsiTheme="minorHAnsi"/>
        </w:rPr>
      </w:pPr>
    </w:p>
    <w:p w14:paraId="2814C188" w14:textId="77777777" w:rsidR="00D31261" w:rsidRDefault="00D31261" w:rsidP="00714FF0">
      <w:pPr>
        <w:spacing w:line="360" w:lineRule="auto"/>
        <w:rPr>
          <w:rFonts w:asciiTheme="minorHAnsi" w:hAnsiTheme="minorHAnsi"/>
        </w:rPr>
      </w:pPr>
    </w:p>
    <w:p w14:paraId="6A25DF47" w14:textId="77777777" w:rsidR="00D31261" w:rsidRDefault="00D31261" w:rsidP="00714FF0">
      <w:pPr>
        <w:spacing w:line="360" w:lineRule="auto"/>
        <w:rPr>
          <w:rFonts w:asciiTheme="minorHAnsi" w:hAnsiTheme="minorHAnsi"/>
        </w:rPr>
      </w:pPr>
    </w:p>
    <w:p w14:paraId="360CAF65" w14:textId="77777777" w:rsidR="00D31261" w:rsidRDefault="00D31261" w:rsidP="00714FF0">
      <w:pPr>
        <w:spacing w:line="360" w:lineRule="auto"/>
        <w:rPr>
          <w:rFonts w:asciiTheme="minorHAnsi" w:hAnsiTheme="minorHAnsi"/>
        </w:rPr>
      </w:pPr>
    </w:p>
    <w:p w14:paraId="636BA821" w14:textId="77777777" w:rsidR="00D31261" w:rsidRDefault="00D31261" w:rsidP="00714FF0">
      <w:pPr>
        <w:spacing w:line="360" w:lineRule="auto"/>
        <w:rPr>
          <w:rFonts w:asciiTheme="minorHAnsi" w:hAnsiTheme="minorHAnsi"/>
        </w:rPr>
      </w:pPr>
    </w:p>
    <w:p w14:paraId="065C447E" w14:textId="5FC0C669" w:rsidR="00BA48EE" w:rsidRDefault="00BF3EA8" w:rsidP="00714FF0">
      <w:pPr>
        <w:spacing w:line="360" w:lineRule="auto"/>
        <w:rPr>
          <w:rFonts w:asciiTheme="minorHAnsi" w:hAnsiTheme="minorHAnsi"/>
        </w:rPr>
      </w:pPr>
      <w:r w:rsidRPr="00F0545C">
        <w:rPr>
          <w:rFonts w:asciiTheme="minorHAnsi" w:hAnsiTheme="minorHAnsi"/>
          <w:b/>
        </w:rPr>
        <w:lastRenderedPageBreak/>
        <w:t xml:space="preserve">Table </w:t>
      </w:r>
      <w:r w:rsidR="00DF1E16">
        <w:rPr>
          <w:rFonts w:asciiTheme="minorHAnsi" w:hAnsiTheme="minorHAnsi"/>
          <w:b/>
        </w:rPr>
        <w:t>3</w:t>
      </w:r>
      <w:r w:rsidRPr="00F0545C">
        <w:rPr>
          <w:rFonts w:asciiTheme="minorHAnsi" w:hAnsiTheme="minorHAnsi"/>
          <w:b/>
        </w:rPr>
        <w:t xml:space="preserve"> </w:t>
      </w:r>
      <w:r w:rsidR="00D36369" w:rsidRPr="00F0545C">
        <w:rPr>
          <w:rFonts w:asciiTheme="minorHAnsi" w:hAnsiTheme="minorHAnsi"/>
        </w:rPr>
        <w:t xml:space="preserve">Signs and symptoms of PFD </w:t>
      </w:r>
      <w:r w:rsidR="00A47851">
        <w:rPr>
          <w:rFonts w:asciiTheme="minorHAnsi" w:hAnsiTheme="minorHAnsi"/>
        </w:rPr>
        <w:t>four</w:t>
      </w:r>
      <w:r w:rsidR="00D36369" w:rsidRPr="00F0545C">
        <w:rPr>
          <w:rFonts w:asciiTheme="minorHAnsi" w:hAnsiTheme="minorHAnsi"/>
        </w:rPr>
        <w:t xml:space="preserve"> years after first delivery in women with two </w:t>
      </w:r>
      <w:r w:rsidR="00BA48EE">
        <w:rPr>
          <w:rFonts w:asciiTheme="minorHAnsi" w:hAnsiTheme="minorHAnsi"/>
        </w:rPr>
        <w:t xml:space="preserve">or more </w:t>
      </w:r>
      <w:r w:rsidR="00D36369" w:rsidRPr="00F0545C">
        <w:rPr>
          <w:rFonts w:asciiTheme="minorHAnsi" w:hAnsiTheme="minorHAnsi"/>
        </w:rPr>
        <w:t xml:space="preserve">deliveries </w:t>
      </w:r>
    </w:p>
    <w:tbl>
      <w:tblPr>
        <w:tblW w:w="9180" w:type="dxa"/>
        <w:tblInd w:w="-345" w:type="dxa"/>
        <w:tblLayout w:type="fixed"/>
        <w:tblCellMar>
          <w:left w:w="0" w:type="dxa"/>
          <w:right w:w="0" w:type="dxa"/>
        </w:tblCellMar>
        <w:tblLook w:val="04A0" w:firstRow="1" w:lastRow="0" w:firstColumn="1" w:lastColumn="0" w:noHBand="0" w:noVBand="1"/>
      </w:tblPr>
      <w:tblGrid>
        <w:gridCol w:w="1225"/>
        <w:gridCol w:w="2534"/>
        <w:gridCol w:w="920"/>
        <w:gridCol w:w="956"/>
        <w:gridCol w:w="936"/>
        <w:gridCol w:w="1140"/>
        <w:gridCol w:w="1469"/>
      </w:tblGrid>
      <w:tr w:rsidR="00D60595" w:rsidRPr="00BA48EE" w14:paraId="6FCE9ACC" w14:textId="77777777" w:rsidTr="00157723">
        <w:trPr>
          <w:trHeight w:val="930"/>
        </w:trPr>
        <w:tc>
          <w:tcPr>
            <w:tcW w:w="1225" w:type="dxa"/>
            <w:tcBorders>
              <w:top w:val="single" w:sz="8" w:space="0" w:color="000000"/>
              <w:left w:val="single" w:sz="8" w:space="0" w:color="000000"/>
              <w:bottom w:val="single" w:sz="12" w:space="0" w:color="000000"/>
              <w:right w:val="single" w:sz="4" w:space="0" w:color="auto"/>
            </w:tcBorders>
            <w:shd w:val="clear" w:color="auto" w:fill="FFFFFF"/>
            <w:tcMar>
              <w:top w:w="15" w:type="dxa"/>
              <w:left w:w="28" w:type="dxa"/>
              <w:bottom w:w="0" w:type="dxa"/>
              <w:right w:w="28" w:type="dxa"/>
            </w:tcMar>
            <w:hideMark/>
          </w:tcPr>
          <w:p w14:paraId="2DBD140A"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Variable</w:t>
            </w:r>
          </w:p>
        </w:tc>
        <w:tc>
          <w:tcPr>
            <w:tcW w:w="2534" w:type="dxa"/>
            <w:tcBorders>
              <w:top w:val="single" w:sz="4" w:space="0" w:color="auto"/>
              <w:left w:val="single" w:sz="4" w:space="0" w:color="auto"/>
              <w:bottom w:val="single" w:sz="4" w:space="0" w:color="auto"/>
              <w:right w:val="single" w:sz="4" w:space="0" w:color="auto"/>
            </w:tcBorders>
            <w:shd w:val="clear" w:color="auto" w:fill="FFFFFF"/>
            <w:tcMar>
              <w:top w:w="15" w:type="dxa"/>
              <w:left w:w="28" w:type="dxa"/>
              <w:bottom w:w="0" w:type="dxa"/>
              <w:right w:w="28" w:type="dxa"/>
            </w:tcMar>
            <w:hideMark/>
          </w:tcPr>
          <w:p w14:paraId="49B69FA5"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Group</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3EA31928" w14:textId="77777777" w:rsidR="00E160FB" w:rsidRDefault="00E160FB" w:rsidP="00A25CE2">
            <w:pPr>
              <w:rPr>
                <w:rFonts w:asciiTheme="minorHAnsi" w:hAnsiTheme="minorHAnsi"/>
                <w:b/>
                <w:bCs/>
                <w:sz w:val="20"/>
                <w:szCs w:val="20"/>
              </w:rPr>
            </w:pPr>
            <w:r>
              <w:rPr>
                <w:rFonts w:asciiTheme="minorHAnsi" w:hAnsiTheme="minorHAnsi"/>
                <w:b/>
                <w:bCs/>
                <w:sz w:val="20"/>
                <w:szCs w:val="20"/>
              </w:rPr>
              <w:t xml:space="preserve">N </w:t>
            </w:r>
          </w:p>
          <w:p w14:paraId="1BC927C2" w14:textId="1208E73B" w:rsidR="009029AF" w:rsidRPr="00BA48EE" w:rsidRDefault="00E160FB" w:rsidP="00A25CE2">
            <w:pPr>
              <w:rPr>
                <w:rFonts w:asciiTheme="minorHAnsi" w:hAnsiTheme="minorHAnsi"/>
                <w:b/>
                <w:bCs/>
                <w:sz w:val="20"/>
                <w:szCs w:val="20"/>
              </w:rPr>
            </w:pPr>
            <w:r>
              <w:rPr>
                <w:rFonts w:asciiTheme="minorHAnsi" w:hAnsiTheme="minorHAnsi"/>
                <w:b/>
                <w:bCs/>
                <w:sz w:val="20"/>
                <w:szCs w:val="20"/>
              </w:rPr>
              <w:t>(min-max)</w:t>
            </w:r>
          </w:p>
        </w:tc>
        <w:tc>
          <w:tcPr>
            <w:tcW w:w="956" w:type="dxa"/>
            <w:tcBorders>
              <w:top w:val="single" w:sz="4" w:space="0" w:color="auto"/>
              <w:left w:val="single" w:sz="4" w:space="0" w:color="auto"/>
              <w:bottom w:val="single" w:sz="4" w:space="0" w:color="auto"/>
              <w:right w:val="single" w:sz="4" w:space="0" w:color="auto"/>
            </w:tcBorders>
            <w:shd w:val="clear" w:color="auto" w:fill="FFFFFF"/>
            <w:tcMar>
              <w:top w:w="15" w:type="dxa"/>
              <w:left w:w="28" w:type="dxa"/>
              <w:bottom w:w="0" w:type="dxa"/>
              <w:right w:w="28" w:type="dxa"/>
            </w:tcMar>
            <w:hideMark/>
          </w:tcPr>
          <w:p w14:paraId="7E1758E0" w14:textId="71BDDCB6"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Before 1</w:t>
            </w:r>
            <w:r w:rsidRPr="00BA48EE">
              <w:rPr>
                <w:rFonts w:asciiTheme="minorHAnsi" w:hAnsiTheme="minorHAnsi"/>
                <w:b/>
                <w:bCs/>
                <w:sz w:val="20"/>
                <w:szCs w:val="20"/>
                <w:vertAlign w:val="superscript"/>
              </w:rPr>
              <w:t>st</w:t>
            </w:r>
            <w:r w:rsidRPr="00BA48EE">
              <w:rPr>
                <w:rFonts w:asciiTheme="minorHAnsi" w:hAnsiTheme="minorHAnsi"/>
                <w:b/>
                <w:bCs/>
                <w:sz w:val="20"/>
                <w:szCs w:val="20"/>
              </w:rPr>
              <w:t xml:space="preserve"> delivery</w:t>
            </w:r>
          </w:p>
          <w:p w14:paraId="6650E852" w14:textId="77777777" w:rsidR="009029AF" w:rsidRDefault="009029AF" w:rsidP="00A25CE2">
            <w:pPr>
              <w:rPr>
                <w:rFonts w:asciiTheme="minorHAnsi" w:hAnsiTheme="minorHAnsi"/>
                <w:sz w:val="20"/>
                <w:szCs w:val="20"/>
              </w:rPr>
            </w:pPr>
          </w:p>
          <w:p w14:paraId="60B984B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n=64</w:t>
            </w:r>
          </w:p>
        </w:tc>
        <w:tc>
          <w:tcPr>
            <w:tcW w:w="936" w:type="dxa"/>
            <w:tcBorders>
              <w:top w:val="single" w:sz="8" w:space="0" w:color="000000"/>
              <w:left w:val="single" w:sz="4" w:space="0" w:color="auto"/>
              <w:bottom w:val="single" w:sz="12" w:space="0" w:color="000000"/>
              <w:right w:val="single" w:sz="8" w:space="0" w:color="000000"/>
            </w:tcBorders>
            <w:shd w:val="clear" w:color="auto" w:fill="FFFFFF"/>
            <w:tcMar>
              <w:top w:w="15" w:type="dxa"/>
              <w:left w:w="28" w:type="dxa"/>
              <w:bottom w:w="0" w:type="dxa"/>
              <w:right w:w="28" w:type="dxa"/>
            </w:tcMar>
            <w:hideMark/>
          </w:tcPr>
          <w:p w14:paraId="4824ECFE"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3 months after 1</w:t>
            </w:r>
            <w:r w:rsidRPr="00BA48EE">
              <w:rPr>
                <w:rFonts w:asciiTheme="minorHAnsi" w:hAnsiTheme="minorHAnsi"/>
                <w:b/>
                <w:bCs/>
                <w:sz w:val="20"/>
                <w:szCs w:val="20"/>
                <w:vertAlign w:val="superscript"/>
              </w:rPr>
              <w:t>st</w:t>
            </w:r>
            <w:r w:rsidRPr="00BA48EE">
              <w:rPr>
                <w:rFonts w:asciiTheme="minorHAnsi" w:hAnsiTheme="minorHAnsi"/>
                <w:b/>
                <w:bCs/>
                <w:sz w:val="20"/>
                <w:szCs w:val="20"/>
              </w:rPr>
              <w:t xml:space="preserve"> delivery</w:t>
            </w:r>
          </w:p>
          <w:p w14:paraId="4BA4B2ED"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 xml:space="preserve"> </w:t>
            </w:r>
            <w:r w:rsidRPr="00BA48EE">
              <w:rPr>
                <w:rFonts w:asciiTheme="minorHAnsi" w:hAnsiTheme="minorHAnsi"/>
                <w:sz w:val="20"/>
                <w:szCs w:val="20"/>
              </w:rPr>
              <w:t>n=57</w:t>
            </w:r>
          </w:p>
        </w:tc>
        <w:tc>
          <w:tcPr>
            <w:tcW w:w="1140"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08710219"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1 year after 1</w:t>
            </w:r>
            <w:r w:rsidRPr="00BA48EE">
              <w:rPr>
                <w:rFonts w:asciiTheme="minorHAnsi" w:hAnsiTheme="minorHAnsi"/>
                <w:b/>
                <w:bCs/>
                <w:sz w:val="20"/>
                <w:szCs w:val="20"/>
                <w:vertAlign w:val="superscript"/>
              </w:rPr>
              <w:t>st</w:t>
            </w:r>
            <w:r w:rsidRPr="00BA48EE">
              <w:rPr>
                <w:rFonts w:asciiTheme="minorHAnsi" w:hAnsiTheme="minorHAnsi"/>
                <w:b/>
                <w:bCs/>
                <w:sz w:val="20"/>
                <w:szCs w:val="20"/>
              </w:rPr>
              <w:t xml:space="preserve"> delivery</w:t>
            </w:r>
          </w:p>
          <w:p w14:paraId="404F3403" w14:textId="77777777" w:rsidR="009029AF" w:rsidRDefault="009029AF" w:rsidP="00A25CE2">
            <w:pPr>
              <w:rPr>
                <w:rFonts w:asciiTheme="minorHAnsi" w:hAnsiTheme="minorHAnsi"/>
                <w:sz w:val="20"/>
                <w:szCs w:val="20"/>
              </w:rPr>
            </w:pPr>
          </w:p>
          <w:p w14:paraId="726A1DF2"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n=47</w:t>
            </w:r>
          </w:p>
        </w:tc>
        <w:tc>
          <w:tcPr>
            <w:tcW w:w="146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6C0BB4D6"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After 2</w:t>
            </w:r>
            <w:r w:rsidRPr="00BA48EE">
              <w:rPr>
                <w:rFonts w:asciiTheme="minorHAnsi" w:hAnsiTheme="minorHAnsi"/>
                <w:b/>
                <w:bCs/>
                <w:sz w:val="20"/>
                <w:szCs w:val="20"/>
                <w:vertAlign w:val="superscript"/>
              </w:rPr>
              <w:t>nd</w:t>
            </w:r>
            <w:r w:rsidRPr="00BA48EE">
              <w:rPr>
                <w:rFonts w:asciiTheme="minorHAnsi" w:hAnsiTheme="minorHAnsi"/>
                <w:b/>
                <w:bCs/>
                <w:sz w:val="20"/>
                <w:szCs w:val="20"/>
              </w:rPr>
              <w:t xml:space="preserve"> delivery (4 years after 1</w:t>
            </w:r>
            <w:r w:rsidRPr="00BA48EE">
              <w:rPr>
                <w:rFonts w:asciiTheme="minorHAnsi" w:hAnsiTheme="minorHAnsi"/>
                <w:b/>
                <w:bCs/>
                <w:sz w:val="20"/>
                <w:szCs w:val="20"/>
                <w:vertAlign w:val="superscript"/>
              </w:rPr>
              <w:t>st</w:t>
            </w:r>
            <w:r w:rsidRPr="00BA48EE">
              <w:rPr>
                <w:rFonts w:asciiTheme="minorHAnsi" w:hAnsiTheme="minorHAnsi"/>
                <w:b/>
                <w:bCs/>
                <w:sz w:val="20"/>
                <w:szCs w:val="20"/>
              </w:rPr>
              <w:t xml:space="preserve"> delivery) </w:t>
            </w:r>
          </w:p>
          <w:p w14:paraId="1825738D"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n=64</w:t>
            </w:r>
          </w:p>
        </w:tc>
      </w:tr>
      <w:tr w:rsidR="00D60595" w:rsidRPr="00BA48EE" w14:paraId="263FFCE1" w14:textId="77777777" w:rsidTr="00157723">
        <w:trPr>
          <w:trHeight w:val="123"/>
        </w:trPr>
        <w:tc>
          <w:tcPr>
            <w:tcW w:w="9180" w:type="dxa"/>
            <w:gridSpan w:val="7"/>
            <w:tcBorders>
              <w:top w:val="single" w:sz="12" w:space="0" w:color="000000"/>
              <w:left w:val="single" w:sz="8" w:space="0" w:color="000000"/>
              <w:bottom w:val="single" w:sz="12" w:space="0" w:color="auto"/>
              <w:right w:val="single" w:sz="8" w:space="0" w:color="000000"/>
            </w:tcBorders>
            <w:shd w:val="clear" w:color="auto" w:fill="FFFFFF"/>
            <w:tcMar>
              <w:top w:w="15" w:type="dxa"/>
              <w:left w:w="28" w:type="dxa"/>
              <w:bottom w:w="0" w:type="dxa"/>
              <w:right w:w="28" w:type="dxa"/>
            </w:tcMar>
            <w:hideMark/>
          </w:tcPr>
          <w:p w14:paraId="64157540" w14:textId="52EE7E15" w:rsidR="00D60595" w:rsidRPr="00BA48EE" w:rsidRDefault="00D60595" w:rsidP="00A25CE2">
            <w:pPr>
              <w:rPr>
                <w:rFonts w:asciiTheme="minorHAnsi" w:hAnsiTheme="minorHAnsi"/>
                <w:sz w:val="20"/>
                <w:szCs w:val="20"/>
              </w:rPr>
            </w:pPr>
            <w:r w:rsidRPr="00BA48EE">
              <w:rPr>
                <w:rFonts w:asciiTheme="minorHAnsi" w:hAnsiTheme="minorHAnsi"/>
                <w:b/>
                <w:bCs/>
                <w:sz w:val="20"/>
                <w:szCs w:val="20"/>
              </w:rPr>
              <w:t>Symptoms PFD</w:t>
            </w:r>
          </w:p>
        </w:tc>
      </w:tr>
      <w:tr w:rsidR="00D60595" w:rsidRPr="00BA48EE" w14:paraId="1E9CEF1E" w14:textId="77777777" w:rsidTr="00157723">
        <w:trPr>
          <w:trHeight w:val="76"/>
        </w:trPr>
        <w:tc>
          <w:tcPr>
            <w:tcW w:w="1225" w:type="dxa"/>
            <w:vMerge w:val="restart"/>
            <w:tcBorders>
              <w:top w:val="single" w:sz="12" w:space="0" w:color="auto"/>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7FD51B67"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Urinary incontinence (range 0-21)</w:t>
            </w:r>
          </w:p>
          <w:p w14:paraId="2D892C30" w14:textId="77777777" w:rsidR="009029AF" w:rsidRPr="00BA48EE" w:rsidRDefault="009029AF" w:rsidP="00A25CE2">
            <w:pPr>
              <w:rPr>
                <w:rFonts w:asciiTheme="minorHAnsi" w:hAnsiTheme="minorHAnsi"/>
                <w:sz w:val="20"/>
                <w:szCs w:val="20"/>
              </w:rPr>
            </w:pPr>
            <w:r w:rsidRPr="00BA48EE">
              <w:rPr>
                <w:rFonts w:asciiTheme="minorHAnsi" w:hAnsiTheme="minorHAnsi"/>
                <w:i/>
                <w:iCs/>
                <w:sz w:val="20"/>
                <w:szCs w:val="20"/>
              </w:rPr>
              <w:t>Mean (SD)</w:t>
            </w:r>
          </w:p>
        </w:tc>
        <w:tc>
          <w:tcPr>
            <w:tcW w:w="2534" w:type="dxa"/>
            <w:tcBorders>
              <w:top w:val="single" w:sz="12" w:space="0" w:color="auto"/>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02710B54"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CS</w:t>
            </w:r>
          </w:p>
        </w:tc>
        <w:tc>
          <w:tcPr>
            <w:tcW w:w="920" w:type="dxa"/>
            <w:tcBorders>
              <w:top w:val="single" w:sz="12" w:space="0" w:color="auto"/>
              <w:left w:val="single" w:sz="12" w:space="0" w:color="000000"/>
              <w:bottom w:val="single" w:sz="8" w:space="0" w:color="000000"/>
              <w:right w:val="single" w:sz="12" w:space="0" w:color="000000"/>
            </w:tcBorders>
            <w:shd w:val="clear" w:color="auto" w:fill="FFFFFF"/>
          </w:tcPr>
          <w:p w14:paraId="46176305" w14:textId="184E732B"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w:t>
            </w:r>
            <w:r w:rsidR="00D60595" w:rsidRPr="00735CB0">
              <w:rPr>
                <w:rFonts w:asciiTheme="minorHAnsi" w:hAnsiTheme="minorHAnsi"/>
                <w:sz w:val="20"/>
                <w:szCs w:val="20"/>
              </w:rPr>
              <w:t>9-11</w:t>
            </w:r>
          </w:p>
        </w:tc>
        <w:tc>
          <w:tcPr>
            <w:tcW w:w="956" w:type="dxa"/>
            <w:tcBorders>
              <w:top w:val="single" w:sz="12" w:space="0" w:color="auto"/>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5CC397B" w14:textId="6D85EE64" w:rsidR="009029AF" w:rsidRPr="00BA48EE" w:rsidRDefault="009029AF" w:rsidP="00A25CE2">
            <w:pPr>
              <w:rPr>
                <w:rFonts w:asciiTheme="minorHAnsi" w:hAnsiTheme="minorHAnsi"/>
                <w:sz w:val="20"/>
                <w:szCs w:val="20"/>
              </w:rPr>
            </w:pPr>
            <w:r w:rsidRPr="00BA48EE">
              <w:rPr>
                <w:rFonts w:asciiTheme="minorHAnsi" w:hAnsiTheme="minorHAnsi"/>
                <w:sz w:val="20"/>
                <w:szCs w:val="20"/>
              </w:rPr>
              <w:t>3.0 (4.1)</w:t>
            </w:r>
          </w:p>
        </w:tc>
        <w:tc>
          <w:tcPr>
            <w:tcW w:w="936" w:type="dxa"/>
            <w:tcBorders>
              <w:top w:val="single" w:sz="12" w:space="0" w:color="auto"/>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6C604B8"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1.4 (3.1)</w:t>
            </w:r>
          </w:p>
        </w:tc>
        <w:tc>
          <w:tcPr>
            <w:tcW w:w="1140" w:type="dxa"/>
            <w:tcBorders>
              <w:top w:val="single" w:sz="12" w:space="0" w:color="auto"/>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5AFD9F1"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1.7 (2.6)</w:t>
            </w:r>
          </w:p>
        </w:tc>
        <w:tc>
          <w:tcPr>
            <w:tcW w:w="1469" w:type="dxa"/>
            <w:tcBorders>
              <w:top w:val="single" w:sz="12" w:space="0" w:color="auto"/>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648B6E3"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3.6 (3.8)</w:t>
            </w:r>
          </w:p>
        </w:tc>
      </w:tr>
      <w:tr w:rsidR="00157723" w:rsidRPr="00BA48EE" w14:paraId="472C793B" w14:textId="77777777" w:rsidTr="00157723">
        <w:trPr>
          <w:trHeight w:val="49"/>
        </w:trPr>
        <w:tc>
          <w:tcPr>
            <w:tcW w:w="1225" w:type="dxa"/>
            <w:vMerge/>
            <w:tcBorders>
              <w:top w:val="single" w:sz="8" w:space="0" w:color="000000"/>
              <w:left w:val="single" w:sz="8" w:space="0" w:color="000000"/>
              <w:bottom w:val="single" w:sz="12" w:space="0" w:color="000000"/>
              <w:right w:val="single" w:sz="8" w:space="0" w:color="000000"/>
            </w:tcBorders>
            <w:vAlign w:val="center"/>
            <w:hideMark/>
          </w:tcPr>
          <w:p w14:paraId="058E24C6"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39256F5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intact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1E54424A" w14:textId="33E3D36C" w:rsidR="009029AF" w:rsidRPr="00735CB0" w:rsidRDefault="00D60595" w:rsidP="00A25CE2">
            <w:pPr>
              <w:rPr>
                <w:rFonts w:asciiTheme="minorHAnsi" w:hAnsiTheme="minorHAnsi"/>
                <w:sz w:val="20"/>
                <w:szCs w:val="20"/>
              </w:rPr>
            </w:pPr>
            <w:r w:rsidRPr="00735CB0">
              <w:rPr>
                <w:rFonts w:asciiTheme="minorHAnsi" w:hAnsiTheme="minorHAnsi"/>
                <w:sz w:val="20"/>
                <w:szCs w:val="20"/>
              </w:rPr>
              <w:t xml:space="preserve"> 34-43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C2DF56F" w14:textId="0A3E97DA" w:rsidR="009029AF" w:rsidRPr="00BA48EE" w:rsidRDefault="009029AF" w:rsidP="00A25CE2">
            <w:pPr>
              <w:rPr>
                <w:rFonts w:asciiTheme="minorHAnsi" w:hAnsiTheme="minorHAnsi"/>
                <w:sz w:val="20"/>
                <w:szCs w:val="20"/>
              </w:rPr>
            </w:pPr>
            <w:r w:rsidRPr="00BA48EE">
              <w:rPr>
                <w:rFonts w:asciiTheme="minorHAnsi" w:hAnsiTheme="minorHAnsi"/>
                <w:sz w:val="20"/>
                <w:szCs w:val="20"/>
              </w:rPr>
              <w:t>2.9 (3.6)</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A2D9B6F"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1.9 (2.9)</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2B0D1C3"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2.3 (2.7)</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46BD08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4.2 (4.6)</w:t>
            </w:r>
          </w:p>
        </w:tc>
      </w:tr>
      <w:tr w:rsidR="00157723" w:rsidRPr="00BA48EE" w14:paraId="58D13170" w14:textId="77777777" w:rsidTr="00157723">
        <w:trPr>
          <w:trHeight w:val="286"/>
        </w:trPr>
        <w:tc>
          <w:tcPr>
            <w:tcW w:w="1225" w:type="dxa"/>
            <w:vMerge/>
            <w:tcBorders>
              <w:top w:val="single" w:sz="8" w:space="0" w:color="000000"/>
              <w:left w:val="single" w:sz="8" w:space="0" w:color="000000"/>
              <w:bottom w:val="single" w:sz="12" w:space="0" w:color="000000"/>
              <w:right w:val="single" w:sz="8" w:space="0" w:color="000000"/>
            </w:tcBorders>
            <w:vAlign w:val="center"/>
            <w:hideMark/>
          </w:tcPr>
          <w:p w14:paraId="1033AC45"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296492C2"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no longer evident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417F6259" w14:textId="15BF5BF7" w:rsidR="009029AF" w:rsidRPr="00735CB0" w:rsidRDefault="00D60595" w:rsidP="00A25CE2">
            <w:pPr>
              <w:rPr>
                <w:rFonts w:asciiTheme="minorHAnsi" w:hAnsiTheme="minorHAnsi"/>
                <w:sz w:val="20"/>
                <w:szCs w:val="20"/>
              </w:rPr>
            </w:pPr>
            <w:r w:rsidRPr="00735CB0">
              <w:rPr>
                <w:rFonts w:asciiTheme="minorHAnsi" w:hAnsiTheme="minorHAnsi"/>
                <w:sz w:val="20"/>
                <w:szCs w:val="20"/>
              </w:rPr>
              <w:t xml:space="preserve"> 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125EDF17" w14:textId="217FDE49" w:rsidR="009029AF" w:rsidRPr="00BA48EE" w:rsidRDefault="009029AF" w:rsidP="00A25CE2">
            <w:pPr>
              <w:rPr>
                <w:rFonts w:asciiTheme="minorHAnsi" w:hAnsiTheme="minorHAnsi"/>
                <w:sz w:val="20"/>
                <w:szCs w:val="20"/>
              </w:rPr>
            </w:pPr>
            <w:r w:rsidRPr="00BA48EE">
              <w:rPr>
                <w:rFonts w:asciiTheme="minorHAnsi" w:hAnsiTheme="minorHAnsi"/>
                <w:sz w:val="20"/>
                <w:szCs w:val="20"/>
              </w:rPr>
              <w:t>1.0 (1.7)</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CA13B30"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2.0 (1.7</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068855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0.0 (0.0)</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4D13453"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1.0 (1.7)</w:t>
            </w:r>
          </w:p>
        </w:tc>
      </w:tr>
      <w:tr w:rsidR="00157723" w:rsidRPr="00BA48EE" w14:paraId="60BC3F12" w14:textId="77777777" w:rsidTr="00157723">
        <w:trPr>
          <w:trHeight w:val="35"/>
        </w:trPr>
        <w:tc>
          <w:tcPr>
            <w:tcW w:w="1225" w:type="dxa"/>
            <w:vMerge/>
            <w:tcBorders>
              <w:top w:val="single" w:sz="8" w:space="0" w:color="000000"/>
              <w:left w:val="single" w:sz="8" w:space="0" w:color="000000"/>
              <w:bottom w:val="single" w:sz="12" w:space="0" w:color="000000"/>
              <w:right w:val="single" w:sz="8" w:space="0" w:color="000000"/>
            </w:tcBorders>
            <w:vAlign w:val="center"/>
            <w:hideMark/>
          </w:tcPr>
          <w:p w14:paraId="6C6274FE"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28" w:type="dxa"/>
              <w:bottom w:w="0" w:type="dxa"/>
              <w:right w:w="28" w:type="dxa"/>
            </w:tcMar>
            <w:hideMark/>
          </w:tcPr>
          <w:p w14:paraId="182F3647"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avulsion</w:t>
            </w:r>
          </w:p>
        </w:tc>
        <w:tc>
          <w:tcPr>
            <w:tcW w:w="920" w:type="dxa"/>
            <w:tcBorders>
              <w:top w:val="single" w:sz="8" w:space="0" w:color="000000"/>
              <w:left w:val="single" w:sz="12" w:space="0" w:color="000000"/>
              <w:bottom w:val="single" w:sz="12" w:space="0" w:color="000000"/>
              <w:right w:val="single" w:sz="12" w:space="0" w:color="000000"/>
            </w:tcBorders>
            <w:shd w:val="clear" w:color="auto" w:fill="FFFFFF"/>
          </w:tcPr>
          <w:p w14:paraId="6C0C578D" w14:textId="010520C3" w:rsidR="009029AF" w:rsidRPr="00735CB0" w:rsidRDefault="00D60595" w:rsidP="00A25CE2">
            <w:pPr>
              <w:rPr>
                <w:rFonts w:asciiTheme="minorHAnsi" w:hAnsiTheme="minorHAnsi"/>
                <w:sz w:val="20"/>
                <w:szCs w:val="20"/>
              </w:rPr>
            </w:pPr>
            <w:r w:rsidRPr="00735CB0">
              <w:rPr>
                <w:rFonts w:asciiTheme="minorHAnsi" w:hAnsiTheme="minorHAnsi"/>
                <w:sz w:val="20"/>
                <w:szCs w:val="20"/>
              </w:rPr>
              <w:t xml:space="preserve"> 4-7</w:t>
            </w:r>
          </w:p>
        </w:tc>
        <w:tc>
          <w:tcPr>
            <w:tcW w:w="956"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6641FAF6" w14:textId="4EECC347" w:rsidR="009029AF" w:rsidRPr="00BA48EE" w:rsidRDefault="009029AF" w:rsidP="00A25CE2">
            <w:pPr>
              <w:rPr>
                <w:rFonts w:asciiTheme="minorHAnsi" w:hAnsiTheme="minorHAnsi"/>
                <w:sz w:val="20"/>
                <w:szCs w:val="20"/>
              </w:rPr>
            </w:pPr>
            <w:r w:rsidRPr="00BA48EE">
              <w:rPr>
                <w:rFonts w:asciiTheme="minorHAnsi" w:hAnsiTheme="minorHAnsi"/>
                <w:sz w:val="20"/>
                <w:szCs w:val="20"/>
              </w:rPr>
              <w:t>6.0 (4.4)</w:t>
            </w:r>
          </w:p>
        </w:tc>
        <w:tc>
          <w:tcPr>
            <w:tcW w:w="936"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0C459FEA"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2.3 (3.7)</w:t>
            </w:r>
          </w:p>
        </w:tc>
        <w:tc>
          <w:tcPr>
            <w:tcW w:w="1140"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661480BD"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2.7 (3.2)</w:t>
            </w:r>
          </w:p>
        </w:tc>
        <w:tc>
          <w:tcPr>
            <w:tcW w:w="146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3B9BBD5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4.1 (4.8)</w:t>
            </w:r>
          </w:p>
        </w:tc>
      </w:tr>
      <w:tr w:rsidR="00157723" w:rsidRPr="00BA48EE" w14:paraId="745BD138" w14:textId="77777777" w:rsidTr="00157723">
        <w:trPr>
          <w:trHeight w:val="21"/>
        </w:trPr>
        <w:tc>
          <w:tcPr>
            <w:tcW w:w="1225" w:type="dxa"/>
            <w:vMerge w:val="restart"/>
            <w:tcBorders>
              <w:top w:val="single" w:sz="12"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30CC8EC6"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 xml:space="preserve">Anal incontinence </w:t>
            </w:r>
          </w:p>
          <w:p w14:paraId="328E17B9"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(range 0-24)</w:t>
            </w:r>
          </w:p>
          <w:p w14:paraId="1030ED3A" w14:textId="77777777" w:rsidR="009029AF" w:rsidRPr="00BA48EE" w:rsidRDefault="009029AF" w:rsidP="00A25CE2">
            <w:pPr>
              <w:rPr>
                <w:rFonts w:asciiTheme="minorHAnsi" w:hAnsiTheme="minorHAnsi"/>
                <w:sz w:val="20"/>
                <w:szCs w:val="20"/>
              </w:rPr>
            </w:pPr>
            <w:r w:rsidRPr="00BA48EE">
              <w:rPr>
                <w:rFonts w:asciiTheme="minorHAnsi" w:hAnsiTheme="minorHAnsi"/>
                <w:i/>
                <w:iCs/>
                <w:sz w:val="20"/>
                <w:szCs w:val="20"/>
              </w:rPr>
              <w:t>Mean (SD)</w:t>
            </w:r>
          </w:p>
        </w:tc>
        <w:tc>
          <w:tcPr>
            <w:tcW w:w="2534"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40097574"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CS</w:t>
            </w:r>
          </w:p>
        </w:tc>
        <w:tc>
          <w:tcPr>
            <w:tcW w:w="920" w:type="dxa"/>
            <w:tcBorders>
              <w:top w:val="single" w:sz="12" w:space="0" w:color="000000"/>
              <w:left w:val="single" w:sz="12" w:space="0" w:color="000000"/>
              <w:bottom w:val="single" w:sz="8" w:space="0" w:color="000000"/>
              <w:right w:val="single" w:sz="12" w:space="0" w:color="000000"/>
            </w:tcBorders>
            <w:shd w:val="clear" w:color="auto" w:fill="FFFFFF"/>
          </w:tcPr>
          <w:p w14:paraId="6196BBE1" w14:textId="38D63E76" w:rsidR="009029AF" w:rsidRPr="00735CB0" w:rsidRDefault="00D60595" w:rsidP="00A25CE2">
            <w:pPr>
              <w:rPr>
                <w:rFonts w:asciiTheme="minorHAnsi" w:hAnsiTheme="minorHAnsi"/>
                <w:sz w:val="20"/>
                <w:szCs w:val="20"/>
              </w:rPr>
            </w:pPr>
            <w:r w:rsidRPr="00735CB0">
              <w:rPr>
                <w:rFonts w:asciiTheme="minorHAnsi" w:hAnsiTheme="minorHAnsi"/>
                <w:sz w:val="20"/>
                <w:szCs w:val="20"/>
              </w:rPr>
              <w:t xml:space="preserve"> 7-11</w:t>
            </w:r>
          </w:p>
        </w:tc>
        <w:tc>
          <w:tcPr>
            <w:tcW w:w="956"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5EBC380" w14:textId="3087B77B" w:rsidR="009029AF" w:rsidRPr="00BA48EE" w:rsidRDefault="009029AF" w:rsidP="00A25CE2">
            <w:pPr>
              <w:rPr>
                <w:rFonts w:asciiTheme="minorHAnsi" w:hAnsiTheme="minorHAnsi"/>
                <w:sz w:val="20"/>
                <w:szCs w:val="20"/>
              </w:rPr>
            </w:pPr>
            <w:r w:rsidRPr="00BA48EE">
              <w:rPr>
                <w:rFonts w:asciiTheme="minorHAnsi" w:hAnsiTheme="minorHAnsi"/>
                <w:sz w:val="20"/>
                <w:szCs w:val="20"/>
              </w:rPr>
              <w:t>0.3 (0.9)</w:t>
            </w:r>
          </w:p>
        </w:tc>
        <w:tc>
          <w:tcPr>
            <w:tcW w:w="936"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0B7CF9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0.0 (0.0)</w:t>
            </w:r>
          </w:p>
        </w:tc>
        <w:tc>
          <w:tcPr>
            <w:tcW w:w="1140"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6A43970"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0.7 (1.9)</w:t>
            </w:r>
          </w:p>
        </w:tc>
        <w:tc>
          <w:tcPr>
            <w:tcW w:w="146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53C4626"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0.1 (0.3)</w:t>
            </w:r>
          </w:p>
        </w:tc>
      </w:tr>
      <w:tr w:rsidR="00157723" w:rsidRPr="00BA48EE" w14:paraId="757B575A" w14:textId="77777777" w:rsidTr="00157723">
        <w:trPr>
          <w:trHeight w:val="63"/>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01763664"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2F113887"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intact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5279CE3D" w14:textId="7365C299" w:rsidR="009029AF" w:rsidRPr="00735CB0" w:rsidRDefault="00D60595" w:rsidP="00A25CE2">
            <w:pPr>
              <w:rPr>
                <w:rFonts w:asciiTheme="minorHAnsi" w:hAnsiTheme="minorHAnsi"/>
                <w:sz w:val="20"/>
                <w:szCs w:val="20"/>
              </w:rPr>
            </w:pPr>
            <w:r w:rsidRPr="00735CB0">
              <w:rPr>
                <w:rFonts w:asciiTheme="minorHAnsi" w:hAnsiTheme="minorHAnsi"/>
                <w:sz w:val="20"/>
                <w:szCs w:val="20"/>
              </w:rPr>
              <w:t xml:space="preserve"> 33-43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2B24E3D" w14:textId="6EB28A8A" w:rsidR="009029AF" w:rsidRPr="00BA48EE" w:rsidRDefault="009029AF" w:rsidP="00A25CE2">
            <w:pPr>
              <w:rPr>
                <w:rFonts w:asciiTheme="minorHAnsi" w:hAnsiTheme="minorHAnsi"/>
                <w:sz w:val="20"/>
                <w:szCs w:val="20"/>
              </w:rPr>
            </w:pPr>
            <w:r w:rsidRPr="00BA48EE">
              <w:rPr>
                <w:rFonts w:asciiTheme="minorHAnsi" w:hAnsiTheme="minorHAnsi"/>
                <w:sz w:val="20"/>
                <w:szCs w:val="20"/>
              </w:rPr>
              <w:t>0.6 (1.8)</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D704C2B"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1.5 (3.2)</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826F339"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0.4 (1.1)</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94DB73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0.4 (1.4)</w:t>
            </w:r>
          </w:p>
        </w:tc>
      </w:tr>
      <w:tr w:rsidR="00157723" w:rsidRPr="00BA48EE" w14:paraId="395012D7" w14:textId="77777777" w:rsidTr="00157723">
        <w:trPr>
          <w:trHeight w:val="104"/>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17D320BE"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199BD50B"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no longer evident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14C1E955" w14:textId="4FCD88D9" w:rsidR="009029AF" w:rsidRPr="00735CB0" w:rsidRDefault="00D60595" w:rsidP="00A25CE2">
            <w:pPr>
              <w:rPr>
                <w:rFonts w:asciiTheme="minorHAnsi" w:hAnsiTheme="minorHAnsi"/>
                <w:sz w:val="20"/>
                <w:szCs w:val="20"/>
              </w:rPr>
            </w:pPr>
            <w:r w:rsidRPr="00735CB0">
              <w:rPr>
                <w:rFonts w:asciiTheme="minorHAnsi" w:hAnsiTheme="minorHAnsi"/>
                <w:sz w:val="20"/>
                <w:szCs w:val="20"/>
              </w:rPr>
              <w:t xml:space="preserve"> 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A48CD6F" w14:textId="25E9C89D" w:rsidR="009029AF" w:rsidRPr="00BA48EE" w:rsidRDefault="009029AF" w:rsidP="00A25CE2">
            <w:pPr>
              <w:rPr>
                <w:rFonts w:asciiTheme="minorHAnsi" w:hAnsiTheme="minorHAnsi"/>
                <w:sz w:val="20"/>
                <w:szCs w:val="20"/>
              </w:rPr>
            </w:pPr>
            <w:r w:rsidRPr="00BA48EE">
              <w:rPr>
                <w:rFonts w:asciiTheme="minorHAnsi" w:hAnsiTheme="minorHAnsi"/>
                <w:sz w:val="20"/>
                <w:szCs w:val="20"/>
              </w:rPr>
              <w:t>0.0 (0.0)</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5FDC4E9"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0.0 (0.0)</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1377F138"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0.0 (0.0)</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7B6DAB43"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0.0 (0.0)</w:t>
            </w:r>
          </w:p>
        </w:tc>
      </w:tr>
      <w:tr w:rsidR="00157723" w:rsidRPr="00BA48EE" w14:paraId="7B47CF1B" w14:textId="77777777" w:rsidTr="00157723">
        <w:trPr>
          <w:trHeight w:val="31"/>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4FEF925A"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28" w:type="dxa"/>
              <w:bottom w:w="0" w:type="dxa"/>
              <w:right w:w="28" w:type="dxa"/>
            </w:tcMar>
            <w:hideMark/>
          </w:tcPr>
          <w:p w14:paraId="34CE7524"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avulsion</w:t>
            </w:r>
          </w:p>
        </w:tc>
        <w:tc>
          <w:tcPr>
            <w:tcW w:w="920" w:type="dxa"/>
            <w:tcBorders>
              <w:top w:val="single" w:sz="8" w:space="0" w:color="000000"/>
              <w:left w:val="single" w:sz="12" w:space="0" w:color="000000"/>
              <w:bottom w:val="single" w:sz="12" w:space="0" w:color="000000"/>
              <w:right w:val="single" w:sz="12" w:space="0" w:color="000000"/>
            </w:tcBorders>
            <w:shd w:val="clear" w:color="auto" w:fill="FFFFFF"/>
          </w:tcPr>
          <w:p w14:paraId="080EC0C9" w14:textId="62BCA077" w:rsidR="009029AF" w:rsidRPr="00735CB0" w:rsidRDefault="00D60595" w:rsidP="00A25CE2">
            <w:pPr>
              <w:rPr>
                <w:rFonts w:asciiTheme="minorHAnsi" w:hAnsiTheme="minorHAnsi"/>
                <w:sz w:val="20"/>
                <w:szCs w:val="20"/>
              </w:rPr>
            </w:pPr>
            <w:r w:rsidRPr="00735CB0">
              <w:rPr>
                <w:rFonts w:asciiTheme="minorHAnsi" w:hAnsiTheme="minorHAnsi"/>
                <w:sz w:val="20"/>
                <w:szCs w:val="20"/>
              </w:rPr>
              <w:t xml:space="preserve"> 4-7</w:t>
            </w:r>
          </w:p>
        </w:tc>
        <w:tc>
          <w:tcPr>
            <w:tcW w:w="956"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6F70B5E0" w14:textId="6E21217E" w:rsidR="009029AF" w:rsidRPr="00BA48EE" w:rsidRDefault="009029AF" w:rsidP="00A25CE2">
            <w:pPr>
              <w:rPr>
                <w:rFonts w:asciiTheme="minorHAnsi" w:hAnsiTheme="minorHAnsi"/>
                <w:sz w:val="20"/>
                <w:szCs w:val="20"/>
              </w:rPr>
            </w:pPr>
            <w:r w:rsidRPr="00BA48EE">
              <w:rPr>
                <w:rFonts w:asciiTheme="minorHAnsi" w:hAnsiTheme="minorHAnsi"/>
                <w:sz w:val="20"/>
                <w:szCs w:val="20"/>
              </w:rPr>
              <w:t>1.0 (1.7)</w:t>
            </w:r>
          </w:p>
        </w:tc>
        <w:tc>
          <w:tcPr>
            <w:tcW w:w="936"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51FE3D5F"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1.7 (4.1)</w:t>
            </w:r>
          </w:p>
        </w:tc>
        <w:tc>
          <w:tcPr>
            <w:tcW w:w="1140"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21854E0A"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0.5 (1.0)</w:t>
            </w:r>
          </w:p>
        </w:tc>
        <w:tc>
          <w:tcPr>
            <w:tcW w:w="146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120F9806"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1.1 (2.0)</w:t>
            </w:r>
          </w:p>
        </w:tc>
      </w:tr>
      <w:tr w:rsidR="00157723" w:rsidRPr="00BA48EE" w14:paraId="69B24B8A" w14:textId="77777777" w:rsidTr="00157723">
        <w:trPr>
          <w:trHeight w:val="80"/>
        </w:trPr>
        <w:tc>
          <w:tcPr>
            <w:tcW w:w="1225" w:type="dxa"/>
            <w:vMerge w:val="restart"/>
            <w:tcBorders>
              <w:top w:val="single" w:sz="12"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0CE1301B"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POP symptoms</w:t>
            </w:r>
          </w:p>
          <w:p w14:paraId="35FF2180"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(range 0-28)</w:t>
            </w:r>
          </w:p>
          <w:p w14:paraId="17B4ECFD" w14:textId="77777777" w:rsidR="009029AF" w:rsidRPr="00BA48EE" w:rsidRDefault="009029AF" w:rsidP="00A25CE2">
            <w:pPr>
              <w:rPr>
                <w:rFonts w:asciiTheme="minorHAnsi" w:hAnsiTheme="minorHAnsi"/>
                <w:sz w:val="20"/>
                <w:szCs w:val="20"/>
              </w:rPr>
            </w:pPr>
            <w:r w:rsidRPr="00BA48EE">
              <w:rPr>
                <w:rFonts w:asciiTheme="minorHAnsi" w:hAnsiTheme="minorHAnsi"/>
                <w:i/>
                <w:iCs/>
                <w:sz w:val="20"/>
                <w:szCs w:val="20"/>
              </w:rPr>
              <w:t>Mean (SD)</w:t>
            </w:r>
          </w:p>
        </w:tc>
        <w:tc>
          <w:tcPr>
            <w:tcW w:w="2534"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12F47650"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CS</w:t>
            </w:r>
          </w:p>
        </w:tc>
        <w:tc>
          <w:tcPr>
            <w:tcW w:w="920" w:type="dxa"/>
            <w:tcBorders>
              <w:top w:val="single" w:sz="12" w:space="0" w:color="000000"/>
              <w:left w:val="single" w:sz="12" w:space="0" w:color="000000"/>
              <w:bottom w:val="single" w:sz="8" w:space="0" w:color="000000"/>
              <w:right w:val="single" w:sz="12" w:space="0" w:color="000000"/>
            </w:tcBorders>
            <w:shd w:val="clear" w:color="auto" w:fill="FFFFFF"/>
          </w:tcPr>
          <w:p w14:paraId="49CD7F3A" w14:textId="3D443650" w:rsidR="009029AF" w:rsidRPr="00735CB0" w:rsidRDefault="00D60595" w:rsidP="00A25CE2">
            <w:pPr>
              <w:rPr>
                <w:rFonts w:asciiTheme="minorHAnsi" w:hAnsiTheme="minorHAnsi"/>
                <w:sz w:val="20"/>
                <w:szCs w:val="20"/>
              </w:rPr>
            </w:pPr>
            <w:r w:rsidRPr="00735CB0">
              <w:rPr>
                <w:rFonts w:asciiTheme="minorHAnsi" w:hAnsiTheme="minorHAnsi"/>
                <w:sz w:val="20"/>
                <w:szCs w:val="20"/>
              </w:rPr>
              <w:t xml:space="preserve"> 9-11</w:t>
            </w:r>
          </w:p>
        </w:tc>
        <w:tc>
          <w:tcPr>
            <w:tcW w:w="956"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76B8AB7" w14:textId="3906829C" w:rsidR="009029AF" w:rsidRPr="00BA48EE" w:rsidRDefault="009029AF" w:rsidP="00A25CE2">
            <w:pPr>
              <w:rPr>
                <w:rFonts w:asciiTheme="minorHAnsi" w:hAnsiTheme="minorHAnsi"/>
                <w:sz w:val="20"/>
                <w:szCs w:val="20"/>
              </w:rPr>
            </w:pPr>
            <w:r w:rsidRPr="00BA48EE">
              <w:rPr>
                <w:rFonts w:asciiTheme="minorHAnsi" w:hAnsiTheme="minorHAnsi"/>
                <w:sz w:val="20"/>
                <w:szCs w:val="20"/>
              </w:rPr>
              <w:t>0.2 (0.6)</w:t>
            </w:r>
          </w:p>
        </w:tc>
        <w:tc>
          <w:tcPr>
            <w:tcW w:w="936"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3B57C67"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0.0 (0.0)</w:t>
            </w:r>
          </w:p>
        </w:tc>
        <w:tc>
          <w:tcPr>
            <w:tcW w:w="1140"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47240CD"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0.0 (0.0)</w:t>
            </w:r>
          </w:p>
        </w:tc>
        <w:tc>
          <w:tcPr>
            <w:tcW w:w="146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E2CD9F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0.0 (0.0)</w:t>
            </w:r>
          </w:p>
        </w:tc>
      </w:tr>
      <w:tr w:rsidR="00157723" w:rsidRPr="00BA48EE" w14:paraId="39C3DDDB" w14:textId="77777777" w:rsidTr="00157723">
        <w:trPr>
          <w:trHeight w:val="119"/>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7808EE88"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09B3CBD9"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intact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0D3BE519" w14:textId="4E28CC44" w:rsidR="009029AF" w:rsidRPr="00735CB0" w:rsidRDefault="00D60595" w:rsidP="00A25CE2">
            <w:pPr>
              <w:rPr>
                <w:rFonts w:asciiTheme="minorHAnsi" w:hAnsiTheme="minorHAnsi"/>
                <w:sz w:val="20"/>
                <w:szCs w:val="20"/>
              </w:rPr>
            </w:pPr>
            <w:r w:rsidRPr="00735CB0">
              <w:rPr>
                <w:rFonts w:asciiTheme="minorHAnsi" w:hAnsiTheme="minorHAnsi"/>
                <w:sz w:val="20"/>
                <w:szCs w:val="20"/>
              </w:rPr>
              <w:t xml:space="preserve"> 33-43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1A001CC" w14:textId="6B96A4C4" w:rsidR="009029AF" w:rsidRPr="00BA48EE" w:rsidRDefault="009029AF" w:rsidP="00A25CE2">
            <w:pPr>
              <w:rPr>
                <w:rFonts w:asciiTheme="minorHAnsi" w:hAnsiTheme="minorHAnsi"/>
                <w:sz w:val="20"/>
                <w:szCs w:val="20"/>
              </w:rPr>
            </w:pPr>
            <w:r w:rsidRPr="00BA48EE">
              <w:rPr>
                <w:rFonts w:asciiTheme="minorHAnsi" w:hAnsiTheme="minorHAnsi"/>
                <w:sz w:val="20"/>
                <w:szCs w:val="20"/>
              </w:rPr>
              <w:t>0.7 (2.5)</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271D14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1.0 (3.0)</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375F598"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1.0 (4.0)</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F5BA488"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1.4 (3.2)</w:t>
            </w:r>
          </w:p>
        </w:tc>
      </w:tr>
      <w:tr w:rsidR="00157723" w:rsidRPr="00BA48EE" w14:paraId="67655694" w14:textId="77777777" w:rsidTr="00157723">
        <w:trPr>
          <w:trHeight w:val="34"/>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2A22FC57"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1B37710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no longer evident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58A9706A" w14:textId="1F212991" w:rsidR="009029AF" w:rsidRPr="00735CB0" w:rsidRDefault="00D60595" w:rsidP="00A25CE2">
            <w:pPr>
              <w:rPr>
                <w:rFonts w:asciiTheme="minorHAnsi" w:hAnsiTheme="minorHAnsi"/>
                <w:sz w:val="20"/>
                <w:szCs w:val="20"/>
              </w:rPr>
            </w:pPr>
            <w:r w:rsidRPr="00735CB0">
              <w:rPr>
                <w:rFonts w:asciiTheme="minorHAnsi" w:hAnsiTheme="minorHAnsi"/>
                <w:sz w:val="20"/>
                <w:szCs w:val="20"/>
              </w:rPr>
              <w:t xml:space="preserve"> 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8F7975F" w14:textId="4DD0A727" w:rsidR="009029AF" w:rsidRPr="00BA48EE" w:rsidRDefault="009029AF" w:rsidP="00A25CE2">
            <w:pPr>
              <w:rPr>
                <w:rFonts w:asciiTheme="minorHAnsi" w:hAnsiTheme="minorHAnsi"/>
                <w:sz w:val="20"/>
                <w:szCs w:val="20"/>
              </w:rPr>
            </w:pPr>
            <w:r w:rsidRPr="00BA48EE">
              <w:rPr>
                <w:rFonts w:asciiTheme="minorHAnsi" w:hAnsiTheme="minorHAnsi"/>
                <w:sz w:val="20"/>
                <w:szCs w:val="20"/>
              </w:rPr>
              <w:t>0.0 (0.0)</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D76E717"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2.7 (4.6)</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58C0D16"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0.0 (0.0)</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8DED38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7.7 (13.3)</w:t>
            </w:r>
          </w:p>
        </w:tc>
      </w:tr>
      <w:tr w:rsidR="00157723" w:rsidRPr="00BA48EE" w14:paraId="727A14E8" w14:textId="77777777" w:rsidTr="00157723">
        <w:trPr>
          <w:trHeight w:val="31"/>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35B74D9F"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28" w:type="dxa"/>
              <w:bottom w:w="0" w:type="dxa"/>
              <w:right w:w="28" w:type="dxa"/>
            </w:tcMar>
            <w:hideMark/>
          </w:tcPr>
          <w:p w14:paraId="5429AF24"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avulsion</w:t>
            </w:r>
          </w:p>
        </w:tc>
        <w:tc>
          <w:tcPr>
            <w:tcW w:w="920" w:type="dxa"/>
            <w:tcBorders>
              <w:top w:val="single" w:sz="8" w:space="0" w:color="000000"/>
              <w:left w:val="single" w:sz="12" w:space="0" w:color="000000"/>
              <w:bottom w:val="single" w:sz="12" w:space="0" w:color="000000"/>
              <w:right w:val="single" w:sz="12" w:space="0" w:color="000000"/>
            </w:tcBorders>
            <w:shd w:val="clear" w:color="auto" w:fill="FFFFFF"/>
          </w:tcPr>
          <w:p w14:paraId="7C342F1F" w14:textId="051CDC49" w:rsidR="009029AF" w:rsidRPr="00735CB0" w:rsidRDefault="00D60595" w:rsidP="00A25CE2">
            <w:pPr>
              <w:rPr>
                <w:rFonts w:asciiTheme="minorHAnsi" w:hAnsiTheme="minorHAnsi"/>
                <w:sz w:val="20"/>
                <w:szCs w:val="20"/>
              </w:rPr>
            </w:pPr>
            <w:r w:rsidRPr="00735CB0">
              <w:rPr>
                <w:rFonts w:asciiTheme="minorHAnsi" w:hAnsiTheme="minorHAnsi"/>
                <w:sz w:val="20"/>
                <w:szCs w:val="20"/>
              </w:rPr>
              <w:t xml:space="preserve"> 4-7</w:t>
            </w:r>
          </w:p>
        </w:tc>
        <w:tc>
          <w:tcPr>
            <w:tcW w:w="956"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5E30E4DF" w14:textId="774A65E6" w:rsidR="009029AF" w:rsidRPr="00BA48EE" w:rsidRDefault="009029AF" w:rsidP="00A25CE2">
            <w:pPr>
              <w:rPr>
                <w:rFonts w:asciiTheme="minorHAnsi" w:hAnsiTheme="minorHAnsi"/>
                <w:sz w:val="20"/>
                <w:szCs w:val="20"/>
              </w:rPr>
            </w:pPr>
            <w:r w:rsidRPr="00BA48EE">
              <w:rPr>
                <w:rFonts w:asciiTheme="minorHAnsi" w:hAnsiTheme="minorHAnsi"/>
                <w:sz w:val="20"/>
                <w:szCs w:val="20"/>
              </w:rPr>
              <w:t>0.3 (0.8)</w:t>
            </w:r>
          </w:p>
        </w:tc>
        <w:tc>
          <w:tcPr>
            <w:tcW w:w="936"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14C93554"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2.7 (6.5)</w:t>
            </w:r>
          </w:p>
        </w:tc>
        <w:tc>
          <w:tcPr>
            <w:tcW w:w="1140"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060F83BA"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3.5 (7.0)</w:t>
            </w:r>
          </w:p>
        </w:tc>
        <w:tc>
          <w:tcPr>
            <w:tcW w:w="146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1C3D307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3.1 (5.6)</w:t>
            </w:r>
          </w:p>
        </w:tc>
      </w:tr>
      <w:tr w:rsidR="00D60595" w:rsidRPr="00BA48EE" w14:paraId="197FDE65" w14:textId="77777777" w:rsidTr="00157723">
        <w:trPr>
          <w:trHeight w:val="52"/>
        </w:trPr>
        <w:tc>
          <w:tcPr>
            <w:tcW w:w="1225" w:type="dxa"/>
            <w:vMerge w:val="restart"/>
            <w:tcBorders>
              <w:top w:val="single" w:sz="12"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5080FEE4" w14:textId="77777777" w:rsidR="009029AF" w:rsidRPr="00BA48EE" w:rsidRDefault="009029AF" w:rsidP="00A25CE2">
            <w:pPr>
              <w:rPr>
                <w:rFonts w:asciiTheme="minorHAnsi" w:hAnsiTheme="minorHAnsi"/>
                <w:sz w:val="20"/>
                <w:szCs w:val="20"/>
              </w:rPr>
            </w:pPr>
            <w:r w:rsidRPr="004967EC">
              <w:rPr>
                <w:rFonts w:asciiTheme="minorHAnsi" w:hAnsiTheme="minorHAnsi"/>
                <w:b/>
                <w:bCs/>
                <w:sz w:val="20"/>
                <w:szCs w:val="20"/>
                <w:lang w:val="en-GB"/>
              </w:rPr>
              <w:t>Sexual dysfunction</w:t>
            </w:r>
          </w:p>
          <w:p w14:paraId="7FBF5F58" w14:textId="77777777" w:rsidR="009029AF" w:rsidRPr="00BA48EE" w:rsidRDefault="009029AF" w:rsidP="00A25CE2">
            <w:pPr>
              <w:rPr>
                <w:rFonts w:asciiTheme="minorHAnsi" w:hAnsiTheme="minorHAnsi"/>
                <w:sz w:val="20"/>
                <w:szCs w:val="20"/>
              </w:rPr>
            </w:pPr>
            <w:r w:rsidRPr="004967EC">
              <w:rPr>
                <w:rFonts w:asciiTheme="minorHAnsi" w:hAnsiTheme="minorHAnsi"/>
                <w:b/>
                <w:bCs/>
                <w:sz w:val="20"/>
                <w:szCs w:val="20"/>
                <w:lang w:val="en-GB"/>
              </w:rPr>
              <w:t>(range 0-36)</w:t>
            </w:r>
          </w:p>
          <w:p w14:paraId="6BB9B019" w14:textId="77777777" w:rsidR="009029AF" w:rsidRPr="00BA48EE" w:rsidRDefault="009029AF" w:rsidP="00A25CE2">
            <w:pPr>
              <w:rPr>
                <w:rFonts w:asciiTheme="minorHAnsi" w:hAnsiTheme="minorHAnsi"/>
                <w:sz w:val="20"/>
                <w:szCs w:val="20"/>
              </w:rPr>
            </w:pPr>
            <w:r w:rsidRPr="00BA48EE">
              <w:rPr>
                <w:rFonts w:asciiTheme="minorHAnsi" w:hAnsiTheme="minorHAnsi"/>
                <w:i/>
                <w:iCs/>
                <w:sz w:val="20"/>
                <w:szCs w:val="20"/>
              </w:rPr>
              <w:t>Mean (SD)</w:t>
            </w:r>
          </w:p>
        </w:tc>
        <w:tc>
          <w:tcPr>
            <w:tcW w:w="2534"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4DA5961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CS</w:t>
            </w:r>
          </w:p>
        </w:tc>
        <w:tc>
          <w:tcPr>
            <w:tcW w:w="920" w:type="dxa"/>
            <w:tcBorders>
              <w:top w:val="single" w:sz="12" w:space="0" w:color="000000"/>
              <w:left w:val="single" w:sz="12" w:space="0" w:color="000000"/>
              <w:bottom w:val="single" w:sz="8" w:space="0" w:color="000000"/>
              <w:right w:val="single" w:sz="12" w:space="0" w:color="000000"/>
            </w:tcBorders>
            <w:shd w:val="clear" w:color="auto" w:fill="FFFFFF"/>
          </w:tcPr>
          <w:p w14:paraId="2CFEEFFA" w14:textId="0CEAAE58" w:rsidR="009029AF" w:rsidRPr="00735CB0" w:rsidRDefault="00783E75" w:rsidP="00A25CE2">
            <w:pPr>
              <w:rPr>
                <w:rFonts w:asciiTheme="minorHAnsi" w:hAnsiTheme="minorHAnsi"/>
                <w:sz w:val="20"/>
                <w:szCs w:val="20"/>
              </w:rPr>
            </w:pPr>
            <w:r w:rsidRPr="00735CB0">
              <w:rPr>
                <w:rFonts w:asciiTheme="minorHAnsi" w:hAnsiTheme="minorHAnsi"/>
                <w:sz w:val="20"/>
                <w:szCs w:val="20"/>
              </w:rPr>
              <w:t xml:space="preserve"> 7-10</w:t>
            </w:r>
          </w:p>
        </w:tc>
        <w:tc>
          <w:tcPr>
            <w:tcW w:w="956"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47C80B8" w14:textId="7900C127" w:rsidR="009029AF" w:rsidRPr="00BA48EE" w:rsidRDefault="009029AF" w:rsidP="00A25CE2">
            <w:pPr>
              <w:rPr>
                <w:rFonts w:asciiTheme="minorHAnsi" w:hAnsiTheme="minorHAnsi"/>
                <w:sz w:val="20"/>
                <w:szCs w:val="20"/>
              </w:rPr>
            </w:pPr>
            <w:r w:rsidRPr="00BA48EE">
              <w:rPr>
                <w:rFonts w:asciiTheme="minorHAnsi" w:hAnsiTheme="minorHAnsi"/>
                <w:sz w:val="20"/>
                <w:szCs w:val="20"/>
              </w:rPr>
              <w:t>6.9 (11.0)</w:t>
            </w:r>
          </w:p>
        </w:tc>
        <w:tc>
          <w:tcPr>
            <w:tcW w:w="936"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1762F6CD"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10.0 (9.4)</w:t>
            </w:r>
          </w:p>
        </w:tc>
        <w:tc>
          <w:tcPr>
            <w:tcW w:w="1140"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AA2D5C9"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5.1 (6.4)</w:t>
            </w:r>
          </w:p>
        </w:tc>
        <w:tc>
          <w:tcPr>
            <w:tcW w:w="146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3F06C84"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7.3 (11.0)</w:t>
            </w:r>
          </w:p>
        </w:tc>
      </w:tr>
      <w:tr w:rsidR="00D60595" w:rsidRPr="00BA48EE" w14:paraId="27DC6B85" w14:textId="77777777" w:rsidTr="00157723">
        <w:trPr>
          <w:trHeight w:val="21"/>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59838562"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25A0DF63"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intact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4E406F35" w14:textId="25046C6E" w:rsidR="009029AF" w:rsidRPr="00735CB0" w:rsidRDefault="00783E75" w:rsidP="00A25CE2">
            <w:pPr>
              <w:rPr>
                <w:rFonts w:asciiTheme="minorHAnsi" w:hAnsiTheme="minorHAnsi"/>
                <w:sz w:val="20"/>
                <w:szCs w:val="20"/>
              </w:rPr>
            </w:pPr>
            <w:r w:rsidRPr="00735CB0">
              <w:rPr>
                <w:rFonts w:asciiTheme="minorHAnsi" w:hAnsiTheme="minorHAnsi"/>
                <w:sz w:val="20"/>
                <w:szCs w:val="20"/>
              </w:rPr>
              <w:t xml:space="preserve"> 25-40</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7A6AA30" w14:textId="4B491892" w:rsidR="009029AF" w:rsidRPr="00BA48EE" w:rsidRDefault="009029AF" w:rsidP="00A25CE2">
            <w:pPr>
              <w:rPr>
                <w:rFonts w:asciiTheme="minorHAnsi" w:hAnsiTheme="minorHAnsi"/>
                <w:sz w:val="20"/>
                <w:szCs w:val="20"/>
              </w:rPr>
            </w:pPr>
            <w:r w:rsidRPr="00BA48EE">
              <w:rPr>
                <w:rFonts w:asciiTheme="minorHAnsi" w:hAnsiTheme="minorHAnsi"/>
                <w:sz w:val="20"/>
                <w:szCs w:val="20"/>
              </w:rPr>
              <w:t>2.4 (4.8)</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FDBC961"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4.9 (5.8)</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DC97530"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3.0 (5.5)</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4A1A24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6.8 (9.3)</w:t>
            </w:r>
          </w:p>
        </w:tc>
      </w:tr>
      <w:tr w:rsidR="00D60595" w:rsidRPr="00BA48EE" w14:paraId="296E7A90" w14:textId="77777777" w:rsidTr="00157723">
        <w:trPr>
          <w:trHeight w:val="52"/>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4E159758"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2D5BF67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no longer evident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5AA397E4" w14:textId="4623C249" w:rsidR="009029AF" w:rsidRPr="00735CB0" w:rsidRDefault="00783E75" w:rsidP="00A25CE2">
            <w:pPr>
              <w:rPr>
                <w:rFonts w:asciiTheme="minorHAnsi" w:hAnsiTheme="minorHAnsi"/>
                <w:sz w:val="20"/>
                <w:szCs w:val="20"/>
              </w:rPr>
            </w:pPr>
            <w:r w:rsidRPr="00735CB0">
              <w:rPr>
                <w:rFonts w:asciiTheme="minorHAnsi" w:hAnsiTheme="minorHAnsi"/>
                <w:sz w:val="20"/>
                <w:szCs w:val="20"/>
              </w:rPr>
              <w:t xml:space="preserve"> 1-2</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C0C0C5A" w14:textId="18F719C0" w:rsidR="009029AF" w:rsidRPr="00BA48EE" w:rsidRDefault="009029AF" w:rsidP="00A25CE2">
            <w:pPr>
              <w:rPr>
                <w:rFonts w:asciiTheme="minorHAnsi" w:hAnsiTheme="minorHAnsi"/>
                <w:sz w:val="20"/>
                <w:szCs w:val="20"/>
              </w:rPr>
            </w:pPr>
            <w:r w:rsidRPr="00BA48EE">
              <w:rPr>
                <w:rFonts w:asciiTheme="minorHAnsi" w:hAnsiTheme="minorHAnsi"/>
                <w:sz w:val="20"/>
                <w:szCs w:val="20"/>
              </w:rPr>
              <w:t>6.5 (9.2)</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542A499"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4.0 (na)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8B15B7F"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0.0 (0.0)</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70FEFC7"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1.0 (1.4)</w:t>
            </w:r>
          </w:p>
        </w:tc>
      </w:tr>
      <w:tr w:rsidR="00D60595" w:rsidRPr="00BA48EE" w14:paraId="7982C4C1" w14:textId="77777777" w:rsidTr="00157723">
        <w:trPr>
          <w:trHeight w:val="53"/>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0E60B4EA"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28" w:type="dxa"/>
              <w:bottom w:w="0" w:type="dxa"/>
              <w:right w:w="28" w:type="dxa"/>
            </w:tcMar>
            <w:hideMark/>
          </w:tcPr>
          <w:p w14:paraId="2F093D3D"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avulsion</w:t>
            </w:r>
          </w:p>
        </w:tc>
        <w:tc>
          <w:tcPr>
            <w:tcW w:w="920" w:type="dxa"/>
            <w:tcBorders>
              <w:top w:val="single" w:sz="8" w:space="0" w:color="000000"/>
              <w:left w:val="single" w:sz="12" w:space="0" w:color="000000"/>
              <w:bottom w:val="single" w:sz="12" w:space="0" w:color="000000"/>
              <w:right w:val="single" w:sz="12" w:space="0" w:color="000000"/>
            </w:tcBorders>
            <w:shd w:val="clear" w:color="auto" w:fill="FFFFFF"/>
          </w:tcPr>
          <w:p w14:paraId="11016650" w14:textId="7D8EB3A3" w:rsidR="009029AF" w:rsidRPr="00735CB0" w:rsidRDefault="00783E75" w:rsidP="00A25CE2">
            <w:pPr>
              <w:rPr>
                <w:rFonts w:asciiTheme="minorHAnsi" w:hAnsiTheme="minorHAnsi"/>
                <w:sz w:val="20"/>
                <w:szCs w:val="20"/>
              </w:rPr>
            </w:pPr>
            <w:r w:rsidRPr="00735CB0">
              <w:rPr>
                <w:rFonts w:asciiTheme="minorHAnsi" w:hAnsiTheme="minorHAnsi"/>
                <w:sz w:val="20"/>
                <w:szCs w:val="20"/>
              </w:rPr>
              <w:t xml:space="preserve"> 4-5</w:t>
            </w:r>
          </w:p>
        </w:tc>
        <w:tc>
          <w:tcPr>
            <w:tcW w:w="956"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107F2AE6" w14:textId="5106E80F" w:rsidR="009029AF" w:rsidRPr="00BA48EE" w:rsidRDefault="009029AF" w:rsidP="00A25CE2">
            <w:pPr>
              <w:rPr>
                <w:rFonts w:asciiTheme="minorHAnsi" w:hAnsiTheme="minorHAnsi"/>
                <w:sz w:val="20"/>
                <w:szCs w:val="20"/>
              </w:rPr>
            </w:pPr>
            <w:r w:rsidRPr="00BA48EE">
              <w:rPr>
                <w:rFonts w:asciiTheme="minorHAnsi" w:hAnsiTheme="minorHAnsi"/>
                <w:sz w:val="20"/>
                <w:szCs w:val="20"/>
              </w:rPr>
              <w:t>0.8 (1.5)</w:t>
            </w:r>
          </w:p>
        </w:tc>
        <w:tc>
          <w:tcPr>
            <w:tcW w:w="936"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799D75F2"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2.3 (4.5)</w:t>
            </w:r>
          </w:p>
        </w:tc>
        <w:tc>
          <w:tcPr>
            <w:tcW w:w="1140"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28C2AE31"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0.0 (0.0)</w:t>
            </w:r>
          </w:p>
        </w:tc>
        <w:tc>
          <w:tcPr>
            <w:tcW w:w="146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4FA14938"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0.6 (1.3)</w:t>
            </w:r>
          </w:p>
        </w:tc>
      </w:tr>
      <w:tr w:rsidR="00D60595" w:rsidRPr="00BA48EE" w14:paraId="5E712F8E" w14:textId="77777777" w:rsidTr="00157723">
        <w:trPr>
          <w:trHeight w:val="108"/>
        </w:trPr>
        <w:tc>
          <w:tcPr>
            <w:tcW w:w="9180" w:type="dxa"/>
            <w:gridSpan w:val="7"/>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8C31108" w14:textId="3ED05F90" w:rsidR="00D60595" w:rsidRPr="00735CB0" w:rsidRDefault="00D60595" w:rsidP="00A25CE2">
            <w:pPr>
              <w:rPr>
                <w:rFonts w:asciiTheme="minorHAnsi" w:hAnsiTheme="minorHAnsi"/>
                <w:sz w:val="20"/>
                <w:szCs w:val="20"/>
              </w:rPr>
            </w:pPr>
            <w:r w:rsidRPr="00735CB0">
              <w:rPr>
                <w:rFonts w:asciiTheme="minorHAnsi" w:hAnsiTheme="minorHAnsi"/>
                <w:b/>
                <w:bCs/>
                <w:sz w:val="20"/>
                <w:szCs w:val="20"/>
              </w:rPr>
              <w:t>Signs of PFD on clinical examination</w:t>
            </w:r>
          </w:p>
        </w:tc>
      </w:tr>
      <w:tr w:rsidR="00D60595" w:rsidRPr="00BA48EE" w14:paraId="510225A6" w14:textId="77777777" w:rsidTr="00157723">
        <w:trPr>
          <w:trHeight w:val="49"/>
        </w:trPr>
        <w:tc>
          <w:tcPr>
            <w:tcW w:w="1225" w:type="dxa"/>
            <w:vMerge w:val="restart"/>
            <w:tcBorders>
              <w:top w:val="single" w:sz="12" w:space="0" w:color="auto"/>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373A37A6"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 xml:space="preserve">MOS </w:t>
            </w:r>
          </w:p>
          <w:p w14:paraId="4F75A5B5"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(range 0-5)</w:t>
            </w:r>
          </w:p>
          <w:p w14:paraId="6F62F8C0" w14:textId="77777777" w:rsidR="009029AF" w:rsidRPr="00BA48EE" w:rsidRDefault="009029AF" w:rsidP="00A25CE2">
            <w:pPr>
              <w:rPr>
                <w:rFonts w:asciiTheme="minorHAnsi" w:hAnsiTheme="minorHAnsi"/>
                <w:sz w:val="20"/>
                <w:szCs w:val="20"/>
              </w:rPr>
            </w:pPr>
            <w:r w:rsidRPr="00BA48EE">
              <w:rPr>
                <w:rFonts w:asciiTheme="minorHAnsi" w:hAnsiTheme="minorHAnsi"/>
                <w:i/>
                <w:iCs/>
                <w:sz w:val="20"/>
                <w:szCs w:val="20"/>
              </w:rPr>
              <w:t>Mean (SD)</w:t>
            </w:r>
          </w:p>
        </w:tc>
        <w:tc>
          <w:tcPr>
            <w:tcW w:w="2534" w:type="dxa"/>
            <w:tcBorders>
              <w:top w:val="single" w:sz="12" w:space="0" w:color="auto"/>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42EDE273"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CS</w:t>
            </w:r>
          </w:p>
        </w:tc>
        <w:tc>
          <w:tcPr>
            <w:tcW w:w="920" w:type="dxa"/>
            <w:tcBorders>
              <w:top w:val="single" w:sz="12" w:space="0" w:color="auto"/>
              <w:left w:val="single" w:sz="12" w:space="0" w:color="000000"/>
              <w:bottom w:val="single" w:sz="8" w:space="0" w:color="000000"/>
              <w:right w:val="single" w:sz="12" w:space="0" w:color="000000"/>
            </w:tcBorders>
            <w:shd w:val="clear" w:color="auto" w:fill="FFFFFF"/>
          </w:tcPr>
          <w:p w14:paraId="0AF1DFD7" w14:textId="5881BC9C"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7-11</w:t>
            </w:r>
          </w:p>
        </w:tc>
        <w:tc>
          <w:tcPr>
            <w:tcW w:w="956" w:type="dxa"/>
            <w:tcBorders>
              <w:top w:val="single" w:sz="12" w:space="0" w:color="auto"/>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B1523A1" w14:textId="442CEFA2" w:rsidR="009029AF" w:rsidRPr="00BA48EE" w:rsidRDefault="009029AF" w:rsidP="00A25CE2">
            <w:pPr>
              <w:rPr>
                <w:rFonts w:asciiTheme="minorHAnsi" w:hAnsiTheme="minorHAnsi"/>
                <w:sz w:val="20"/>
                <w:szCs w:val="20"/>
              </w:rPr>
            </w:pPr>
            <w:r w:rsidRPr="00BA48EE">
              <w:rPr>
                <w:rFonts w:asciiTheme="minorHAnsi" w:hAnsiTheme="minorHAnsi"/>
                <w:sz w:val="20"/>
                <w:szCs w:val="20"/>
              </w:rPr>
              <w:t>3.0 (1.5)</w:t>
            </w:r>
          </w:p>
        </w:tc>
        <w:tc>
          <w:tcPr>
            <w:tcW w:w="936" w:type="dxa"/>
            <w:tcBorders>
              <w:top w:val="single" w:sz="12" w:space="0" w:color="auto"/>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504A6C3"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3.6 (1.6)</w:t>
            </w:r>
          </w:p>
        </w:tc>
        <w:tc>
          <w:tcPr>
            <w:tcW w:w="1140" w:type="dxa"/>
            <w:tcBorders>
              <w:top w:val="single" w:sz="12" w:space="0" w:color="auto"/>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E7E676D"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3.7 (1.4)</w:t>
            </w:r>
          </w:p>
        </w:tc>
        <w:tc>
          <w:tcPr>
            <w:tcW w:w="1469" w:type="dxa"/>
            <w:tcBorders>
              <w:top w:val="single" w:sz="12" w:space="0" w:color="auto"/>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252793F"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3.6 (1.3)</w:t>
            </w:r>
          </w:p>
        </w:tc>
      </w:tr>
      <w:tr w:rsidR="00157723" w:rsidRPr="00BA48EE" w14:paraId="3CC40630" w14:textId="77777777" w:rsidTr="00157723">
        <w:trPr>
          <w:trHeight w:val="90"/>
        </w:trPr>
        <w:tc>
          <w:tcPr>
            <w:tcW w:w="1225" w:type="dxa"/>
            <w:vMerge/>
            <w:tcBorders>
              <w:top w:val="single" w:sz="8" w:space="0" w:color="000000"/>
              <w:left w:val="single" w:sz="8" w:space="0" w:color="000000"/>
              <w:bottom w:val="single" w:sz="12" w:space="0" w:color="000000"/>
              <w:right w:val="single" w:sz="8" w:space="0" w:color="000000"/>
            </w:tcBorders>
            <w:vAlign w:val="center"/>
            <w:hideMark/>
          </w:tcPr>
          <w:p w14:paraId="5A6B413F"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5FB2F5F6"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intact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2DE1F2D2" w14:textId="3A07786C"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33-43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F92C3AB" w14:textId="7C24E13E" w:rsidR="009029AF" w:rsidRPr="00BA48EE" w:rsidRDefault="009029AF" w:rsidP="00A25CE2">
            <w:pPr>
              <w:rPr>
                <w:rFonts w:asciiTheme="minorHAnsi" w:hAnsiTheme="minorHAnsi"/>
                <w:sz w:val="20"/>
                <w:szCs w:val="20"/>
              </w:rPr>
            </w:pPr>
            <w:r w:rsidRPr="00BA48EE">
              <w:rPr>
                <w:rFonts w:asciiTheme="minorHAnsi" w:hAnsiTheme="minorHAnsi"/>
                <w:sz w:val="20"/>
                <w:szCs w:val="20"/>
              </w:rPr>
              <w:t>3.6 (1.3)</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C696723"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2.9 (1.3)</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2A698D6"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3.2 (1.2)</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C420B9A"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3.4 (1.2) #</w:t>
            </w:r>
          </w:p>
        </w:tc>
      </w:tr>
      <w:tr w:rsidR="00157723" w:rsidRPr="00BA48EE" w14:paraId="3D801E23" w14:textId="77777777" w:rsidTr="00157723">
        <w:trPr>
          <w:trHeight w:val="63"/>
        </w:trPr>
        <w:tc>
          <w:tcPr>
            <w:tcW w:w="1225" w:type="dxa"/>
            <w:vMerge/>
            <w:tcBorders>
              <w:top w:val="single" w:sz="8" w:space="0" w:color="000000"/>
              <w:left w:val="single" w:sz="8" w:space="0" w:color="000000"/>
              <w:bottom w:val="single" w:sz="12" w:space="0" w:color="000000"/>
              <w:right w:val="single" w:sz="8" w:space="0" w:color="000000"/>
            </w:tcBorders>
            <w:vAlign w:val="center"/>
            <w:hideMark/>
          </w:tcPr>
          <w:p w14:paraId="472E2100"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4FB4D45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no longer evident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7309886A" w14:textId="573C2A2F"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743EC0B" w14:textId="502D4053" w:rsidR="009029AF" w:rsidRPr="00BA48EE" w:rsidRDefault="009029AF" w:rsidP="00A25CE2">
            <w:pPr>
              <w:rPr>
                <w:rFonts w:asciiTheme="minorHAnsi" w:hAnsiTheme="minorHAnsi"/>
                <w:sz w:val="20"/>
                <w:szCs w:val="20"/>
              </w:rPr>
            </w:pPr>
            <w:r w:rsidRPr="00BA48EE">
              <w:rPr>
                <w:rFonts w:asciiTheme="minorHAnsi" w:hAnsiTheme="minorHAnsi"/>
                <w:sz w:val="20"/>
                <w:szCs w:val="20"/>
              </w:rPr>
              <w:t>3.3 (2.1)</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3C3504B"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3.7 (2.3)</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6EC0F1B"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3.0 (1.7)</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90C720D"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3.0 (2.6)</w:t>
            </w:r>
          </w:p>
        </w:tc>
      </w:tr>
      <w:tr w:rsidR="00157723" w:rsidRPr="00BA48EE" w14:paraId="3EF5B9A8" w14:textId="77777777" w:rsidTr="00157723">
        <w:trPr>
          <w:trHeight w:val="146"/>
        </w:trPr>
        <w:tc>
          <w:tcPr>
            <w:tcW w:w="1225" w:type="dxa"/>
            <w:vMerge/>
            <w:tcBorders>
              <w:top w:val="single" w:sz="8" w:space="0" w:color="000000"/>
              <w:left w:val="single" w:sz="8" w:space="0" w:color="000000"/>
              <w:bottom w:val="single" w:sz="12" w:space="0" w:color="000000"/>
              <w:right w:val="single" w:sz="8" w:space="0" w:color="000000"/>
            </w:tcBorders>
            <w:vAlign w:val="center"/>
            <w:hideMark/>
          </w:tcPr>
          <w:p w14:paraId="7710EE24"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28" w:type="dxa"/>
              <w:bottom w:w="0" w:type="dxa"/>
              <w:right w:w="28" w:type="dxa"/>
            </w:tcMar>
            <w:hideMark/>
          </w:tcPr>
          <w:p w14:paraId="5F8CDB94"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 xml:space="preserve">2 SVD LAM avulsion </w:t>
            </w:r>
          </w:p>
        </w:tc>
        <w:tc>
          <w:tcPr>
            <w:tcW w:w="920" w:type="dxa"/>
            <w:tcBorders>
              <w:top w:val="single" w:sz="8" w:space="0" w:color="000000"/>
              <w:left w:val="single" w:sz="12" w:space="0" w:color="000000"/>
              <w:bottom w:val="single" w:sz="12" w:space="0" w:color="000000"/>
              <w:right w:val="single" w:sz="12" w:space="0" w:color="000000"/>
            </w:tcBorders>
            <w:shd w:val="clear" w:color="auto" w:fill="FFFFFF"/>
          </w:tcPr>
          <w:p w14:paraId="11EDBBAD" w14:textId="4B807B95"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4-7</w:t>
            </w:r>
          </w:p>
        </w:tc>
        <w:tc>
          <w:tcPr>
            <w:tcW w:w="956"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39D0AA63" w14:textId="4FC349A9" w:rsidR="009029AF" w:rsidRPr="00BA48EE" w:rsidRDefault="009029AF" w:rsidP="00A25CE2">
            <w:pPr>
              <w:rPr>
                <w:rFonts w:asciiTheme="minorHAnsi" w:hAnsiTheme="minorHAnsi"/>
                <w:sz w:val="20"/>
                <w:szCs w:val="20"/>
              </w:rPr>
            </w:pPr>
            <w:r w:rsidRPr="00BA48EE">
              <w:rPr>
                <w:rFonts w:asciiTheme="minorHAnsi" w:hAnsiTheme="minorHAnsi"/>
                <w:sz w:val="20"/>
                <w:szCs w:val="20"/>
              </w:rPr>
              <w:t>2.9 (1.4)</w:t>
            </w:r>
          </w:p>
        </w:tc>
        <w:tc>
          <w:tcPr>
            <w:tcW w:w="936"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152567D7"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2.3 (1.2)</w:t>
            </w:r>
          </w:p>
        </w:tc>
        <w:tc>
          <w:tcPr>
            <w:tcW w:w="1140"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570D6EB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2.8 (1.7)</w:t>
            </w:r>
          </w:p>
        </w:tc>
        <w:tc>
          <w:tcPr>
            <w:tcW w:w="146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395CFA29"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2.1 (1.1) #</w:t>
            </w:r>
          </w:p>
        </w:tc>
      </w:tr>
      <w:tr w:rsidR="00157723" w:rsidRPr="00BA48EE" w14:paraId="66D2B87A" w14:textId="77777777" w:rsidTr="00157723">
        <w:trPr>
          <w:trHeight w:val="276"/>
        </w:trPr>
        <w:tc>
          <w:tcPr>
            <w:tcW w:w="1225" w:type="dxa"/>
            <w:vMerge w:val="restart"/>
            <w:tcBorders>
              <w:top w:val="single" w:sz="12"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73E035CC"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 xml:space="preserve">Ba in cm </w:t>
            </w:r>
          </w:p>
          <w:p w14:paraId="7B7CD628"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(range -3 to +10)</w:t>
            </w:r>
          </w:p>
          <w:p w14:paraId="7F30B0E4" w14:textId="77777777" w:rsidR="009029AF" w:rsidRPr="00BA48EE" w:rsidRDefault="009029AF" w:rsidP="00A25CE2">
            <w:pPr>
              <w:rPr>
                <w:rFonts w:asciiTheme="minorHAnsi" w:hAnsiTheme="minorHAnsi"/>
                <w:sz w:val="20"/>
                <w:szCs w:val="20"/>
              </w:rPr>
            </w:pPr>
            <w:r w:rsidRPr="00BA48EE">
              <w:rPr>
                <w:rFonts w:asciiTheme="minorHAnsi" w:hAnsiTheme="minorHAnsi"/>
                <w:i/>
                <w:iCs/>
                <w:sz w:val="20"/>
                <w:szCs w:val="20"/>
              </w:rPr>
              <w:t>Mean (SD)</w:t>
            </w:r>
          </w:p>
        </w:tc>
        <w:tc>
          <w:tcPr>
            <w:tcW w:w="2534"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09FF1E7B"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CS</w:t>
            </w:r>
          </w:p>
        </w:tc>
        <w:tc>
          <w:tcPr>
            <w:tcW w:w="920" w:type="dxa"/>
            <w:tcBorders>
              <w:top w:val="single" w:sz="12" w:space="0" w:color="000000"/>
              <w:left w:val="single" w:sz="12" w:space="0" w:color="000000"/>
              <w:bottom w:val="single" w:sz="8" w:space="0" w:color="000000"/>
              <w:right w:val="single" w:sz="12" w:space="0" w:color="000000"/>
            </w:tcBorders>
            <w:shd w:val="clear" w:color="auto" w:fill="FFFFFF"/>
          </w:tcPr>
          <w:p w14:paraId="5377E835" w14:textId="3336CC49"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7-11</w:t>
            </w:r>
          </w:p>
        </w:tc>
        <w:tc>
          <w:tcPr>
            <w:tcW w:w="956"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1B410DB5" w14:textId="6845A92C" w:rsidR="009029AF" w:rsidRPr="00BA48EE" w:rsidRDefault="009029AF" w:rsidP="00A25CE2">
            <w:pPr>
              <w:rPr>
                <w:rFonts w:asciiTheme="minorHAnsi" w:hAnsiTheme="minorHAnsi"/>
                <w:sz w:val="20"/>
                <w:szCs w:val="20"/>
              </w:rPr>
            </w:pPr>
            <w:r w:rsidRPr="00BA48EE">
              <w:rPr>
                <w:rFonts w:asciiTheme="minorHAnsi" w:hAnsiTheme="minorHAnsi"/>
                <w:sz w:val="20"/>
                <w:szCs w:val="20"/>
              </w:rPr>
              <w:t>-2.8 (0.4)</w:t>
            </w:r>
          </w:p>
        </w:tc>
        <w:tc>
          <w:tcPr>
            <w:tcW w:w="936"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9B794FF"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-2.9 (0.3)</w:t>
            </w:r>
          </w:p>
        </w:tc>
        <w:tc>
          <w:tcPr>
            <w:tcW w:w="1140"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2DBD5FA"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-2.6 (0.5)</w:t>
            </w:r>
          </w:p>
        </w:tc>
        <w:tc>
          <w:tcPr>
            <w:tcW w:w="146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6AC9B68"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-2.8 (0.4)</w:t>
            </w:r>
          </w:p>
        </w:tc>
      </w:tr>
      <w:tr w:rsidR="00157723" w:rsidRPr="00BA48EE" w14:paraId="2769ED2D" w14:textId="77777777" w:rsidTr="00157723">
        <w:trPr>
          <w:trHeight w:val="118"/>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3CFC0D0B"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2C8D27FA"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intact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2EC2F62D" w14:textId="5CB61999"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33-43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E437883" w14:textId="3A141052" w:rsidR="009029AF" w:rsidRPr="00BA48EE" w:rsidRDefault="009029AF" w:rsidP="00A25CE2">
            <w:pPr>
              <w:rPr>
                <w:rFonts w:asciiTheme="minorHAnsi" w:hAnsiTheme="minorHAnsi"/>
                <w:sz w:val="20"/>
                <w:szCs w:val="20"/>
              </w:rPr>
            </w:pPr>
            <w:r w:rsidRPr="00BA48EE">
              <w:rPr>
                <w:rFonts w:asciiTheme="minorHAnsi" w:hAnsiTheme="minorHAnsi"/>
                <w:sz w:val="20"/>
                <w:szCs w:val="20"/>
              </w:rPr>
              <w:t>-2.7 (0.5)</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D731980"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-2.3 (0.7)</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3A60A29"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-2.4 (0.5)</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13E08563"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-2.5 (0.6)</w:t>
            </w:r>
          </w:p>
        </w:tc>
      </w:tr>
      <w:tr w:rsidR="00157723" w:rsidRPr="00BA48EE" w14:paraId="5ED6D686" w14:textId="77777777" w:rsidTr="00157723">
        <w:trPr>
          <w:trHeight w:val="119"/>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25BC9265"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4E48E543"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no longer evident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0A3CC392" w14:textId="422249E4"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D901A7F" w14:textId="086AF4C4" w:rsidR="009029AF" w:rsidRPr="00BA48EE" w:rsidRDefault="009029AF" w:rsidP="00A25CE2">
            <w:pPr>
              <w:rPr>
                <w:rFonts w:asciiTheme="minorHAnsi" w:hAnsiTheme="minorHAnsi"/>
                <w:sz w:val="20"/>
                <w:szCs w:val="20"/>
              </w:rPr>
            </w:pPr>
            <w:r w:rsidRPr="00BA48EE">
              <w:rPr>
                <w:rFonts w:asciiTheme="minorHAnsi" w:hAnsiTheme="minorHAnsi"/>
                <w:sz w:val="20"/>
                <w:szCs w:val="20"/>
              </w:rPr>
              <w:t>-2.7 (0.6)</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7C556E33"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 xml:space="preserve">-1.7 (0.6) </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7471823A"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-2.3 (0.6)</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19DD3E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-2.3 (1.2)</w:t>
            </w:r>
          </w:p>
        </w:tc>
      </w:tr>
      <w:tr w:rsidR="00157723" w:rsidRPr="00BA48EE" w14:paraId="56AD3ED1" w14:textId="77777777" w:rsidTr="00157723">
        <w:trPr>
          <w:trHeight w:val="62"/>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72F0C6D1"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28" w:type="dxa"/>
              <w:bottom w:w="0" w:type="dxa"/>
              <w:right w:w="28" w:type="dxa"/>
            </w:tcMar>
            <w:hideMark/>
          </w:tcPr>
          <w:p w14:paraId="1A082E99"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avulsion</w:t>
            </w:r>
          </w:p>
        </w:tc>
        <w:tc>
          <w:tcPr>
            <w:tcW w:w="920" w:type="dxa"/>
            <w:tcBorders>
              <w:top w:val="single" w:sz="8" w:space="0" w:color="000000"/>
              <w:left w:val="single" w:sz="12" w:space="0" w:color="000000"/>
              <w:bottom w:val="single" w:sz="12" w:space="0" w:color="000000"/>
              <w:right w:val="single" w:sz="12" w:space="0" w:color="000000"/>
            </w:tcBorders>
            <w:shd w:val="clear" w:color="auto" w:fill="FFFFFF"/>
          </w:tcPr>
          <w:p w14:paraId="7B7F96AF" w14:textId="5C9FCAF6"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4-7</w:t>
            </w:r>
          </w:p>
        </w:tc>
        <w:tc>
          <w:tcPr>
            <w:tcW w:w="956"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46F061FF" w14:textId="58276CA3" w:rsidR="009029AF" w:rsidRPr="00BA48EE" w:rsidRDefault="009029AF" w:rsidP="00A25CE2">
            <w:pPr>
              <w:rPr>
                <w:rFonts w:asciiTheme="minorHAnsi" w:hAnsiTheme="minorHAnsi"/>
                <w:sz w:val="20"/>
                <w:szCs w:val="20"/>
              </w:rPr>
            </w:pPr>
            <w:r w:rsidRPr="00BA48EE">
              <w:rPr>
                <w:rFonts w:asciiTheme="minorHAnsi" w:hAnsiTheme="minorHAnsi"/>
                <w:sz w:val="20"/>
                <w:szCs w:val="20"/>
              </w:rPr>
              <w:t>-2.6 (0.5)</w:t>
            </w:r>
          </w:p>
        </w:tc>
        <w:tc>
          <w:tcPr>
            <w:tcW w:w="936"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0EEC593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-1.5 (1.0)</w:t>
            </w:r>
          </w:p>
        </w:tc>
        <w:tc>
          <w:tcPr>
            <w:tcW w:w="1140"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1C285EB1"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-1.8 (1.0)</w:t>
            </w:r>
          </w:p>
        </w:tc>
        <w:tc>
          <w:tcPr>
            <w:tcW w:w="146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53C5647F"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-1.7 (1.3) #^</w:t>
            </w:r>
          </w:p>
        </w:tc>
      </w:tr>
      <w:tr w:rsidR="00157723" w:rsidRPr="00BA48EE" w14:paraId="574C5FD8" w14:textId="77777777" w:rsidTr="007F4B3D">
        <w:trPr>
          <w:trHeight w:val="122"/>
        </w:trPr>
        <w:tc>
          <w:tcPr>
            <w:tcW w:w="1225" w:type="dxa"/>
            <w:vMerge w:val="restart"/>
            <w:tcBorders>
              <w:top w:val="single" w:sz="12"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4F4FBA3B"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C in cm</w:t>
            </w:r>
          </w:p>
          <w:p w14:paraId="40A84F43"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(range -10 to +10)</w:t>
            </w:r>
          </w:p>
          <w:p w14:paraId="13F5916A" w14:textId="77777777" w:rsidR="009029AF" w:rsidRPr="00BA48EE" w:rsidRDefault="009029AF" w:rsidP="00A25CE2">
            <w:pPr>
              <w:rPr>
                <w:rFonts w:asciiTheme="minorHAnsi" w:hAnsiTheme="minorHAnsi"/>
                <w:sz w:val="20"/>
                <w:szCs w:val="20"/>
              </w:rPr>
            </w:pPr>
            <w:r w:rsidRPr="00BA48EE">
              <w:rPr>
                <w:rFonts w:asciiTheme="minorHAnsi" w:hAnsiTheme="minorHAnsi"/>
                <w:i/>
                <w:iCs/>
                <w:sz w:val="20"/>
                <w:szCs w:val="20"/>
              </w:rPr>
              <w:t>Mean (SD)</w:t>
            </w:r>
          </w:p>
        </w:tc>
        <w:tc>
          <w:tcPr>
            <w:tcW w:w="2534"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4ED83B57"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CS</w:t>
            </w:r>
          </w:p>
        </w:tc>
        <w:tc>
          <w:tcPr>
            <w:tcW w:w="920" w:type="dxa"/>
            <w:tcBorders>
              <w:top w:val="single" w:sz="12" w:space="0" w:color="000000"/>
              <w:left w:val="single" w:sz="12" w:space="0" w:color="000000"/>
              <w:bottom w:val="single" w:sz="8" w:space="0" w:color="000000"/>
              <w:right w:val="single" w:sz="12" w:space="0" w:color="000000"/>
            </w:tcBorders>
            <w:shd w:val="clear" w:color="auto" w:fill="FFFFFF"/>
          </w:tcPr>
          <w:p w14:paraId="5A362838" w14:textId="434C2809" w:rsidR="009029AF" w:rsidRPr="00735CB0" w:rsidRDefault="00783E75" w:rsidP="00A25CE2">
            <w:pPr>
              <w:rPr>
                <w:rFonts w:asciiTheme="minorHAnsi" w:hAnsiTheme="minorHAnsi"/>
                <w:sz w:val="20"/>
                <w:szCs w:val="20"/>
              </w:rPr>
            </w:pPr>
            <w:r w:rsidRPr="00735CB0">
              <w:rPr>
                <w:rFonts w:asciiTheme="minorHAnsi" w:hAnsiTheme="minorHAnsi"/>
                <w:sz w:val="20"/>
                <w:szCs w:val="20"/>
              </w:rPr>
              <w:t xml:space="preserve"> 7-11</w:t>
            </w:r>
          </w:p>
        </w:tc>
        <w:tc>
          <w:tcPr>
            <w:tcW w:w="956"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8695C69" w14:textId="68C49FDF" w:rsidR="009029AF" w:rsidRPr="00BA48EE" w:rsidRDefault="009029AF" w:rsidP="00A25CE2">
            <w:pPr>
              <w:rPr>
                <w:rFonts w:asciiTheme="minorHAnsi" w:hAnsiTheme="minorHAnsi"/>
                <w:sz w:val="20"/>
                <w:szCs w:val="20"/>
              </w:rPr>
            </w:pPr>
            <w:r w:rsidRPr="00BA48EE">
              <w:rPr>
                <w:rFonts w:asciiTheme="minorHAnsi" w:hAnsiTheme="minorHAnsi"/>
                <w:sz w:val="20"/>
                <w:szCs w:val="20"/>
              </w:rPr>
              <w:t>-8.9 (0.3)</w:t>
            </w:r>
          </w:p>
        </w:tc>
        <w:tc>
          <w:tcPr>
            <w:tcW w:w="936"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D0AFFE2"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-9.0 (0.0)</w:t>
            </w:r>
          </w:p>
        </w:tc>
        <w:tc>
          <w:tcPr>
            <w:tcW w:w="1140"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A0775D8"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-8.7 (0.8)</w:t>
            </w:r>
          </w:p>
        </w:tc>
        <w:tc>
          <w:tcPr>
            <w:tcW w:w="146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B4092CB"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-7.3 (1.6)</w:t>
            </w:r>
          </w:p>
        </w:tc>
      </w:tr>
      <w:tr w:rsidR="00157723" w:rsidRPr="00BA48EE" w14:paraId="1A496394" w14:textId="77777777" w:rsidTr="007F4B3D">
        <w:trPr>
          <w:trHeight w:val="150"/>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2805C31A"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001A89ED"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intact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428559CE" w14:textId="471F9E24" w:rsidR="009029AF" w:rsidRPr="00735CB0" w:rsidRDefault="00783E75" w:rsidP="00A25CE2">
            <w:pPr>
              <w:rPr>
                <w:rFonts w:asciiTheme="minorHAnsi" w:hAnsiTheme="minorHAnsi"/>
                <w:sz w:val="20"/>
                <w:szCs w:val="20"/>
              </w:rPr>
            </w:pPr>
            <w:r w:rsidRPr="00735CB0">
              <w:rPr>
                <w:rFonts w:asciiTheme="minorHAnsi" w:hAnsiTheme="minorHAnsi"/>
                <w:sz w:val="20"/>
                <w:szCs w:val="20"/>
              </w:rPr>
              <w:t xml:space="preserve"> 33-43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1529F588" w14:textId="6AB1CFFF" w:rsidR="009029AF" w:rsidRPr="00BA48EE" w:rsidRDefault="009029AF" w:rsidP="00A25CE2">
            <w:pPr>
              <w:rPr>
                <w:rFonts w:asciiTheme="minorHAnsi" w:hAnsiTheme="minorHAnsi"/>
                <w:sz w:val="20"/>
                <w:szCs w:val="20"/>
              </w:rPr>
            </w:pPr>
            <w:r w:rsidRPr="00BA48EE">
              <w:rPr>
                <w:rFonts w:asciiTheme="minorHAnsi" w:hAnsiTheme="minorHAnsi"/>
                <w:sz w:val="20"/>
                <w:szCs w:val="20"/>
              </w:rPr>
              <w:t>-8.4 (1.0)</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5BD313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-7.9 (1.4)</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6168FF0"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-8.1 (1.4)</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A9CBE9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-7.3 (1.4)</w:t>
            </w:r>
          </w:p>
        </w:tc>
      </w:tr>
      <w:tr w:rsidR="00157723" w:rsidRPr="00BA48EE" w14:paraId="00496F36" w14:textId="77777777" w:rsidTr="007F4B3D">
        <w:trPr>
          <w:trHeight w:val="95"/>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0C7DF6BE"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576F7F8F"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no longer evident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0B44DD16" w14:textId="40F33619" w:rsidR="009029AF" w:rsidRPr="00735CB0" w:rsidRDefault="00783E75" w:rsidP="00A25CE2">
            <w:pPr>
              <w:rPr>
                <w:rFonts w:asciiTheme="minorHAnsi" w:hAnsiTheme="minorHAnsi"/>
                <w:sz w:val="20"/>
                <w:szCs w:val="20"/>
              </w:rPr>
            </w:pPr>
            <w:r w:rsidRPr="00735CB0">
              <w:rPr>
                <w:rFonts w:asciiTheme="minorHAnsi" w:hAnsiTheme="minorHAnsi"/>
                <w:sz w:val="20"/>
                <w:szCs w:val="20"/>
              </w:rPr>
              <w:t xml:space="preserve"> 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B7D750D" w14:textId="10D30A75" w:rsidR="009029AF" w:rsidRPr="00BA48EE" w:rsidRDefault="009029AF" w:rsidP="00A25CE2">
            <w:pPr>
              <w:rPr>
                <w:rFonts w:asciiTheme="minorHAnsi" w:hAnsiTheme="minorHAnsi"/>
                <w:sz w:val="20"/>
                <w:szCs w:val="20"/>
              </w:rPr>
            </w:pPr>
            <w:r w:rsidRPr="00BA48EE">
              <w:rPr>
                <w:rFonts w:asciiTheme="minorHAnsi" w:hAnsiTheme="minorHAnsi"/>
                <w:sz w:val="20"/>
                <w:szCs w:val="20"/>
              </w:rPr>
              <w:t>-7.7 (1.5)</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7006756"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-7.3 (2.1)</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75893291"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-8.3 (1.2)</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B65ED32"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-6.3 (1.2)</w:t>
            </w:r>
          </w:p>
        </w:tc>
      </w:tr>
      <w:tr w:rsidR="00157723" w:rsidRPr="00BA48EE" w14:paraId="227F122F" w14:textId="77777777" w:rsidTr="007F4B3D">
        <w:trPr>
          <w:trHeight w:val="66"/>
        </w:trPr>
        <w:tc>
          <w:tcPr>
            <w:tcW w:w="1225" w:type="dxa"/>
            <w:vMerge/>
            <w:tcBorders>
              <w:top w:val="single" w:sz="12" w:space="0" w:color="000000"/>
              <w:left w:val="single" w:sz="8" w:space="0" w:color="000000"/>
              <w:bottom w:val="single" w:sz="12" w:space="0" w:color="000000"/>
              <w:right w:val="single" w:sz="8" w:space="0" w:color="000000"/>
            </w:tcBorders>
            <w:vAlign w:val="center"/>
            <w:hideMark/>
          </w:tcPr>
          <w:p w14:paraId="1C3C0824"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28" w:type="dxa"/>
              <w:bottom w:w="0" w:type="dxa"/>
              <w:right w:w="28" w:type="dxa"/>
            </w:tcMar>
            <w:hideMark/>
          </w:tcPr>
          <w:p w14:paraId="46111649"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avulsion</w:t>
            </w:r>
          </w:p>
        </w:tc>
        <w:tc>
          <w:tcPr>
            <w:tcW w:w="920" w:type="dxa"/>
            <w:tcBorders>
              <w:top w:val="single" w:sz="8" w:space="0" w:color="000000"/>
              <w:left w:val="single" w:sz="12" w:space="0" w:color="000000"/>
              <w:bottom w:val="single" w:sz="12" w:space="0" w:color="000000"/>
              <w:right w:val="single" w:sz="12" w:space="0" w:color="000000"/>
            </w:tcBorders>
            <w:shd w:val="clear" w:color="auto" w:fill="FFFFFF"/>
          </w:tcPr>
          <w:p w14:paraId="60C12F42" w14:textId="7126DB60" w:rsidR="009029AF" w:rsidRPr="00735CB0" w:rsidRDefault="00783E75" w:rsidP="00A25CE2">
            <w:pPr>
              <w:rPr>
                <w:rFonts w:asciiTheme="minorHAnsi" w:hAnsiTheme="minorHAnsi"/>
                <w:sz w:val="20"/>
                <w:szCs w:val="20"/>
              </w:rPr>
            </w:pPr>
            <w:r w:rsidRPr="00735CB0">
              <w:rPr>
                <w:rFonts w:asciiTheme="minorHAnsi" w:hAnsiTheme="minorHAnsi"/>
                <w:sz w:val="20"/>
                <w:szCs w:val="20"/>
              </w:rPr>
              <w:t xml:space="preserve"> 4-7</w:t>
            </w:r>
          </w:p>
        </w:tc>
        <w:tc>
          <w:tcPr>
            <w:tcW w:w="956"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1890C224" w14:textId="6BE23968" w:rsidR="009029AF" w:rsidRPr="00BA48EE" w:rsidRDefault="009029AF" w:rsidP="00A25CE2">
            <w:pPr>
              <w:rPr>
                <w:rFonts w:asciiTheme="minorHAnsi" w:hAnsiTheme="minorHAnsi"/>
                <w:sz w:val="20"/>
                <w:szCs w:val="20"/>
              </w:rPr>
            </w:pPr>
            <w:r w:rsidRPr="00BA48EE">
              <w:rPr>
                <w:rFonts w:asciiTheme="minorHAnsi" w:hAnsiTheme="minorHAnsi"/>
                <w:sz w:val="20"/>
                <w:szCs w:val="20"/>
              </w:rPr>
              <w:t>-8.6 (0.8)</w:t>
            </w:r>
          </w:p>
        </w:tc>
        <w:tc>
          <w:tcPr>
            <w:tcW w:w="936"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0474ADD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-7.8 (0.8)</w:t>
            </w:r>
          </w:p>
        </w:tc>
        <w:tc>
          <w:tcPr>
            <w:tcW w:w="1140"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0B3D7430"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-9.0 (0.0)</w:t>
            </w:r>
          </w:p>
        </w:tc>
        <w:tc>
          <w:tcPr>
            <w:tcW w:w="146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4F9F0491"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-6.7 (1.5)</w:t>
            </w:r>
          </w:p>
        </w:tc>
      </w:tr>
      <w:tr w:rsidR="00157723" w:rsidRPr="00BA48EE" w14:paraId="2317B6F8" w14:textId="77777777" w:rsidTr="00157723">
        <w:trPr>
          <w:trHeight w:val="81"/>
        </w:trPr>
        <w:tc>
          <w:tcPr>
            <w:tcW w:w="1225" w:type="dxa"/>
            <w:vMerge w:val="restart"/>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7FE950F0"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Bp in cm</w:t>
            </w:r>
          </w:p>
          <w:p w14:paraId="34D30C69"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(range -3 to +10)</w:t>
            </w:r>
          </w:p>
          <w:p w14:paraId="1F8FF07D" w14:textId="77777777" w:rsidR="009029AF" w:rsidRPr="00BA48EE" w:rsidRDefault="009029AF" w:rsidP="00A25CE2">
            <w:pPr>
              <w:rPr>
                <w:rFonts w:asciiTheme="minorHAnsi" w:hAnsiTheme="minorHAnsi"/>
                <w:sz w:val="20"/>
                <w:szCs w:val="20"/>
              </w:rPr>
            </w:pPr>
            <w:r w:rsidRPr="00BA48EE">
              <w:rPr>
                <w:rFonts w:asciiTheme="minorHAnsi" w:hAnsiTheme="minorHAnsi"/>
                <w:i/>
                <w:iCs/>
                <w:sz w:val="20"/>
                <w:szCs w:val="20"/>
              </w:rPr>
              <w:t>Mean (SD)</w:t>
            </w:r>
          </w:p>
        </w:tc>
        <w:tc>
          <w:tcPr>
            <w:tcW w:w="2534"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7009A4CD"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CS</w:t>
            </w:r>
          </w:p>
        </w:tc>
        <w:tc>
          <w:tcPr>
            <w:tcW w:w="920" w:type="dxa"/>
            <w:tcBorders>
              <w:top w:val="single" w:sz="12" w:space="0" w:color="000000"/>
              <w:left w:val="single" w:sz="12" w:space="0" w:color="000000"/>
              <w:bottom w:val="single" w:sz="8" w:space="0" w:color="000000"/>
              <w:right w:val="single" w:sz="12" w:space="0" w:color="000000"/>
            </w:tcBorders>
            <w:shd w:val="clear" w:color="auto" w:fill="FFFFFF"/>
          </w:tcPr>
          <w:p w14:paraId="7E364D0E" w14:textId="020E141B"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7-11</w:t>
            </w:r>
          </w:p>
        </w:tc>
        <w:tc>
          <w:tcPr>
            <w:tcW w:w="956"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D0451EC" w14:textId="6E3EE724" w:rsidR="009029AF" w:rsidRPr="00BA48EE" w:rsidRDefault="009029AF" w:rsidP="00A25CE2">
            <w:pPr>
              <w:rPr>
                <w:rFonts w:asciiTheme="minorHAnsi" w:hAnsiTheme="minorHAnsi"/>
                <w:sz w:val="20"/>
                <w:szCs w:val="20"/>
              </w:rPr>
            </w:pPr>
            <w:r w:rsidRPr="00BA48EE">
              <w:rPr>
                <w:rFonts w:asciiTheme="minorHAnsi" w:hAnsiTheme="minorHAnsi"/>
                <w:sz w:val="20"/>
                <w:szCs w:val="20"/>
              </w:rPr>
              <w:t>-3.0 (0.0)</w:t>
            </w:r>
          </w:p>
        </w:tc>
        <w:tc>
          <w:tcPr>
            <w:tcW w:w="936"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9C7918A"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-2.8 (0.4)</w:t>
            </w:r>
          </w:p>
        </w:tc>
        <w:tc>
          <w:tcPr>
            <w:tcW w:w="1140"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8274DED"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-2.7 (0.5)</w:t>
            </w:r>
          </w:p>
        </w:tc>
        <w:tc>
          <w:tcPr>
            <w:tcW w:w="146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6E53B11"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-3.0 (0.0)</w:t>
            </w:r>
          </w:p>
        </w:tc>
      </w:tr>
      <w:tr w:rsidR="00157723" w:rsidRPr="00BA48EE" w14:paraId="2815E471" w14:textId="77777777" w:rsidTr="00157723">
        <w:trPr>
          <w:trHeight w:val="76"/>
        </w:trPr>
        <w:tc>
          <w:tcPr>
            <w:tcW w:w="1225" w:type="dxa"/>
            <w:vMerge/>
            <w:tcBorders>
              <w:top w:val="single" w:sz="12" w:space="0" w:color="000000"/>
              <w:left w:val="single" w:sz="8" w:space="0" w:color="000000"/>
              <w:bottom w:val="single" w:sz="8" w:space="0" w:color="000000"/>
              <w:right w:val="single" w:sz="8" w:space="0" w:color="000000"/>
            </w:tcBorders>
            <w:vAlign w:val="center"/>
            <w:hideMark/>
          </w:tcPr>
          <w:p w14:paraId="5FD31FFC"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417EE2D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intact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4FA2F42E" w14:textId="3EBCCE1F"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33-43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BD1E35F" w14:textId="04371165" w:rsidR="009029AF" w:rsidRPr="00BA48EE" w:rsidRDefault="009029AF" w:rsidP="00A25CE2">
            <w:pPr>
              <w:rPr>
                <w:rFonts w:asciiTheme="minorHAnsi" w:hAnsiTheme="minorHAnsi"/>
                <w:sz w:val="20"/>
                <w:szCs w:val="20"/>
              </w:rPr>
            </w:pPr>
            <w:r w:rsidRPr="00BA48EE">
              <w:rPr>
                <w:rFonts w:asciiTheme="minorHAnsi" w:hAnsiTheme="minorHAnsi"/>
                <w:sz w:val="20"/>
                <w:szCs w:val="20"/>
              </w:rPr>
              <w:t>-3.0 (0.2)</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7E0C77F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-2.8 (0.4)</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F644C3A"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-2.9 (0.3)</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5CD17C7"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-2.8 (1.0)</w:t>
            </w:r>
          </w:p>
        </w:tc>
      </w:tr>
      <w:tr w:rsidR="00157723" w:rsidRPr="00BA48EE" w14:paraId="3EDA3089" w14:textId="77777777" w:rsidTr="00157723">
        <w:trPr>
          <w:trHeight w:val="147"/>
        </w:trPr>
        <w:tc>
          <w:tcPr>
            <w:tcW w:w="1225" w:type="dxa"/>
            <w:vMerge/>
            <w:tcBorders>
              <w:top w:val="single" w:sz="12" w:space="0" w:color="000000"/>
              <w:left w:val="single" w:sz="8" w:space="0" w:color="000000"/>
              <w:bottom w:val="single" w:sz="8" w:space="0" w:color="000000"/>
              <w:right w:val="single" w:sz="8" w:space="0" w:color="000000"/>
            </w:tcBorders>
            <w:vAlign w:val="center"/>
            <w:hideMark/>
          </w:tcPr>
          <w:p w14:paraId="6AE990E6"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1D68BD32"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no longer evident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433B0E81" w14:textId="498DF65D"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62EE188" w14:textId="397E7429" w:rsidR="009029AF" w:rsidRPr="00BA48EE" w:rsidRDefault="009029AF" w:rsidP="00A25CE2">
            <w:pPr>
              <w:rPr>
                <w:rFonts w:asciiTheme="minorHAnsi" w:hAnsiTheme="minorHAnsi"/>
                <w:sz w:val="20"/>
                <w:szCs w:val="20"/>
              </w:rPr>
            </w:pPr>
            <w:r w:rsidRPr="00BA48EE">
              <w:rPr>
                <w:rFonts w:asciiTheme="minorHAnsi" w:hAnsiTheme="minorHAnsi"/>
                <w:sz w:val="20"/>
                <w:szCs w:val="20"/>
              </w:rPr>
              <w:t>-3.0 (0.0)</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F8F0B5A"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-2.0 (1.0)</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DB3599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-3.0 (0.0)</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480737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-3.0 (0.0)</w:t>
            </w:r>
          </w:p>
        </w:tc>
      </w:tr>
      <w:tr w:rsidR="00157723" w:rsidRPr="00BA48EE" w14:paraId="2CBEFC22" w14:textId="77777777" w:rsidTr="00157723">
        <w:trPr>
          <w:trHeight w:val="90"/>
        </w:trPr>
        <w:tc>
          <w:tcPr>
            <w:tcW w:w="1225" w:type="dxa"/>
            <w:vMerge/>
            <w:tcBorders>
              <w:top w:val="single" w:sz="12" w:space="0" w:color="000000"/>
              <w:left w:val="single" w:sz="8" w:space="0" w:color="000000"/>
              <w:bottom w:val="single" w:sz="8" w:space="0" w:color="000000"/>
              <w:right w:val="single" w:sz="8" w:space="0" w:color="000000"/>
            </w:tcBorders>
            <w:vAlign w:val="center"/>
            <w:hideMark/>
          </w:tcPr>
          <w:p w14:paraId="5384DA39"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28" w:type="dxa"/>
              <w:bottom w:w="0" w:type="dxa"/>
              <w:right w:w="28" w:type="dxa"/>
            </w:tcMar>
            <w:hideMark/>
          </w:tcPr>
          <w:p w14:paraId="2AB4B079"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avulsion</w:t>
            </w:r>
          </w:p>
        </w:tc>
        <w:tc>
          <w:tcPr>
            <w:tcW w:w="920" w:type="dxa"/>
            <w:tcBorders>
              <w:top w:val="single" w:sz="8" w:space="0" w:color="000000"/>
              <w:left w:val="single" w:sz="12" w:space="0" w:color="000000"/>
              <w:bottom w:val="single" w:sz="12" w:space="0" w:color="000000"/>
              <w:right w:val="single" w:sz="12" w:space="0" w:color="000000"/>
            </w:tcBorders>
            <w:shd w:val="clear" w:color="auto" w:fill="FFFFFF"/>
          </w:tcPr>
          <w:p w14:paraId="0FE7F002" w14:textId="1F130105"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4-7</w:t>
            </w:r>
          </w:p>
        </w:tc>
        <w:tc>
          <w:tcPr>
            <w:tcW w:w="956"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70E2DDC8" w14:textId="4BA83AE3" w:rsidR="009029AF" w:rsidRPr="00BA48EE" w:rsidRDefault="009029AF" w:rsidP="00A25CE2">
            <w:pPr>
              <w:rPr>
                <w:rFonts w:asciiTheme="minorHAnsi" w:hAnsiTheme="minorHAnsi"/>
                <w:sz w:val="20"/>
                <w:szCs w:val="20"/>
              </w:rPr>
            </w:pPr>
            <w:r w:rsidRPr="00BA48EE">
              <w:rPr>
                <w:rFonts w:asciiTheme="minorHAnsi" w:hAnsiTheme="minorHAnsi"/>
                <w:sz w:val="20"/>
                <w:szCs w:val="20"/>
              </w:rPr>
              <w:t>-2.9 (0.4)</w:t>
            </w:r>
          </w:p>
        </w:tc>
        <w:tc>
          <w:tcPr>
            <w:tcW w:w="936"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4A633AF7"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-2.5 (0.8)</w:t>
            </w:r>
          </w:p>
        </w:tc>
        <w:tc>
          <w:tcPr>
            <w:tcW w:w="1140"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5BD9F291"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-2.3 (1.5)</w:t>
            </w:r>
          </w:p>
        </w:tc>
        <w:tc>
          <w:tcPr>
            <w:tcW w:w="146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533B8089"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-2.9 (0.4)</w:t>
            </w:r>
          </w:p>
        </w:tc>
      </w:tr>
      <w:tr w:rsidR="00157723" w:rsidRPr="00BA48EE" w14:paraId="410649A7" w14:textId="77777777" w:rsidTr="00157723">
        <w:trPr>
          <w:trHeight w:val="39"/>
        </w:trPr>
        <w:tc>
          <w:tcPr>
            <w:tcW w:w="9180" w:type="dxa"/>
            <w:gridSpan w:val="7"/>
            <w:tcBorders>
              <w:top w:val="single" w:sz="8" w:space="0" w:color="000000"/>
              <w:left w:val="single" w:sz="8" w:space="0" w:color="000000"/>
              <w:bottom w:val="single" w:sz="12" w:space="0" w:color="auto"/>
              <w:right w:val="single" w:sz="8" w:space="0" w:color="000000"/>
            </w:tcBorders>
            <w:shd w:val="clear" w:color="auto" w:fill="FFFFFF"/>
            <w:tcMar>
              <w:top w:w="15" w:type="dxa"/>
              <w:left w:w="28" w:type="dxa"/>
              <w:bottom w:w="0" w:type="dxa"/>
              <w:right w:w="28" w:type="dxa"/>
            </w:tcMar>
            <w:hideMark/>
          </w:tcPr>
          <w:p w14:paraId="35DB8190" w14:textId="3E739499" w:rsidR="00157723" w:rsidRPr="00735CB0" w:rsidRDefault="00157723" w:rsidP="00A25CE2">
            <w:pPr>
              <w:rPr>
                <w:rFonts w:asciiTheme="minorHAnsi" w:hAnsiTheme="minorHAnsi"/>
                <w:sz w:val="20"/>
                <w:szCs w:val="20"/>
              </w:rPr>
            </w:pPr>
            <w:r w:rsidRPr="00735CB0">
              <w:rPr>
                <w:rFonts w:asciiTheme="minorHAnsi" w:hAnsiTheme="minorHAnsi"/>
                <w:b/>
                <w:bCs/>
                <w:sz w:val="20"/>
                <w:szCs w:val="20"/>
              </w:rPr>
              <w:t>Signs of PFD on Ultrasound</w:t>
            </w:r>
          </w:p>
        </w:tc>
      </w:tr>
      <w:tr w:rsidR="00D60595" w:rsidRPr="00BA48EE" w14:paraId="14B61300" w14:textId="77777777" w:rsidTr="00157723">
        <w:trPr>
          <w:trHeight w:val="31"/>
        </w:trPr>
        <w:tc>
          <w:tcPr>
            <w:tcW w:w="1225" w:type="dxa"/>
            <w:vMerge w:val="restart"/>
            <w:tcBorders>
              <w:top w:val="single" w:sz="12" w:space="0" w:color="auto"/>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9446B6E"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Hiatal area in cm2</w:t>
            </w:r>
            <w:r w:rsidRPr="00BA48EE">
              <w:rPr>
                <w:rFonts w:asciiTheme="minorHAnsi" w:hAnsiTheme="minorHAnsi"/>
                <w:sz w:val="20"/>
                <w:szCs w:val="20"/>
              </w:rPr>
              <w:t xml:space="preserve">                 </w:t>
            </w:r>
            <w:r w:rsidRPr="00BA48EE">
              <w:rPr>
                <w:rFonts w:asciiTheme="minorHAnsi" w:hAnsiTheme="minorHAnsi"/>
                <w:i/>
                <w:iCs/>
                <w:sz w:val="20"/>
                <w:szCs w:val="20"/>
              </w:rPr>
              <w:t>- Rest</w:t>
            </w:r>
          </w:p>
          <w:p w14:paraId="40DA13AF" w14:textId="77777777" w:rsidR="009029AF" w:rsidRPr="00BA48EE" w:rsidRDefault="009029AF" w:rsidP="00A25CE2">
            <w:pPr>
              <w:rPr>
                <w:rFonts w:asciiTheme="minorHAnsi" w:hAnsiTheme="minorHAnsi"/>
                <w:sz w:val="20"/>
                <w:szCs w:val="20"/>
              </w:rPr>
            </w:pPr>
            <w:r w:rsidRPr="00BA48EE">
              <w:rPr>
                <w:rFonts w:asciiTheme="minorHAnsi" w:hAnsiTheme="minorHAnsi"/>
                <w:i/>
                <w:iCs/>
                <w:sz w:val="20"/>
                <w:szCs w:val="20"/>
              </w:rPr>
              <w:t>Mean (SD)</w:t>
            </w:r>
          </w:p>
        </w:tc>
        <w:tc>
          <w:tcPr>
            <w:tcW w:w="2534" w:type="dxa"/>
            <w:tcBorders>
              <w:top w:val="single" w:sz="12" w:space="0" w:color="auto"/>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0931E74F"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CS</w:t>
            </w:r>
          </w:p>
        </w:tc>
        <w:tc>
          <w:tcPr>
            <w:tcW w:w="920" w:type="dxa"/>
            <w:tcBorders>
              <w:top w:val="single" w:sz="12" w:space="0" w:color="auto"/>
              <w:left w:val="single" w:sz="12" w:space="0" w:color="000000"/>
              <w:bottom w:val="single" w:sz="8" w:space="0" w:color="000000"/>
              <w:right w:val="single" w:sz="12" w:space="0" w:color="000000"/>
            </w:tcBorders>
            <w:shd w:val="clear" w:color="auto" w:fill="FFFFFF"/>
          </w:tcPr>
          <w:p w14:paraId="549B82E7" w14:textId="62E077E4"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7-11</w:t>
            </w:r>
          </w:p>
        </w:tc>
        <w:tc>
          <w:tcPr>
            <w:tcW w:w="956" w:type="dxa"/>
            <w:tcBorders>
              <w:top w:val="single" w:sz="12" w:space="0" w:color="auto"/>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A838728" w14:textId="048A9C51" w:rsidR="009029AF" w:rsidRPr="00BA48EE" w:rsidRDefault="009029AF" w:rsidP="00A25CE2">
            <w:pPr>
              <w:rPr>
                <w:rFonts w:asciiTheme="minorHAnsi" w:hAnsiTheme="minorHAnsi"/>
                <w:sz w:val="20"/>
                <w:szCs w:val="20"/>
              </w:rPr>
            </w:pPr>
            <w:r w:rsidRPr="00BA48EE">
              <w:rPr>
                <w:rFonts w:asciiTheme="minorHAnsi" w:hAnsiTheme="minorHAnsi"/>
                <w:sz w:val="20"/>
                <w:szCs w:val="20"/>
              </w:rPr>
              <w:t>16.2 (3.7)</w:t>
            </w:r>
          </w:p>
        </w:tc>
        <w:tc>
          <w:tcPr>
            <w:tcW w:w="936" w:type="dxa"/>
            <w:tcBorders>
              <w:top w:val="single" w:sz="12" w:space="0" w:color="auto"/>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2E4F1F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13.0 (3.1)</w:t>
            </w:r>
          </w:p>
        </w:tc>
        <w:tc>
          <w:tcPr>
            <w:tcW w:w="1140" w:type="dxa"/>
            <w:tcBorders>
              <w:top w:val="single" w:sz="12" w:space="0" w:color="auto"/>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4240BF8"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14.4 (1.2)</w:t>
            </w:r>
          </w:p>
        </w:tc>
        <w:tc>
          <w:tcPr>
            <w:tcW w:w="1469" w:type="dxa"/>
            <w:tcBorders>
              <w:top w:val="single" w:sz="12" w:space="0" w:color="auto"/>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15EBDE26"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13.8 (2.6)</w:t>
            </w:r>
          </w:p>
        </w:tc>
      </w:tr>
      <w:tr w:rsidR="00157723" w:rsidRPr="00BA48EE" w14:paraId="7635B92C" w14:textId="77777777" w:rsidTr="00157723">
        <w:trPr>
          <w:trHeight w:val="62"/>
        </w:trPr>
        <w:tc>
          <w:tcPr>
            <w:tcW w:w="1225" w:type="dxa"/>
            <w:vMerge/>
            <w:tcBorders>
              <w:top w:val="single" w:sz="8" w:space="0" w:color="000000"/>
              <w:left w:val="single" w:sz="8" w:space="0" w:color="000000"/>
              <w:bottom w:val="single" w:sz="8" w:space="0" w:color="000000"/>
              <w:right w:val="single" w:sz="8" w:space="0" w:color="000000"/>
            </w:tcBorders>
            <w:vAlign w:val="center"/>
            <w:hideMark/>
          </w:tcPr>
          <w:p w14:paraId="2803AD82"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30242B2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intact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40EBDF3F" w14:textId="6BFFFF51"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33-43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7697F8E3" w14:textId="6CF9A996" w:rsidR="009029AF" w:rsidRPr="00BA48EE" w:rsidRDefault="009029AF" w:rsidP="00A25CE2">
            <w:pPr>
              <w:rPr>
                <w:rFonts w:asciiTheme="minorHAnsi" w:hAnsiTheme="minorHAnsi"/>
                <w:sz w:val="20"/>
                <w:szCs w:val="20"/>
              </w:rPr>
            </w:pPr>
            <w:r w:rsidRPr="00BA48EE">
              <w:rPr>
                <w:rFonts w:asciiTheme="minorHAnsi" w:hAnsiTheme="minorHAnsi"/>
                <w:sz w:val="20"/>
                <w:szCs w:val="20"/>
              </w:rPr>
              <w:t>15.8 (3.3)</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F34237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15.3 (3.3)</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E42322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16.0 (3.3)</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C8BB1ED"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14.3 (2.9) §</w:t>
            </w:r>
          </w:p>
        </w:tc>
      </w:tr>
      <w:tr w:rsidR="00157723" w:rsidRPr="00BA48EE" w14:paraId="39B99A7C" w14:textId="77777777" w:rsidTr="00157723">
        <w:trPr>
          <w:trHeight w:val="76"/>
        </w:trPr>
        <w:tc>
          <w:tcPr>
            <w:tcW w:w="1225" w:type="dxa"/>
            <w:vMerge/>
            <w:tcBorders>
              <w:top w:val="single" w:sz="8" w:space="0" w:color="000000"/>
              <w:left w:val="single" w:sz="8" w:space="0" w:color="000000"/>
              <w:bottom w:val="single" w:sz="8" w:space="0" w:color="000000"/>
              <w:right w:val="single" w:sz="8" w:space="0" w:color="000000"/>
            </w:tcBorders>
            <w:vAlign w:val="center"/>
            <w:hideMark/>
          </w:tcPr>
          <w:p w14:paraId="060DB24B"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567D8A89"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no longer evident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3D57FE29" w14:textId="432D49BD"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93898D1" w14:textId="33E04230" w:rsidR="009029AF" w:rsidRPr="00BA48EE" w:rsidRDefault="009029AF" w:rsidP="00A25CE2">
            <w:pPr>
              <w:rPr>
                <w:rFonts w:asciiTheme="minorHAnsi" w:hAnsiTheme="minorHAnsi"/>
                <w:sz w:val="20"/>
                <w:szCs w:val="20"/>
              </w:rPr>
            </w:pPr>
            <w:r w:rsidRPr="00BA48EE">
              <w:rPr>
                <w:rFonts w:asciiTheme="minorHAnsi" w:hAnsiTheme="minorHAnsi"/>
                <w:sz w:val="20"/>
                <w:szCs w:val="20"/>
              </w:rPr>
              <w:t>18.8 (8.3)</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7B4B44B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17.0 (7.5)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11991D6B"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17.4 (5.0)</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A0A5708"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18.0 (4.5)</w:t>
            </w:r>
          </w:p>
        </w:tc>
      </w:tr>
      <w:tr w:rsidR="00157723" w:rsidRPr="00BA48EE" w14:paraId="4E252577" w14:textId="77777777" w:rsidTr="007F4B3D">
        <w:trPr>
          <w:trHeight w:val="104"/>
        </w:trPr>
        <w:tc>
          <w:tcPr>
            <w:tcW w:w="1225" w:type="dxa"/>
            <w:vMerge/>
            <w:tcBorders>
              <w:top w:val="single" w:sz="8" w:space="0" w:color="000000"/>
              <w:left w:val="single" w:sz="8" w:space="0" w:color="000000"/>
              <w:bottom w:val="single" w:sz="12" w:space="0" w:color="000000"/>
              <w:right w:val="single" w:sz="8" w:space="0" w:color="000000"/>
            </w:tcBorders>
            <w:vAlign w:val="center"/>
            <w:hideMark/>
          </w:tcPr>
          <w:p w14:paraId="206852F4"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28" w:type="dxa"/>
              <w:bottom w:w="0" w:type="dxa"/>
              <w:right w:w="28" w:type="dxa"/>
            </w:tcMar>
            <w:hideMark/>
          </w:tcPr>
          <w:p w14:paraId="5D430E31"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avulsion</w:t>
            </w:r>
          </w:p>
        </w:tc>
        <w:tc>
          <w:tcPr>
            <w:tcW w:w="920" w:type="dxa"/>
            <w:tcBorders>
              <w:top w:val="single" w:sz="8" w:space="0" w:color="000000"/>
              <w:left w:val="single" w:sz="12" w:space="0" w:color="000000"/>
              <w:bottom w:val="single" w:sz="12" w:space="0" w:color="000000"/>
              <w:right w:val="single" w:sz="12" w:space="0" w:color="000000"/>
            </w:tcBorders>
            <w:shd w:val="clear" w:color="auto" w:fill="FFFFFF"/>
          </w:tcPr>
          <w:p w14:paraId="62ADD101" w14:textId="38A3430F" w:rsidR="009029AF" w:rsidRPr="00735CB0" w:rsidRDefault="00605830" w:rsidP="00A25CE2">
            <w:pPr>
              <w:rPr>
                <w:rFonts w:asciiTheme="minorHAnsi" w:hAnsiTheme="minorHAnsi"/>
                <w:sz w:val="20"/>
                <w:szCs w:val="20"/>
              </w:rPr>
            </w:pPr>
            <w:r w:rsidRPr="00735CB0">
              <w:rPr>
                <w:rFonts w:asciiTheme="minorHAnsi" w:hAnsiTheme="minorHAnsi"/>
                <w:sz w:val="20"/>
                <w:szCs w:val="20"/>
              </w:rPr>
              <w:t xml:space="preserve"> 4-7</w:t>
            </w:r>
          </w:p>
        </w:tc>
        <w:tc>
          <w:tcPr>
            <w:tcW w:w="956"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70844670" w14:textId="73BE32BF" w:rsidR="009029AF" w:rsidRPr="00BA48EE" w:rsidRDefault="009029AF" w:rsidP="00A25CE2">
            <w:pPr>
              <w:rPr>
                <w:rFonts w:asciiTheme="minorHAnsi" w:hAnsiTheme="minorHAnsi"/>
                <w:sz w:val="20"/>
                <w:szCs w:val="20"/>
              </w:rPr>
            </w:pPr>
            <w:r w:rsidRPr="00BA48EE">
              <w:rPr>
                <w:rFonts w:asciiTheme="minorHAnsi" w:hAnsiTheme="minorHAnsi"/>
                <w:sz w:val="20"/>
                <w:szCs w:val="20"/>
              </w:rPr>
              <w:t>13.5 (2.5)</w:t>
            </w:r>
          </w:p>
        </w:tc>
        <w:tc>
          <w:tcPr>
            <w:tcW w:w="936"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1D8F3252"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16.6 (3.6)</w:t>
            </w:r>
          </w:p>
        </w:tc>
        <w:tc>
          <w:tcPr>
            <w:tcW w:w="1140"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198A428B"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16.9 (3.7)</w:t>
            </w:r>
          </w:p>
        </w:tc>
        <w:tc>
          <w:tcPr>
            <w:tcW w:w="146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68277E4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17.4 (3.9) †* ^#</w:t>
            </w:r>
          </w:p>
        </w:tc>
      </w:tr>
      <w:tr w:rsidR="00157723" w:rsidRPr="00BA48EE" w14:paraId="194A3E8B" w14:textId="77777777" w:rsidTr="007F4B3D">
        <w:trPr>
          <w:trHeight w:val="77"/>
        </w:trPr>
        <w:tc>
          <w:tcPr>
            <w:tcW w:w="1225" w:type="dxa"/>
            <w:vMerge w:val="restart"/>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21B29BD"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Hiatal area in cm2</w:t>
            </w:r>
            <w:r w:rsidRPr="00BA48EE">
              <w:rPr>
                <w:rFonts w:asciiTheme="minorHAnsi" w:hAnsiTheme="minorHAnsi"/>
                <w:sz w:val="20"/>
                <w:szCs w:val="20"/>
              </w:rPr>
              <w:t xml:space="preserve">                 </w:t>
            </w:r>
            <w:r w:rsidRPr="00BA48EE">
              <w:rPr>
                <w:rFonts w:asciiTheme="minorHAnsi" w:hAnsiTheme="minorHAnsi"/>
                <w:i/>
                <w:iCs/>
                <w:sz w:val="20"/>
                <w:szCs w:val="20"/>
              </w:rPr>
              <w:lastRenderedPageBreak/>
              <w:t>- Squeeze</w:t>
            </w:r>
          </w:p>
          <w:p w14:paraId="671CF387" w14:textId="77777777" w:rsidR="009029AF" w:rsidRPr="00BA48EE" w:rsidRDefault="009029AF" w:rsidP="00A25CE2">
            <w:pPr>
              <w:rPr>
                <w:rFonts w:asciiTheme="minorHAnsi" w:hAnsiTheme="minorHAnsi"/>
                <w:sz w:val="20"/>
                <w:szCs w:val="20"/>
              </w:rPr>
            </w:pPr>
            <w:r w:rsidRPr="00BA48EE">
              <w:rPr>
                <w:rFonts w:asciiTheme="minorHAnsi" w:hAnsiTheme="minorHAnsi"/>
                <w:i/>
                <w:iCs/>
                <w:sz w:val="20"/>
                <w:szCs w:val="20"/>
              </w:rPr>
              <w:t>Mean (SD)</w:t>
            </w:r>
          </w:p>
        </w:tc>
        <w:tc>
          <w:tcPr>
            <w:tcW w:w="2534"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5CB760E7"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lastRenderedPageBreak/>
              <w:t>2 CS</w:t>
            </w:r>
          </w:p>
        </w:tc>
        <w:tc>
          <w:tcPr>
            <w:tcW w:w="920" w:type="dxa"/>
            <w:tcBorders>
              <w:top w:val="single" w:sz="12" w:space="0" w:color="000000"/>
              <w:left w:val="single" w:sz="12" w:space="0" w:color="000000"/>
              <w:bottom w:val="single" w:sz="8" w:space="0" w:color="000000"/>
              <w:right w:val="single" w:sz="12" w:space="0" w:color="000000"/>
            </w:tcBorders>
            <w:shd w:val="clear" w:color="auto" w:fill="FFFFFF"/>
          </w:tcPr>
          <w:p w14:paraId="1E06025A" w14:textId="7A1E3A9A" w:rsidR="009029AF" w:rsidRPr="00735CB0" w:rsidRDefault="00FA6B87" w:rsidP="00A25CE2">
            <w:pPr>
              <w:rPr>
                <w:rFonts w:asciiTheme="minorHAnsi" w:hAnsiTheme="minorHAnsi"/>
                <w:sz w:val="20"/>
                <w:szCs w:val="20"/>
              </w:rPr>
            </w:pPr>
            <w:r w:rsidRPr="00735CB0">
              <w:rPr>
                <w:rFonts w:asciiTheme="minorHAnsi" w:hAnsiTheme="minorHAnsi"/>
                <w:sz w:val="20"/>
                <w:szCs w:val="20"/>
              </w:rPr>
              <w:t xml:space="preserve"> 7-11</w:t>
            </w:r>
          </w:p>
        </w:tc>
        <w:tc>
          <w:tcPr>
            <w:tcW w:w="956"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20D6D1E" w14:textId="41380AE0" w:rsidR="009029AF" w:rsidRPr="00BA48EE" w:rsidRDefault="009029AF" w:rsidP="00A25CE2">
            <w:pPr>
              <w:rPr>
                <w:rFonts w:asciiTheme="minorHAnsi" w:hAnsiTheme="minorHAnsi"/>
                <w:sz w:val="20"/>
                <w:szCs w:val="20"/>
              </w:rPr>
            </w:pPr>
            <w:r w:rsidRPr="00BA48EE">
              <w:rPr>
                <w:rFonts w:asciiTheme="minorHAnsi" w:hAnsiTheme="minorHAnsi"/>
                <w:sz w:val="20"/>
                <w:szCs w:val="20"/>
              </w:rPr>
              <w:t>12.9 (3.0)</w:t>
            </w:r>
          </w:p>
        </w:tc>
        <w:tc>
          <w:tcPr>
            <w:tcW w:w="936"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81FBA4A"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9.5 (1.8)</w:t>
            </w:r>
          </w:p>
        </w:tc>
        <w:tc>
          <w:tcPr>
            <w:tcW w:w="1140"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43A9109"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10.6 (1.3)</w:t>
            </w:r>
          </w:p>
        </w:tc>
        <w:tc>
          <w:tcPr>
            <w:tcW w:w="146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5DAE32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9.9 (2.2)</w:t>
            </w:r>
          </w:p>
        </w:tc>
      </w:tr>
      <w:tr w:rsidR="00157723" w:rsidRPr="00BA48EE" w14:paraId="5E6BE37C" w14:textId="77777777" w:rsidTr="00157723">
        <w:trPr>
          <w:trHeight w:val="31"/>
        </w:trPr>
        <w:tc>
          <w:tcPr>
            <w:tcW w:w="1225" w:type="dxa"/>
            <w:vMerge/>
            <w:tcBorders>
              <w:top w:val="single" w:sz="8" w:space="0" w:color="000000"/>
              <w:left w:val="single" w:sz="8" w:space="0" w:color="000000"/>
              <w:bottom w:val="single" w:sz="8" w:space="0" w:color="000000"/>
              <w:right w:val="single" w:sz="8" w:space="0" w:color="000000"/>
            </w:tcBorders>
            <w:vAlign w:val="center"/>
            <w:hideMark/>
          </w:tcPr>
          <w:p w14:paraId="504E2460"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60D6547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intact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597D8DE9" w14:textId="2AF21C98" w:rsidR="009029AF" w:rsidRPr="00735CB0" w:rsidRDefault="00FA6B87" w:rsidP="00A25CE2">
            <w:pPr>
              <w:rPr>
                <w:rFonts w:asciiTheme="minorHAnsi" w:hAnsiTheme="minorHAnsi"/>
                <w:sz w:val="20"/>
                <w:szCs w:val="20"/>
              </w:rPr>
            </w:pPr>
            <w:r w:rsidRPr="00735CB0">
              <w:rPr>
                <w:rFonts w:asciiTheme="minorHAnsi" w:hAnsiTheme="minorHAnsi"/>
                <w:sz w:val="20"/>
                <w:szCs w:val="20"/>
              </w:rPr>
              <w:t xml:space="preserve"> 33-43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197307B0" w14:textId="6794FB67" w:rsidR="009029AF" w:rsidRPr="00BA48EE" w:rsidRDefault="009029AF" w:rsidP="00A25CE2">
            <w:pPr>
              <w:rPr>
                <w:rFonts w:asciiTheme="minorHAnsi" w:hAnsiTheme="minorHAnsi"/>
                <w:sz w:val="20"/>
                <w:szCs w:val="20"/>
              </w:rPr>
            </w:pPr>
            <w:r w:rsidRPr="00BA48EE">
              <w:rPr>
                <w:rFonts w:asciiTheme="minorHAnsi" w:hAnsiTheme="minorHAnsi"/>
                <w:sz w:val="20"/>
                <w:szCs w:val="20"/>
              </w:rPr>
              <w:t>12.3 (2.7)</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CFAB617"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12.4 (2.5)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928714F"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12.4 (2.7)</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F8FE5B3"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11.2 (2.3) #</w:t>
            </w:r>
          </w:p>
        </w:tc>
      </w:tr>
      <w:tr w:rsidR="00157723" w:rsidRPr="00BA48EE" w14:paraId="5CD88BD9" w14:textId="77777777" w:rsidTr="00157723">
        <w:trPr>
          <w:trHeight w:val="77"/>
        </w:trPr>
        <w:tc>
          <w:tcPr>
            <w:tcW w:w="1225" w:type="dxa"/>
            <w:vMerge/>
            <w:tcBorders>
              <w:top w:val="single" w:sz="8" w:space="0" w:color="000000"/>
              <w:left w:val="single" w:sz="8" w:space="0" w:color="000000"/>
              <w:bottom w:val="single" w:sz="8" w:space="0" w:color="000000"/>
              <w:right w:val="single" w:sz="8" w:space="0" w:color="000000"/>
            </w:tcBorders>
            <w:vAlign w:val="center"/>
            <w:hideMark/>
          </w:tcPr>
          <w:p w14:paraId="6C02F59E"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4895ABFA"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no longer evident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3BDC3D19" w14:textId="340796CE" w:rsidR="009029AF" w:rsidRPr="00735CB0" w:rsidRDefault="00FA6B87" w:rsidP="00A25CE2">
            <w:pPr>
              <w:rPr>
                <w:rFonts w:asciiTheme="minorHAnsi" w:hAnsiTheme="minorHAnsi"/>
                <w:sz w:val="20"/>
                <w:szCs w:val="20"/>
              </w:rPr>
            </w:pPr>
            <w:r w:rsidRPr="00735CB0">
              <w:rPr>
                <w:rFonts w:asciiTheme="minorHAnsi" w:hAnsiTheme="minorHAnsi"/>
                <w:sz w:val="20"/>
                <w:szCs w:val="20"/>
              </w:rPr>
              <w:t xml:space="preserve"> 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0F38025" w14:textId="40BA0846" w:rsidR="009029AF" w:rsidRPr="00BA48EE" w:rsidRDefault="009029AF" w:rsidP="00A25CE2">
            <w:pPr>
              <w:rPr>
                <w:rFonts w:asciiTheme="minorHAnsi" w:hAnsiTheme="minorHAnsi"/>
                <w:sz w:val="20"/>
                <w:szCs w:val="20"/>
              </w:rPr>
            </w:pPr>
            <w:r w:rsidRPr="00BA48EE">
              <w:rPr>
                <w:rFonts w:asciiTheme="minorHAnsi" w:hAnsiTheme="minorHAnsi"/>
                <w:sz w:val="20"/>
                <w:szCs w:val="20"/>
              </w:rPr>
              <w:t>12.9 (3.4)</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887DB9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11.4 (1.3)</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5F00FD82"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13.1 (1.2)</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40A5E82"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13.0 (1.3) #</w:t>
            </w:r>
          </w:p>
        </w:tc>
      </w:tr>
      <w:tr w:rsidR="00157723" w:rsidRPr="00BA48EE" w14:paraId="3B84AAF2" w14:textId="77777777" w:rsidTr="007F4B3D">
        <w:trPr>
          <w:trHeight w:val="31"/>
        </w:trPr>
        <w:tc>
          <w:tcPr>
            <w:tcW w:w="1225" w:type="dxa"/>
            <w:vMerge/>
            <w:tcBorders>
              <w:top w:val="single" w:sz="8" w:space="0" w:color="000000"/>
              <w:left w:val="single" w:sz="8" w:space="0" w:color="000000"/>
              <w:bottom w:val="single" w:sz="12" w:space="0" w:color="000000"/>
              <w:right w:val="single" w:sz="8" w:space="0" w:color="000000"/>
            </w:tcBorders>
            <w:vAlign w:val="center"/>
            <w:hideMark/>
          </w:tcPr>
          <w:p w14:paraId="7A79EFE0"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12" w:space="0" w:color="000000"/>
              <w:right w:val="single" w:sz="12" w:space="0" w:color="000000"/>
            </w:tcBorders>
            <w:shd w:val="clear" w:color="auto" w:fill="FFFFFF"/>
            <w:tcMar>
              <w:top w:w="15" w:type="dxa"/>
              <w:left w:w="28" w:type="dxa"/>
              <w:bottom w:w="0" w:type="dxa"/>
              <w:right w:w="28" w:type="dxa"/>
            </w:tcMar>
            <w:hideMark/>
          </w:tcPr>
          <w:p w14:paraId="32F461BB"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avulsion</w:t>
            </w:r>
          </w:p>
        </w:tc>
        <w:tc>
          <w:tcPr>
            <w:tcW w:w="920" w:type="dxa"/>
            <w:tcBorders>
              <w:top w:val="single" w:sz="8" w:space="0" w:color="000000"/>
              <w:left w:val="single" w:sz="12" w:space="0" w:color="000000"/>
              <w:bottom w:val="single" w:sz="12" w:space="0" w:color="000000"/>
              <w:right w:val="single" w:sz="12" w:space="0" w:color="000000"/>
            </w:tcBorders>
            <w:shd w:val="clear" w:color="auto" w:fill="FFFFFF"/>
          </w:tcPr>
          <w:p w14:paraId="7FF92C38" w14:textId="15AB2728" w:rsidR="009029AF" w:rsidRPr="00735CB0" w:rsidRDefault="00FA6B87" w:rsidP="00A25CE2">
            <w:pPr>
              <w:rPr>
                <w:rFonts w:asciiTheme="minorHAnsi" w:hAnsiTheme="minorHAnsi"/>
                <w:sz w:val="20"/>
                <w:szCs w:val="20"/>
              </w:rPr>
            </w:pPr>
            <w:r w:rsidRPr="00735CB0">
              <w:rPr>
                <w:rFonts w:asciiTheme="minorHAnsi" w:hAnsiTheme="minorHAnsi"/>
                <w:sz w:val="20"/>
                <w:szCs w:val="20"/>
              </w:rPr>
              <w:t xml:space="preserve"> 4-7</w:t>
            </w:r>
          </w:p>
        </w:tc>
        <w:tc>
          <w:tcPr>
            <w:tcW w:w="956" w:type="dxa"/>
            <w:tcBorders>
              <w:top w:val="single" w:sz="8" w:space="0" w:color="000000"/>
              <w:left w:val="single" w:sz="12"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6456186D" w14:textId="0B20AF7E" w:rsidR="009029AF" w:rsidRPr="00BA48EE" w:rsidRDefault="009029AF" w:rsidP="00A25CE2">
            <w:pPr>
              <w:rPr>
                <w:rFonts w:asciiTheme="minorHAnsi" w:hAnsiTheme="minorHAnsi"/>
                <w:sz w:val="20"/>
                <w:szCs w:val="20"/>
              </w:rPr>
            </w:pPr>
            <w:r w:rsidRPr="00BA48EE">
              <w:rPr>
                <w:rFonts w:asciiTheme="minorHAnsi" w:hAnsiTheme="minorHAnsi"/>
                <w:sz w:val="20"/>
                <w:szCs w:val="20"/>
              </w:rPr>
              <w:t>11.7 (2.8)</w:t>
            </w:r>
          </w:p>
        </w:tc>
        <w:tc>
          <w:tcPr>
            <w:tcW w:w="936"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55F3F11A"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15.2 (2.6)</w:t>
            </w:r>
          </w:p>
        </w:tc>
        <w:tc>
          <w:tcPr>
            <w:tcW w:w="1140"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0A7554A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14.7 (4.4)</w:t>
            </w:r>
          </w:p>
        </w:tc>
        <w:tc>
          <w:tcPr>
            <w:tcW w:w="1469" w:type="dxa"/>
            <w:tcBorders>
              <w:top w:val="single" w:sz="8" w:space="0" w:color="000000"/>
              <w:left w:val="single" w:sz="8" w:space="0" w:color="000000"/>
              <w:bottom w:val="single" w:sz="12" w:space="0" w:color="000000"/>
              <w:right w:val="single" w:sz="8" w:space="0" w:color="000000"/>
            </w:tcBorders>
            <w:shd w:val="clear" w:color="auto" w:fill="FFFFFF"/>
            <w:tcMar>
              <w:top w:w="15" w:type="dxa"/>
              <w:left w:w="28" w:type="dxa"/>
              <w:bottom w:w="0" w:type="dxa"/>
              <w:right w:w="28" w:type="dxa"/>
            </w:tcMar>
            <w:hideMark/>
          </w:tcPr>
          <w:p w14:paraId="523E4FB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15.7 (6.5) *^#</w:t>
            </w:r>
          </w:p>
        </w:tc>
      </w:tr>
      <w:tr w:rsidR="00157723" w:rsidRPr="00BA48EE" w14:paraId="228C52E2" w14:textId="77777777" w:rsidTr="007F4B3D">
        <w:trPr>
          <w:trHeight w:val="31"/>
        </w:trPr>
        <w:tc>
          <w:tcPr>
            <w:tcW w:w="1225" w:type="dxa"/>
            <w:vMerge w:val="restart"/>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B9ED7BC" w14:textId="77777777" w:rsidR="009029AF" w:rsidRPr="00BA48EE" w:rsidRDefault="009029AF" w:rsidP="00A25CE2">
            <w:pPr>
              <w:rPr>
                <w:rFonts w:asciiTheme="minorHAnsi" w:hAnsiTheme="minorHAnsi"/>
                <w:sz w:val="20"/>
                <w:szCs w:val="20"/>
              </w:rPr>
            </w:pPr>
            <w:r w:rsidRPr="00BA48EE">
              <w:rPr>
                <w:rFonts w:asciiTheme="minorHAnsi" w:hAnsiTheme="minorHAnsi"/>
                <w:b/>
                <w:bCs/>
                <w:sz w:val="20"/>
                <w:szCs w:val="20"/>
              </w:rPr>
              <w:t xml:space="preserve">Hiatus area in cm2  </w:t>
            </w:r>
          </w:p>
          <w:p w14:paraId="47C72E9F" w14:textId="77777777" w:rsidR="009029AF" w:rsidRPr="00BA48EE" w:rsidRDefault="009029AF" w:rsidP="00A25CE2">
            <w:pPr>
              <w:rPr>
                <w:rFonts w:asciiTheme="minorHAnsi" w:hAnsiTheme="minorHAnsi"/>
                <w:sz w:val="20"/>
                <w:szCs w:val="20"/>
              </w:rPr>
            </w:pPr>
            <w:r w:rsidRPr="00BA48EE">
              <w:rPr>
                <w:rFonts w:asciiTheme="minorHAnsi" w:hAnsiTheme="minorHAnsi"/>
                <w:i/>
                <w:iCs/>
                <w:sz w:val="20"/>
                <w:szCs w:val="20"/>
              </w:rPr>
              <w:t>- Valsalva</w:t>
            </w:r>
          </w:p>
          <w:p w14:paraId="3F54762F" w14:textId="77777777" w:rsidR="009029AF" w:rsidRPr="00BA48EE" w:rsidRDefault="009029AF" w:rsidP="00A25CE2">
            <w:pPr>
              <w:rPr>
                <w:rFonts w:asciiTheme="minorHAnsi" w:hAnsiTheme="minorHAnsi"/>
                <w:sz w:val="20"/>
                <w:szCs w:val="20"/>
              </w:rPr>
            </w:pPr>
            <w:r w:rsidRPr="00BA48EE">
              <w:rPr>
                <w:rFonts w:asciiTheme="minorHAnsi" w:hAnsiTheme="minorHAnsi"/>
                <w:i/>
                <w:iCs/>
                <w:sz w:val="20"/>
                <w:szCs w:val="20"/>
              </w:rPr>
              <w:t>Mean (SD)</w:t>
            </w:r>
          </w:p>
        </w:tc>
        <w:tc>
          <w:tcPr>
            <w:tcW w:w="2534"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2646BC8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CS</w:t>
            </w:r>
          </w:p>
        </w:tc>
        <w:tc>
          <w:tcPr>
            <w:tcW w:w="920" w:type="dxa"/>
            <w:tcBorders>
              <w:top w:val="single" w:sz="12" w:space="0" w:color="000000"/>
              <w:left w:val="single" w:sz="12" w:space="0" w:color="000000"/>
              <w:bottom w:val="single" w:sz="8" w:space="0" w:color="000000"/>
              <w:right w:val="single" w:sz="12" w:space="0" w:color="000000"/>
            </w:tcBorders>
            <w:shd w:val="clear" w:color="auto" w:fill="FFFFFF"/>
          </w:tcPr>
          <w:p w14:paraId="5F805367" w14:textId="737651C3" w:rsidR="009029AF" w:rsidRPr="00735CB0" w:rsidRDefault="00FA6B87" w:rsidP="00A25CE2">
            <w:pPr>
              <w:rPr>
                <w:rFonts w:asciiTheme="minorHAnsi" w:hAnsiTheme="minorHAnsi"/>
                <w:sz w:val="20"/>
                <w:szCs w:val="20"/>
              </w:rPr>
            </w:pPr>
            <w:r w:rsidRPr="00735CB0">
              <w:rPr>
                <w:rFonts w:asciiTheme="minorHAnsi" w:hAnsiTheme="minorHAnsi"/>
                <w:sz w:val="20"/>
                <w:szCs w:val="20"/>
              </w:rPr>
              <w:t xml:space="preserve"> 7</w:t>
            </w:r>
            <w:r w:rsidR="00783E75" w:rsidRPr="00735CB0">
              <w:rPr>
                <w:rFonts w:asciiTheme="minorHAnsi" w:hAnsiTheme="minorHAnsi"/>
                <w:sz w:val="20"/>
                <w:szCs w:val="20"/>
              </w:rPr>
              <w:t>-11</w:t>
            </w:r>
          </w:p>
        </w:tc>
        <w:tc>
          <w:tcPr>
            <w:tcW w:w="956"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2BC07AD" w14:textId="15224A12" w:rsidR="009029AF" w:rsidRPr="00BA48EE" w:rsidRDefault="009029AF" w:rsidP="00A25CE2">
            <w:pPr>
              <w:rPr>
                <w:rFonts w:asciiTheme="minorHAnsi" w:hAnsiTheme="minorHAnsi"/>
                <w:sz w:val="20"/>
                <w:szCs w:val="20"/>
              </w:rPr>
            </w:pPr>
            <w:r w:rsidRPr="00BA48EE">
              <w:rPr>
                <w:rFonts w:asciiTheme="minorHAnsi" w:hAnsiTheme="minorHAnsi"/>
                <w:sz w:val="20"/>
                <w:szCs w:val="20"/>
              </w:rPr>
              <w:t>23.2 (6.7)</w:t>
            </w:r>
          </w:p>
        </w:tc>
        <w:tc>
          <w:tcPr>
            <w:tcW w:w="936"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27F2FE6"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19.1 (5.9)</w:t>
            </w:r>
          </w:p>
        </w:tc>
        <w:tc>
          <w:tcPr>
            <w:tcW w:w="1140"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45D38F0"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23.6 (5.5)</w:t>
            </w:r>
          </w:p>
        </w:tc>
        <w:tc>
          <w:tcPr>
            <w:tcW w:w="1469" w:type="dxa"/>
            <w:tcBorders>
              <w:top w:val="single" w:sz="12"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75E2A5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19.8 (7.0)</w:t>
            </w:r>
          </w:p>
        </w:tc>
      </w:tr>
      <w:tr w:rsidR="00157723" w:rsidRPr="00BA48EE" w14:paraId="2E3EE367" w14:textId="77777777" w:rsidTr="00157723">
        <w:trPr>
          <w:trHeight w:val="31"/>
        </w:trPr>
        <w:tc>
          <w:tcPr>
            <w:tcW w:w="1225" w:type="dxa"/>
            <w:vMerge/>
            <w:tcBorders>
              <w:top w:val="single" w:sz="8" w:space="0" w:color="000000"/>
              <w:left w:val="single" w:sz="8" w:space="0" w:color="000000"/>
              <w:bottom w:val="single" w:sz="8" w:space="0" w:color="000000"/>
              <w:right w:val="single" w:sz="8" w:space="0" w:color="000000"/>
            </w:tcBorders>
            <w:vAlign w:val="center"/>
            <w:hideMark/>
          </w:tcPr>
          <w:p w14:paraId="7C546FCE"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4E522B85"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intact</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4F82EB65" w14:textId="6405C049" w:rsidR="009029AF" w:rsidRPr="00735CB0" w:rsidRDefault="00783E75" w:rsidP="00A25CE2">
            <w:pPr>
              <w:rPr>
                <w:rFonts w:asciiTheme="minorHAnsi" w:hAnsiTheme="minorHAnsi"/>
                <w:sz w:val="20"/>
                <w:szCs w:val="20"/>
              </w:rPr>
            </w:pPr>
            <w:r w:rsidRPr="00735CB0">
              <w:rPr>
                <w:rFonts w:asciiTheme="minorHAnsi" w:hAnsiTheme="minorHAnsi"/>
                <w:sz w:val="20"/>
                <w:szCs w:val="20"/>
              </w:rPr>
              <w:t xml:space="preserve"> 33-43</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15C668E" w14:textId="590C7F77" w:rsidR="009029AF" w:rsidRPr="00BA48EE" w:rsidRDefault="009029AF" w:rsidP="00A25CE2">
            <w:pPr>
              <w:rPr>
                <w:rFonts w:asciiTheme="minorHAnsi" w:hAnsiTheme="minorHAnsi"/>
                <w:sz w:val="20"/>
                <w:szCs w:val="20"/>
              </w:rPr>
            </w:pPr>
            <w:r w:rsidRPr="00BA48EE">
              <w:rPr>
                <w:rFonts w:asciiTheme="minorHAnsi" w:hAnsiTheme="minorHAnsi"/>
                <w:sz w:val="20"/>
                <w:szCs w:val="20"/>
              </w:rPr>
              <w:t>20.1 (6.7)</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10D73C3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20.4 (5.6)</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C2EC428"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21.5 (6.2)</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1927FDC3"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20.0 (5.6)</w:t>
            </w:r>
          </w:p>
        </w:tc>
      </w:tr>
      <w:tr w:rsidR="00157723" w:rsidRPr="00BA48EE" w14:paraId="49F46956" w14:textId="77777777" w:rsidTr="00157723">
        <w:trPr>
          <w:trHeight w:val="91"/>
        </w:trPr>
        <w:tc>
          <w:tcPr>
            <w:tcW w:w="1225" w:type="dxa"/>
            <w:vMerge/>
            <w:tcBorders>
              <w:top w:val="single" w:sz="8" w:space="0" w:color="000000"/>
              <w:left w:val="single" w:sz="8" w:space="0" w:color="000000"/>
              <w:bottom w:val="single" w:sz="8" w:space="0" w:color="000000"/>
              <w:right w:val="single" w:sz="8" w:space="0" w:color="000000"/>
            </w:tcBorders>
            <w:vAlign w:val="center"/>
            <w:hideMark/>
          </w:tcPr>
          <w:p w14:paraId="3DA6BDC9"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40CB99EB"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no longer evident</w:t>
            </w:r>
          </w:p>
        </w:tc>
        <w:tc>
          <w:tcPr>
            <w:tcW w:w="920" w:type="dxa"/>
            <w:tcBorders>
              <w:top w:val="single" w:sz="8" w:space="0" w:color="000000"/>
              <w:left w:val="single" w:sz="12" w:space="0" w:color="000000"/>
              <w:bottom w:val="single" w:sz="8" w:space="0" w:color="000000"/>
              <w:right w:val="single" w:sz="12" w:space="0" w:color="000000"/>
            </w:tcBorders>
          </w:tcPr>
          <w:p w14:paraId="0708960E" w14:textId="39D17E4D" w:rsidR="009029AF" w:rsidRPr="00735CB0" w:rsidRDefault="00783E75" w:rsidP="00A25CE2">
            <w:pPr>
              <w:rPr>
                <w:rFonts w:asciiTheme="minorHAnsi" w:hAnsiTheme="minorHAnsi"/>
                <w:sz w:val="20"/>
                <w:szCs w:val="20"/>
              </w:rPr>
            </w:pPr>
            <w:r w:rsidRPr="00735CB0">
              <w:rPr>
                <w:rFonts w:asciiTheme="minorHAnsi" w:hAnsiTheme="minorHAnsi"/>
                <w:sz w:val="20"/>
                <w:szCs w:val="20"/>
              </w:rPr>
              <w:t xml:space="preserve"> 3</w:t>
            </w:r>
          </w:p>
        </w:tc>
        <w:tc>
          <w:tcPr>
            <w:tcW w:w="956" w:type="dxa"/>
            <w:tcBorders>
              <w:top w:val="single" w:sz="8" w:space="0" w:color="000000"/>
              <w:left w:val="single" w:sz="12" w:space="0" w:color="000000"/>
              <w:bottom w:val="single" w:sz="8" w:space="0" w:color="000000"/>
              <w:right w:val="single" w:sz="8" w:space="0" w:color="000000"/>
            </w:tcBorders>
            <w:shd w:val="clear" w:color="auto" w:fill="auto"/>
            <w:tcMar>
              <w:top w:w="15" w:type="dxa"/>
              <w:left w:w="28" w:type="dxa"/>
              <w:bottom w:w="0" w:type="dxa"/>
              <w:right w:w="28" w:type="dxa"/>
            </w:tcMar>
            <w:hideMark/>
          </w:tcPr>
          <w:p w14:paraId="5DDC944D" w14:textId="6C8D627F" w:rsidR="009029AF" w:rsidRPr="00BA48EE" w:rsidRDefault="009029AF" w:rsidP="00A25CE2">
            <w:pPr>
              <w:rPr>
                <w:rFonts w:asciiTheme="minorHAnsi" w:hAnsiTheme="minorHAnsi"/>
                <w:sz w:val="20"/>
                <w:szCs w:val="20"/>
              </w:rPr>
            </w:pPr>
            <w:r w:rsidRPr="00BA48EE">
              <w:rPr>
                <w:rFonts w:asciiTheme="minorHAnsi" w:hAnsiTheme="minorHAnsi"/>
                <w:sz w:val="20"/>
                <w:szCs w:val="20"/>
              </w:rPr>
              <w:t>28.6 (16.3)</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72323632"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24.6 (11.1)</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0B560F68"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23.5 (4.5)</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7F99CA57"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26.1 (9.9)</w:t>
            </w:r>
          </w:p>
        </w:tc>
      </w:tr>
      <w:tr w:rsidR="00157723" w:rsidRPr="00BA48EE" w14:paraId="2FE61C3C" w14:textId="77777777" w:rsidTr="00157723">
        <w:trPr>
          <w:trHeight w:val="31"/>
        </w:trPr>
        <w:tc>
          <w:tcPr>
            <w:tcW w:w="1225" w:type="dxa"/>
            <w:vMerge/>
            <w:tcBorders>
              <w:top w:val="single" w:sz="8" w:space="0" w:color="000000"/>
              <w:left w:val="single" w:sz="8" w:space="0" w:color="000000"/>
              <w:bottom w:val="single" w:sz="8" w:space="0" w:color="000000"/>
              <w:right w:val="single" w:sz="8" w:space="0" w:color="000000"/>
            </w:tcBorders>
            <w:vAlign w:val="center"/>
            <w:hideMark/>
          </w:tcPr>
          <w:p w14:paraId="4079DA4A" w14:textId="77777777" w:rsidR="009029AF" w:rsidRPr="00BA48EE" w:rsidRDefault="009029AF" w:rsidP="00A25CE2">
            <w:pPr>
              <w:rPr>
                <w:rFonts w:asciiTheme="minorHAnsi" w:hAnsiTheme="minorHAnsi"/>
                <w:sz w:val="20"/>
                <w:szCs w:val="20"/>
              </w:rPr>
            </w:pPr>
          </w:p>
        </w:tc>
        <w:tc>
          <w:tcPr>
            <w:tcW w:w="2534" w:type="dxa"/>
            <w:tcBorders>
              <w:top w:val="single" w:sz="8" w:space="0" w:color="000000"/>
              <w:left w:val="single" w:sz="8" w:space="0" w:color="000000"/>
              <w:bottom w:val="single" w:sz="8" w:space="0" w:color="000000"/>
              <w:right w:val="single" w:sz="12" w:space="0" w:color="000000"/>
            </w:tcBorders>
            <w:shd w:val="clear" w:color="auto" w:fill="FFFFFF"/>
            <w:tcMar>
              <w:top w:w="15" w:type="dxa"/>
              <w:left w:w="28" w:type="dxa"/>
              <w:bottom w:w="0" w:type="dxa"/>
              <w:right w:w="28" w:type="dxa"/>
            </w:tcMar>
            <w:hideMark/>
          </w:tcPr>
          <w:p w14:paraId="1DB81EC1"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 SVD LAM avulsion</w:t>
            </w:r>
          </w:p>
        </w:tc>
        <w:tc>
          <w:tcPr>
            <w:tcW w:w="920" w:type="dxa"/>
            <w:tcBorders>
              <w:top w:val="single" w:sz="8" w:space="0" w:color="000000"/>
              <w:left w:val="single" w:sz="12" w:space="0" w:color="000000"/>
              <w:bottom w:val="single" w:sz="8" w:space="0" w:color="000000"/>
              <w:right w:val="single" w:sz="12" w:space="0" w:color="000000"/>
            </w:tcBorders>
            <w:shd w:val="clear" w:color="auto" w:fill="FFFFFF"/>
          </w:tcPr>
          <w:p w14:paraId="684647FB" w14:textId="23516F42" w:rsidR="009029AF" w:rsidRPr="00735CB0" w:rsidRDefault="00783E75" w:rsidP="00A25CE2">
            <w:pPr>
              <w:rPr>
                <w:rFonts w:asciiTheme="minorHAnsi" w:hAnsiTheme="minorHAnsi"/>
                <w:sz w:val="20"/>
                <w:szCs w:val="20"/>
              </w:rPr>
            </w:pPr>
            <w:r w:rsidRPr="00735CB0">
              <w:rPr>
                <w:rFonts w:asciiTheme="minorHAnsi" w:hAnsiTheme="minorHAnsi"/>
                <w:sz w:val="20"/>
                <w:szCs w:val="20"/>
              </w:rPr>
              <w:t xml:space="preserve"> 4-7</w:t>
            </w:r>
          </w:p>
        </w:tc>
        <w:tc>
          <w:tcPr>
            <w:tcW w:w="956" w:type="dxa"/>
            <w:tcBorders>
              <w:top w:val="single" w:sz="8" w:space="0" w:color="000000"/>
              <w:left w:val="single" w:sz="12"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3B808BBC" w14:textId="6F714A8F" w:rsidR="009029AF" w:rsidRPr="00BA48EE" w:rsidRDefault="009029AF" w:rsidP="00A25CE2">
            <w:pPr>
              <w:rPr>
                <w:rFonts w:asciiTheme="minorHAnsi" w:hAnsiTheme="minorHAnsi"/>
                <w:sz w:val="20"/>
                <w:szCs w:val="20"/>
              </w:rPr>
            </w:pPr>
            <w:r w:rsidRPr="00BA48EE">
              <w:rPr>
                <w:rFonts w:asciiTheme="minorHAnsi" w:hAnsiTheme="minorHAnsi"/>
                <w:sz w:val="20"/>
                <w:szCs w:val="20"/>
              </w:rPr>
              <w:t>15.8 (2.3)</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4D7D78EC"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20.9 (4.0)</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6194D677"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25.8 (7.7)</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14:paraId="25F4802E" w14:textId="77777777" w:rsidR="009029AF" w:rsidRPr="00BA48EE" w:rsidRDefault="009029AF" w:rsidP="00A25CE2">
            <w:pPr>
              <w:rPr>
                <w:rFonts w:asciiTheme="minorHAnsi" w:hAnsiTheme="minorHAnsi"/>
                <w:sz w:val="20"/>
                <w:szCs w:val="20"/>
              </w:rPr>
            </w:pPr>
            <w:r w:rsidRPr="00BA48EE">
              <w:rPr>
                <w:rFonts w:asciiTheme="minorHAnsi" w:hAnsiTheme="minorHAnsi"/>
                <w:sz w:val="20"/>
                <w:szCs w:val="20"/>
              </w:rPr>
              <w:t>29.9 (11.3) #^*†</w:t>
            </w:r>
          </w:p>
        </w:tc>
      </w:tr>
    </w:tbl>
    <w:p w14:paraId="1D76A253" w14:textId="77777777" w:rsidR="00BA48EE" w:rsidRDefault="00BA48EE" w:rsidP="00714FF0">
      <w:pPr>
        <w:spacing w:line="360" w:lineRule="auto"/>
        <w:rPr>
          <w:rFonts w:asciiTheme="minorHAnsi" w:hAnsiTheme="minorHAnsi"/>
        </w:rPr>
      </w:pPr>
    </w:p>
    <w:p w14:paraId="61A55258" w14:textId="77777777" w:rsidR="00E0476E" w:rsidRPr="00E0476E" w:rsidRDefault="00E0476E" w:rsidP="00E0476E">
      <w:pPr>
        <w:spacing w:line="360" w:lineRule="auto"/>
        <w:rPr>
          <w:rFonts w:asciiTheme="minorHAnsi" w:hAnsiTheme="minorHAnsi"/>
          <w:sz w:val="20"/>
          <w:szCs w:val="20"/>
        </w:rPr>
      </w:pPr>
      <w:r w:rsidRPr="00E0476E">
        <w:rPr>
          <w:rFonts w:asciiTheme="minorHAnsi" w:hAnsiTheme="minorHAnsi"/>
          <w:sz w:val="20"/>
          <w:szCs w:val="20"/>
        </w:rPr>
        <w:t># Significant difference between AN and 4 year follow up compared to CS</w:t>
      </w:r>
    </w:p>
    <w:p w14:paraId="1E54DB4E" w14:textId="77777777" w:rsidR="00E0476E" w:rsidRPr="00E0476E" w:rsidRDefault="00E0476E" w:rsidP="003C0986">
      <w:pPr>
        <w:spacing w:line="360" w:lineRule="auto"/>
        <w:outlineLvl w:val="0"/>
        <w:rPr>
          <w:rFonts w:asciiTheme="minorHAnsi" w:hAnsiTheme="minorHAnsi"/>
          <w:sz w:val="20"/>
          <w:szCs w:val="20"/>
        </w:rPr>
      </w:pPr>
      <w:r w:rsidRPr="00E0476E">
        <w:rPr>
          <w:rFonts w:asciiTheme="minorHAnsi" w:hAnsiTheme="minorHAnsi"/>
          <w:sz w:val="20"/>
          <w:szCs w:val="20"/>
        </w:rPr>
        <w:t xml:space="preserve">^ Significant difference between AN and 4 year follow up compared to SVD LAM intact </w:t>
      </w:r>
    </w:p>
    <w:p w14:paraId="386DF0F0" w14:textId="77777777" w:rsidR="00E0476E" w:rsidRPr="00E0476E" w:rsidRDefault="00E0476E" w:rsidP="00E0476E">
      <w:pPr>
        <w:spacing w:line="360" w:lineRule="auto"/>
        <w:rPr>
          <w:rFonts w:asciiTheme="minorHAnsi" w:hAnsiTheme="minorHAnsi"/>
          <w:sz w:val="20"/>
          <w:szCs w:val="20"/>
        </w:rPr>
      </w:pPr>
      <w:r w:rsidRPr="00E0476E">
        <w:rPr>
          <w:rFonts w:asciiTheme="minorHAnsi" w:hAnsiTheme="minorHAnsi"/>
          <w:sz w:val="20"/>
          <w:szCs w:val="20"/>
        </w:rPr>
        <w:t xml:space="preserve">* Significant difference between AN and 4 year follow up compared to SVD LAM no longer evident </w:t>
      </w:r>
    </w:p>
    <w:p w14:paraId="6CC10A77" w14:textId="77777777" w:rsidR="00E0476E" w:rsidRPr="00E0476E" w:rsidRDefault="00E0476E" w:rsidP="003C0986">
      <w:pPr>
        <w:spacing w:line="360" w:lineRule="auto"/>
        <w:outlineLvl w:val="0"/>
        <w:rPr>
          <w:rFonts w:asciiTheme="minorHAnsi" w:hAnsiTheme="minorHAnsi"/>
          <w:sz w:val="20"/>
          <w:szCs w:val="20"/>
        </w:rPr>
      </w:pPr>
      <w:r w:rsidRPr="00E0476E">
        <w:rPr>
          <w:rFonts w:asciiTheme="minorHAnsi" w:hAnsiTheme="minorHAnsi"/>
          <w:sz w:val="20"/>
          <w:szCs w:val="20"/>
          <w:lang w:val="en-GB"/>
        </w:rPr>
        <w:t>¥</w:t>
      </w:r>
      <w:r w:rsidRPr="00E0476E">
        <w:rPr>
          <w:rFonts w:asciiTheme="minorHAnsi" w:hAnsiTheme="minorHAnsi"/>
          <w:sz w:val="20"/>
          <w:szCs w:val="20"/>
        </w:rPr>
        <w:t xml:space="preserve"> Significant difference between AN and 4 year follow up compared to SVD LAM avulsion </w:t>
      </w:r>
    </w:p>
    <w:p w14:paraId="44BB6AEB" w14:textId="77777777" w:rsidR="00E0476E" w:rsidRPr="00E0476E" w:rsidRDefault="00E0476E" w:rsidP="00E0476E">
      <w:pPr>
        <w:spacing w:line="360" w:lineRule="auto"/>
        <w:rPr>
          <w:rFonts w:asciiTheme="minorHAnsi" w:hAnsiTheme="minorHAnsi"/>
          <w:sz w:val="20"/>
          <w:szCs w:val="20"/>
        </w:rPr>
      </w:pPr>
      <w:r w:rsidRPr="00E0476E">
        <w:rPr>
          <w:rFonts w:asciiTheme="minorHAnsi" w:hAnsiTheme="minorHAnsi"/>
          <w:sz w:val="20"/>
          <w:szCs w:val="20"/>
        </w:rPr>
        <w:t>§ Significant difference between 1 year and 4 year follow up compared to CS</w:t>
      </w:r>
    </w:p>
    <w:p w14:paraId="6501A497" w14:textId="77777777" w:rsidR="00E0476E" w:rsidRPr="00E0476E" w:rsidRDefault="00E0476E" w:rsidP="003C0986">
      <w:pPr>
        <w:spacing w:line="360" w:lineRule="auto"/>
        <w:outlineLvl w:val="0"/>
        <w:rPr>
          <w:rFonts w:asciiTheme="minorHAnsi" w:hAnsiTheme="minorHAnsi"/>
          <w:sz w:val="20"/>
          <w:szCs w:val="20"/>
        </w:rPr>
      </w:pPr>
      <w:r w:rsidRPr="00E0476E">
        <w:rPr>
          <w:rFonts w:asciiTheme="minorHAnsi" w:hAnsiTheme="minorHAnsi"/>
          <w:sz w:val="20"/>
          <w:szCs w:val="20"/>
        </w:rPr>
        <w:t xml:space="preserve">† Significant difference between 1 year and 4 year follow up compared to SVD LAM intact </w:t>
      </w:r>
    </w:p>
    <w:p w14:paraId="0B14324A" w14:textId="77777777" w:rsidR="00E0476E" w:rsidRPr="00E0476E" w:rsidRDefault="00E0476E" w:rsidP="00E0476E">
      <w:pPr>
        <w:spacing w:line="360" w:lineRule="auto"/>
        <w:rPr>
          <w:rFonts w:asciiTheme="minorHAnsi" w:hAnsiTheme="minorHAnsi"/>
          <w:sz w:val="20"/>
          <w:szCs w:val="20"/>
        </w:rPr>
      </w:pPr>
      <w:r w:rsidRPr="00E0476E">
        <w:rPr>
          <w:rFonts w:asciiTheme="minorHAnsi" w:hAnsiTheme="minorHAnsi"/>
          <w:sz w:val="20"/>
          <w:szCs w:val="20"/>
        </w:rPr>
        <w:t>‡ Significant difference between 1 year and 4 year follow up compared to SVD LAM no longer evident</w:t>
      </w:r>
    </w:p>
    <w:p w14:paraId="20D9F6E9" w14:textId="77777777" w:rsidR="00E0476E" w:rsidRPr="00E0476E" w:rsidRDefault="00E0476E" w:rsidP="00E0476E">
      <w:pPr>
        <w:spacing w:line="360" w:lineRule="auto"/>
        <w:rPr>
          <w:rFonts w:asciiTheme="minorHAnsi" w:hAnsiTheme="minorHAnsi"/>
          <w:sz w:val="20"/>
          <w:szCs w:val="20"/>
        </w:rPr>
      </w:pPr>
      <w:r w:rsidRPr="00E0476E">
        <w:rPr>
          <w:rFonts w:asciiTheme="minorHAnsi" w:hAnsiTheme="minorHAnsi"/>
          <w:sz w:val="20"/>
          <w:szCs w:val="20"/>
          <w:lang w:val="en-GB"/>
        </w:rPr>
        <w:t xml:space="preserve">¶ </w:t>
      </w:r>
      <w:r w:rsidRPr="00E0476E">
        <w:rPr>
          <w:rFonts w:asciiTheme="minorHAnsi" w:hAnsiTheme="minorHAnsi"/>
          <w:sz w:val="20"/>
          <w:szCs w:val="20"/>
        </w:rPr>
        <w:t xml:space="preserve">Significant difference between 1 year and 4 year follow up compared to SVD LAM avulsion </w:t>
      </w:r>
    </w:p>
    <w:p w14:paraId="64E1FAB2" w14:textId="77777777" w:rsidR="00E0476E" w:rsidRPr="00E0476E" w:rsidRDefault="00E0476E" w:rsidP="00E0476E">
      <w:pPr>
        <w:spacing w:line="360" w:lineRule="auto"/>
        <w:rPr>
          <w:rFonts w:asciiTheme="minorHAnsi" w:hAnsiTheme="minorHAnsi"/>
          <w:sz w:val="20"/>
          <w:szCs w:val="20"/>
        </w:rPr>
      </w:pPr>
      <w:r w:rsidRPr="00E0476E">
        <w:rPr>
          <w:rFonts w:asciiTheme="minorHAnsi" w:hAnsiTheme="minorHAnsi"/>
          <w:sz w:val="20"/>
          <w:szCs w:val="20"/>
        </w:rPr>
        <w:t>POP = pelvic organ prolapse</w:t>
      </w:r>
    </w:p>
    <w:p w14:paraId="4C5B6564" w14:textId="77777777" w:rsidR="00E0476E" w:rsidRPr="00E0476E" w:rsidRDefault="00E0476E" w:rsidP="00E0476E">
      <w:pPr>
        <w:spacing w:line="360" w:lineRule="auto"/>
        <w:rPr>
          <w:rFonts w:asciiTheme="minorHAnsi" w:hAnsiTheme="minorHAnsi"/>
          <w:sz w:val="20"/>
          <w:szCs w:val="20"/>
        </w:rPr>
      </w:pPr>
      <w:r w:rsidRPr="00E0476E">
        <w:rPr>
          <w:rFonts w:asciiTheme="minorHAnsi" w:hAnsiTheme="minorHAnsi"/>
          <w:sz w:val="20"/>
          <w:szCs w:val="20"/>
        </w:rPr>
        <w:t>MOS= modified oxford score</w:t>
      </w:r>
    </w:p>
    <w:p w14:paraId="694D884A" w14:textId="77777777" w:rsidR="00E0476E" w:rsidRPr="00E0476E" w:rsidRDefault="00E0476E" w:rsidP="00E0476E">
      <w:pPr>
        <w:spacing w:line="360" w:lineRule="auto"/>
        <w:rPr>
          <w:rFonts w:asciiTheme="minorHAnsi" w:hAnsiTheme="minorHAnsi"/>
          <w:sz w:val="20"/>
          <w:szCs w:val="20"/>
        </w:rPr>
      </w:pPr>
      <w:r w:rsidRPr="00E0476E">
        <w:rPr>
          <w:rFonts w:asciiTheme="minorHAnsi" w:hAnsiTheme="minorHAnsi"/>
          <w:sz w:val="20"/>
          <w:szCs w:val="20"/>
        </w:rPr>
        <w:t>Ba = position on anterior vaginal wall (POP-Q)</w:t>
      </w:r>
    </w:p>
    <w:p w14:paraId="5E726C5A" w14:textId="77777777" w:rsidR="00E0476E" w:rsidRDefault="00E0476E" w:rsidP="00E0476E">
      <w:pPr>
        <w:spacing w:line="360" w:lineRule="auto"/>
        <w:rPr>
          <w:rFonts w:asciiTheme="minorHAnsi" w:hAnsiTheme="minorHAnsi"/>
          <w:sz w:val="20"/>
          <w:szCs w:val="20"/>
        </w:rPr>
      </w:pPr>
      <w:r w:rsidRPr="00E0476E">
        <w:rPr>
          <w:rFonts w:asciiTheme="minorHAnsi" w:hAnsiTheme="minorHAnsi"/>
          <w:sz w:val="20"/>
          <w:szCs w:val="20"/>
        </w:rPr>
        <w:t>Bp = position on posterior vaginal wall (POP-Q)</w:t>
      </w:r>
    </w:p>
    <w:p w14:paraId="66B3A0FE" w14:textId="77777777" w:rsidR="00E0476E" w:rsidRPr="00E0476E" w:rsidRDefault="00E0476E" w:rsidP="00E0476E">
      <w:pPr>
        <w:spacing w:line="360" w:lineRule="auto"/>
        <w:rPr>
          <w:rFonts w:asciiTheme="minorHAnsi" w:hAnsiTheme="minorHAnsi"/>
          <w:sz w:val="20"/>
          <w:szCs w:val="20"/>
        </w:rPr>
      </w:pPr>
      <w:r>
        <w:rPr>
          <w:rFonts w:asciiTheme="minorHAnsi" w:hAnsiTheme="minorHAnsi"/>
          <w:sz w:val="20"/>
          <w:szCs w:val="20"/>
        </w:rPr>
        <w:t>C= position of cervix (POP-Q)</w:t>
      </w:r>
    </w:p>
    <w:p w14:paraId="14342A7C" w14:textId="77777777" w:rsidR="00E0476E" w:rsidRPr="00E0476E" w:rsidRDefault="00E0476E" w:rsidP="00E0476E">
      <w:pPr>
        <w:spacing w:line="360" w:lineRule="auto"/>
        <w:rPr>
          <w:rFonts w:asciiTheme="minorHAnsi" w:hAnsiTheme="minorHAnsi"/>
          <w:sz w:val="20"/>
          <w:szCs w:val="20"/>
        </w:rPr>
      </w:pPr>
      <w:r w:rsidRPr="00E0476E">
        <w:rPr>
          <w:rFonts w:asciiTheme="minorHAnsi" w:hAnsiTheme="minorHAnsi"/>
          <w:sz w:val="20"/>
          <w:szCs w:val="20"/>
        </w:rPr>
        <w:t>LAM= levator ani muscle</w:t>
      </w:r>
    </w:p>
    <w:p w14:paraId="304E9457" w14:textId="77777777" w:rsidR="00E0476E" w:rsidRPr="00E0476E" w:rsidRDefault="00E0476E" w:rsidP="00E0476E">
      <w:pPr>
        <w:spacing w:line="360" w:lineRule="auto"/>
        <w:rPr>
          <w:rFonts w:asciiTheme="minorHAnsi" w:hAnsiTheme="minorHAnsi"/>
          <w:sz w:val="20"/>
          <w:szCs w:val="20"/>
        </w:rPr>
      </w:pPr>
      <w:r w:rsidRPr="00E0476E">
        <w:rPr>
          <w:rFonts w:asciiTheme="minorHAnsi" w:hAnsiTheme="minorHAnsi"/>
          <w:sz w:val="20"/>
          <w:szCs w:val="20"/>
        </w:rPr>
        <w:t xml:space="preserve">PP= postpartum </w:t>
      </w:r>
    </w:p>
    <w:p w14:paraId="56B4CD35" w14:textId="77777777" w:rsidR="00BA48EE" w:rsidRDefault="00BA48EE" w:rsidP="00714FF0">
      <w:pPr>
        <w:spacing w:line="360" w:lineRule="auto"/>
        <w:rPr>
          <w:rFonts w:asciiTheme="minorHAnsi" w:hAnsiTheme="minorHAnsi"/>
        </w:rPr>
      </w:pPr>
    </w:p>
    <w:p w14:paraId="7619FA02" w14:textId="77777777" w:rsidR="00BA48EE" w:rsidRDefault="00BA48EE" w:rsidP="00714FF0">
      <w:pPr>
        <w:spacing w:line="360" w:lineRule="auto"/>
        <w:rPr>
          <w:rFonts w:asciiTheme="minorHAnsi" w:hAnsiTheme="minorHAnsi"/>
        </w:rPr>
      </w:pPr>
    </w:p>
    <w:p w14:paraId="03A1E362" w14:textId="77777777" w:rsidR="00BA48EE" w:rsidRDefault="00BA48EE" w:rsidP="00714FF0">
      <w:pPr>
        <w:spacing w:line="360" w:lineRule="auto"/>
        <w:rPr>
          <w:rFonts w:asciiTheme="minorHAnsi" w:hAnsiTheme="minorHAnsi"/>
        </w:rPr>
      </w:pPr>
    </w:p>
    <w:p w14:paraId="63201AA2" w14:textId="77777777" w:rsidR="00BA48EE" w:rsidRDefault="00BA48EE" w:rsidP="00714FF0">
      <w:pPr>
        <w:spacing w:line="360" w:lineRule="auto"/>
        <w:rPr>
          <w:rFonts w:asciiTheme="minorHAnsi" w:hAnsiTheme="minorHAnsi"/>
        </w:rPr>
      </w:pPr>
    </w:p>
    <w:p w14:paraId="6E5FBB37" w14:textId="77777777" w:rsidR="00BA48EE" w:rsidRDefault="00BA48EE" w:rsidP="00714FF0">
      <w:pPr>
        <w:spacing w:line="360" w:lineRule="auto"/>
        <w:rPr>
          <w:rFonts w:asciiTheme="minorHAnsi" w:hAnsiTheme="minorHAnsi"/>
        </w:rPr>
      </w:pPr>
    </w:p>
    <w:p w14:paraId="4EB0539E" w14:textId="77777777" w:rsidR="00AF7564" w:rsidRDefault="00AF7564" w:rsidP="00AF7564">
      <w:pPr>
        <w:spacing w:line="360" w:lineRule="auto"/>
        <w:rPr>
          <w:rFonts w:asciiTheme="minorHAnsi" w:hAnsiTheme="minorHAnsi"/>
          <w:b/>
          <w:bCs/>
        </w:rPr>
      </w:pPr>
    </w:p>
    <w:p w14:paraId="187C592D" w14:textId="77777777" w:rsidR="00A25CE2" w:rsidRDefault="00A25CE2" w:rsidP="00AF7564">
      <w:pPr>
        <w:spacing w:line="360" w:lineRule="auto"/>
        <w:rPr>
          <w:rFonts w:asciiTheme="minorHAnsi" w:hAnsiTheme="minorHAnsi"/>
          <w:b/>
          <w:bCs/>
        </w:rPr>
      </w:pPr>
    </w:p>
    <w:p w14:paraId="6EA2BD0D" w14:textId="77777777" w:rsidR="00A25CE2" w:rsidRDefault="00A25CE2" w:rsidP="00AF7564">
      <w:pPr>
        <w:spacing w:line="360" w:lineRule="auto"/>
        <w:rPr>
          <w:rFonts w:asciiTheme="minorHAnsi" w:hAnsiTheme="minorHAnsi"/>
          <w:b/>
          <w:bCs/>
        </w:rPr>
      </w:pPr>
    </w:p>
    <w:p w14:paraId="29C0ADFF" w14:textId="77777777" w:rsidR="00A25CE2" w:rsidRDefault="00A25CE2" w:rsidP="00AF7564">
      <w:pPr>
        <w:spacing w:line="360" w:lineRule="auto"/>
        <w:rPr>
          <w:rFonts w:asciiTheme="minorHAnsi" w:hAnsiTheme="minorHAnsi"/>
          <w:b/>
          <w:bCs/>
        </w:rPr>
      </w:pPr>
    </w:p>
    <w:p w14:paraId="2B467816" w14:textId="77777777" w:rsidR="00A25CE2" w:rsidRDefault="00A25CE2" w:rsidP="00AF7564">
      <w:pPr>
        <w:spacing w:line="360" w:lineRule="auto"/>
        <w:rPr>
          <w:rFonts w:asciiTheme="minorHAnsi" w:hAnsiTheme="minorHAnsi"/>
          <w:b/>
          <w:bCs/>
        </w:rPr>
      </w:pPr>
    </w:p>
    <w:p w14:paraId="2F3D7D23" w14:textId="77777777" w:rsidR="00A25CE2" w:rsidRDefault="00A25CE2" w:rsidP="00AF7564">
      <w:pPr>
        <w:spacing w:line="360" w:lineRule="auto"/>
        <w:rPr>
          <w:rFonts w:asciiTheme="minorHAnsi" w:hAnsiTheme="minorHAnsi"/>
          <w:b/>
          <w:bCs/>
        </w:rPr>
      </w:pPr>
    </w:p>
    <w:p w14:paraId="30891090" w14:textId="77777777" w:rsidR="00A25CE2" w:rsidRDefault="00A25CE2" w:rsidP="00AF7564">
      <w:pPr>
        <w:spacing w:line="360" w:lineRule="auto"/>
        <w:rPr>
          <w:rFonts w:asciiTheme="minorHAnsi" w:hAnsiTheme="minorHAnsi"/>
          <w:b/>
          <w:bCs/>
        </w:rPr>
      </w:pPr>
    </w:p>
    <w:p w14:paraId="673041EF" w14:textId="77777777" w:rsidR="00735CB0" w:rsidRDefault="00735CB0" w:rsidP="00714FF0">
      <w:pPr>
        <w:spacing w:line="360" w:lineRule="auto"/>
        <w:rPr>
          <w:rFonts w:asciiTheme="minorHAnsi" w:hAnsiTheme="minorHAnsi"/>
        </w:rPr>
      </w:pPr>
    </w:p>
    <w:p w14:paraId="7345D55C" w14:textId="10E78902" w:rsidR="00735CB0" w:rsidRDefault="00735CB0" w:rsidP="00714FF0">
      <w:pPr>
        <w:spacing w:line="360" w:lineRule="auto"/>
        <w:rPr>
          <w:rFonts w:asciiTheme="minorHAnsi" w:hAnsiTheme="minorHAnsi"/>
          <w:b/>
        </w:rPr>
      </w:pPr>
      <w:r>
        <w:rPr>
          <w:rFonts w:asciiTheme="minorHAnsi" w:hAnsiTheme="minorHAnsi"/>
          <w:b/>
          <w:noProof/>
        </w:rPr>
        <w:lastRenderedPageBreak/>
        <w:drawing>
          <wp:inline distT="0" distB="0" distL="0" distR="0" wp14:anchorId="7A9E0DEC" wp14:editId="743E30EA">
            <wp:extent cx="5729605" cy="5428615"/>
            <wp:effectExtent l="0" t="0" r="10795" b="6985"/>
            <wp:docPr id="54" name="Picture 54" descr="../../../../../../../../Users/isabellevangruting/Desktop/Screen%20Sh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isabellevangruting/Desktop/Screen%20Sho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5428615"/>
                    </a:xfrm>
                    <a:prstGeom prst="rect">
                      <a:avLst/>
                    </a:prstGeom>
                    <a:noFill/>
                    <a:ln>
                      <a:noFill/>
                    </a:ln>
                  </pic:spPr>
                </pic:pic>
              </a:graphicData>
            </a:graphic>
          </wp:inline>
        </w:drawing>
      </w:r>
    </w:p>
    <w:p w14:paraId="634FFA4F" w14:textId="371A0D5C" w:rsidR="00735CB0" w:rsidRDefault="00735CB0" w:rsidP="00714FF0">
      <w:pPr>
        <w:spacing w:line="360" w:lineRule="auto"/>
        <w:rPr>
          <w:rFonts w:asciiTheme="minorHAnsi" w:hAnsiTheme="minorHAnsi"/>
          <w:b/>
        </w:rPr>
      </w:pPr>
      <w:r>
        <w:rPr>
          <w:rFonts w:asciiTheme="minorHAnsi" w:hAnsiTheme="minorHAnsi"/>
          <w:b/>
          <w:noProof/>
        </w:rPr>
        <w:lastRenderedPageBreak/>
        <w:drawing>
          <wp:inline distT="0" distB="0" distL="0" distR="0" wp14:anchorId="1A8E88C3" wp14:editId="199D001D">
            <wp:extent cx="5718175" cy="4224655"/>
            <wp:effectExtent l="0" t="0" r="0" b="0"/>
            <wp:docPr id="55" name="Picture 55" descr="../../../../../../../../Users/isabellevangruting/Desktop/Screen%20Sh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isabellevangruting/Desktop/Screen%20Sho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175" cy="4224655"/>
                    </a:xfrm>
                    <a:prstGeom prst="rect">
                      <a:avLst/>
                    </a:prstGeom>
                    <a:noFill/>
                    <a:ln>
                      <a:noFill/>
                    </a:ln>
                  </pic:spPr>
                </pic:pic>
              </a:graphicData>
            </a:graphic>
          </wp:inline>
        </w:drawing>
      </w:r>
    </w:p>
    <w:p w14:paraId="4FAEC574" w14:textId="77777777" w:rsidR="00735CB0" w:rsidRDefault="00735CB0" w:rsidP="00735CB0">
      <w:pPr>
        <w:spacing w:line="360" w:lineRule="auto"/>
        <w:rPr>
          <w:rFonts w:asciiTheme="minorHAnsi" w:hAnsiTheme="minorHAnsi"/>
          <w:b/>
        </w:rPr>
      </w:pPr>
      <w:bookmarkStart w:id="0" w:name="_GoBack"/>
      <w:bookmarkEnd w:id="0"/>
    </w:p>
    <w:p w14:paraId="7ED9DA9D" w14:textId="77777777" w:rsidR="00735CB0" w:rsidRDefault="00735CB0" w:rsidP="00735CB0">
      <w:pPr>
        <w:spacing w:line="360" w:lineRule="auto"/>
        <w:outlineLvl w:val="0"/>
        <w:rPr>
          <w:rFonts w:asciiTheme="minorHAnsi" w:hAnsiTheme="minorHAnsi"/>
          <w:b/>
        </w:rPr>
      </w:pPr>
      <w:r w:rsidRPr="00C95E0E">
        <w:rPr>
          <w:rFonts w:asciiTheme="minorHAnsi" w:hAnsiTheme="minorHAnsi"/>
          <w:b/>
        </w:rPr>
        <w:t>Supplemental digital content</w:t>
      </w:r>
      <w:r>
        <w:rPr>
          <w:rFonts w:asciiTheme="minorHAnsi" w:hAnsiTheme="minorHAnsi"/>
          <w:b/>
        </w:rPr>
        <w:t xml:space="preserve"> 1</w:t>
      </w:r>
      <w:r w:rsidRPr="00D36369">
        <w:rPr>
          <w:rFonts w:asciiTheme="minorHAnsi" w:hAnsiTheme="minorHAnsi"/>
        </w:rPr>
        <w:t xml:space="preserve"> </w:t>
      </w:r>
      <w:r w:rsidRPr="00BD7EE3">
        <w:rPr>
          <w:rFonts w:asciiTheme="minorHAnsi" w:hAnsiTheme="minorHAnsi"/>
        </w:rPr>
        <w:t>Overview of patients with LAM avulsion</w:t>
      </w:r>
    </w:p>
    <w:p w14:paraId="06A4B352" w14:textId="77777777" w:rsidR="00735CB0" w:rsidRDefault="00735CB0" w:rsidP="00735CB0">
      <w:pPr>
        <w:spacing w:line="360" w:lineRule="auto"/>
        <w:rPr>
          <w:rFonts w:asciiTheme="minorHAnsi" w:hAnsiTheme="minorHAnsi"/>
        </w:rPr>
      </w:pPr>
      <w:r>
        <w:rPr>
          <w:rFonts w:asciiTheme="minorHAnsi" w:hAnsiTheme="minorHAnsi"/>
          <w:b/>
        </w:rPr>
        <w:t>Supplemental digital content 2</w:t>
      </w:r>
      <w:r>
        <w:rPr>
          <w:rFonts w:asciiTheme="minorHAnsi" w:hAnsiTheme="minorHAnsi"/>
        </w:rPr>
        <w:t xml:space="preserve"> Graphs of symptoms and signs of pelvic floor dysfunction four years after first delivery in women with either one or two or more deliveries</w:t>
      </w:r>
    </w:p>
    <w:p w14:paraId="7780150C" w14:textId="77777777" w:rsidR="00735CB0" w:rsidRDefault="00735CB0" w:rsidP="00735CB0">
      <w:pPr>
        <w:spacing w:line="360" w:lineRule="auto"/>
        <w:rPr>
          <w:rFonts w:asciiTheme="minorHAnsi" w:hAnsiTheme="minorHAnsi"/>
        </w:rPr>
      </w:pPr>
      <w:r>
        <w:rPr>
          <w:rFonts w:asciiTheme="minorHAnsi" w:hAnsiTheme="minorHAnsi"/>
        </w:rPr>
        <w:t>a) Urinary incontinence</w:t>
      </w:r>
    </w:p>
    <w:p w14:paraId="07B45969" w14:textId="77777777" w:rsidR="00735CB0" w:rsidRDefault="00735CB0" w:rsidP="00735CB0">
      <w:pPr>
        <w:spacing w:line="360" w:lineRule="auto"/>
        <w:rPr>
          <w:rFonts w:asciiTheme="minorHAnsi" w:hAnsiTheme="minorHAnsi"/>
        </w:rPr>
      </w:pPr>
      <w:r>
        <w:rPr>
          <w:rFonts w:asciiTheme="minorHAnsi" w:hAnsiTheme="minorHAnsi"/>
        </w:rPr>
        <w:t>b) Faecal incontinence</w:t>
      </w:r>
    </w:p>
    <w:p w14:paraId="2CD6C1ED" w14:textId="77777777" w:rsidR="00735CB0" w:rsidRDefault="00735CB0" w:rsidP="00735CB0">
      <w:pPr>
        <w:spacing w:line="360" w:lineRule="auto"/>
        <w:rPr>
          <w:rFonts w:asciiTheme="minorHAnsi" w:hAnsiTheme="minorHAnsi"/>
        </w:rPr>
      </w:pPr>
      <w:r>
        <w:rPr>
          <w:rFonts w:asciiTheme="minorHAnsi" w:hAnsiTheme="minorHAnsi"/>
        </w:rPr>
        <w:t>c) Pelvic Organ Prolapse symptoms</w:t>
      </w:r>
    </w:p>
    <w:p w14:paraId="45DA5E17" w14:textId="77777777" w:rsidR="00735CB0" w:rsidRDefault="00735CB0" w:rsidP="00735CB0">
      <w:pPr>
        <w:spacing w:line="360" w:lineRule="auto"/>
        <w:rPr>
          <w:rFonts w:asciiTheme="minorHAnsi" w:hAnsiTheme="minorHAnsi"/>
        </w:rPr>
      </w:pPr>
      <w:r>
        <w:rPr>
          <w:rFonts w:asciiTheme="minorHAnsi" w:hAnsiTheme="minorHAnsi"/>
        </w:rPr>
        <w:t>d) Sexual dysfunction</w:t>
      </w:r>
    </w:p>
    <w:p w14:paraId="65586CA6" w14:textId="77777777" w:rsidR="00735CB0" w:rsidRDefault="00735CB0" w:rsidP="00735CB0">
      <w:pPr>
        <w:spacing w:line="360" w:lineRule="auto"/>
        <w:rPr>
          <w:rFonts w:asciiTheme="minorHAnsi" w:hAnsiTheme="minorHAnsi"/>
        </w:rPr>
      </w:pPr>
      <w:r>
        <w:rPr>
          <w:rFonts w:asciiTheme="minorHAnsi" w:hAnsiTheme="minorHAnsi"/>
        </w:rPr>
        <w:t>e) Pelvic floor muscle strength</w:t>
      </w:r>
    </w:p>
    <w:p w14:paraId="0C4D0369" w14:textId="77777777" w:rsidR="00735CB0" w:rsidRDefault="00735CB0" w:rsidP="00735CB0">
      <w:pPr>
        <w:spacing w:line="360" w:lineRule="auto"/>
        <w:rPr>
          <w:rFonts w:asciiTheme="minorHAnsi" w:hAnsiTheme="minorHAnsi"/>
        </w:rPr>
      </w:pPr>
      <w:r>
        <w:rPr>
          <w:rFonts w:asciiTheme="minorHAnsi" w:hAnsiTheme="minorHAnsi"/>
        </w:rPr>
        <w:t>f) Anterior vaginal wall prolapse</w:t>
      </w:r>
    </w:p>
    <w:p w14:paraId="0188843A" w14:textId="77777777" w:rsidR="00735CB0" w:rsidRDefault="00735CB0" w:rsidP="00735CB0">
      <w:pPr>
        <w:spacing w:line="360" w:lineRule="auto"/>
        <w:rPr>
          <w:rFonts w:asciiTheme="minorHAnsi" w:hAnsiTheme="minorHAnsi"/>
        </w:rPr>
      </w:pPr>
      <w:r>
        <w:rPr>
          <w:rFonts w:asciiTheme="minorHAnsi" w:hAnsiTheme="minorHAnsi"/>
        </w:rPr>
        <w:t xml:space="preserve">g) </w:t>
      </w:r>
      <w:r w:rsidRPr="004C221F">
        <w:rPr>
          <w:rFonts w:asciiTheme="minorHAnsi" w:hAnsiTheme="minorHAnsi"/>
        </w:rPr>
        <w:t>Middle compartment</w:t>
      </w:r>
      <w:r>
        <w:rPr>
          <w:rFonts w:asciiTheme="minorHAnsi" w:hAnsiTheme="minorHAnsi"/>
        </w:rPr>
        <w:t xml:space="preserve"> prolapse</w:t>
      </w:r>
    </w:p>
    <w:p w14:paraId="6D455792" w14:textId="77777777" w:rsidR="00735CB0" w:rsidRDefault="00735CB0" w:rsidP="00735CB0">
      <w:pPr>
        <w:spacing w:line="360" w:lineRule="auto"/>
        <w:rPr>
          <w:rFonts w:asciiTheme="minorHAnsi" w:hAnsiTheme="minorHAnsi"/>
        </w:rPr>
      </w:pPr>
      <w:r>
        <w:rPr>
          <w:rFonts w:asciiTheme="minorHAnsi" w:hAnsiTheme="minorHAnsi"/>
        </w:rPr>
        <w:t>h)</w:t>
      </w:r>
      <w:r w:rsidRPr="004C221F">
        <w:rPr>
          <w:rFonts w:asciiTheme="minorHAnsi" w:hAnsiTheme="minorHAnsi"/>
        </w:rPr>
        <w:t xml:space="preserve"> </w:t>
      </w:r>
      <w:r>
        <w:rPr>
          <w:rFonts w:asciiTheme="minorHAnsi" w:hAnsiTheme="minorHAnsi"/>
        </w:rPr>
        <w:t>Posterior vaginal wall prolapse</w:t>
      </w:r>
    </w:p>
    <w:p w14:paraId="183D6637" w14:textId="77777777" w:rsidR="00735CB0" w:rsidRDefault="00735CB0" w:rsidP="00735CB0">
      <w:pPr>
        <w:spacing w:line="360" w:lineRule="auto"/>
        <w:rPr>
          <w:rFonts w:asciiTheme="minorHAnsi" w:hAnsiTheme="minorHAnsi"/>
        </w:rPr>
      </w:pPr>
      <w:r>
        <w:rPr>
          <w:rFonts w:asciiTheme="minorHAnsi" w:hAnsiTheme="minorHAnsi"/>
        </w:rPr>
        <w:t>i) Hiatal area at rest</w:t>
      </w:r>
    </w:p>
    <w:p w14:paraId="068719D6" w14:textId="77777777" w:rsidR="00735CB0" w:rsidRDefault="00735CB0" w:rsidP="00735CB0">
      <w:pPr>
        <w:spacing w:line="360" w:lineRule="auto"/>
        <w:rPr>
          <w:rFonts w:asciiTheme="minorHAnsi" w:hAnsiTheme="minorHAnsi"/>
        </w:rPr>
      </w:pPr>
      <w:r>
        <w:rPr>
          <w:rFonts w:asciiTheme="minorHAnsi" w:hAnsiTheme="minorHAnsi"/>
        </w:rPr>
        <w:t>j) Hiatal area at squeeze</w:t>
      </w:r>
    </w:p>
    <w:p w14:paraId="07F6CFA8" w14:textId="77777777" w:rsidR="00735CB0" w:rsidRDefault="00735CB0" w:rsidP="00735CB0">
      <w:pPr>
        <w:spacing w:line="360" w:lineRule="auto"/>
        <w:rPr>
          <w:rFonts w:asciiTheme="minorHAnsi" w:hAnsiTheme="minorHAnsi"/>
        </w:rPr>
      </w:pPr>
      <w:r>
        <w:rPr>
          <w:rFonts w:asciiTheme="minorHAnsi" w:hAnsiTheme="minorHAnsi"/>
        </w:rPr>
        <w:t>k) Hiatal area at Valsalva</w:t>
      </w:r>
    </w:p>
    <w:p w14:paraId="28E84A4F" w14:textId="77777777" w:rsidR="00735CB0" w:rsidRPr="008F311C" w:rsidRDefault="00735CB0" w:rsidP="00714FF0">
      <w:pPr>
        <w:spacing w:line="360" w:lineRule="auto"/>
        <w:rPr>
          <w:rFonts w:asciiTheme="minorHAnsi" w:hAnsiTheme="minorHAnsi"/>
          <w:b/>
        </w:rPr>
      </w:pPr>
    </w:p>
    <w:sectPr w:rsidR="00735CB0" w:rsidRPr="008F311C" w:rsidSect="001F4A92">
      <w:footerReference w:type="even" r:id="rId11"/>
      <w:footerReference w:type="default" r:id="rId12"/>
      <w:pgSz w:w="11900" w:h="16840"/>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97E56" w16cex:dateUtc="2020-06-21T05:36:00Z"/>
  <w16cex:commentExtensible w16cex:durableId="22997E21" w16cex:dateUtc="2020-06-21T05:35:00Z"/>
  <w16cex:commentExtensible w16cex:durableId="22997E0C" w16cex:dateUtc="2020-06-21T05:34:00Z"/>
  <w16cex:commentExtensible w16cex:durableId="228F06C5" w16cex:dateUtc="2020-06-13T07:03:00Z"/>
  <w16cex:commentExtensible w16cex:durableId="22997DF6" w16cex:dateUtc="2020-06-21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74F4C9" w16cid:durableId="22997D7B"/>
  <w16cid:commentId w16cid:paraId="2992FBD5" w16cid:durableId="22997E56"/>
  <w16cid:commentId w16cid:paraId="734BEA52" w16cid:durableId="22997D7C"/>
  <w16cid:commentId w16cid:paraId="1551BC0D" w16cid:durableId="22997E21"/>
  <w16cid:commentId w16cid:paraId="34297F7B" w16cid:durableId="22997E0C"/>
  <w16cid:commentId w16cid:paraId="4F129F2B" w16cid:durableId="22997D7D"/>
  <w16cid:commentId w16cid:paraId="2157A67B" w16cid:durableId="22997D7E"/>
  <w16cid:commentId w16cid:paraId="076EC2B8" w16cid:durableId="228F06C5"/>
  <w16cid:commentId w16cid:paraId="20FC73F2" w16cid:durableId="22972948"/>
  <w16cid:commentId w16cid:paraId="3DBB1BFF" w16cid:durableId="22997DF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E08E4" w14:textId="77777777" w:rsidR="005E2180" w:rsidRDefault="005E2180" w:rsidP="005B5BB5">
      <w:r>
        <w:separator/>
      </w:r>
    </w:p>
  </w:endnote>
  <w:endnote w:type="continuationSeparator" w:id="0">
    <w:p w14:paraId="164D52FC" w14:textId="77777777" w:rsidR="005E2180" w:rsidRDefault="005E2180" w:rsidP="005B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028D9" w14:textId="77777777" w:rsidR="002F31A8" w:rsidRDefault="002F31A8" w:rsidP="001F4A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95A0C" w14:textId="77777777" w:rsidR="002F31A8" w:rsidRDefault="002F31A8" w:rsidP="001F4A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B626" w14:textId="5E35EF5E" w:rsidR="002F31A8" w:rsidRDefault="002F31A8" w:rsidP="00F010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5CB0">
      <w:rPr>
        <w:rStyle w:val="PageNumber"/>
        <w:noProof/>
      </w:rPr>
      <w:t>28</w:t>
    </w:r>
    <w:r>
      <w:rPr>
        <w:rStyle w:val="PageNumber"/>
      </w:rPr>
      <w:fldChar w:fldCharType="end"/>
    </w:r>
  </w:p>
  <w:p w14:paraId="1EA34826" w14:textId="39293293" w:rsidR="002F31A8" w:rsidRPr="004F1DAD" w:rsidRDefault="002F31A8" w:rsidP="001F4A92">
    <w:pPr>
      <w:pStyle w:val="Footer"/>
      <w:ind w:right="360"/>
      <w:rPr>
        <w:rFonts w:asciiTheme="minorHAnsi" w:hAnsiTheme="minorHAnsi"/>
        <w:sz w:val="20"/>
        <w:szCs w:val="20"/>
      </w:rPr>
    </w:pPr>
    <w:r>
      <w:rPr>
        <w:rFonts w:asciiTheme="minorHAnsi" w:hAnsiTheme="minorHAnsi"/>
        <w:bCs/>
        <w:lang w:val="en-GB"/>
      </w:rPr>
      <w:tab/>
    </w:r>
    <w:r w:rsidRPr="004F1DAD">
      <w:rPr>
        <w:rFonts w:asciiTheme="minorHAnsi" w:hAnsiTheme="minorHAnsi"/>
        <w:bCs/>
        <w:sz w:val="20"/>
        <w:szCs w:val="20"/>
        <w:lang w:val="en-GB"/>
      </w:rPr>
      <w:t xml:space="preserve">Natural history of </w:t>
    </w:r>
    <w:r>
      <w:rPr>
        <w:rFonts w:asciiTheme="minorHAnsi" w:hAnsiTheme="minorHAnsi"/>
        <w:bCs/>
        <w:sz w:val="20"/>
        <w:szCs w:val="20"/>
        <w:lang w:val="en-GB"/>
      </w:rPr>
      <w:t>LAM</w:t>
    </w:r>
    <w:r w:rsidRPr="004F1DAD">
      <w:rPr>
        <w:rFonts w:asciiTheme="minorHAnsi" w:hAnsiTheme="minorHAnsi"/>
        <w:bCs/>
        <w:sz w:val="20"/>
        <w:szCs w:val="20"/>
        <w:lang w:val="en-GB"/>
      </w:rPr>
      <w:t xml:space="preserve"> avulsion</w:t>
    </w:r>
  </w:p>
  <w:p w14:paraId="0D4F0905" w14:textId="77777777" w:rsidR="002F31A8" w:rsidRDefault="002F31A8" w:rsidP="001F4A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7DFE0" w14:textId="77777777" w:rsidR="005E2180" w:rsidRDefault="005E2180" w:rsidP="005B5BB5">
      <w:r>
        <w:separator/>
      </w:r>
    </w:p>
  </w:footnote>
  <w:footnote w:type="continuationSeparator" w:id="0">
    <w:p w14:paraId="36B15262" w14:textId="77777777" w:rsidR="005E2180" w:rsidRDefault="005E2180" w:rsidP="005B5B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A47D1"/>
    <w:multiLevelType w:val="hybridMultilevel"/>
    <w:tmpl w:val="491632CA"/>
    <w:lvl w:ilvl="0" w:tplc="A69C6364">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C79E2"/>
    <w:multiLevelType w:val="hybridMultilevel"/>
    <w:tmpl w:val="5A840524"/>
    <w:lvl w:ilvl="0" w:tplc="9BB2900A">
      <w:start w:val="1"/>
      <w:numFmt w:val="bullet"/>
      <w:lvlText w:val="•"/>
      <w:lvlJc w:val="left"/>
      <w:pPr>
        <w:tabs>
          <w:tab w:val="num" w:pos="720"/>
        </w:tabs>
        <w:ind w:left="720" w:hanging="360"/>
      </w:pPr>
      <w:rPr>
        <w:rFonts w:ascii="Arial" w:hAnsi="Arial" w:hint="default"/>
      </w:rPr>
    </w:lvl>
    <w:lvl w:ilvl="1" w:tplc="5B2AB286" w:tentative="1">
      <w:start w:val="1"/>
      <w:numFmt w:val="bullet"/>
      <w:lvlText w:val="•"/>
      <w:lvlJc w:val="left"/>
      <w:pPr>
        <w:tabs>
          <w:tab w:val="num" w:pos="1440"/>
        </w:tabs>
        <w:ind w:left="1440" w:hanging="360"/>
      </w:pPr>
      <w:rPr>
        <w:rFonts w:ascii="Arial" w:hAnsi="Arial" w:hint="default"/>
      </w:rPr>
    </w:lvl>
    <w:lvl w:ilvl="2" w:tplc="6E681FCE" w:tentative="1">
      <w:start w:val="1"/>
      <w:numFmt w:val="bullet"/>
      <w:lvlText w:val="•"/>
      <w:lvlJc w:val="left"/>
      <w:pPr>
        <w:tabs>
          <w:tab w:val="num" w:pos="2160"/>
        </w:tabs>
        <w:ind w:left="2160" w:hanging="360"/>
      </w:pPr>
      <w:rPr>
        <w:rFonts w:ascii="Arial" w:hAnsi="Arial" w:hint="default"/>
      </w:rPr>
    </w:lvl>
    <w:lvl w:ilvl="3" w:tplc="7AD6D638" w:tentative="1">
      <w:start w:val="1"/>
      <w:numFmt w:val="bullet"/>
      <w:lvlText w:val="•"/>
      <w:lvlJc w:val="left"/>
      <w:pPr>
        <w:tabs>
          <w:tab w:val="num" w:pos="2880"/>
        </w:tabs>
        <w:ind w:left="2880" w:hanging="360"/>
      </w:pPr>
      <w:rPr>
        <w:rFonts w:ascii="Arial" w:hAnsi="Arial" w:hint="default"/>
      </w:rPr>
    </w:lvl>
    <w:lvl w:ilvl="4" w:tplc="B712DFB6" w:tentative="1">
      <w:start w:val="1"/>
      <w:numFmt w:val="bullet"/>
      <w:lvlText w:val="•"/>
      <w:lvlJc w:val="left"/>
      <w:pPr>
        <w:tabs>
          <w:tab w:val="num" w:pos="3600"/>
        </w:tabs>
        <w:ind w:left="3600" w:hanging="360"/>
      </w:pPr>
      <w:rPr>
        <w:rFonts w:ascii="Arial" w:hAnsi="Arial" w:hint="default"/>
      </w:rPr>
    </w:lvl>
    <w:lvl w:ilvl="5" w:tplc="E43C5920" w:tentative="1">
      <w:start w:val="1"/>
      <w:numFmt w:val="bullet"/>
      <w:lvlText w:val="•"/>
      <w:lvlJc w:val="left"/>
      <w:pPr>
        <w:tabs>
          <w:tab w:val="num" w:pos="4320"/>
        </w:tabs>
        <w:ind w:left="4320" w:hanging="360"/>
      </w:pPr>
      <w:rPr>
        <w:rFonts w:ascii="Arial" w:hAnsi="Arial" w:hint="default"/>
      </w:rPr>
    </w:lvl>
    <w:lvl w:ilvl="6" w:tplc="803E2770" w:tentative="1">
      <w:start w:val="1"/>
      <w:numFmt w:val="bullet"/>
      <w:lvlText w:val="•"/>
      <w:lvlJc w:val="left"/>
      <w:pPr>
        <w:tabs>
          <w:tab w:val="num" w:pos="5040"/>
        </w:tabs>
        <w:ind w:left="5040" w:hanging="360"/>
      </w:pPr>
      <w:rPr>
        <w:rFonts w:ascii="Arial" w:hAnsi="Arial" w:hint="default"/>
      </w:rPr>
    </w:lvl>
    <w:lvl w:ilvl="7" w:tplc="40DA45AE" w:tentative="1">
      <w:start w:val="1"/>
      <w:numFmt w:val="bullet"/>
      <w:lvlText w:val="•"/>
      <w:lvlJc w:val="left"/>
      <w:pPr>
        <w:tabs>
          <w:tab w:val="num" w:pos="5760"/>
        </w:tabs>
        <w:ind w:left="5760" w:hanging="360"/>
      </w:pPr>
      <w:rPr>
        <w:rFonts w:ascii="Arial" w:hAnsi="Arial" w:hint="default"/>
      </w:rPr>
    </w:lvl>
    <w:lvl w:ilvl="8" w:tplc="9FD40810" w:tentative="1">
      <w:start w:val="1"/>
      <w:numFmt w:val="bullet"/>
      <w:lvlText w:val="•"/>
      <w:lvlJc w:val="left"/>
      <w:pPr>
        <w:tabs>
          <w:tab w:val="num" w:pos="6480"/>
        </w:tabs>
        <w:ind w:left="6480" w:hanging="360"/>
      </w:pPr>
      <w:rPr>
        <w:rFonts w:ascii="Arial" w:hAnsi="Arial" w:hint="default"/>
      </w:rPr>
    </w:lvl>
  </w:abstractNum>
  <w:abstractNum w:abstractNumId="2">
    <w:nsid w:val="28573A6E"/>
    <w:multiLevelType w:val="hybridMultilevel"/>
    <w:tmpl w:val="658AE15C"/>
    <w:lvl w:ilvl="0" w:tplc="E348D978">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948F0"/>
    <w:multiLevelType w:val="hybridMultilevel"/>
    <w:tmpl w:val="47E476D4"/>
    <w:lvl w:ilvl="0" w:tplc="A050BDA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81867"/>
    <w:multiLevelType w:val="hybridMultilevel"/>
    <w:tmpl w:val="2CF04CD2"/>
    <w:lvl w:ilvl="0" w:tplc="E2F43420">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823E8"/>
    <w:multiLevelType w:val="hybridMultilevel"/>
    <w:tmpl w:val="9F564C44"/>
    <w:lvl w:ilvl="0" w:tplc="BF8253AE">
      <w:start w:val="13"/>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1B7714"/>
    <w:multiLevelType w:val="hybridMultilevel"/>
    <w:tmpl w:val="F53817B8"/>
    <w:lvl w:ilvl="0" w:tplc="6658AAAE">
      <w:start w:val="1"/>
      <w:numFmt w:val="bullet"/>
      <w:lvlText w:val="•"/>
      <w:lvlJc w:val="left"/>
      <w:pPr>
        <w:tabs>
          <w:tab w:val="num" w:pos="720"/>
        </w:tabs>
        <w:ind w:left="720" w:hanging="360"/>
      </w:pPr>
      <w:rPr>
        <w:rFonts w:ascii="Arial" w:hAnsi="Arial" w:hint="default"/>
      </w:rPr>
    </w:lvl>
    <w:lvl w:ilvl="1" w:tplc="89E6CD66" w:tentative="1">
      <w:start w:val="1"/>
      <w:numFmt w:val="bullet"/>
      <w:lvlText w:val="•"/>
      <w:lvlJc w:val="left"/>
      <w:pPr>
        <w:tabs>
          <w:tab w:val="num" w:pos="1440"/>
        </w:tabs>
        <w:ind w:left="1440" w:hanging="360"/>
      </w:pPr>
      <w:rPr>
        <w:rFonts w:ascii="Arial" w:hAnsi="Arial" w:hint="default"/>
      </w:rPr>
    </w:lvl>
    <w:lvl w:ilvl="2" w:tplc="6CB825F0" w:tentative="1">
      <w:start w:val="1"/>
      <w:numFmt w:val="bullet"/>
      <w:lvlText w:val="•"/>
      <w:lvlJc w:val="left"/>
      <w:pPr>
        <w:tabs>
          <w:tab w:val="num" w:pos="2160"/>
        </w:tabs>
        <w:ind w:left="2160" w:hanging="360"/>
      </w:pPr>
      <w:rPr>
        <w:rFonts w:ascii="Arial" w:hAnsi="Arial" w:hint="default"/>
      </w:rPr>
    </w:lvl>
    <w:lvl w:ilvl="3" w:tplc="EC924DC6" w:tentative="1">
      <w:start w:val="1"/>
      <w:numFmt w:val="bullet"/>
      <w:lvlText w:val="•"/>
      <w:lvlJc w:val="left"/>
      <w:pPr>
        <w:tabs>
          <w:tab w:val="num" w:pos="2880"/>
        </w:tabs>
        <w:ind w:left="2880" w:hanging="360"/>
      </w:pPr>
      <w:rPr>
        <w:rFonts w:ascii="Arial" w:hAnsi="Arial" w:hint="default"/>
      </w:rPr>
    </w:lvl>
    <w:lvl w:ilvl="4" w:tplc="31CCE8A2" w:tentative="1">
      <w:start w:val="1"/>
      <w:numFmt w:val="bullet"/>
      <w:lvlText w:val="•"/>
      <w:lvlJc w:val="left"/>
      <w:pPr>
        <w:tabs>
          <w:tab w:val="num" w:pos="3600"/>
        </w:tabs>
        <w:ind w:left="3600" w:hanging="360"/>
      </w:pPr>
      <w:rPr>
        <w:rFonts w:ascii="Arial" w:hAnsi="Arial" w:hint="default"/>
      </w:rPr>
    </w:lvl>
    <w:lvl w:ilvl="5" w:tplc="2B28E7A2" w:tentative="1">
      <w:start w:val="1"/>
      <w:numFmt w:val="bullet"/>
      <w:lvlText w:val="•"/>
      <w:lvlJc w:val="left"/>
      <w:pPr>
        <w:tabs>
          <w:tab w:val="num" w:pos="4320"/>
        </w:tabs>
        <w:ind w:left="4320" w:hanging="360"/>
      </w:pPr>
      <w:rPr>
        <w:rFonts w:ascii="Arial" w:hAnsi="Arial" w:hint="default"/>
      </w:rPr>
    </w:lvl>
    <w:lvl w:ilvl="6" w:tplc="B0401886" w:tentative="1">
      <w:start w:val="1"/>
      <w:numFmt w:val="bullet"/>
      <w:lvlText w:val="•"/>
      <w:lvlJc w:val="left"/>
      <w:pPr>
        <w:tabs>
          <w:tab w:val="num" w:pos="5040"/>
        </w:tabs>
        <w:ind w:left="5040" w:hanging="360"/>
      </w:pPr>
      <w:rPr>
        <w:rFonts w:ascii="Arial" w:hAnsi="Arial" w:hint="default"/>
      </w:rPr>
    </w:lvl>
    <w:lvl w:ilvl="7" w:tplc="2EFCE96A" w:tentative="1">
      <w:start w:val="1"/>
      <w:numFmt w:val="bullet"/>
      <w:lvlText w:val="•"/>
      <w:lvlJc w:val="left"/>
      <w:pPr>
        <w:tabs>
          <w:tab w:val="num" w:pos="5760"/>
        </w:tabs>
        <w:ind w:left="5760" w:hanging="360"/>
      </w:pPr>
      <w:rPr>
        <w:rFonts w:ascii="Arial" w:hAnsi="Arial" w:hint="default"/>
      </w:rPr>
    </w:lvl>
    <w:lvl w:ilvl="8" w:tplc="4462D8BC" w:tentative="1">
      <w:start w:val="1"/>
      <w:numFmt w:val="bullet"/>
      <w:lvlText w:val="•"/>
      <w:lvlJc w:val="left"/>
      <w:pPr>
        <w:tabs>
          <w:tab w:val="num" w:pos="6480"/>
        </w:tabs>
        <w:ind w:left="6480" w:hanging="360"/>
      </w:pPr>
      <w:rPr>
        <w:rFonts w:ascii="Arial" w:hAnsi="Arial" w:hint="default"/>
      </w:rPr>
    </w:lvl>
  </w:abstractNum>
  <w:abstractNum w:abstractNumId="7">
    <w:nsid w:val="687E7B96"/>
    <w:multiLevelType w:val="hybridMultilevel"/>
    <w:tmpl w:val="D602B2D4"/>
    <w:lvl w:ilvl="0" w:tplc="89563B4A">
      <w:start w:val="5"/>
      <w:numFmt w:val="bullet"/>
      <w:lvlText w:val="-"/>
      <w:lvlJc w:val="left"/>
      <w:pPr>
        <w:ind w:left="720" w:hanging="360"/>
      </w:pPr>
      <w:rPr>
        <w:rFonts w:ascii="Calibri" w:eastAsia="Arial Unicode MS" w:hAnsi="Calibri" w:cs="Arial Unicode MS" w:hint="default"/>
        <w:b/>
        <w:i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06502"/>
    <w:multiLevelType w:val="hybridMultilevel"/>
    <w:tmpl w:val="92A65BA2"/>
    <w:lvl w:ilvl="0" w:tplc="BACCC6A6">
      <w:start w:val="1"/>
      <w:numFmt w:val="bullet"/>
      <w:lvlText w:val="•"/>
      <w:lvlJc w:val="left"/>
      <w:pPr>
        <w:tabs>
          <w:tab w:val="num" w:pos="720"/>
        </w:tabs>
        <w:ind w:left="720" w:hanging="360"/>
      </w:pPr>
      <w:rPr>
        <w:rFonts w:ascii="Arial" w:hAnsi="Arial" w:hint="default"/>
      </w:rPr>
    </w:lvl>
    <w:lvl w:ilvl="1" w:tplc="460A5928" w:tentative="1">
      <w:start w:val="1"/>
      <w:numFmt w:val="bullet"/>
      <w:lvlText w:val="•"/>
      <w:lvlJc w:val="left"/>
      <w:pPr>
        <w:tabs>
          <w:tab w:val="num" w:pos="1440"/>
        </w:tabs>
        <w:ind w:left="1440" w:hanging="360"/>
      </w:pPr>
      <w:rPr>
        <w:rFonts w:ascii="Arial" w:hAnsi="Arial" w:hint="default"/>
      </w:rPr>
    </w:lvl>
    <w:lvl w:ilvl="2" w:tplc="C8E0B90E" w:tentative="1">
      <w:start w:val="1"/>
      <w:numFmt w:val="bullet"/>
      <w:lvlText w:val="•"/>
      <w:lvlJc w:val="left"/>
      <w:pPr>
        <w:tabs>
          <w:tab w:val="num" w:pos="2160"/>
        </w:tabs>
        <w:ind w:left="2160" w:hanging="360"/>
      </w:pPr>
      <w:rPr>
        <w:rFonts w:ascii="Arial" w:hAnsi="Arial" w:hint="default"/>
      </w:rPr>
    </w:lvl>
    <w:lvl w:ilvl="3" w:tplc="E60885EA" w:tentative="1">
      <w:start w:val="1"/>
      <w:numFmt w:val="bullet"/>
      <w:lvlText w:val="•"/>
      <w:lvlJc w:val="left"/>
      <w:pPr>
        <w:tabs>
          <w:tab w:val="num" w:pos="2880"/>
        </w:tabs>
        <w:ind w:left="2880" w:hanging="360"/>
      </w:pPr>
      <w:rPr>
        <w:rFonts w:ascii="Arial" w:hAnsi="Arial" w:hint="default"/>
      </w:rPr>
    </w:lvl>
    <w:lvl w:ilvl="4" w:tplc="E7542E86" w:tentative="1">
      <w:start w:val="1"/>
      <w:numFmt w:val="bullet"/>
      <w:lvlText w:val="•"/>
      <w:lvlJc w:val="left"/>
      <w:pPr>
        <w:tabs>
          <w:tab w:val="num" w:pos="3600"/>
        </w:tabs>
        <w:ind w:left="3600" w:hanging="360"/>
      </w:pPr>
      <w:rPr>
        <w:rFonts w:ascii="Arial" w:hAnsi="Arial" w:hint="default"/>
      </w:rPr>
    </w:lvl>
    <w:lvl w:ilvl="5" w:tplc="41A4970E" w:tentative="1">
      <w:start w:val="1"/>
      <w:numFmt w:val="bullet"/>
      <w:lvlText w:val="•"/>
      <w:lvlJc w:val="left"/>
      <w:pPr>
        <w:tabs>
          <w:tab w:val="num" w:pos="4320"/>
        </w:tabs>
        <w:ind w:left="4320" w:hanging="360"/>
      </w:pPr>
      <w:rPr>
        <w:rFonts w:ascii="Arial" w:hAnsi="Arial" w:hint="default"/>
      </w:rPr>
    </w:lvl>
    <w:lvl w:ilvl="6" w:tplc="8ECC8D20" w:tentative="1">
      <w:start w:val="1"/>
      <w:numFmt w:val="bullet"/>
      <w:lvlText w:val="•"/>
      <w:lvlJc w:val="left"/>
      <w:pPr>
        <w:tabs>
          <w:tab w:val="num" w:pos="5040"/>
        </w:tabs>
        <w:ind w:left="5040" w:hanging="360"/>
      </w:pPr>
      <w:rPr>
        <w:rFonts w:ascii="Arial" w:hAnsi="Arial" w:hint="default"/>
      </w:rPr>
    </w:lvl>
    <w:lvl w:ilvl="7" w:tplc="82D22304" w:tentative="1">
      <w:start w:val="1"/>
      <w:numFmt w:val="bullet"/>
      <w:lvlText w:val="•"/>
      <w:lvlJc w:val="left"/>
      <w:pPr>
        <w:tabs>
          <w:tab w:val="num" w:pos="5760"/>
        </w:tabs>
        <w:ind w:left="5760" w:hanging="360"/>
      </w:pPr>
      <w:rPr>
        <w:rFonts w:ascii="Arial" w:hAnsi="Arial" w:hint="default"/>
      </w:rPr>
    </w:lvl>
    <w:lvl w:ilvl="8" w:tplc="9E467FF8" w:tentative="1">
      <w:start w:val="1"/>
      <w:numFmt w:val="bullet"/>
      <w:lvlText w:val="•"/>
      <w:lvlJc w:val="left"/>
      <w:pPr>
        <w:tabs>
          <w:tab w:val="num" w:pos="6480"/>
        </w:tabs>
        <w:ind w:left="6480" w:hanging="360"/>
      </w:pPr>
      <w:rPr>
        <w:rFonts w:ascii="Arial" w:hAnsi="Arial" w:hint="default"/>
      </w:rPr>
    </w:lvl>
  </w:abstractNum>
  <w:abstractNum w:abstractNumId="9">
    <w:nsid w:val="7D2C5902"/>
    <w:multiLevelType w:val="hybridMultilevel"/>
    <w:tmpl w:val="15302A72"/>
    <w:lvl w:ilvl="0" w:tplc="5AD2B7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5"/>
  </w:num>
  <w:num w:numId="6">
    <w:abstractNumId w:val="7"/>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9C"/>
    <w:rsid w:val="0000015E"/>
    <w:rsid w:val="00000279"/>
    <w:rsid w:val="00007823"/>
    <w:rsid w:val="00007B7B"/>
    <w:rsid w:val="00007F15"/>
    <w:rsid w:val="0001132A"/>
    <w:rsid w:val="00011CC1"/>
    <w:rsid w:val="000123FA"/>
    <w:rsid w:val="00012E02"/>
    <w:rsid w:val="0001397F"/>
    <w:rsid w:val="0001496E"/>
    <w:rsid w:val="0001757B"/>
    <w:rsid w:val="00017580"/>
    <w:rsid w:val="00017AA7"/>
    <w:rsid w:val="000206E9"/>
    <w:rsid w:val="00021C12"/>
    <w:rsid w:val="00021D43"/>
    <w:rsid w:val="0002378E"/>
    <w:rsid w:val="0002547E"/>
    <w:rsid w:val="00030566"/>
    <w:rsid w:val="00030FE0"/>
    <w:rsid w:val="00031698"/>
    <w:rsid w:val="00033055"/>
    <w:rsid w:val="00033930"/>
    <w:rsid w:val="00035ED4"/>
    <w:rsid w:val="00041E1C"/>
    <w:rsid w:val="0004227B"/>
    <w:rsid w:val="00042749"/>
    <w:rsid w:val="00043C56"/>
    <w:rsid w:val="00044DA2"/>
    <w:rsid w:val="00045C5F"/>
    <w:rsid w:val="00054A7D"/>
    <w:rsid w:val="0005594A"/>
    <w:rsid w:val="00055C34"/>
    <w:rsid w:val="00055D58"/>
    <w:rsid w:val="00060038"/>
    <w:rsid w:val="0006062E"/>
    <w:rsid w:val="0006150C"/>
    <w:rsid w:val="0006170F"/>
    <w:rsid w:val="00061787"/>
    <w:rsid w:val="0006195A"/>
    <w:rsid w:val="00061BA9"/>
    <w:rsid w:val="00062596"/>
    <w:rsid w:val="00062853"/>
    <w:rsid w:val="00064E23"/>
    <w:rsid w:val="00065AA3"/>
    <w:rsid w:val="000666F1"/>
    <w:rsid w:val="00066EA3"/>
    <w:rsid w:val="000719B4"/>
    <w:rsid w:val="00074545"/>
    <w:rsid w:val="00075076"/>
    <w:rsid w:val="0007527A"/>
    <w:rsid w:val="0007575E"/>
    <w:rsid w:val="00077A41"/>
    <w:rsid w:val="00080AB1"/>
    <w:rsid w:val="00081ACB"/>
    <w:rsid w:val="00082054"/>
    <w:rsid w:val="00082CA8"/>
    <w:rsid w:val="00083491"/>
    <w:rsid w:val="00084CF9"/>
    <w:rsid w:val="00086298"/>
    <w:rsid w:val="000863BF"/>
    <w:rsid w:val="000869DC"/>
    <w:rsid w:val="00093137"/>
    <w:rsid w:val="00093ABE"/>
    <w:rsid w:val="00094A1B"/>
    <w:rsid w:val="00096CC4"/>
    <w:rsid w:val="000A01ED"/>
    <w:rsid w:val="000A050A"/>
    <w:rsid w:val="000A186F"/>
    <w:rsid w:val="000A402E"/>
    <w:rsid w:val="000A7F4E"/>
    <w:rsid w:val="000B2728"/>
    <w:rsid w:val="000B4F3F"/>
    <w:rsid w:val="000B54CB"/>
    <w:rsid w:val="000C008F"/>
    <w:rsid w:val="000C0623"/>
    <w:rsid w:val="000C3C22"/>
    <w:rsid w:val="000C429F"/>
    <w:rsid w:val="000C5575"/>
    <w:rsid w:val="000C64FC"/>
    <w:rsid w:val="000C6E72"/>
    <w:rsid w:val="000C7864"/>
    <w:rsid w:val="000C7A63"/>
    <w:rsid w:val="000D03A7"/>
    <w:rsid w:val="000D1126"/>
    <w:rsid w:val="000D4C07"/>
    <w:rsid w:val="000D4CE6"/>
    <w:rsid w:val="000D5F98"/>
    <w:rsid w:val="000D7966"/>
    <w:rsid w:val="000D7EE2"/>
    <w:rsid w:val="000E0299"/>
    <w:rsid w:val="000E3660"/>
    <w:rsid w:val="000E4AA1"/>
    <w:rsid w:val="000E7551"/>
    <w:rsid w:val="000E7687"/>
    <w:rsid w:val="000F08B8"/>
    <w:rsid w:val="000F0D13"/>
    <w:rsid w:val="000F1948"/>
    <w:rsid w:val="000F25CC"/>
    <w:rsid w:val="000F26E3"/>
    <w:rsid w:val="000F3ABA"/>
    <w:rsid w:val="000F4475"/>
    <w:rsid w:val="000F4893"/>
    <w:rsid w:val="000F558D"/>
    <w:rsid w:val="000F5A9E"/>
    <w:rsid w:val="000F6D5E"/>
    <w:rsid w:val="0010120F"/>
    <w:rsid w:val="00102839"/>
    <w:rsid w:val="00103E49"/>
    <w:rsid w:val="001043BB"/>
    <w:rsid w:val="00105569"/>
    <w:rsid w:val="00106BC5"/>
    <w:rsid w:val="0011121E"/>
    <w:rsid w:val="0011127A"/>
    <w:rsid w:val="00111D3E"/>
    <w:rsid w:val="00112B36"/>
    <w:rsid w:val="00114846"/>
    <w:rsid w:val="00114992"/>
    <w:rsid w:val="001153E5"/>
    <w:rsid w:val="0011791F"/>
    <w:rsid w:val="00122B01"/>
    <w:rsid w:val="0012325B"/>
    <w:rsid w:val="00123B5C"/>
    <w:rsid w:val="0012466F"/>
    <w:rsid w:val="00126801"/>
    <w:rsid w:val="001278B8"/>
    <w:rsid w:val="00131847"/>
    <w:rsid w:val="00132D22"/>
    <w:rsid w:val="001332E1"/>
    <w:rsid w:val="00134A4E"/>
    <w:rsid w:val="00134CCB"/>
    <w:rsid w:val="00134DA1"/>
    <w:rsid w:val="001355DC"/>
    <w:rsid w:val="00135826"/>
    <w:rsid w:val="001379E8"/>
    <w:rsid w:val="00140692"/>
    <w:rsid w:val="00141278"/>
    <w:rsid w:val="00141FBA"/>
    <w:rsid w:val="001430AA"/>
    <w:rsid w:val="0014328E"/>
    <w:rsid w:val="00143DF9"/>
    <w:rsid w:val="001442BB"/>
    <w:rsid w:val="00147F90"/>
    <w:rsid w:val="00150490"/>
    <w:rsid w:val="00150CA6"/>
    <w:rsid w:val="00152818"/>
    <w:rsid w:val="00153623"/>
    <w:rsid w:val="0015633E"/>
    <w:rsid w:val="001574EF"/>
    <w:rsid w:val="00157723"/>
    <w:rsid w:val="00157793"/>
    <w:rsid w:val="00157D37"/>
    <w:rsid w:val="001616BF"/>
    <w:rsid w:val="00163737"/>
    <w:rsid w:val="00163948"/>
    <w:rsid w:val="00163BEC"/>
    <w:rsid w:val="0016474A"/>
    <w:rsid w:val="00166458"/>
    <w:rsid w:val="00166EF7"/>
    <w:rsid w:val="001715EC"/>
    <w:rsid w:val="00171BE6"/>
    <w:rsid w:val="00175DEE"/>
    <w:rsid w:val="0018262A"/>
    <w:rsid w:val="001838EA"/>
    <w:rsid w:val="0018428C"/>
    <w:rsid w:val="00184D51"/>
    <w:rsid w:val="001852BF"/>
    <w:rsid w:val="001857EA"/>
    <w:rsid w:val="00187D88"/>
    <w:rsid w:val="00187EC5"/>
    <w:rsid w:val="00192130"/>
    <w:rsid w:val="00192B5D"/>
    <w:rsid w:val="00192D15"/>
    <w:rsid w:val="001933CA"/>
    <w:rsid w:val="00193D16"/>
    <w:rsid w:val="00193ECF"/>
    <w:rsid w:val="00195303"/>
    <w:rsid w:val="00195773"/>
    <w:rsid w:val="001968A0"/>
    <w:rsid w:val="001A0793"/>
    <w:rsid w:val="001A07B7"/>
    <w:rsid w:val="001A097F"/>
    <w:rsid w:val="001A37C4"/>
    <w:rsid w:val="001A3B16"/>
    <w:rsid w:val="001A5066"/>
    <w:rsid w:val="001A6420"/>
    <w:rsid w:val="001B0E07"/>
    <w:rsid w:val="001B390E"/>
    <w:rsid w:val="001B3F13"/>
    <w:rsid w:val="001B459C"/>
    <w:rsid w:val="001B57CB"/>
    <w:rsid w:val="001B6012"/>
    <w:rsid w:val="001B7D74"/>
    <w:rsid w:val="001C08A8"/>
    <w:rsid w:val="001C1F51"/>
    <w:rsid w:val="001C36BE"/>
    <w:rsid w:val="001C4B62"/>
    <w:rsid w:val="001C5211"/>
    <w:rsid w:val="001C5C15"/>
    <w:rsid w:val="001C63C9"/>
    <w:rsid w:val="001C68C9"/>
    <w:rsid w:val="001C6EAC"/>
    <w:rsid w:val="001C6FA2"/>
    <w:rsid w:val="001C73AF"/>
    <w:rsid w:val="001D01B7"/>
    <w:rsid w:val="001D0EE2"/>
    <w:rsid w:val="001D1DF6"/>
    <w:rsid w:val="001D1FBC"/>
    <w:rsid w:val="001D224E"/>
    <w:rsid w:val="001D3252"/>
    <w:rsid w:val="001D5331"/>
    <w:rsid w:val="001D6A01"/>
    <w:rsid w:val="001E04A9"/>
    <w:rsid w:val="001E0A67"/>
    <w:rsid w:val="001E0FCB"/>
    <w:rsid w:val="001E1130"/>
    <w:rsid w:val="001E130D"/>
    <w:rsid w:val="001E3822"/>
    <w:rsid w:val="001E3C8E"/>
    <w:rsid w:val="001E3F88"/>
    <w:rsid w:val="001E4038"/>
    <w:rsid w:val="001E56F1"/>
    <w:rsid w:val="001E631D"/>
    <w:rsid w:val="001E746E"/>
    <w:rsid w:val="001E7AC4"/>
    <w:rsid w:val="001F0B93"/>
    <w:rsid w:val="001F0E19"/>
    <w:rsid w:val="001F2A6E"/>
    <w:rsid w:val="001F2C09"/>
    <w:rsid w:val="001F2E4F"/>
    <w:rsid w:val="001F4A92"/>
    <w:rsid w:val="001F68C8"/>
    <w:rsid w:val="001F6EBE"/>
    <w:rsid w:val="001F7D2F"/>
    <w:rsid w:val="002004F4"/>
    <w:rsid w:val="00200903"/>
    <w:rsid w:val="00200B42"/>
    <w:rsid w:val="0020143F"/>
    <w:rsid w:val="00203315"/>
    <w:rsid w:val="00206258"/>
    <w:rsid w:val="00206AFB"/>
    <w:rsid w:val="002175FB"/>
    <w:rsid w:val="00221D19"/>
    <w:rsid w:val="00221F4E"/>
    <w:rsid w:val="002227E5"/>
    <w:rsid w:val="00223279"/>
    <w:rsid w:val="00223654"/>
    <w:rsid w:val="00223F71"/>
    <w:rsid w:val="00224DBD"/>
    <w:rsid w:val="002258BC"/>
    <w:rsid w:val="00226121"/>
    <w:rsid w:val="002269DC"/>
    <w:rsid w:val="00226DDA"/>
    <w:rsid w:val="002274A5"/>
    <w:rsid w:val="00227F26"/>
    <w:rsid w:val="0023303F"/>
    <w:rsid w:val="00233CE9"/>
    <w:rsid w:val="0023540E"/>
    <w:rsid w:val="00235BE4"/>
    <w:rsid w:val="00237247"/>
    <w:rsid w:val="00240038"/>
    <w:rsid w:val="00240E38"/>
    <w:rsid w:val="00245D1E"/>
    <w:rsid w:val="002460F4"/>
    <w:rsid w:val="002516AA"/>
    <w:rsid w:val="00252A6A"/>
    <w:rsid w:val="00253FE7"/>
    <w:rsid w:val="00254074"/>
    <w:rsid w:val="0025534B"/>
    <w:rsid w:val="00257981"/>
    <w:rsid w:val="00261022"/>
    <w:rsid w:val="00264388"/>
    <w:rsid w:val="00266580"/>
    <w:rsid w:val="00267148"/>
    <w:rsid w:val="0026743A"/>
    <w:rsid w:val="00276B5E"/>
    <w:rsid w:val="00280CE6"/>
    <w:rsid w:val="00281CB7"/>
    <w:rsid w:val="00282440"/>
    <w:rsid w:val="00282C92"/>
    <w:rsid w:val="002842D3"/>
    <w:rsid w:val="00292423"/>
    <w:rsid w:val="00292C24"/>
    <w:rsid w:val="0029448A"/>
    <w:rsid w:val="00297DA6"/>
    <w:rsid w:val="002A00A8"/>
    <w:rsid w:val="002A05CC"/>
    <w:rsid w:val="002A08CC"/>
    <w:rsid w:val="002A1211"/>
    <w:rsid w:val="002A26DA"/>
    <w:rsid w:val="002B114D"/>
    <w:rsid w:val="002B1F1F"/>
    <w:rsid w:val="002B5A9D"/>
    <w:rsid w:val="002B5ED9"/>
    <w:rsid w:val="002B7BED"/>
    <w:rsid w:val="002C09D3"/>
    <w:rsid w:val="002C148D"/>
    <w:rsid w:val="002C3CBA"/>
    <w:rsid w:val="002C4A76"/>
    <w:rsid w:val="002D0911"/>
    <w:rsid w:val="002D098F"/>
    <w:rsid w:val="002D1434"/>
    <w:rsid w:val="002D24F1"/>
    <w:rsid w:val="002D5DD3"/>
    <w:rsid w:val="002D6ACD"/>
    <w:rsid w:val="002D6DF4"/>
    <w:rsid w:val="002D70FF"/>
    <w:rsid w:val="002D7C58"/>
    <w:rsid w:val="002E22D5"/>
    <w:rsid w:val="002E2BC5"/>
    <w:rsid w:val="002E3E7A"/>
    <w:rsid w:val="002E3FD1"/>
    <w:rsid w:val="002E405F"/>
    <w:rsid w:val="002E556A"/>
    <w:rsid w:val="002E559A"/>
    <w:rsid w:val="002E77A2"/>
    <w:rsid w:val="002F13C4"/>
    <w:rsid w:val="002F272E"/>
    <w:rsid w:val="002F2DFA"/>
    <w:rsid w:val="002F301C"/>
    <w:rsid w:val="002F31A8"/>
    <w:rsid w:val="002F4256"/>
    <w:rsid w:val="002F5496"/>
    <w:rsid w:val="002F7A01"/>
    <w:rsid w:val="0030082E"/>
    <w:rsid w:val="00303C55"/>
    <w:rsid w:val="00307409"/>
    <w:rsid w:val="003079B8"/>
    <w:rsid w:val="003111A4"/>
    <w:rsid w:val="003114A3"/>
    <w:rsid w:val="00311D28"/>
    <w:rsid w:val="0031209E"/>
    <w:rsid w:val="003132CA"/>
    <w:rsid w:val="00313536"/>
    <w:rsid w:val="00315879"/>
    <w:rsid w:val="003212DC"/>
    <w:rsid w:val="00322350"/>
    <w:rsid w:val="00323CBF"/>
    <w:rsid w:val="00323FA5"/>
    <w:rsid w:val="00324325"/>
    <w:rsid w:val="00324A86"/>
    <w:rsid w:val="003254A5"/>
    <w:rsid w:val="003300A7"/>
    <w:rsid w:val="003312CB"/>
    <w:rsid w:val="00332996"/>
    <w:rsid w:val="00332EE8"/>
    <w:rsid w:val="00334ABE"/>
    <w:rsid w:val="00334E69"/>
    <w:rsid w:val="003351F2"/>
    <w:rsid w:val="00336E26"/>
    <w:rsid w:val="00337F35"/>
    <w:rsid w:val="00337FB6"/>
    <w:rsid w:val="003419DC"/>
    <w:rsid w:val="0034282F"/>
    <w:rsid w:val="00342A8B"/>
    <w:rsid w:val="00345096"/>
    <w:rsid w:val="003451F6"/>
    <w:rsid w:val="003464D8"/>
    <w:rsid w:val="00346BED"/>
    <w:rsid w:val="00347DBA"/>
    <w:rsid w:val="00350760"/>
    <w:rsid w:val="00350A29"/>
    <w:rsid w:val="00350C98"/>
    <w:rsid w:val="003517F9"/>
    <w:rsid w:val="00352AB8"/>
    <w:rsid w:val="00352DA7"/>
    <w:rsid w:val="00354546"/>
    <w:rsid w:val="00355571"/>
    <w:rsid w:val="003600DF"/>
    <w:rsid w:val="003604B1"/>
    <w:rsid w:val="00361075"/>
    <w:rsid w:val="0036176E"/>
    <w:rsid w:val="003619A9"/>
    <w:rsid w:val="00362AFC"/>
    <w:rsid w:val="0036338D"/>
    <w:rsid w:val="00363F8A"/>
    <w:rsid w:val="00367070"/>
    <w:rsid w:val="003708DB"/>
    <w:rsid w:val="00371A48"/>
    <w:rsid w:val="0037255B"/>
    <w:rsid w:val="00375B13"/>
    <w:rsid w:val="00376825"/>
    <w:rsid w:val="0037770E"/>
    <w:rsid w:val="00380DC4"/>
    <w:rsid w:val="00382677"/>
    <w:rsid w:val="00387781"/>
    <w:rsid w:val="00387ED2"/>
    <w:rsid w:val="00390DF8"/>
    <w:rsid w:val="00391246"/>
    <w:rsid w:val="00393638"/>
    <w:rsid w:val="00395BF4"/>
    <w:rsid w:val="00395DE4"/>
    <w:rsid w:val="003963D3"/>
    <w:rsid w:val="003971B3"/>
    <w:rsid w:val="003A0401"/>
    <w:rsid w:val="003A10D2"/>
    <w:rsid w:val="003A1861"/>
    <w:rsid w:val="003A3ED1"/>
    <w:rsid w:val="003A447D"/>
    <w:rsid w:val="003A5145"/>
    <w:rsid w:val="003A60EC"/>
    <w:rsid w:val="003A6585"/>
    <w:rsid w:val="003A691D"/>
    <w:rsid w:val="003A6E0C"/>
    <w:rsid w:val="003A7A3F"/>
    <w:rsid w:val="003B27F0"/>
    <w:rsid w:val="003B313A"/>
    <w:rsid w:val="003B5714"/>
    <w:rsid w:val="003B617F"/>
    <w:rsid w:val="003C0986"/>
    <w:rsid w:val="003C307D"/>
    <w:rsid w:val="003C3521"/>
    <w:rsid w:val="003C3F82"/>
    <w:rsid w:val="003C4055"/>
    <w:rsid w:val="003C7929"/>
    <w:rsid w:val="003C7EB8"/>
    <w:rsid w:val="003D2041"/>
    <w:rsid w:val="003D41BE"/>
    <w:rsid w:val="003D4B76"/>
    <w:rsid w:val="003D6282"/>
    <w:rsid w:val="003D665C"/>
    <w:rsid w:val="003D7BC7"/>
    <w:rsid w:val="003E0393"/>
    <w:rsid w:val="003E1F9C"/>
    <w:rsid w:val="003E401B"/>
    <w:rsid w:val="003E4210"/>
    <w:rsid w:val="003E55BA"/>
    <w:rsid w:val="003E5E38"/>
    <w:rsid w:val="003E6042"/>
    <w:rsid w:val="003E6A41"/>
    <w:rsid w:val="003E6C75"/>
    <w:rsid w:val="003E7CE1"/>
    <w:rsid w:val="003F09CD"/>
    <w:rsid w:val="003F1886"/>
    <w:rsid w:val="003F1BF1"/>
    <w:rsid w:val="003F489C"/>
    <w:rsid w:val="003F55EB"/>
    <w:rsid w:val="004008A0"/>
    <w:rsid w:val="0040221A"/>
    <w:rsid w:val="004028DB"/>
    <w:rsid w:val="00403C74"/>
    <w:rsid w:val="00403E3A"/>
    <w:rsid w:val="0040505F"/>
    <w:rsid w:val="00405F04"/>
    <w:rsid w:val="00411FF8"/>
    <w:rsid w:val="00412247"/>
    <w:rsid w:val="00413042"/>
    <w:rsid w:val="00413602"/>
    <w:rsid w:val="004146B5"/>
    <w:rsid w:val="00414FF6"/>
    <w:rsid w:val="004152C4"/>
    <w:rsid w:val="00417470"/>
    <w:rsid w:val="00417E73"/>
    <w:rsid w:val="00421FF8"/>
    <w:rsid w:val="00422FCF"/>
    <w:rsid w:val="00423106"/>
    <w:rsid w:val="004246E2"/>
    <w:rsid w:val="00425158"/>
    <w:rsid w:val="00430B8D"/>
    <w:rsid w:val="004322A2"/>
    <w:rsid w:val="0043498F"/>
    <w:rsid w:val="004356FC"/>
    <w:rsid w:val="00436AE4"/>
    <w:rsid w:val="00436C9E"/>
    <w:rsid w:val="00437FE4"/>
    <w:rsid w:val="00442DB6"/>
    <w:rsid w:val="004433D6"/>
    <w:rsid w:val="004450C4"/>
    <w:rsid w:val="004457B8"/>
    <w:rsid w:val="004460A6"/>
    <w:rsid w:val="00447D17"/>
    <w:rsid w:val="00447E04"/>
    <w:rsid w:val="00450226"/>
    <w:rsid w:val="00451D2B"/>
    <w:rsid w:val="004525A1"/>
    <w:rsid w:val="00452D58"/>
    <w:rsid w:val="0045621F"/>
    <w:rsid w:val="0045661D"/>
    <w:rsid w:val="004567B2"/>
    <w:rsid w:val="00461764"/>
    <w:rsid w:val="004636F4"/>
    <w:rsid w:val="004637BE"/>
    <w:rsid w:val="004639A2"/>
    <w:rsid w:val="00463EE9"/>
    <w:rsid w:val="00464DED"/>
    <w:rsid w:val="004668C3"/>
    <w:rsid w:val="00470E1E"/>
    <w:rsid w:val="00471797"/>
    <w:rsid w:val="00471B31"/>
    <w:rsid w:val="00471F47"/>
    <w:rsid w:val="00472B3C"/>
    <w:rsid w:val="00473752"/>
    <w:rsid w:val="004738EE"/>
    <w:rsid w:val="0047409F"/>
    <w:rsid w:val="004745CC"/>
    <w:rsid w:val="0047558E"/>
    <w:rsid w:val="00476FA6"/>
    <w:rsid w:val="00482CD0"/>
    <w:rsid w:val="00483568"/>
    <w:rsid w:val="004836EB"/>
    <w:rsid w:val="00483C2F"/>
    <w:rsid w:val="004870EB"/>
    <w:rsid w:val="00487204"/>
    <w:rsid w:val="004908BF"/>
    <w:rsid w:val="00491822"/>
    <w:rsid w:val="0049289D"/>
    <w:rsid w:val="00492972"/>
    <w:rsid w:val="00492BDC"/>
    <w:rsid w:val="0049315B"/>
    <w:rsid w:val="0049332F"/>
    <w:rsid w:val="004938BB"/>
    <w:rsid w:val="00493AF0"/>
    <w:rsid w:val="004967EC"/>
    <w:rsid w:val="00496CDC"/>
    <w:rsid w:val="00497A4E"/>
    <w:rsid w:val="004A06E6"/>
    <w:rsid w:val="004A0A2A"/>
    <w:rsid w:val="004A1883"/>
    <w:rsid w:val="004A2BA8"/>
    <w:rsid w:val="004A4E1D"/>
    <w:rsid w:val="004A5477"/>
    <w:rsid w:val="004A63CC"/>
    <w:rsid w:val="004A6743"/>
    <w:rsid w:val="004A74B8"/>
    <w:rsid w:val="004B350A"/>
    <w:rsid w:val="004B51EA"/>
    <w:rsid w:val="004B5A81"/>
    <w:rsid w:val="004B6453"/>
    <w:rsid w:val="004B73DF"/>
    <w:rsid w:val="004B758B"/>
    <w:rsid w:val="004B7C4F"/>
    <w:rsid w:val="004C04E5"/>
    <w:rsid w:val="004C135B"/>
    <w:rsid w:val="004C1469"/>
    <w:rsid w:val="004C17FD"/>
    <w:rsid w:val="004C221F"/>
    <w:rsid w:val="004C2AFA"/>
    <w:rsid w:val="004C3334"/>
    <w:rsid w:val="004C439E"/>
    <w:rsid w:val="004C5542"/>
    <w:rsid w:val="004D0422"/>
    <w:rsid w:val="004D0C66"/>
    <w:rsid w:val="004D29C2"/>
    <w:rsid w:val="004D3039"/>
    <w:rsid w:val="004D3045"/>
    <w:rsid w:val="004D3A28"/>
    <w:rsid w:val="004D447D"/>
    <w:rsid w:val="004D6235"/>
    <w:rsid w:val="004E189D"/>
    <w:rsid w:val="004E58A0"/>
    <w:rsid w:val="004E5D9D"/>
    <w:rsid w:val="004F1330"/>
    <w:rsid w:val="004F1DAD"/>
    <w:rsid w:val="004F226F"/>
    <w:rsid w:val="004F2705"/>
    <w:rsid w:val="004F3FB8"/>
    <w:rsid w:val="004F43C2"/>
    <w:rsid w:val="004F4785"/>
    <w:rsid w:val="004F5F5A"/>
    <w:rsid w:val="004F6404"/>
    <w:rsid w:val="004F6E4A"/>
    <w:rsid w:val="004F709A"/>
    <w:rsid w:val="004F7D35"/>
    <w:rsid w:val="00500184"/>
    <w:rsid w:val="005021D3"/>
    <w:rsid w:val="005031A8"/>
    <w:rsid w:val="005038E1"/>
    <w:rsid w:val="005046F4"/>
    <w:rsid w:val="00507685"/>
    <w:rsid w:val="00511F33"/>
    <w:rsid w:val="00512262"/>
    <w:rsid w:val="005123AE"/>
    <w:rsid w:val="00512F14"/>
    <w:rsid w:val="00513527"/>
    <w:rsid w:val="00513B3A"/>
    <w:rsid w:val="005140E3"/>
    <w:rsid w:val="00514835"/>
    <w:rsid w:val="00515F96"/>
    <w:rsid w:val="00516B3A"/>
    <w:rsid w:val="00516FBE"/>
    <w:rsid w:val="00520366"/>
    <w:rsid w:val="005239E4"/>
    <w:rsid w:val="00524244"/>
    <w:rsid w:val="00525839"/>
    <w:rsid w:val="00527766"/>
    <w:rsid w:val="0053095B"/>
    <w:rsid w:val="00532622"/>
    <w:rsid w:val="00532FC3"/>
    <w:rsid w:val="00533127"/>
    <w:rsid w:val="00534F3B"/>
    <w:rsid w:val="00535AEB"/>
    <w:rsid w:val="00535FA0"/>
    <w:rsid w:val="005364E1"/>
    <w:rsid w:val="00536BEF"/>
    <w:rsid w:val="005415F2"/>
    <w:rsid w:val="0054171D"/>
    <w:rsid w:val="00541EB3"/>
    <w:rsid w:val="005426A1"/>
    <w:rsid w:val="005432E1"/>
    <w:rsid w:val="005434AF"/>
    <w:rsid w:val="005442AB"/>
    <w:rsid w:val="00545579"/>
    <w:rsid w:val="00545E4D"/>
    <w:rsid w:val="00546612"/>
    <w:rsid w:val="00551147"/>
    <w:rsid w:val="00553540"/>
    <w:rsid w:val="0055534A"/>
    <w:rsid w:val="00555A0B"/>
    <w:rsid w:val="00557D3B"/>
    <w:rsid w:val="0056116D"/>
    <w:rsid w:val="005618DD"/>
    <w:rsid w:val="00561D5B"/>
    <w:rsid w:val="00562A2A"/>
    <w:rsid w:val="00564B22"/>
    <w:rsid w:val="00565352"/>
    <w:rsid w:val="0056614D"/>
    <w:rsid w:val="005708B7"/>
    <w:rsid w:val="00570A06"/>
    <w:rsid w:val="00572608"/>
    <w:rsid w:val="00572A1C"/>
    <w:rsid w:val="00572F27"/>
    <w:rsid w:val="00573198"/>
    <w:rsid w:val="0057536C"/>
    <w:rsid w:val="00575CF3"/>
    <w:rsid w:val="0057664D"/>
    <w:rsid w:val="00580153"/>
    <w:rsid w:val="005808B0"/>
    <w:rsid w:val="00580A86"/>
    <w:rsid w:val="00580FB2"/>
    <w:rsid w:val="0058200C"/>
    <w:rsid w:val="005856D2"/>
    <w:rsid w:val="0058669D"/>
    <w:rsid w:val="00592C1E"/>
    <w:rsid w:val="00593E63"/>
    <w:rsid w:val="005A0C15"/>
    <w:rsid w:val="005A2AFE"/>
    <w:rsid w:val="005A2FF7"/>
    <w:rsid w:val="005A31DE"/>
    <w:rsid w:val="005A53C6"/>
    <w:rsid w:val="005A619C"/>
    <w:rsid w:val="005A627F"/>
    <w:rsid w:val="005A670B"/>
    <w:rsid w:val="005B09CB"/>
    <w:rsid w:val="005B146D"/>
    <w:rsid w:val="005B1C1C"/>
    <w:rsid w:val="005B3736"/>
    <w:rsid w:val="005B3A95"/>
    <w:rsid w:val="005B3AA2"/>
    <w:rsid w:val="005B46AF"/>
    <w:rsid w:val="005B5BB5"/>
    <w:rsid w:val="005C0C94"/>
    <w:rsid w:val="005C3C4A"/>
    <w:rsid w:val="005C461F"/>
    <w:rsid w:val="005C4BB4"/>
    <w:rsid w:val="005C4BE8"/>
    <w:rsid w:val="005C693C"/>
    <w:rsid w:val="005D108E"/>
    <w:rsid w:val="005D49CA"/>
    <w:rsid w:val="005D507A"/>
    <w:rsid w:val="005D7D78"/>
    <w:rsid w:val="005E2180"/>
    <w:rsid w:val="005E2248"/>
    <w:rsid w:val="005E290F"/>
    <w:rsid w:val="005E2BCD"/>
    <w:rsid w:val="005E417A"/>
    <w:rsid w:val="005E5F04"/>
    <w:rsid w:val="005E67C7"/>
    <w:rsid w:val="005E6E2C"/>
    <w:rsid w:val="005F0FC6"/>
    <w:rsid w:val="005F1160"/>
    <w:rsid w:val="005F1281"/>
    <w:rsid w:val="005F3A6E"/>
    <w:rsid w:val="005F3E00"/>
    <w:rsid w:val="005F4EAB"/>
    <w:rsid w:val="006052B9"/>
    <w:rsid w:val="00605830"/>
    <w:rsid w:val="00606993"/>
    <w:rsid w:val="00607243"/>
    <w:rsid w:val="0060774D"/>
    <w:rsid w:val="0061233F"/>
    <w:rsid w:val="00612A3E"/>
    <w:rsid w:val="0061359C"/>
    <w:rsid w:val="00614D6A"/>
    <w:rsid w:val="006159F2"/>
    <w:rsid w:val="00617509"/>
    <w:rsid w:val="00620184"/>
    <w:rsid w:val="006205A2"/>
    <w:rsid w:val="00621B92"/>
    <w:rsid w:val="00621D36"/>
    <w:rsid w:val="006225B5"/>
    <w:rsid w:val="00623815"/>
    <w:rsid w:val="006256E6"/>
    <w:rsid w:val="00627136"/>
    <w:rsid w:val="00631772"/>
    <w:rsid w:val="00633187"/>
    <w:rsid w:val="00633A9C"/>
    <w:rsid w:val="00636B19"/>
    <w:rsid w:val="006400D5"/>
    <w:rsid w:val="00641EA1"/>
    <w:rsid w:val="00643750"/>
    <w:rsid w:val="0064385F"/>
    <w:rsid w:val="00645537"/>
    <w:rsid w:val="00651B00"/>
    <w:rsid w:val="006524B2"/>
    <w:rsid w:val="00652730"/>
    <w:rsid w:val="00653778"/>
    <w:rsid w:val="00653808"/>
    <w:rsid w:val="00654DD2"/>
    <w:rsid w:val="00655132"/>
    <w:rsid w:val="0065522C"/>
    <w:rsid w:val="00656D9C"/>
    <w:rsid w:val="00656E84"/>
    <w:rsid w:val="00657055"/>
    <w:rsid w:val="00657CCC"/>
    <w:rsid w:val="00662716"/>
    <w:rsid w:val="00662F10"/>
    <w:rsid w:val="00662FDB"/>
    <w:rsid w:val="006649C3"/>
    <w:rsid w:val="006719D2"/>
    <w:rsid w:val="00672605"/>
    <w:rsid w:val="00672B72"/>
    <w:rsid w:val="00673561"/>
    <w:rsid w:val="0067368B"/>
    <w:rsid w:val="0067558F"/>
    <w:rsid w:val="00676FF9"/>
    <w:rsid w:val="006774EB"/>
    <w:rsid w:val="00677548"/>
    <w:rsid w:val="006775B7"/>
    <w:rsid w:val="00677B53"/>
    <w:rsid w:val="006819CF"/>
    <w:rsid w:val="00683C29"/>
    <w:rsid w:val="006848C7"/>
    <w:rsid w:val="00684AE1"/>
    <w:rsid w:val="006852D7"/>
    <w:rsid w:val="00685CA2"/>
    <w:rsid w:val="0068626B"/>
    <w:rsid w:val="006866BA"/>
    <w:rsid w:val="00690E4E"/>
    <w:rsid w:val="00690E56"/>
    <w:rsid w:val="00691FC0"/>
    <w:rsid w:val="006921EA"/>
    <w:rsid w:val="00693F52"/>
    <w:rsid w:val="006953A1"/>
    <w:rsid w:val="006953C3"/>
    <w:rsid w:val="00695ABA"/>
    <w:rsid w:val="00696E65"/>
    <w:rsid w:val="00697B6D"/>
    <w:rsid w:val="006A1B42"/>
    <w:rsid w:val="006A39F9"/>
    <w:rsid w:val="006A4571"/>
    <w:rsid w:val="006A7A04"/>
    <w:rsid w:val="006B0063"/>
    <w:rsid w:val="006B2A81"/>
    <w:rsid w:val="006B2B62"/>
    <w:rsid w:val="006B3F68"/>
    <w:rsid w:val="006B4F67"/>
    <w:rsid w:val="006B7E0F"/>
    <w:rsid w:val="006C19C2"/>
    <w:rsid w:val="006C1E48"/>
    <w:rsid w:val="006C3143"/>
    <w:rsid w:val="006C34FB"/>
    <w:rsid w:val="006C3878"/>
    <w:rsid w:val="006C4429"/>
    <w:rsid w:val="006C48BF"/>
    <w:rsid w:val="006C49C3"/>
    <w:rsid w:val="006C7928"/>
    <w:rsid w:val="006D0952"/>
    <w:rsid w:val="006D1AA5"/>
    <w:rsid w:val="006D23DF"/>
    <w:rsid w:val="006D34EA"/>
    <w:rsid w:val="006D3DE9"/>
    <w:rsid w:val="006D49BA"/>
    <w:rsid w:val="006D5A76"/>
    <w:rsid w:val="006D6C9D"/>
    <w:rsid w:val="006D6CDA"/>
    <w:rsid w:val="006D6DED"/>
    <w:rsid w:val="006D6FE7"/>
    <w:rsid w:val="006E36D9"/>
    <w:rsid w:val="006E490B"/>
    <w:rsid w:val="006E4B5F"/>
    <w:rsid w:val="006F07F7"/>
    <w:rsid w:val="006F14CC"/>
    <w:rsid w:val="006F2B76"/>
    <w:rsid w:val="006F5840"/>
    <w:rsid w:val="006F5B59"/>
    <w:rsid w:val="00700203"/>
    <w:rsid w:val="0070037F"/>
    <w:rsid w:val="00700ECC"/>
    <w:rsid w:val="00701462"/>
    <w:rsid w:val="00702278"/>
    <w:rsid w:val="00702F52"/>
    <w:rsid w:val="007030AC"/>
    <w:rsid w:val="00706725"/>
    <w:rsid w:val="007104D0"/>
    <w:rsid w:val="007106B1"/>
    <w:rsid w:val="00710E31"/>
    <w:rsid w:val="0071123E"/>
    <w:rsid w:val="0071160E"/>
    <w:rsid w:val="00712728"/>
    <w:rsid w:val="007129D6"/>
    <w:rsid w:val="0071434E"/>
    <w:rsid w:val="00714E82"/>
    <w:rsid w:val="00714FF0"/>
    <w:rsid w:val="007150D5"/>
    <w:rsid w:val="0071540E"/>
    <w:rsid w:val="00715695"/>
    <w:rsid w:val="00715B6D"/>
    <w:rsid w:val="00715BB2"/>
    <w:rsid w:val="00715CCB"/>
    <w:rsid w:val="0071616E"/>
    <w:rsid w:val="00724413"/>
    <w:rsid w:val="00724517"/>
    <w:rsid w:val="007249E0"/>
    <w:rsid w:val="007259D4"/>
    <w:rsid w:val="00726124"/>
    <w:rsid w:val="00730EC3"/>
    <w:rsid w:val="007337AE"/>
    <w:rsid w:val="00733DCA"/>
    <w:rsid w:val="00734F1C"/>
    <w:rsid w:val="007352A2"/>
    <w:rsid w:val="00735CB0"/>
    <w:rsid w:val="00740016"/>
    <w:rsid w:val="007400EC"/>
    <w:rsid w:val="00742DCE"/>
    <w:rsid w:val="007436E0"/>
    <w:rsid w:val="00743B26"/>
    <w:rsid w:val="00745137"/>
    <w:rsid w:val="00745BF7"/>
    <w:rsid w:val="00747445"/>
    <w:rsid w:val="0075085D"/>
    <w:rsid w:val="00752BF2"/>
    <w:rsid w:val="0075408B"/>
    <w:rsid w:val="0075409C"/>
    <w:rsid w:val="00754A34"/>
    <w:rsid w:val="00754C20"/>
    <w:rsid w:val="00755928"/>
    <w:rsid w:val="007559EB"/>
    <w:rsid w:val="00755C66"/>
    <w:rsid w:val="007604EE"/>
    <w:rsid w:val="0076250F"/>
    <w:rsid w:val="00763385"/>
    <w:rsid w:val="007646F3"/>
    <w:rsid w:val="00766370"/>
    <w:rsid w:val="00766998"/>
    <w:rsid w:val="0076753B"/>
    <w:rsid w:val="00767DE1"/>
    <w:rsid w:val="007709CB"/>
    <w:rsid w:val="00770CEF"/>
    <w:rsid w:val="00773DEB"/>
    <w:rsid w:val="007746B0"/>
    <w:rsid w:val="00774D16"/>
    <w:rsid w:val="0078392B"/>
    <w:rsid w:val="00783E75"/>
    <w:rsid w:val="0078484E"/>
    <w:rsid w:val="00785A80"/>
    <w:rsid w:val="0078624F"/>
    <w:rsid w:val="00786F90"/>
    <w:rsid w:val="00790C0C"/>
    <w:rsid w:val="00791162"/>
    <w:rsid w:val="00792720"/>
    <w:rsid w:val="00793FC1"/>
    <w:rsid w:val="00794CEC"/>
    <w:rsid w:val="00797214"/>
    <w:rsid w:val="00797245"/>
    <w:rsid w:val="00797C29"/>
    <w:rsid w:val="007A0389"/>
    <w:rsid w:val="007A05D6"/>
    <w:rsid w:val="007A3A74"/>
    <w:rsid w:val="007A3C1C"/>
    <w:rsid w:val="007A65D7"/>
    <w:rsid w:val="007A6AEA"/>
    <w:rsid w:val="007A6E8D"/>
    <w:rsid w:val="007B2B8D"/>
    <w:rsid w:val="007B34F7"/>
    <w:rsid w:val="007B3CF7"/>
    <w:rsid w:val="007B40D5"/>
    <w:rsid w:val="007B44BC"/>
    <w:rsid w:val="007B6784"/>
    <w:rsid w:val="007B702F"/>
    <w:rsid w:val="007B73DF"/>
    <w:rsid w:val="007C179A"/>
    <w:rsid w:val="007C4171"/>
    <w:rsid w:val="007C421B"/>
    <w:rsid w:val="007C61E7"/>
    <w:rsid w:val="007C6695"/>
    <w:rsid w:val="007C7AD8"/>
    <w:rsid w:val="007D0DB9"/>
    <w:rsid w:val="007D0FA4"/>
    <w:rsid w:val="007D346D"/>
    <w:rsid w:val="007D4D9D"/>
    <w:rsid w:val="007D6438"/>
    <w:rsid w:val="007D7A50"/>
    <w:rsid w:val="007E1521"/>
    <w:rsid w:val="007E1785"/>
    <w:rsid w:val="007E1C87"/>
    <w:rsid w:val="007E29A7"/>
    <w:rsid w:val="007E37A8"/>
    <w:rsid w:val="007E4249"/>
    <w:rsid w:val="007E45FD"/>
    <w:rsid w:val="007E5E40"/>
    <w:rsid w:val="007E651C"/>
    <w:rsid w:val="007F1D1D"/>
    <w:rsid w:val="007F24E1"/>
    <w:rsid w:val="007F4347"/>
    <w:rsid w:val="007F4B3D"/>
    <w:rsid w:val="007F7A97"/>
    <w:rsid w:val="0080055B"/>
    <w:rsid w:val="00800795"/>
    <w:rsid w:val="00800EE0"/>
    <w:rsid w:val="00802902"/>
    <w:rsid w:val="008039CB"/>
    <w:rsid w:val="00803CAB"/>
    <w:rsid w:val="00803D7A"/>
    <w:rsid w:val="0080430B"/>
    <w:rsid w:val="00804D50"/>
    <w:rsid w:val="0080571C"/>
    <w:rsid w:val="008057BF"/>
    <w:rsid w:val="00805C98"/>
    <w:rsid w:val="008069BF"/>
    <w:rsid w:val="00813E5D"/>
    <w:rsid w:val="00814A39"/>
    <w:rsid w:val="0081513E"/>
    <w:rsid w:val="00816DD2"/>
    <w:rsid w:val="00817C81"/>
    <w:rsid w:val="0082736A"/>
    <w:rsid w:val="00827F93"/>
    <w:rsid w:val="00831443"/>
    <w:rsid w:val="00831BAF"/>
    <w:rsid w:val="00831DF6"/>
    <w:rsid w:val="0083300C"/>
    <w:rsid w:val="00837E47"/>
    <w:rsid w:val="00841B75"/>
    <w:rsid w:val="00842422"/>
    <w:rsid w:val="00843176"/>
    <w:rsid w:val="0084495E"/>
    <w:rsid w:val="00844CE8"/>
    <w:rsid w:val="00844ECE"/>
    <w:rsid w:val="00847987"/>
    <w:rsid w:val="00847A40"/>
    <w:rsid w:val="008509A4"/>
    <w:rsid w:val="00850A7D"/>
    <w:rsid w:val="00850F86"/>
    <w:rsid w:val="00851A04"/>
    <w:rsid w:val="00856A2C"/>
    <w:rsid w:val="0085765E"/>
    <w:rsid w:val="00857E8C"/>
    <w:rsid w:val="00860C7E"/>
    <w:rsid w:val="00862052"/>
    <w:rsid w:val="008644BB"/>
    <w:rsid w:val="0086491C"/>
    <w:rsid w:val="00864DF0"/>
    <w:rsid w:val="00865716"/>
    <w:rsid w:val="00865C7D"/>
    <w:rsid w:val="00867F24"/>
    <w:rsid w:val="0087260D"/>
    <w:rsid w:val="0087323C"/>
    <w:rsid w:val="0087467C"/>
    <w:rsid w:val="00874BEC"/>
    <w:rsid w:val="008770CA"/>
    <w:rsid w:val="008808B0"/>
    <w:rsid w:val="008811B5"/>
    <w:rsid w:val="0088543A"/>
    <w:rsid w:val="00885D95"/>
    <w:rsid w:val="00887D1E"/>
    <w:rsid w:val="00887EC6"/>
    <w:rsid w:val="008902DF"/>
    <w:rsid w:val="00891C75"/>
    <w:rsid w:val="008933D5"/>
    <w:rsid w:val="00893435"/>
    <w:rsid w:val="008961DB"/>
    <w:rsid w:val="008A1EC9"/>
    <w:rsid w:val="008A2AB9"/>
    <w:rsid w:val="008A2BFF"/>
    <w:rsid w:val="008A335A"/>
    <w:rsid w:val="008A3B78"/>
    <w:rsid w:val="008A41D6"/>
    <w:rsid w:val="008A4C30"/>
    <w:rsid w:val="008A7F69"/>
    <w:rsid w:val="008B01B2"/>
    <w:rsid w:val="008B12BD"/>
    <w:rsid w:val="008B234B"/>
    <w:rsid w:val="008B23E1"/>
    <w:rsid w:val="008B32D0"/>
    <w:rsid w:val="008B3696"/>
    <w:rsid w:val="008B3DCF"/>
    <w:rsid w:val="008B6DDC"/>
    <w:rsid w:val="008B7109"/>
    <w:rsid w:val="008B7D80"/>
    <w:rsid w:val="008C1C86"/>
    <w:rsid w:val="008C3530"/>
    <w:rsid w:val="008C38D2"/>
    <w:rsid w:val="008C3F07"/>
    <w:rsid w:val="008C4145"/>
    <w:rsid w:val="008C47DA"/>
    <w:rsid w:val="008C6054"/>
    <w:rsid w:val="008C7161"/>
    <w:rsid w:val="008D0059"/>
    <w:rsid w:val="008D2595"/>
    <w:rsid w:val="008D4E49"/>
    <w:rsid w:val="008D6522"/>
    <w:rsid w:val="008D6A21"/>
    <w:rsid w:val="008E1FBB"/>
    <w:rsid w:val="008E27C7"/>
    <w:rsid w:val="008E2921"/>
    <w:rsid w:val="008E497C"/>
    <w:rsid w:val="008E5436"/>
    <w:rsid w:val="008E6519"/>
    <w:rsid w:val="008E66E4"/>
    <w:rsid w:val="008E7057"/>
    <w:rsid w:val="008F2484"/>
    <w:rsid w:val="008F2AC6"/>
    <w:rsid w:val="008F2CD7"/>
    <w:rsid w:val="008F2E53"/>
    <w:rsid w:val="008F311C"/>
    <w:rsid w:val="008F3794"/>
    <w:rsid w:val="008F3C25"/>
    <w:rsid w:val="008F43FF"/>
    <w:rsid w:val="008F4BAC"/>
    <w:rsid w:val="008F5583"/>
    <w:rsid w:val="008F5741"/>
    <w:rsid w:val="008F7EC3"/>
    <w:rsid w:val="009025BC"/>
    <w:rsid w:val="009029AF"/>
    <w:rsid w:val="009031F2"/>
    <w:rsid w:val="0090469B"/>
    <w:rsid w:val="00904945"/>
    <w:rsid w:val="009050A0"/>
    <w:rsid w:val="0090650D"/>
    <w:rsid w:val="0090656F"/>
    <w:rsid w:val="00906640"/>
    <w:rsid w:val="00907326"/>
    <w:rsid w:val="00907B14"/>
    <w:rsid w:val="00910A57"/>
    <w:rsid w:val="0091263F"/>
    <w:rsid w:val="0091431F"/>
    <w:rsid w:val="00914746"/>
    <w:rsid w:val="00916E6B"/>
    <w:rsid w:val="00920040"/>
    <w:rsid w:val="0092032D"/>
    <w:rsid w:val="00922398"/>
    <w:rsid w:val="00923A12"/>
    <w:rsid w:val="00930061"/>
    <w:rsid w:val="00932CE6"/>
    <w:rsid w:val="00933958"/>
    <w:rsid w:val="00933C92"/>
    <w:rsid w:val="00933E26"/>
    <w:rsid w:val="0093445A"/>
    <w:rsid w:val="00936CB8"/>
    <w:rsid w:val="00937364"/>
    <w:rsid w:val="0094066C"/>
    <w:rsid w:val="00941957"/>
    <w:rsid w:val="00942A9D"/>
    <w:rsid w:val="00943E1C"/>
    <w:rsid w:val="00946371"/>
    <w:rsid w:val="00947B34"/>
    <w:rsid w:val="00947CA8"/>
    <w:rsid w:val="00952219"/>
    <w:rsid w:val="00953A18"/>
    <w:rsid w:val="009565B6"/>
    <w:rsid w:val="00957026"/>
    <w:rsid w:val="0095784B"/>
    <w:rsid w:val="0096000E"/>
    <w:rsid w:val="009606F4"/>
    <w:rsid w:val="00960B57"/>
    <w:rsid w:val="00961490"/>
    <w:rsid w:val="00962248"/>
    <w:rsid w:val="00965FAF"/>
    <w:rsid w:val="00966440"/>
    <w:rsid w:val="00966BB8"/>
    <w:rsid w:val="00966D85"/>
    <w:rsid w:val="00970456"/>
    <w:rsid w:val="009719B9"/>
    <w:rsid w:val="00971BCF"/>
    <w:rsid w:val="00972792"/>
    <w:rsid w:val="00975F93"/>
    <w:rsid w:val="00980FB5"/>
    <w:rsid w:val="00981672"/>
    <w:rsid w:val="009817AC"/>
    <w:rsid w:val="00982081"/>
    <w:rsid w:val="009829D8"/>
    <w:rsid w:val="00982D61"/>
    <w:rsid w:val="00983D98"/>
    <w:rsid w:val="00984AEC"/>
    <w:rsid w:val="009855D5"/>
    <w:rsid w:val="00986AD6"/>
    <w:rsid w:val="00987107"/>
    <w:rsid w:val="00987761"/>
    <w:rsid w:val="009902C4"/>
    <w:rsid w:val="00990768"/>
    <w:rsid w:val="00991B84"/>
    <w:rsid w:val="00992287"/>
    <w:rsid w:val="00992376"/>
    <w:rsid w:val="00992B12"/>
    <w:rsid w:val="009940D5"/>
    <w:rsid w:val="0099510D"/>
    <w:rsid w:val="009955E2"/>
    <w:rsid w:val="00996500"/>
    <w:rsid w:val="00997484"/>
    <w:rsid w:val="0099788C"/>
    <w:rsid w:val="009A0BBB"/>
    <w:rsid w:val="009A1132"/>
    <w:rsid w:val="009A1779"/>
    <w:rsid w:val="009A3EB7"/>
    <w:rsid w:val="009A5F96"/>
    <w:rsid w:val="009A78CA"/>
    <w:rsid w:val="009A7B5A"/>
    <w:rsid w:val="009B17DE"/>
    <w:rsid w:val="009B1B23"/>
    <w:rsid w:val="009B31A0"/>
    <w:rsid w:val="009B4D26"/>
    <w:rsid w:val="009B65B4"/>
    <w:rsid w:val="009B6792"/>
    <w:rsid w:val="009B6924"/>
    <w:rsid w:val="009B748F"/>
    <w:rsid w:val="009C0F39"/>
    <w:rsid w:val="009C2018"/>
    <w:rsid w:val="009C3687"/>
    <w:rsid w:val="009C43CA"/>
    <w:rsid w:val="009C6968"/>
    <w:rsid w:val="009C7210"/>
    <w:rsid w:val="009D2E52"/>
    <w:rsid w:val="009D2F7B"/>
    <w:rsid w:val="009D5145"/>
    <w:rsid w:val="009D603A"/>
    <w:rsid w:val="009D710E"/>
    <w:rsid w:val="009D754D"/>
    <w:rsid w:val="009E1C37"/>
    <w:rsid w:val="009E5CC8"/>
    <w:rsid w:val="009E642F"/>
    <w:rsid w:val="009F00DF"/>
    <w:rsid w:val="009F0E89"/>
    <w:rsid w:val="009F15F7"/>
    <w:rsid w:val="009F2CB9"/>
    <w:rsid w:val="009F4805"/>
    <w:rsid w:val="009F597E"/>
    <w:rsid w:val="009F5B0F"/>
    <w:rsid w:val="009F69EE"/>
    <w:rsid w:val="00A02B23"/>
    <w:rsid w:val="00A049F3"/>
    <w:rsid w:val="00A051B8"/>
    <w:rsid w:val="00A0578B"/>
    <w:rsid w:val="00A06FCF"/>
    <w:rsid w:val="00A125BE"/>
    <w:rsid w:val="00A13CF5"/>
    <w:rsid w:val="00A15EC1"/>
    <w:rsid w:val="00A1617E"/>
    <w:rsid w:val="00A169F0"/>
    <w:rsid w:val="00A179A9"/>
    <w:rsid w:val="00A2048B"/>
    <w:rsid w:val="00A20E78"/>
    <w:rsid w:val="00A22364"/>
    <w:rsid w:val="00A233DC"/>
    <w:rsid w:val="00A23BC4"/>
    <w:rsid w:val="00A25CE2"/>
    <w:rsid w:val="00A26730"/>
    <w:rsid w:val="00A26BFF"/>
    <w:rsid w:val="00A27636"/>
    <w:rsid w:val="00A3237C"/>
    <w:rsid w:val="00A333C9"/>
    <w:rsid w:val="00A33AA3"/>
    <w:rsid w:val="00A429DC"/>
    <w:rsid w:val="00A47851"/>
    <w:rsid w:val="00A5031D"/>
    <w:rsid w:val="00A508CC"/>
    <w:rsid w:val="00A50F72"/>
    <w:rsid w:val="00A51AC0"/>
    <w:rsid w:val="00A51E49"/>
    <w:rsid w:val="00A55EA8"/>
    <w:rsid w:val="00A563B0"/>
    <w:rsid w:val="00A56551"/>
    <w:rsid w:val="00A56A05"/>
    <w:rsid w:val="00A56DE6"/>
    <w:rsid w:val="00A6093F"/>
    <w:rsid w:val="00A613C3"/>
    <w:rsid w:val="00A620E0"/>
    <w:rsid w:val="00A66125"/>
    <w:rsid w:val="00A67B34"/>
    <w:rsid w:val="00A70982"/>
    <w:rsid w:val="00A73249"/>
    <w:rsid w:val="00A74096"/>
    <w:rsid w:val="00A753D9"/>
    <w:rsid w:val="00A75915"/>
    <w:rsid w:val="00A77C7A"/>
    <w:rsid w:val="00A8187A"/>
    <w:rsid w:val="00A81E6D"/>
    <w:rsid w:val="00A82FA4"/>
    <w:rsid w:val="00A83024"/>
    <w:rsid w:val="00A8431D"/>
    <w:rsid w:val="00A9227D"/>
    <w:rsid w:val="00A92778"/>
    <w:rsid w:val="00A931C9"/>
    <w:rsid w:val="00A978F8"/>
    <w:rsid w:val="00A97D32"/>
    <w:rsid w:val="00AA0B34"/>
    <w:rsid w:val="00AA1B36"/>
    <w:rsid w:val="00AA2E5D"/>
    <w:rsid w:val="00AA2F7E"/>
    <w:rsid w:val="00AA3F4C"/>
    <w:rsid w:val="00AA4F51"/>
    <w:rsid w:val="00AB0812"/>
    <w:rsid w:val="00AB103A"/>
    <w:rsid w:val="00AB5394"/>
    <w:rsid w:val="00AB7D15"/>
    <w:rsid w:val="00AC0785"/>
    <w:rsid w:val="00AC3CC2"/>
    <w:rsid w:val="00AC3F6D"/>
    <w:rsid w:val="00AC603D"/>
    <w:rsid w:val="00AD147F"/>
    <w:rsid w:val="00AD1BFF"/>
    <w:rsid w:val="00AD3BB8"/>
    <w:rsid w:val="00AD7213"/>
    <w:rsid w:val="00AD7C66"/>
    <w:rsid w:val="00AE02D9"/>
    <w:rsid w:val="00AE16D4"/>
    <w:rsid w:val="00AE23F4"/>
    <w:rsid w:val="00AE2437"/>
    <w:rsid w:val="00AE3601"/>
    <w:rsid w:val="00AE3B94"/>
    <w:rsid w:val="00AE467D"/>
    <w:rsid w:val="00AE5C80"/>
    <w:rsid w:val="00AE6763"/>
    <w:rsid w:val="00AE7747"/>
    <w:rsid w:val="00AF1C01"/>
    <w:rsid w:val="00AF3573"/>
    <w:rsid w:val="00AF3ED1"/>
    <w:rsid w:val="00AF4347"/>
    <w:rsid w:val="00AF6AD7"/>
    <w:rsid w:val="00AF7564"/>
    <w:rsid w:val="00B03ECB"/>
    <w:rsid w:val="00B06F96"/>
    <w:rsid w:val="00B06FF6"/>
    <w:rsid w:val="00B10917"/>
    <w:rsid w:val="00B128FE"/>
    <w:rsid w:val="00B1410B"/>
    <w:rsid w:val="00B14C5C"/>
    <w:rsid w:val="00B14E72"/>
    <w:rsid w:val="00B15462"/>
    <w:rsid w:val="00B163DC"/>
    <w:rsid w:val="00B2098F"/>
    <w:rsid w:val="00B21B2E"/>
    <w:rsid w:val="00B226AA"/>
    <w:rsid w:val="00B23569"/>
    <w:rsid w:val="00B24CD7"/>
    <w:rsid w:val="00B26964"/>
    <w:rsid w:val="00B3063C"/>
    <w:rsid w:val="00B40D40"/>
    <w:rsid w:val="00B4373E"/>
    <w:rsid w:val="00B45CAD"/>
    <w:rsid w:val="00B45D0E"/>
    <w:rsid w:val="00B46A23"/>
    <w:rsid w:val="00B46B98"/>
    <w:rsid w:val="00B5291E"/>
    <w:rsid w:val="00B52AA7"/>
    <w:rsid w:val="00B5450C"/>
    <w:rsid w:val="00B54756"/>
    <w:rsid w:val="00B5643E"/>
    <w:rsid w:val="00B56535"/>
    <w:rsid w:val="00B567EB"/>
    <w:rsid w:val="00B57B3B"/>
    <w:rsid w:val="00B57B56"/>
    <w:rsid w:val="00B57FB9"/>
    <w:rsid w:val="00B60DF7"/>
    <w:rsid w:val="00B60F56"/>
    <w:rsid w:val="00B61D7B"/>
    <w:rsid w:val="00B61EFF"/>
    <w:rsid w:val="00B64E0F"/>
    <w:rsid w:val="00B65AB0"/>
    <w:rsid w:val="00B65E67"/>
    <w:rsid w:val="00B70DD8"/>
    <w:rsid w:val="00B71A6E"/>
    <w:rsid w:val="00B741BD"/>
    <w:rsid w:val="00B74EE6"/>
    <w:rsid w:val="00B753DB"/>
    <w:rsid w:val="00B755F7"/>
    <w:rsid w:val="00B75B9F"/>
    <w:rsid w:val="00B77668"/>
    <w:rsid w:val="00B803C8"/>
    <w:rsid w:val="00B81A3B"/>
    <w:rsid w:val="00B8239C"/>
    <w:rsid w:val="00B82CB6"/>
    <w:rsid w:val="00B83406"/>
    <w:rsid w:val="00B84270"/>
    <w:rsid w:val="00B84FB4"/>
    <w:rsid w:val="00B853B9"/>
    <w:rsid w:val="00B85A94"/>
    <w:rsid w:val="00B86B24"/>
    <w:rsid w:val="00B9287B"/>
    <w:rsid w:val="00B93434"/>
    <w:rsid w:val="00B934EC"/>
    <w:rsid w:val="00B978FC"/>
    <w:rsid w:val="00BA085B"/>
    <w:rsid w:val="00BA0AA4"/>
    <w:rsid w:val="00BA0CAC"/>
    <w:rsid w:val="00BA123A"/>
    <w:rsid w:val="00BA37DA"/>
    <w:rsid w:val="00BA48EE"/>
    <w:rsid w:val="00BA4A8C"/>
    <w:rsid w:val="00BA59E3"/>
    <w:rsid w:val="00BA61BA"/>
    <w:rsid w:val="00BA6616"/>
    <w:rsid w:val="00BA75DD"/>
    <w:rsid w:val="00BB1E59"/>
    <w:rsid w:val="00BB1EF6"/>
    <w:rsid w:val="00BB4976"/>
    <w:rsid w:val="00BC18A7"/>
    <w:rsid w:val="00BC34C6"/>
    <w:rsid w:val="00BC3C24"/>
    <w:rsid w:val="00BC63E3"/>
    <w:rsid w:val="00BC72A8"/>
    <w:rsid w:val="00BD03A2"/>
    <w:rsid w:val="00BD0F51"/>
    <w:rsid w:val="00BD1586"/>
    <w:rsid w:val="00BD4739"/>
    <w:rsid w:val="00BD4E09"/>
    <w:rsid w:val="00BD61B1"/>
    <w:rsid w:val="00BD7EE3"/>
    <w:rsid w:val="00BE6313"/>
    <w:rsid w:val="00BF2502"/>
    <w:rsid w:val="00BF3EA8"/>
    <w:rsid w:val="00BF4403"/>
    <w:rsid w:val="00BF49CD"/>
    <w:rsid w:val="00C044E5"/>
    <w:rsid w:val="00C04663"/>
    <w:rsid w:val="00C0656C"/>
    <w:rsid w:val="00C069AA"/>
    <w:rsid w:val="00C1086F"/>
    <w:rsid w:val="00C116C1"/>
    <w:rsid w:val="00C147AC"/>
    <w:rsid w:val="00C15493"/>
    <w:rsid w:val="00C15A42"/>
    <w:rsid w:val="00C1737B"/>
    <w:rsid w:val="00C174D3"/>
    <w:rsid w:val="00C17B7A"/>
    <w:rsid w:val="00C22862"/>
    <w:rsid w:val="00C27473"/>
    <w:rsid w:val="00C34529"/>
    <w:rsid w:val="00C356E4"/>
    <w:rsid w:val="00C35749"/>
    <w:rsid w:val="00C35B77"/>
    <w:rsid w:val="00C36F59"/>
    <w:rsid w:val="00C4207D"/>
    <w:rsid w:val="00C421E4"/>
    <w:rsid w:val="00C43124"/>
    <w:rsid w:val="00C4399A"/>
    <w:rsid w:val="00C515DD"/>
    <w:rsid w:val="00C51DE3"/>
    <w:rsid w:val="00C51F1A"/>
    <w:rsid w:val="00C52C99"/>
    <w:rsid w:val="00C531FF"/>
    <w:rsid w:val="00C5349C"/>
    <w:rsid w:val="00C54414"/>
    <w:rsid w:val="00C60979"/>
    <w:rsid w:val="00C60982"/>
    <w:rsid w:val="00C62C62"/>
    <w:rsid w:val="00C62EEA"/>
    <w:rsid w:val="00C6303E"/>
    <w:rsid w:val="00C644E9"/>
    <w:rsid w:val="00C64FA1"/>
    <w:rsid w:val="00C6727E"/>
    <w:rsid w:val="00C673B9"/>
    <w:rsid w:val="00C67781"/>
    <w:rsid w:val="00C704FB"/>
    <w:rsid w:val="00C7054F"/>
    <w:rsid w:val="00C71A22"/>
    <w:rsid w:val="00C71F88"/>
    <w:rsid w:val="00C7352A"/>
    <w:rsid w:val="00C75BA8"/>
    <w:rsid w:val="00C76F74"/>
    <w:rsid w:val="00C77FA7"/>
    <w:rsid w:val="00C80DBF"/>
    <w:rsid w:val="00C819EA"/>
    <w:rsid w:val="00C82D1B"/>
    <w:rsid w:val="00C8372E"/>
    <w:rsid w:val="00C86E8C"/>
    <w:rsid w:val="00C911B1"/>
    <w:rsid w:val="00C93532"/>
    <w:rsid w:val="00C941A2"/>
    <w:rsid w:val="00C947D7"/>
    <w:rsid w:val="00C95A77"/>
    <w:rsid w:val="00C95E0E"/>
    <w:rsid w:val="00C96F89"/>
    <w:rsid w:val="00C978D7"/>
    <w:rsid w:val="00CA1E2E"/>
    <w:rsid w:val="00CA2288"/>
    <w:rsid w:val="00CA33B0"/>
    <w:rsid w:val="00CA37F2"/>
    <w:rsid w:val="00CA3AD8"/>
    <w:rsid w:val="00CA4BE1"/>
    <w:rsid w:val="00CA72B6"/>
    <w:rsid w:val="00CA75DC"/>
    <w:rsid w:val="00CB111F"/>
    <w:rsid w:val="00CB5838"/>
    <w:rsid w:val="00CB6651"/>
    <w:rsid w:val="00CC3396"/>
    <w:rsid w:val="00CC371F"/>
    <w:rsid w:val="00CC41DC"/>
    <w:rsid w:val="00CC4C47"/>
    <w:rsid w:val="00CC4D8E"/>
    <w:rsid w:val="00CC53A6"/>
    <w:rsid w:val="00CC67A9"/>
    <w:rsid w:val="00CD2BDC"/>
    <w:rsid w:val="00CD2C8D"/>
    <w:rsid w:val="00CD3CB6"/>
    <w:rsid w:val="00CD3DDF"/>
    <w:rsid w:val="00CD3FB2"/>
    <w:rsid w:val="00CE0AC3"/>
    <w:rsid w:val="00CE1AE2"/>
    <w:rsid w:val="00CE46E3"/>
    <w:rsid w:val="00CE4FB4"/>
    <w:rsid w:val="00CE5520"/>
    <w:rsid w:val="00CF0C3D"/>
    <w:rsid w:val="00CF0CB4"/>
    <w:rsid w:val="00CF0ED7"/>
    <w:rsid w:val="00CF25C7"/>
    <w:rsid w:val="00CF4F13"/>
    <w:rsid w:val="00CF7107"/>
    <w:rsid w:val="00D00BC0"/>
    <w:rsid w:val="00D00FEB"/>
    <w:rsid w:val="00D02E7D"/>
    <w:rsid w:val="00D03322"/>
    <w:rsid w:val="00D0358F"/>
    <w:rsid w:val="00D10C07"/>
    <w:rsid w:val="00D11E97"/>
    <w:rsid w:val="00D12878"/>
    <w:rsid w:val="00D136AB"/>
    <w:rsid w:val="00D14C7F"/>
    <w:rsid w:val="00D15DC3"/>
    <w:rsid w:val="00D16665"/>
    <w:rsid w:val="00D17F88"/>
    <w:rsid w:val="00D201E9"/>
    <w:rsid w:val="00D25274"/>
    <w:rsid w:val="00D25D46"/>
    <w:rsid w:val="00D27518"/>
    <w:rsid w:val="00D27882"/>
    <w:rsid w:val="00D31261"/>
    <w:rsid w:val="00D332BD"/>
    <w:rsid w:val="00D34983"/>
    <w:rsid w:val="00D36369"/>
    <w:rsid w:val="00D438F1"/>
    <w:rsid w:val="00D44324"/>
    <w:rsid w:val="00D465E7"/>
    <w:rsid w:val="00D46893"/>
    <w:rsid w:val="00D46DE1"/>
    <w:rsid w:val="00D51A47"/>
    <w:rsid w:val="00D5291B"/>
    <w:rsid w:val="00D52CAE"/>
    <w:rsid w:val="00D53FC4"/>
    <w:rsid w:val="00D5412A"/>
    <w:rsid w:val="00D568CB"/>
    <w:rsid w:val="00D56E8B"/>
    <w:rsid w:val="00D5706C"/>
    <w:rsid w:val="00D57AA5"/>
    <w:rsid w:val="00D60171"/>
    <w:rsid w:val="00D60595"/>
    <w:rsid w:val="00D60A5D"/>
    <w:rsid w:val="00D60D8F"/>
    <w:rsid w:val="00D62BB8"/>
    <w:rsid w:val="00D635EC"/>
    <w:rsid w:val="00D6382D"/>
    <w:rsid w:val="00D639EC"/>
    <w:rsid w:val="00D63A28"/>
    <w:rsid w:val="00D65179"/>
    <w:rsid w:val="00D72CA7"/>
    <w:rsid w:val="00D804C9"/>
    <w:rsid w:val="00D8107D"/>
    <w:rsid w:val="00D81890"/>
    <w:rsid w:val="00D81D15"/>
    <w:rsid w:val="00D823DE"/>
    <w:rsid w:val="00D83B62"/>
    <w:rsid w:val="00D84B6C"/>
    <w:rsid w:val="00D84BA8"/>
    <w:rsid w:val="00D84D6C"/>
    <w:rsid w:val="00D86F20"/>
    <w:rsid w:val="00D87CF5"/>
    <w:rsid w:val="00D90CD0"/>
    <w:rsid w:val="00D910E9"/>
    <w:rsid w:val="00D911D5"/>
    <w:rsid w:val="00D91616"/>
    <w:rsid w:val="00D920AC"/>
    <w:rsid w:val="00D9344C"/>
    <w:rsid w:val="00D95020"/>
    <w:rsid w:val="00DA194D"/>
    <w:rsid w:val="00DA1CFF"/>
    <w:rsid w:val="00DA1EAB"/>
    <w:rsid w:val="00DA2034"/>
    <w:rsid w:val="00DA2819"/>
    <w:rsid w:val="00DA2D7E"/>
    <w:rsid w:val="00DA2D89"/>
    <w:rsid w:val="00DA44C9"/>
    <w:rsid w:val="00DA4BBC"/>
    <w:rsid w:val="00DA77DA"/>
    <w:rsid w:val="00DA7BE2"/>
    <w:rsid w:val="00DB0243"/>
    <w:rsid w:val="00DB1E06"/>
    <w:rsid w:val="00DB2660"/>
    <w:rsid w:val="00DB2A86"/>
    <w:rsid w:val="00DB3675"/>
    <w:rsid w:val="00DB3FCD"/>
    <w:rsid w:val="00DB6613"/>
    <w:rsid w:val="00DB77CB"/>
    <w:rsid w:val="00DC1182"/>
    <w:rsid w:val="00DC214A"/>
    <w:rsid w:val="00DC2532"/>
    <w:rsid w:val="00DC3988"/>
    <w:rsid w:val="00DC4E39"/>
    <w:rsid w:val="00DC5CE3"/>
    <w:rsid w:val="00DC7DAC"/>
    <w:rsid w:val="00DD67F5"/>
    <w:rsid w:val="00DE06A8"/>
    <w:rsid w:val="00DE10C7"/>
    <w:rsid w:val="00DE27CB"/>
    <w:rsid w:val="00DE38A4"/>
    <w:rsid w:val="00DE4364"/>
    <w:rsid w:val="00DE4600"/>
    <w:rsid w:val="00DE5D03"/>
    <w:rsid w:val="00DE7BC4"/>
    <w:rsid w:val="00DF1E16"/>
    <w:rsid w:val="00DF2727"/>
    <w:rsid w:val="00DF29A9"/>
    <w:rsid w:val="00DF3A69"/>
    <w:rsid w:val="00DF5A9E"/>
    <w:rsid w:val="00DF6114"/>
    <w:rsid w:val="00DF77B4"/>
    <w:rsid w:val="00E00653"/>
    <w:rsid w:val="00E00DB5"/>
    <w:rsid w:val="00E00ED8"/>
    <w:rsid w:val="00E0111F"/>
    <w:rsid w:val="00E01391"/>
    <w:rsid w:val="00E03E3D"/>
    <w:rsid w:val="00E0476E"/>
    <w:rsid w:val="00E060BA"/>
    <w:rsid w:val="00E119F8"/>
    <w:rsid w:val="00E133FF"/>
    <w:rsid w:val="00E13A71"/>
    <w:rsid w:val="00E15467"/>
    <w:rsid w:val="00E1553D"/>
    <w:rsid w:val="00E160FB"/>
    <w:rsid w:val="00E168EC"/>
    <w:rsid w:val="00E21FF8"/>
    <w:rsid w:val="00E22806"/>
    <w:rsid w:val="00E240CD"/>
    <w:rsid w:val="00E27034"/>
    <w:rsid w:val="00E27586"/>
    <w:rsid w:val="00E278E2"/>
    <w:rsid w:val="00E31D56"/>
    <w:rsid w:val="00E32601"/>
    <w:rsid w:val="00E328AF"/>
    <w:rsid w:val="00E379EB"/>
    <w:rsid w:val="00E403CA"/>
    <w:rsid w:val="00E408BF"/>
    <w:rsid w:val="00E40EF9"/>
    <w:rsid w:val="00E4230B"/>
    <w:rsid w:val="00E42B8E"/>
    <w:rsid w:val="00E44448"/>
    <w:rsid w:val="00E44F7F"/>
    <w:rsid w:val="00E45F36"/>
    <w:rsid w:val="00E46C6E"/>
    <w:rsid w:val="00E46CC9"/>
    <w:rsid w:val="00E503A8"/>
    <w:rsid w:val="00E50995"/>
    <w:rsid w:val="00E50D1D"/>
    <w:rsid w:val="00E5357A"/>
    <w:rsid w:val="00E53B04"/>
    <w:rsid w:val="00E54208"/>
    <w:rsid w:val="00E54B35"/>
    <w:rsid w:val="00E55FA3"/>
    <w:rsid w:val="00E5636C"/>
    <w:rsid w:val="00E56A8C"/>
    <w:rsid w:val="00E57420"/>
    <w:rsid w:val="00E60218"/>
    <w:rsid w:val="00E604CD"/>
    <w:rsid w:val="00E611E3"/>
    <w:rsid w:val="00E61405"/>
    <w:rsid w:val="00E62B03"/>
    <w:rsid w:val="00E62C62"/>
    <w:rsid w:val="00E63A3C"/>
    <w:rsid w:val="00E63D1B"/>
    <w:rsid w:val="00E662BC"/>
    <w:rsid w:val="00E6780A"/>
    <w:rsid w:val="00E67A2C"/>
    <w:rsid w:val="00E67F8C"/>
    <w:rsid w:val="00E700E4"/>
    <w:rsid w:val="00E71399"/>
    <w:rsid w:val="00E7276C"/>
    <w:rsid w:val="00E758B7"/>
    <w:rsid w:val="00E77D4B"/>
    <w:rsid w:val="00E80F9C"/>
    <w:rsid w:val="00E82380"/>
    <w:rsid w:val="00E834FC"/>
    <w:rsid w:val="00E84757"/>
    <w:rsid w:val="00E85E0B"/>
    <w:rsid w:val="00E92F5B"/>
    <w:rsid w:val="00E934E9"/>
    <w:rsid w:val="00E9560F"/>
    <w:rsid w:val="00E956CC"/>
    <w:rsid w:val="00E96C95"/>
    <w:rsid w:val="00EA081C"/>
    <w:rsid w:val="00EA19C9"/>
    <w:rsid w:val="00EA257A"/>
    <w:rsid w:val="00EA35B7"/>
    <w:rsid w:val="00EA3E89"/>
    <w:rsid w:val="00EA519B"/>
    <w:rsid w:val="00EA57BE"/>
    <w:rsid w:val="00EA6822"/>
    <w:rsid w:val="00EA738B"/>
    <w:rsid w:val="00EB1940"/>
    <w:rsid w:val="00EB2155"/>
    <w:rsid w:val="00EB2D6A"/>
    <w:rsid w:val="00EB3093"/>
    <w:rsid w:val="00EB4533"/>
    <w:rsid w:val="00EB453F"/>
    <w:rsid w:val="00EB4A4C"/>
    <w:rsid w:val="00EB4BFF"/>
    <w:rsid w:val="00EB68EC"/>
    <w:rsid w:val="00EB7627"/>
    <w:rsid w:val="00EC1B9E"/>
    <w:rsid w:val="00EC7E21"/>
    <w:rsid w:val="00ED6C2A"/>
    <w:rsid w:val="00ED743C"/>
    <w:rsid w:val="00EE062A"/>
    <w:rsid w:val="00EE145F"/>
    <w:rsid w:val="00EE1F42"/>
    <w:rsid w:val="00EE2AE3"/>
    <w:rsid w:val="00EE5733"/>
    <w:rsid w:val="00EE5FDF"/>
    <w:rsid w:val="00EF02E3"/>
    <w:rsid w:val="00EF29B8"/>
    <w:rsid w:val="00EF3589"/>
    <w:rsid w:val="00EF3931"/>
    <w:rsid w:val="00EF3E38"/>
    <w:rsid w:val="00EF401E"/>
    <w:rsid w:val="00EF660A"/>
    <w:rsid w:val="00EF6A49"/>
    <w:rsid w:val="00EF6FC7"/>
    <w:rsid w:val="00F0102A"/>
    <w:rsid w:val="00F021F0"/>
    <w:rsid w:val="00F02336"/>
    <w:rsid w:val="00F02D0C"/>
    <w:rsid w:val="00F0451A"/>
    <w:rsid w:val="00F04FA3"/>
    <w:rsid w:val="00F0545C"/>
    <w:rsid w:val="00F05A31"/>
    <w:rsid w:val="00F06FA1"/>
    <w:rsid w:val="00F10462"/>
    <w:rsid w:val="00F10CDE"/>
    <w:rsid w:val="00F11CDA"/>
    <w:rsid w:val="00F12F0B"/>
    <w:rsid w:val="00F14C86"/>
    <w:rsid w:val="00F20A29"/>
    <w:rsid w:val="00F21E1C"/>
    <w:rsid w:val="00F224E5"/>
    <w:rsid w:val="00F22830"/>
    <w:rsid w:val="00F240EE"/>
    <w:rsid w:val="00F24C97"/>
    <w:rsid w:val="00F26464"/>
    <w:rsid w:val="00F26ADD"/>
    <w:rsid w:val="00F27052"/>
    <w:rsid w:val="00F30F8E"/>
    <w:rsid w:val="00F31A96"/>
    <w:rsid w:val="00F32065"/>
    <w:rsid w:val="00F3639C"/>
    <w:rsid w:val="00F36A73"/>
    <w:rsid w:val="00F36C67"/>
    <w:rsid w:val="00F36DE1"/>
    <w:rsid w:val="00F36F9D"/>
    <w:rsid w:val="00F41216"/>
    <w:rsid w:val="00F419F1"/>
    <w:rsid w:val="00F42071"/>
    <w:rsid w:val="00F4245F"/>
    <w:rsid w:val="00F42D3F"/>
    <w:rsid w:val="00F44FC7"/>
    <w:rsid w:val="00F45FF4"/>
    <w:rsid w:val="00F505C8"/>
    <w:rsid w:val="00F525E5"/>
    <w:rsid w:val="00F57057"/>
    <w:rsid w:val="00F605AF"/>
    <w:rsid w:val="00F621B9"/>
    <w:rsid w:val="00F632CB"/>
    <w:rsid w:val="00F635AD"/>
    <w:rsid w:val="00F65245"/>
    <w:rsid w:val="00F66C86"/>
    <w:rsid w:val="00F66FB2"/>
    <w:rsid w:val="00F67979"/>
    <w:rsid w:val="00F67CF1"/>
    <w:rsid w:val="00F67EDB"/>
    <w:rsid w:val="00F73FB2"/>
    <w:rsid w:val="00F741C7"/>
    <w:rsid w:val="00F746C6"/>
    <w:rsid w:val="00F746EF"/>
    <w:rsid w:val="00F762FF"/>
    <w:rsid w:val="00F76E1D"/>
    <w:rsid w:val="00F82515"/>
    <w:rsid w:val="00F83075"/>
    <w:rsid w:val="00F84855"/>
    <w:rsid w:val="00F85413"/>
    <w:rsid w:val="00F8571C"/>
    <w:rsid w:val="00F91641"/>
    <w:rsid w:val="00F920AF"/>
    <w:rsid w:val="00F921DB"/>
    <w:rsid w:val="00F92224"/>
    <w:rsid w:val="00F9313A"/>
    <w:rsid w:val="00F94B70"/>
    <w:rsid w:val="00F94ECC"/>
    <w:rsid w:val="00F95360"/>
    <w:rsid w:val="00F95453"/>
    <w:rsid w:val="00F9578D"/>
    <w:rsid w:val="00FA100C"/>
    <w:rsid w:val="00FA1CB8"/>
    <w:rsid w:val="00FA4889"/>
    <w:rsid w:val="00FA5B69"/>
    <w:rsid w:val="00FA60F6"/>
    <w:rsid w:val="00FA6B87"/>
    <w:rsid w:val="00FA7B9E"/>
    <w:rsid w:val="00FB13EE"/>
    <w:rsid w:val="00FB1C8B"/>
    <w:rsid w:val="00FB2367"/>
    <w:rsid w:val="00FB2A0C"/>
    <w:rsid w:val="00FB2B8A"/>
    <w:rsid w:val="00FB2FE0"/>
    <w:rsid w:val="00FB5499"/>
    <w:rsid w:val="00FB5951"/>
    <w:rsid w:val="00FB6332"/>
    <w:rsid w:val="00FB7FB7"/>
    <w:rsid w:val="00FC0B1E"/>
    <w:rsid w:val="00FC1A53"/>
    <w:rsid w:val="00FC2159"/>
    <w:rsid w:val="00FC61F5"/>
    <w:rsid w:val="00FC6BC1"/>
    <w:rsid w:val="00FD10BF"/>
    <w:rsid w:val="00FD2F45"/>
    <w:rsid w:val="00FD3150"/>
    <w:rsid w:val="00FD3D34"/>
    <w:rsid w:val="00FD45C9"/>
    <w:rsid w:val="00FD5021"/>
    <w:rsid w:val="00FE0CAA"/>
    <w:rsid w:val="00FE128E"/>
    <w:rsid w:val="00FE19BB"/>
    <w:rsid w:val="00FE1A7B"/>
    <w:rsid w:val="00FE27DB"/>
    <w:rsid w:val="00FE285D"/>
    <w:rsid w:val="00FE3B8D"/>
    <w:rsid w:val="00FE40A1"/>
    <w:rsid w:val="00FE410F"/>
    <w:rsid w:val="00FE4D54"/>
    <w:rsid w:val="00FE5083"/>
    <w:rsid w:val="00FE671A"/>
    <w:rsid w:val="00FF0ADC"/>
    <w:rsid w:val="00FF0B50"/>
    <w:rsid w:val="00FF5F7F"/>
    <w:rsid w:val="00FF783E"/>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9E581"/>
  <w15:docId w15:val="{36C7F353-52E1-4871-885A-C6AEBD26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6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27"/>
    <w:pPr>
      <w:spacing w:after="200" w:line="276" w:lineRule="auto"/>
      <w:ind w:left="720"/>
      <w:contextualSpacing/>
    </w:pPr>
    <w:rPr>
      <w:rFonts w:eastAsia="Arial Unicode MS" w:hAnsi="Arial Unicode MS" w:cs="Arial Unicode MS"/>
      <w:color w:val="000000"/>
      <w:sz w:val="22"/>
      <w:szCs w:val="22"/>
      <w:u w:color="000000"/>
    </w:rPr>
  </w:style>
  <w:style w:type="paragraph" w:styleId="Header">
    <w:name w:val="header"/>
    <w:basedOn w:val="Normal"/>
    <w:link w:val="HeaderChar"/>
    <w:uiPriority w:val="99"/>
    <w:unhideWhenUsed/>
    <w:rsid w:val="005B5BB5"/>
    <w:pPr>
      <w:tabs>
        <w:tab w:val="center" w:pos="4513"/>
        <w:tab w:val="right" w:pos="9026"/>
      </w:tabs>
    </w:pPr>
    <w:rPr>
      <w:rFonts w:eastAsia="Arial Unicode MS" w:hAnsi="Arial Unicode MS" w:cs="Arial Unicode MS"/>
      <w:color w:val="000000"/>
      <w:sz w:val="22"/>
      <w:szCs w:val="22"/>
      <w:u w:color="000000"/>
    </w:rPr>
  </w:style>
  <w:style w:type="character" w:customStyle="1" w:styleId="HeaderChar">
    <w:name w:val="Header Char"/>
    <w:basedOn w:val="DefaultParagraphFont"/>
    <w:link w:val="Header"/>
    <w:uiPriority w:val="99"/>
    <w:rsid w:val="005B5BB5"/>
    <w:rPr>
      <w:rFonts w:ascii="Times New Roman" w:eastAsia="Arial Unicode MS" w:hAnsi="Arial Unicode MS" w:cs="Arial Unicode MS"/>
      <w:color w:val="000000"/>
      <w:sz w:val="22"/>
      <w:szCs w:val="22"/>
      <w:u w:color="000000"/>
    </w:rPr>
  </w:style>
  <w:style w:type="paragraph" w:styleId="Footer">
    <w:name w:val="footer"/>
    <w:basedOn w:val="Normal"/>
    <w:link w:val="FooterChar"/>
    <w:uiPriority w:val="99"/>
    <w:unhideWhenUsed/>
    <w:rsid w:val="005B5BB5"/>
    <w:pPr>
      <w:tabs>
        <w:tab w:val="center" w:pos="4513"/>
        <w:tab w:val="right" w:pos="9026"/>
      </w:tabs>
    </w:pPr>
    <w:rPr>
      <w:rFonts w:eastAsia="Arial Unicode MS" w:hAnsi="Arial Unicode MS" w:cs="Arial Unicode MS"/>
      <w:color w:val="000000"/>
      <w:sz w:val="22"/>
      <w:szCs w:val="22"/>
      <w:u w:color="000000"/>
    </w:rPr>
  </w:style>
  <w:style w:type="character" w:customStyle="1" w:styleId="FooterChar">
    <w:name w:val="Footer Char"/>
    <w:basedOn w:val="DefaultParagraphFont"/>
    <w:link w:val="Footer"/>
    <w:uiPriority w:val="99"/>
    <w:rsid w:val="005B5BB5"/>
    <w:rPr>
      <w:rFonts w:ascii="Times New Roman" w:eastAsia="Arial Unicode MS" w:hAnsi="Arial Unicode MS" w:cs="Arial Unicode MS"/>
      <w:color w:val="000000"/>
      <w:sz w:val="22"/>
      <w:szCs w:val="22"/>
      <w:u w:color="000000"/>
    </w:rPr>
  </w:style>
  <w:style w:type="character" w:styleId="CommentReference">
    <w:name w:val="annotation reference"/>
    <w:basedOn w:val="DefaultParagraphFont"/>
    <w:uiPriority w:val="99"/>
    <w:semiHidden/>
    <w:unhideWhenUsed/>
    <w:rsid w:val="00C60982"/>
    <w:rPr>
      <w:sz w:val="18"/>
      <w:szCs w:val="18"/>
    </w:rPr>
  </w:style>
  <w:style w:type="paragraph" w:styleId="CommentText">
    <w:name w:val="annotation text"/>
    <w:basedOn w:val="Normal"/>
    <w:link w:val="CommentTextChar"/>
    <w:uiPriority w:val="99"/>
    <w:unhideWhenUsed/>
    <w:rsid w:val="00C60982"/>
    <w:pPr>
      <w:spacing w:after="200"/>
    </w:pPr>
    <w:rPr>
      <w:rFonts w:eastAsia="Arial Unicode MS" w:hAnsi="Arial Unicode MS" w:cs="Arial Unicode MS"/>
      <w:color w:val="000000"/>
      <w:u w:color="000000"/>
    </w:rPr>
  </w:style>
  <w:style w:type="character" w:customStyle="1" w:styleId="CommentTextChar">
    <w:name w:val="Comment Text Char"/>
    <w:basedOn w:val="DefaultParagraphFont"/>
    <w:link w:val="CommentText"/>
    <w:uiPriority w:val="99"/>
    <w:rsid w:val="00C60982"/>
    <w:rPr>
      <w:rFonts w:ascii="Times New Roman" w:eastAsia="Arial Unicode M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C60982"/>
    <w:rPr>
      <w:b/>
      <w:bCs/>
      <w:sz w:val="20"/>
      <w:szCs w:val="20"/>
    </w:rPr>
  </w:style>
  <w:style w:type="character" w:customStyle="1" w:styleId="CommentSubjectChar">
    <w:name w:val="Comment Subject Char"/>
    <w:basedOn w:val="CommentTextChar"/>
    <w:link w:val="CommentSubject"/>
    <w:uiPriority w:val="99"/>
    <w:semiHidden/>
    <w:rsid w:val="00C60982"/>
    <w:rPr>
      <w:rFonts w:ascii="Times New Roman" w:eastAsia="Arial Unicode MS" w:hAnsi="Arial Unicode MS" w:cs="Arial Unicode MS"/>
      <w:b/>
      <w:bCs/>
      <w:color w:val="000000"/>
      <w:sz w:val="20"/>
      <w:szCs w:val="20"/>
      <w:u w:color="000000"/>
    </w:rPr>
  </w:style>
  <w:style w:type="paragraph" w:styleId="BalloonText">
    <w:name w:val="Balloon Text"/>
    <w:basedOn w:val="Normal"/>
    <w:link w:val="BalloonTextChar"/>
    <w:uiPriority w:val="99"/>
    <w:semiHidden/>
    <w:unhideWhenUsed/>
    <w:rsid w:val="00C60982"/>
    <w:rPr>
      <w:rFonts w:eastAsia="Arial Unicode MS"/>
      <w:color w:val="000000"/>
      <w:sz w:val="18"/>
      <w:szCs w:val="18"/>
      <w:u w:color="000000"/>
    </w:rPr>
  </w:style>
  <w:style w:type="character" w:customStyle="1" w:styleId="BalloonTextChar">
    <w:name w:val="Balloon Text Char"/>
    <w:basedOn w:val="DefaultParagraphFont"/>
    <w:link w:val="BalloonText"/>
    <w:uiPriority w:val="99"/>
    <w:semiHidden/>
    <w:rsid w:val="00C60982"/>
    <w:rPr>
      <w:rFonts w:ascii="Times New Roman" w:eastAsia="Arial Unicode MS" w:hAnsi="Times New Roman" w:cs="Times New Roman"/>
      <w:color w:val="000000"/>
      <w:sz w:val="18"/>
      <w:szCs w:val="18"/>
      <w:u w:color="000000"/>
    </w:rPr>
  </w:style>
  <w:style w:type="paragraph" w:styleId="Title">
    <w:name w:val="Title"/>
    <w:aliases w:val="title"/>
    <w:basedOn w:val="Normal"/>
    <w:link w:val="TitleChar"/>
    <w:uiPriority w:val="10"/>
    <w:qFormat/>
    <w:rsid w:val="00A0578B"/>
    <w:pPr>
      <w:spacing w:before="100" w:beforeAutospacing="1" w:after="100" w:afterAutospacing="1"/>
    </w:pPr>
    <w:rPr>
      <w:rFonts w:ascii="Times" w:hAnsi="Times" w:cstheme="minorBidi"/>
      <w:sz w:val="20"/>
      <w:szCs w:val="20"/>
      <w:u w:color="000000"/>
    </w:rPr>
  </w:style>
  <w:style w:type="character" w:customStyle="1" w:styleId="TitleChar">
    <w:name w:val="Title Char"/>
    <w:aliases w:val="title Char"/>
    <w:basedOn w:val="DefaultParagraphFont"/>
    <w:link w:val="Title"/>
    <w:uiPriority w:val="10"/>
    <w:rsid w:val="00A0578B"/>
    <w:rPr>
      <w:rFonts w:ascii="Times" w:hAnsi="Times"/>
      <w:sz w:val="20"/>
      <w:szCs w:val="20"/>
    </w:rPr>
  </w:style>
  <w:style w:type="character" w:styleId="Hyperlink">
    <w:name w:val="Hyperlink"/>
    <w:basedOn w:val="DefaultParagraphFont"/>
    <w:unhideWhenUsed/>
    <w:rsid w:val="00A0578B"/>
    <w:rPr>
      <w:color w:val="0000FF"/>
      <w:u w:val="single"/>
    </w:rPr>
  </w:style>
  <w:style w:type="paragraph" w:customStyle="1" w:styleId="desc">
    <w:name w:val="desc"/>
    <w:basedOn w:val="Normal"/>
    <w:rsid w:val="00A0578B"/>
    <w:pPr>
      <w:spacing w:before="100" w:beforeAutospacing="1" w:after="100" w:afterAutospacing="1"/>
    </w:pPr>
    <w:rPr>
      <w:rFonts w:ascii="Times" w:hAnsi="Times" w:cstheme="minorBidi"/>
      <w:sz w:val="20"/>
      <w:szCs w:val="20"/>
      <w:u w:color="000000"/>
    </w:rPr>
  </w:style>
  <w:style w:type="paragraph" w:customStyle="1" w:styleId="details">
    <w:name w:val="details"/>
    <w:basedOn w:val="Normal"/>
    <w:rsid w:val="00A0578B"/>
    <w:pPr>
      <w:spacing w:before="100" w:beforeAutospacing="1" w:after="100" w:afterAutospacing="1"/>
    </w:pPr>
    <w:rPr>
      <w:rFonts w:ascii="Times" w:hAnsi="Times" w:cstheme="minorBidi"/>
      <w:sz w:val="20"/>
      <w:szCs w:val="20"/>
      <w:u w:color="000000"/>
    </w:rPr>
  </w:style>
  <w:style w:type="character" w:customStyle="1" w:styleId="jrnl">
    <w:name w:val="jrnl"/>
    <w:basedOn w:val="DefaultParagraphFont"/>
    <w:rsid w:val="00A0578B"/>
  </w:style>
  <w:style w:type="paragraph" w:styleId="Revision">
    <w:name w:val="Revision"/>
    <w:hidden/>
    <w:uiPriority w:val="99"/>
    <w:semiHidden/>
    <w:rsid w:val="00ED743C"/>
    <w:rPr>
      <w:rFonts w:ascii="Times New Roman" w:eastAsia="Arial Unicode MS" w:hAnsi="Arial Unicode MS" w:cs="Arial Unicode MS"/>
      <w:color w:val="000000"/>
      <w:sz w:val="22"/>
      <w:szCs w:val="22"/>
      <w:u w:color="000000"/>
    </w:rPr>
  </w:style>
  <w:style w:type="character" w:styleId="FollowedHyperlink">
    <w:name w:val="FollowedHyperlink"/>
    <w:basedOn w:val="DefaultParagraphFont"/>
    <w:uiPriority w:val="99"/>
    <w:semiHidden/>
    <w:unhideWhenUsed/>
    <w:rsid w:val="00061787"/>
    <w:rPr>
      <w:color w:val="954F72" w:themeColor="followedHyperlink"/>
      <w:u w:val="single"/>
    </w:rPr>
  </w:style>
  <w:style w:type="paragraph" w:styleId="NormalWeb">
    <w:name w:val="Normal (Web)"/>
    <w:basedOn w:val="Normal"/>
    <w:uiPriority w:val="99"/>
    <w:semiHidden/>
    <w:unhideWhenUsed/>
    <w:rsid w:val="00BD7EE3"/>
    <w:pPr>
      <w:spacing w:before="100" w:beforeAutospacing="1" w:after="100" w:afterAutospacing="1"/>
    </w:pPr>
  </w:style>
  <w:style w:type="table" w:styleId="TableGrid">
    <w:name w:val="Table Grid"/>
    <w:basedOn w:val="TableNormal"/>
    <w:uiPriority w:val="39"/>
    <w:rsid w:val="00933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F4A92"/>
  </w:style>
  <w:style w:type="character" w:styleId="PageNumber">
    <w:name w:val="page number"/>
    <w:basedOn w:val="DefaultParagraphFont"/>
    <w:uiPriority w:val="99"/>
    <w:semiHidden/>
    <w:unhideWhenUsed/>
    <w:rsid w:val="001F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231">
      <w:bodyDiv w:val="1"/>
      <w:marLeft w:val="0"/>
      <w:marRight w:val="0"/>
      <w:marTop w:val="0"/>
      <w:marBottom w:val="0"/>
      <w:divBdr>
        <w:top w:val="none" w:sz="0" w:space="0" w:color="auto"/>
        <w:left w:val="none" w:sz="0" w:space="0" w:color="auto"/>
        <w:bottom w:val="none" w:sz="0" w:space="0" w:color="auto"/>
        <w:right w:val="none" w:sz="0" w:space="0" w:color="auto"/>
      </w:divBdr>
      <w:divsChild>
        <w:div w:id="23486385">
          <w:marLeft w:val="0"/>
          <w:marRight w:val="0"/>
          <w:marTop w:val="0"/>
          <w:marBottom w:val="0"/>
          <w:divBdr>
            <w:top w:val="none" w:sz="0" w:space="0" w:color="auto"/>
            <w:left w:val="none" w:sz="0" w:space="0" w:color="auto"/>
            <w:bottom w:val="none" w:sz="0" w:space="0" w:color="auto"/>
            <w:right w:val="none" w:sz="0" w:space="0" w:color="auto"/>
          </w:divBdr>
          <w:divsChild>
            <w:div w:id="438063246">
              <w:marLeft w:val="0"/>
              <w:marRight w:val="0"/>
              <w:marTop w:val="0"/>
              <w:marBottom w:val="0"/>
              <w:divBdr>
                <w:top w:val="none" w:sz="0" w:space="0" w:color="auto"/>
                <w:left w:val="none" w:sz="0" w:space="0" w:color="auto"/>
                <w:bottom w:val="none" w:sz="0" w:space="0" w:color="auto"/>
                <w:right w:val="none" w:sz="0" w:space="0" w:color="auto"/>
              </w:divBdr>
              <w:divsChild>
                <w:div w:id="1054475088">
                  <w:marLeft w:val="0"/>
                  <w:marRight w:val="0"/>
                  <w:marTop w:val="0"/>
                  <w:marBottom w:val="0"/>
                  <w:divBdr>
                    <w:top w:val="none" w:sz="0" w:space="0" w:color="auto"/>
                    <w:left w:val="none" w:sz="0" w:space="0" w:color="auto"/>
                    <w:bottom w:val="none" w:sz="0" w:space="0" w:color="auto"/>
                    <w:right w:val="none" w:sz="0" w:space="0" w:color="auto"/>
                  </w:divBdr>
                  <w:divsChild>
                    <w:div w:id="1403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49143">
          <w:marLeft w:val="0"/>
          <w:marRight w:val="0"/>
          <w:marTop w:val="0"/>
          <w:marBottom w:val="0"/>
          <w:divBdr>
            <w:top w:val="none" w:sz="0" w:space="0" w:color="auto"/>
            <w:left w:val="none" w:sz="0" w:space="0" w:color="auto"/>
            <w:bottom w:val="none" w:sz="0" w:space="0" w:color="auto"/>
            <w:right w:val="none" w:sz="0" w:space="0" w:color="auto"/>
          </w:divBdr>
          <w:divsChild>
            <w:div w:id="763692374">
              <w:marLeft w:val="0"/>
              <w:marRight w:val="0"/>
              <w:marTop w:val="0"/>
              <w:marBottom w:val="0"/>
              <w:divBdr>
                <w:top w:val="none" w:sz="0" w:space="0" w:color="auto"/>
                <w:left w:val="none" w:sz="0" w:space="0" w:color="auto"/>
                <w:bottom w:val="none" w:sz="0" w:space="0" w:color="auto"/>
                <w:right w:val="none" w:sz="0" w:space="0" w:color="auto"/>
              </w:divBdr>
              <w:divsChild>
                <w:div w:id="5779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1301">
      <w:bodyDiv w:val="1"/>
      <w:marLeft w:val="0"/>
      <w:marRight w:val="0"/>
      <w:marTop w:val="0"/>
      <w:marBottom w:val="0"/>
      <w:divBdr>
        <w:top w:val="none" w:sz="0" w:space="0" w:color="auto"/>
        <w:left w:val="none" w:sz="0" w:space="0" w:color="auto"/>
        <w:bottom w:val="none" w:sz="0" w:space="0" w:color="auto"/>
        <w:right w:val="none" w:sz="0" w:space="0" w:color="auto"/>
      </w:divBdr>
      <w:divsChild>
        <w:div w:id="1415664448">
          <w:marLeft w:val="0"/>
          <w:marRight w:val="0"/>
          <w:marTop w:val="0"/>
          <w:marBottom w:val="0"/>
          <w:divBdr>
            <w:top w:val="none" w:sz="0" w:space="0" w:color="auto"/>
            <w:left w:val="none" w:sz="0" w:space="0" w:color="auto"/>
            <w:bottom w:val="none" w:sz="0" w:space="0" w:color="auto"/>
            <w:right w:val="none" w:sz="0" w:space="0" w:color="auto"/>
          </w:divBdr>
          <w:divsChild>
            <w:div w:id="721439121">
              <w:marLeft w:val="0"/>
              <w:marRight w:val="0"/>
              <w:marTop w:val="0"/>
              <w:marBottom w:val="0"/>
              <w:divBdr>
                <w:top w:val="none" w:sz="0" w:space="0" w:color="auto"/>
                <w:left w:val="none" w:sz="0" w:space="0" w:color="auto"/>
                <w:bottom w:val="none" w:sz="0" w:space="0" w:color="auto"/>
                <w:right w:val="none" w:sz="0" w:space="0" w:color="auto"/>
              </w:divBdr>
              <w:divsChild>
                <w:div w:id="1805737098">
                  <w:marLeft w:val="0"/>
                  <w:marRight w:val="0"/>
                  <w:marTop w:val="0"/>
                  <w:marBottom w:val="0"/>
                  <w:divBdr>
                    <w:top w:val="none" w:sz="0" w:space="0" w:color="auto"/>
                    <w:left w:val="none" w:sz="0" w:space="0" w:color="auto"/>
                    <w:bottom w:val="none" w:sz="0" w:space="0" w:color="auto"/>
                    <w:right w:val="none" w:sz="0" w:space="0" w:color="auto"/>
                  </w:divBdr>
                  <w:divsChild>
                    <w:div w:id="9830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2275">
          <w:marLeft w:val="0"/>
          <w:marRight w:val="0"/>
          <w:marTop w:val="0"/>
          <w:marBottom w:val="0"/>
          <w:divBdr>
            <w:top w:val="none" w:sz="0" w:space="0" w:color="auto"/>
            <w:left w:val="none" w:sz="0" w:space="0" w:color="auto"/>
            <w:bottom w:val="none" w:sz="0" w:space="0" w:color="auto"/>
            <w:right w:val="none" w:sz="0" w:space="0" w:color="auto"/>
          </w:divBdr>
          <w:divsChild>
            <w:div w:id="889801489">
              <w:marLeft w:val="0"/>
              <w:marRight w:val="0"/>
              <w:marTop w:val="0"/>
              <w:marBottom w:val="0"/>
              <w:divBdr>
                <w:top w:val="none" w:sz="0" w:space="0" w:color="auto"/>
                <w:left w:val="none" w:sz="0" w:space="0" w:color="auto"/>
                <w:bottom w:val="none" w:sz="0" w:space="0" w:color="auto"/>
                <w:right w:val="none" w:sz="0" w:space="0" w:color="auto"/>
              </w:divBdr>
              <w:divsChild>
                <w:div w:id="1770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9121">
      <w:bodyDiv w:val="1"/>
      <w:marLeft w:val="0"/>
      <w:marRight w:val="0"/>
      <w:marTop w:val="0"/>
      <w:marBottom w:val="0"/>
      <w:divBdr>
        <w:top w:val="none" w:sz="0" w:space="0" w:color="auto"/>
        <w:left w:val="none" w:sz="0" w:space="0" w:color="auto"/>
        <w:bottom w:val="none" w:sz="0" w:space="0" w:color="auto"/>
        <w:right w:val="none" w:sz="0" w:space="0" w:color="auto"/>
      </w:divBdr>
    </w:div>
    <w:div w:id="147940368">
      <w:bodyDiv w:val="1"/>
      <w:marLeft w:val="0"/>
      <w:marRight w:val="0"/>
      <w:marTop w:val="0"/>
      <w:marBottom w:val="0"/>
      <w:divBdr>
        <w:top w:val="none" w:sz="0" w:space="0" w:color="auto"/>
        <w:left w:val="none" w:sz="0" w:space="0" w:color="auto"/>
        <w:bottom w:val="none" w:sz="0" w:space="0" w:color="auto"/>
        <w:right w:val="none" w:sz="0" w:space="0" w:color="auto"/>
      </w:divBdr>
      <w:divsChild>
        <w:div w:id="100298043">
          <w:marLeft w:val="0"/>
          <w:marRight w:val="0"/>
          <w:marTop w:val="34"/>
          <w:marBottom w:val="34"/>
          <w:divBdr>
            <w:top w:val="none" w:sz="0" w:space="0" w:color="auto"/>
            <w:left w:val="none" w:sz="0" w:space="0" w:color="auto"/>
            <w:bottom w:val="none" w:sz="0" w:space="0" w:color="auto"/>
            <w:right w:val="none" w:sz="0" w:space="0" w:color="auto"/>
          </w:divBdr>
        </w:div>
      </w:divsChild>
    </w:div>
    <w:div w:id="158739007">
      <w:bodyDiv w:val="1"/>
      <w:marLeft w:val="0"/>
      <w:marRight w:val="0"/>
      <w:marTop w:val="0"/>
      <w:marBottom w:val="0"/>
      <w:divBdr>
        <w:top w:val="none" w:sz="0" w:space="0" w:color="auto"/>
        <w:left w:val="none" w:sz="0" w:space="0" w:color="auto"/>
        <w:bottom w:val="none" w:sz="0" w:space="0" w:color="auto"/>
        <w:right w:val="none" w:sz="0" w:space="0" w:color="auto"/>
      </w:divBdr>
    </w:div>
    <w:div w:id="219170441">
      <w:bodyDiv w:val="1"/>
      <w:marLeft w:val="0"/>
      <w:marRight w:val="0"/>
      <w:marTop w:val="0"/>
      <w:marBottom w:val="0"/>
      <w:divBdr>
        <w:top w:val="none" w:sz="0" w:space="0" w:color="auto"/>
        <w:left w:val="none" w:sz="0" w:space="0" w:color="auto"/>
        <w:bottom w:val="none" w:sz="0" w:space="0" w:color="auto"/>
        <w:right w:val="none" w:sz="0" w:space="0" w:color="auto"/>
      </w:divBdr>
    </w:div>
    <w:div w:id="263269015">
      <w:bodyDiv w:val="1"/>
      <w:marLeft w:val="0"/>
      <w:marRight w:val="0"/>
      <w:marTop w:val="0"/>
      <w:marBottom w:val="0"/>
      <w:divBdr>
        <w:top w:val="none" w:sz="0" w:space="0" w:color="auto"/>
        <w:left w:val="none" w:sz="0" w:space="0" w:color="auto"/>
        <w:bottom w:val="none" w:sz="0" w:space="0" w:color="auto"/>
        <w:right w:val="none" w:sz="0" w:space="0" w:color="auto"/>
      </w:divBdr>
    </w:div>
    <w:div w:id="363286115">
      <w:bodyDiv w:val="1"/>
      <w:marLeft w:val="0"/>
      <w:marRight w:val="0"/>
      <w:marTop w:val="0"/>
      <w:marBottom w:val="0"/>
      <w:divBdr>
        <w:top w:val="none" w:sz="0" w:space="0" w:color="auto"/>
        <w:left w:val="none" w:sz="0" w:space="0" w:color="auto"/>
        <w:bottom w:val="none" w:sz="0" w:space="0" w:color="auto"/>
        <w:right w:val="none" w:sz="0" w:space="0" w:color="auto"/>
      </w:divBdr>
      <w:divsChild>
        <w:div w:id="1642079809">
          <w:marLeft w:val="0"/>
          <w:marRight w:val="0"/>
          <w:marTop w:val="34"/>
          <w:marBottom w:val="34"/>
          <w:divBdr>
            <w:top w:val="none" w:sz="0" w:space="0" w:color="auto"/>
            <w:left w:val="none" w:sz="0" w:space="0" w:color="auto"/>
            <w:bottom w:val="none" w:sz="0" w:space="0" w:color="auto"/>
            <w:right w:val="none" w:sz="0" w:space="0" w:color="auto"/>
          </w:divBdr>
        </w:div>
      </w:divsChild>
    </w:div>
    <w:div w:id="500314648">
      <w:bodyDiv w:val="1"/>
      <w:marLeft w:val="0"/>
      <w:marRight w:val="0"/>
      <w:marTop w:val="0"/>
      <w:marBottom w:val="0"/>
      <w:divBdr>
        <w:top w:val="none" w:sz="0" w:space="0" w:color="auto"/>
        <w:left w:val="none" w:sz="0" w:space="0" w:color="auto"/>
        <w:bottom w:val="none" w:sz="0" w:space="0" w:color="auto"/>
        <w:right w:val="none" w:sz="0" w:space="0" w:color="auto"/>
      </w:divBdr>
    </w:div>
    <w:div w:id="545680322">
      <w:bodyDiv w:val="1"/>
      <w:marLeft w:val="0"/>
      <w:marRight w:val="0"/>
      <w:marTop w:val="0"/>
      <w:marBottom w:val="0"/>
      <w:divBdr>
        <w:top w:val="none" w:sz="0" w:space="0" w:color="auto"/>
        <w:left w:val="none" w:sz="0" w:space="0" w:color="auto"/>
        <w:bottom w:val="none" w:sz="0" w:space="0" w:color="auto"/>
        <w:right w:val="none" w:sz="0" w:space="0" w:color="auto"/>
      </w:divBdr>
    </w:div>
    <w:div w:id="556207304">
      <w:bodyDiv w:val="1"/>
      <w:marLeft w:val="0"/>
      <w:marRight w:val="0"/>
      <w:marTop w:val="0"/>
      <w:marBottom w:val="0"/>
      <w:divBdr>
        <w:top w:val="none" w:sz="0" w:space="0" w:color="auto"/>
        <w:left w:val="none" w:sz="0" w:space="0" w:color="auto"/>
        <w:bottom w:val="none" w:sz="0" w:space="0" w:color="auto"/>
        <w:right w:val="none" w:sz="0" w:space="0" w:color="auto"/>
      </w:divBdr>
    </w:div>
    <w:div w:id="568077940">
      <w:bodyDiv w:val="1"/>
      <w:marLeft w:val="0"/>
      <w:marRight w:val="0"/>
      <w:marTop w:val="0"/>
      <w:marBottom w:val="0"/>
      <w:divBdr>
        <w:top w:val="none" w:sz="0" w:space="0" w:color="auto"/>
        <w:left w:val="none" w:sz="0" w:space="0" w:color="auto"/>
        <w:bottom w:val="none" w:sz="0" w:space="0" w:color="auto"/>
        <w:right w:val="none" w:sz="0" w:space="0" w:color="auto"/>
      </w:divBdr>
    </w:div>
    <w:div w:id="574894540">
      <w:bodyDiv w:val="1"/>
      <w:marLeft w:val="0"/>
      <w:marRight w:val="0"/>
      <w:marTop w:val="0"/>
      <w:marBottom w:val="0"/>
      <w:divBdr>
        <w:top w:val="none" w:sz="0" w:space="0" w:color="auto"/>
        <w:left w:val="none" w:sz="0" w:space="0" w:color="auto"/>
        <w:bottom w:val="none" w:sz="0" w:space="0" w:color="auto"/>
        <w:right w:val="none" w:sz="0" w:space="0" w:color="auto"/>
      </w:divBdr>
    </w:div>
    <w:div w:id="632174436">
      <w:bodyDiv w:val="1"/>
      <w:marLeft w:val="0"/>
      <w:marRight w:val="0"/>
      <w:marTop w:val="0"/>
      <w:marBottom w:val="0"/>
      <w:divBdr>
        <w:top w:val="none" w:sz="0" w:space="0" w:color="auto"/>
        <w:left w:val="none" w:sz="0" w:space="0" w:color="auto"/>
        <w:bottom w:val="none" w:sz="0" w:space="0" w:color="auto"/>
        <w:right w:val="none" w:sz="0" w:space="0" w:color="auto"/>
      </w:divBdr>
    </w:div>
    <w:div w:id="674310674">
      <w:bodyDiv w:val="1"/>
      <w:marLeft w:val="0"/>
      <w:marRight w:val="0"/>
      <w:marTop w:val="0"/>
      <w:marBottom w:val="0"/>
      <w:divBdr>
        <w:top w:val="none" w:sz="0" w:space="0" w:color="auto"/>
        <w:left w:val="none" w:sz="0" w:space="0" w:color="auto"/>
        <w:bottom w:val="none" w:sz="0" w:space="0" w:color="auto"/>
        <w:right w:val="none" w:sz="0" w:space="0" w:color="auto"/>
      </w:divBdr>
    </w:div>
    <w:div w:id="681706178">
      <w:bodyDiv w:val="1"/>
      <w:marLeft w:val="0"/>
      <w:marRight w:val="0"/>
      <w:marTop w:val="0"/>
      <w:marBottom w:val="0"/>
      <w:divBdr>
        <w:top w:val="none" w:sz="0" w:space="0" w:color="auto"/>
        <w:left w:val="none" w:sz="0" w:space="0" w:color="auto"/>
        <w:bottom w:val="none" w:sz="0" w:space="0" w:color="auto"/>
        <w:right w:val="none" w:sz="0" w:space="0" w:color="auto"/>
      </w:divBdr>
    </w:div>
    <w:div w:id="711002108">
      <w:bodyDiv w:val="1"/>
      <w:marLeft w:val="0"/>
      <w:marRight w:val="0"/>
      <w:marTop w:val="0"/>
      <w:marBottom w:val="0"/>
      <w:divBdr>
        <w:top w:val="none" w:sz="0" w:space="0" w:color="auto"/>
        <w:left w:val="none" w:sz="0" w:space="0" w:color="auto"/>
        <w:bottom w:val="none" w:sz="0" w:space="0" w:color="auto"/>
        <w:right w:val="none" w:sz="0" w:space="0" w:color="auto"/>
      </w:divBdr>
    </w:div>
    <w:div w:id="761798570">
      <w:bodyDiv w:val="1"/>
      <w:marLeft w:val="0"/>
      <w:marRight w:val="0"/>
      <w:marTop w:val="0"/>
      <w:marBottom w:val="0"/>
      <w:divBdr>
        <w:top w:val="none" w:sz="0" w:space="0" w:color="auto"/>
        <w:left w:val="none" w:sz="0" w:space="0" w:color="auto"/>
        <w:bottom w:val="none" w:sz="0" w:space="0" w:color="auto"/>
        <w:right w:val="none" w:sz="0" w:space="0" w:color="auto"/>
      </w:divBdr>
      <w:divsChild>
        <w:div w:id="1741561542">
          <w:marLeft w:val="0"/>
          <w:marRight w:val="0"/>
          <w:marTop w:val="34"/>
          <w:marBottom w:val="34"/>
          <w:divBdr>
            <w:top w:val="none" w:sz="0" w:space="0" w:color="auto"/>
            <w:left w:val="none" w:sz="0" w:space="0" w:color="auto"/>
            <w:bottom w:val="none" w:sz="0" w:space="0" w:color="auto"/>
            <w:right w:val="none" w:sz="0" w:space="0" w:color="auto"/>
          </w:divBdr>
        </w:div>
      </w:divsChild>
    </w:div>
    <w:div w:id="768544712">
      <w:bodyDiv w:val="1"/>
      <w:marLeft w:val="0"/>
      <w:marRight w:val="0"/>
      <w:marTop w:val="0"/>
      <w:marBottom w:val="0"/>
      <w:divBdr>
        <w:top w:val="none" w:sz="0" w:space="0" w:color="auto"/>
        <w:left w:val="none" w:sz="0" w:space="0" w:color="auto"/>
        <w:bottom w:val="none" w:sz="0" w:space="0" w:color="auto"/>
        <w:right w:val="none" w:sz="0" w:space="0" w:color="auto"/>
      </w:divBdr>
      <w:divsChild>
        <w:div w:id="240876537">
          <w:marLeft w:val="0"/>
          <w:marRight w:val="0"/>
          <w:marTop w:val="34"/>
          <w:marBottom w:val="34"/>
          <w:divBdr>
            <w:top w:val="none" w:sz="0" w:space="0" w:color="auto"/>
            <w:left w:val="none" w:sz="0" w:space="0" w:color="auto"/>
            <w:bottom w:val="none" w:sz="0" w:space="0" w:color="auto"/>
            <w:right w:val="none" w:sz="0" w:space="0" w:color="auto"/>
          </w:divBdr>
        </w:div>
      </w:divsChild>
    </w:div>
    <w:div w:id="818035355">
      <w:bodyDiv w:val="1"/>
      <w:marLeft w:val="0"/>
      <w:marRight w:val="0"/>
      <w:marTop w:val="0"/>
      <w:marBottom w:val="0"/>
      <w:divBdr>
        <w:top w:val="none" w:sz="0" w:space="0" w:color="auto"/>
        <w:left w:val="none" w:sz="0" w:space="0" w:color="auto"/>
        <w:bottom w:val="none" w:sz="0" w:space="0" w:color="auto"/>
        <w:right w:val="none" w:sz="0" w:space="0" w:color="auto"/>
      </w:divBdr>
    </w:div>
    <w:div w:id="834105139">
      <w:bodyDiv w:val="1"/>
      <w:marLeft w:val="0"/>
      <w:marRight w:val="0"/>
      <w:marTop w:val="0"/>
      <w:marBottom w:val="0"/>
      <w:divBdr>
        <w:top w:val="none" w:sz="0" w:space="0" w:color="auto"/>
        <w:left w:val="none" w:sz="0" w:space="0" w:color="auto"/>
        <w:bottom w:val="none" w:sz="0" w:space="0" w:color="auto"/>
        <w:right w:val="none" w:sz="0" w:space="0" w:color="auto"/>
      </w:divBdr>
    </w:div>
    <w:div w:id="851649085">
      <w:bodyDiv w:val="1"/>
      <w:marLeft w:val="0"/>
      <w:marRight w:val="0"/>
      <w:marTop w:val="0"/>
      <w:marBottom w:val="0"/>
      <w:divBdr>
        <w:top w:val="none" w:sz="0" w:space="0" w:color="auto"/>
        <w:left w:val="none" w:sz="0" w:space="0" w:color="auto"/>
        <w:bottom w:val="none" w:sz="0" w:space="0" w:color="auto"/>
        <w:right w:val="none" w:sz="0" w:space="0" w:color="auto"/>
      </w:divBdr>
      <w:divsChild>
        <w:div w:id="2058357412">
          <w:marLeft w:val="0"/>
          <w:marRight w:val="0"/>
          <w:marTop w:val="34"/>
          <w:marBottom w:val="34"/>
          <w:divBdr>
            <w:top w:val="none" w:sz="0" w:space="0" w:color="auto"/>
            <w:left w:val="none" w:sz="0" w:space="0" w:color="auto"/>
            <w:bottom w:val="none" w:sz="0" w:space="0" w:color="auto"/>
            <w:right w:val="none" w:sz="0" w:space="0" w:color="auto"/>
          </w:divBdr>
        </w:div>
      </w:divsChild>
    </w:div>
    <w:div w:id="904339734">
      <w:bodyDiv w:val="1"/>
      <w:marLeft w:val="0"/>
      <w:marRight w:val="0"/>
      <w:marTop w:val="0"/>
      <w:marBottom w:val="0"/>
      <w:divBdr>
        <w:top w:val="none" w:sz="0" w:space="0" w:color="auto"/>
        <w:left w:val="none" w:sz="0" w:space="0" w:color="auto"/>
        <w:bottom w:val="none" w:sz="0" w:space="0" w:color="auto"/>
        <w:right w:val="none" w:sz="0" w:space="0" w:color="auto"/>
      </w:divBdr>
    </w:div>
    <w:div w:id="937561893">
      <w:bodyDiv w:val="1"/>
      <w:marLeft w:val="0"/>
      <w:marRight w:val="0"/>
      <w:marTop w:val="0"/>
      <w:marBottom w:val="0"/>
      <w:divBdr>
        <w:top w:val="none" w:sz="0" w:space="0" w:color="auto"/>
        <w:left w:val="none" w:sz="0" w:space="0" w:color="auto"/>
        <w:bottom w:val="none" w:sz="0" w:space="0" w:color="auto"/>
        <w:right w:val="none" w:sz="0" w:space="0" w:color="auto"/>
      </w:divBdr>
    </w:div>
    <w:div w:id="940186790">
      <w:bodyDiv w:val="1"/>
      <w:marLeft w:val="0"/>
      <w:marRight w:val="0"/>
      <w:marTop w:val="0"/>
      <w:marBottom w:val="0"/>
      <w:divBdr>
        <w:top w:val="none" w:sz="0" w:space="0" w:color="auto"/>
        <w:left w:val="none" w:sz="0" w:space="0" w:color="auto"/>
        <w:bottom w:val="none" w:sz="0" w:space="0" w:color="auto"/>
        <w:right w:val="none" w:sz="0" w:space="0" w:color="auto"/>
      </w:divBdr>
    </w:div>
    <w:div w:id="941491570">
      <w:bodyDiv w:val="1"/>
      <w:marLeft w:val="0"/>
      <w:marRight w:val="0"/>
      <w:marTop w:val="0"/>
      <w:marBottom w:val="0"/>
      <w:divBdr>
        <w:top w:val="none" w:sz="0" w:space="0" w:color="auto"/>
        <w:left w:val="none" w:sz="0" w:space="0" w:color="auto"/>
        <w:bottom w:val="none" w:sz="0" w:space="0" w:color="auto"/>
        <w:right w:val="none" w:sz="0" w:space="0" w:color="auto"/>
      </w:divBdr>
    </w:div>
    <w:div w:id="942692086">
      <w:bodyDiv w:val="1"/>
      <w:marLeft w:val="0"/>
      <w:marRight w:val="0"/>
      <w:marTop w:val="0"/>
      <w:marBottom w:val="0"/>
      <w:divBdr>
        <w:top w:val="none" w:sz="0" w:space="0" w:color="auto"/>
        <w:left w:val="none" w:sz="0" w:space="0" w:color="auto"/>
        <w:bottom w:val="none" w:sz="0" w:space="0" w:color="auto"/>
        <w:right w:val="none" w:sz="0" w:space="0" w:color="auto"/>
      </w:divBdr>
    </w:div>
    <w:div w:id="956790584">
      <w:bodyDiv w:val="1"/>
      <w:marLeft w:val="0"/>
      <w:marRight w:val="0"/>
      <w:marTop w:val="0"/>
      <w:marBottom w:val="0"/>
      <w:divBdr>
        <w:top w:val="none" w:sz="0" w:space="0" w:color="auto"/>
        <w:left w:val="none" w:sz="0" w:space="0" w:color="auto"/>
        <w:bottom w:val="none" w:sz="0" w:space="0" w:color="auto"/>
        <w:right w:val="none" w:sz="0" w:space="0" w:color="auto"/>
      </w:divBdr>
    </w:div>
    <w:div w:id="1006203327">
      <w:bodyDiv w:val="1"/>
      <w:marLeft w:val="0"/>
      <w:marRight w:val="0"/>
      <w:marTop w:val="0"/>
      <w:marBottom w:val="0"/>
      <w:divBdr>
        <w:top w:val="none" w:sz="0" w:space="0" w:color="auto"/>
        <w:left w:val="none" w:sz="0" w:space="0" w:color="auto"/>
        <w:bottom w:val="none" w:sz="0" w:space="0" w:color="auto"/>
        <w:right w:val="none" w:sz="0" w:space="0" w:color="auto"/>
      </w:divBdr>
    </w:div>
    <w:div w:id="1087850269">
      <w:bodyDiv w:val="1"/>
      <w:marLeft w:val="0"/>
      <w:marRight w:val="0"/>
      <w:marTop w:val="0"/>
      <w:marBottom w:val="0"/>
      <w:divBdr>
        <w:top w:val="none" w:sz="0" w:space="0" w:color="auto"/>
        <w:left w:val="none" w:sz="0" w:space="0" w:color="auto"/>
        <w:bottom w:val="none" w:sz="0" w:space="0" w:color="auto"/>
        <w:right w:val="none" w:sz="0" w:space="0" w:color="auto"/>
      </w:divBdr>
    </w:div>
    <w:div w:id="1156919136">
      <w:bodyDiv w:val="1"/>
      <w:marLeft w:val="0"/>
      <w:marRight w:val="0"/>
      <w:marTop w:val="0"/>
      <w:marBottom w:val="0"/>
      <w:divBdr>
        <w:top w:val="none" w:sz="0" w:space="0" w:color="auto"/>
        <w:left w:val="none" w:sz="0" w:space="0" w:color="auto"/>
        <w:bottom w:val="none" w:sz="0" w:space="0" w:color="auto"/>
        <w:right w:val="none" w:sz="0" w:space="0" w:color="auto"/>
      </w:divBdr>
    </w:div>
    <w:div w:id="1207910308">
      <w:bodyDiv w:val="1"/>
      <w:marLeft w:val="0"/>
      <w:marRight w:val="0"/>
      <w:marTop w:val="0"/>
      <w:marBottom w:val="0"/>
      <w:divBdr>
        <w:top w:val="none" w:sz="0" w:space="0" w:color="auto"/>
        <w:left w:val="none" w:sz="0" w:space="0" w:color="auto"/>
        <w:bottom w:val="none" w:sz="0" w:space="0" w:color="auto"/>
        <w:right w:val="none" w:sz="0" w:space="0" w:color="auto"/>
      </w:divBdr>
      <w:divsChild>
        <w:div w:id="68236680">
          <w:marLeft w:val="0"/>
          <w:marRight w:val="0"/>
          <w:marTop w:val="34"/>
          <w:marBottom w:val="34"/>
          <w:divBdr>
            <w:top w:val="none" w:sz="0" w:space="0" w:color="auto"/>
            <w:left w:val="none" w:sz="0" w:space="0" w:color="auto"/>
            <w:bottom w:val="none" w:sz="0" w:space="0" w:color="auto"/>
            <w:right w:val="none" w:sz="0" w:space="0" w:color="auto"/>
          </w:divBdr>
        </w:div>
      </w:divsChild>
    </w:div>
    <w:div w:id="1213158197">
      <w:bodyDiv w:val="1"/>
      <w:marLeft w:val="0"/>
      <w:marRight w:val="0"/>
      <w:marTop w:val="0"/>
      <w:marBottom w:val="0"/>
      <w:divBdr>
        <w:top w:val="none" w:sz="0" w:space="0" w:color="auto"/>
        <w:left w:val="none" w:sz="0" w:space="0" w:color="auto"/>
        <w:bottom w:val="none" w:sz="0" w:space="0" w:color="auto"/>
        <w:right w:val="none" w:sz="0" w:space="0" w:color="auto"/>
      </w:divBdr>
    </w:div>
    <w:div w:id="1268732174">
      <w:bodyDiv w:val="1"/>
      <w:marLeft w:val="0"/>
      <w:marRight w:val="0"/>
      <w:marTop w:val="0"/>
      <w:marBottom w:val="0"/>
      <w:divBdr>
        <w:top w:val="none" w:sz="0" w:space="0" w:color="auto"/>
        <w:left w:val="none" w:sz="0" w:space="0" w:color="auto"/>
        <w:bottom w:val="none" w:sz="0" w:space="0" w:color="auto"/>
        <w:right w:val="none" w:sz="0" w:space="0" w:color="auto"/>
      </w:divBdr>
    </w:div>
    <w:div w:id="1299846468">
      <w:bodyDiv w:val="1"/>
      <w:marLeft w:val="0"/>
      <w:marRight w:val="0"/>
      <w:marTop w:val="0"/>
      <w:marBottom w:val="0"/>
      <w:divBdr>
        <w:top w:val="none" w:sz="0" w:space="0" w:color="auto"/>
        <w:left w:val="none" w:sz="0" w:space="0" w:color="auto"/>
        <w:bottom w:val="none" w:sz="0" w:space="0" w:color="auto"/>
        <w:right w:val="none" w:sz="0" w:space="0" w:color="auto"/>
      </w:divBdr>
    </w:div>
    <w:div w:id="1318925424">
      <w:bodyDiv w:val="1"/>
      <w:marLeft w:val="0"/>
      <w:marRight w:val="0"/>
      <w:marTop w:val="0"/>
      <w:marBottom w:val="0"/>
      <w:divBdr>
        <w:top w:val="none" w:sz="0" w:space="0" w:color="auto"/>
        <w:left w:val="none" w:sz="0" w:space="0" w:color="auto"/>
        <w:bottom w:val="none" w:sz="0" w:space="0" w:color="auto"/>
        <w:right w:val="none" w:sz="0" w:space="0" w:color="auto"/>
      </w:divBdr>
      <w:divsChild>
        <w:div w:id="1089079862">
          <w:marLeft w:val="0"/>
          <w:marRight w:val="0"/>
          <w:marTop w:val="0"/>
          <w:marBottom w:val="0"/>
          <w:divBdr>
            <w:top w:val="none" w:sz="0" w:space="0" w:color="auto"/>
            <w:left w:val="none" w:sz="0" w:space="0" w:color="auto"/>
            <w:bottom w:val="none" w:sz="0" w:space="0" w:color="auto"/>
            <w:right w:val="none" w:sz="0" w:space="0" w:color="auto"/>
          </w:divBdr>
        </w:div>
        <w:div w:id="1454859446">
          <w:marLeft w:val="0"/>
          <w:marRight w:val="0"/>
          <w:marTop w:val="0"/>
          <w:marBottom w:val="0"/>
          <w:divBdr>
            <w:top w:val="none" w:sz="0" w:space="0" w:color="auto"/>
            <w:left w:val="none" w:sz="0" w:space="0" w:color="auto"/>
            <w:bottom w:val="none" w:sz="0" w:space="0" w:color="auto"/>
            <w:right w:val="none" w:sz="0" w:space="0" w:color="auto"/>
          </w:divBdr>
        </w:div>
      </w:divsChild>
    </w:div>
    <w:div w:id="1323848217">
      <w:bodyDiv w:val="1"/>
      <w:marLeft w:val="0"/>
      <w:marRight w:val="0"/>
      <w:marTop w:val="0"/>
      <w:marBottom w:val="0"/>
      <w:divBdr>
        <w:top w:val="none" w:sz="0" w:space="0" w:color="auto"/>
        <w:left w:val="none" w:sz="0" w:space="0" w:color="auto"/>
        <w:bottom w:val="none" w:sz="0" w:space="0" w:color="auto"/>
        <w:right w:val="none" w:sz="0" w:space="0" w:color="auto"/>
      </w:divBdr>
      <w:divsChild>
        <w:div w:id="1555896681">
          <w:marLeft w:val="0"/>
          <w:marRight w:val="0"/>
          <w:marTop w:val="34"/>
          <w:marBottom w:val="34"/>
          <w:divBdr>
            <w:top w:val="none" w:sz="0" w:space="0" w:color="auto"/>
            <w:left w:val="none" w:sz="0" w:space="0" w:color="auto"/>
            <w:bottom w:val="none" w:sz="0" w:space="0" w:color="auto"/>
            <w:right w:val="none" w:sz="0" w:space="0" w:color="auto"/>
          </w:divBdr>
        </w:div>
      </w:divsChild>
    </w:div>
    <w:div w:id="1323970436">
      <w:bodyDiv w:val="1"/>
      <w:marLeft w:val="0"/>
      <w:marRight w:val="0"/>
      <w:marTop w:val="0"/>
      <w:marBottom w:val="0"/>
      <w:divBdr>
        <w:top w:val="none" w:sz="0" w:space="0" w:color="auto"/>
        <w:left w:val="none" w:sz="0" w:space="0" w:color="auto"/>
        <w:bottom w:val="none" w:sz="0" w:space="0" w:color="auto"/>
        <w:right w:val="none" w:sz="0" w:space="0" w:color="auto"/>
      </w:divBdr>
    </w:div>
    <w:div w:id="1356030462">
      <w:bodyDiv w:val="1"/>
      <w:marLeft w:val="0"/>
      <w:marRight w:val="0"/>
      <w:marTop w:val="0"/>
      <w:marBottom w:val="0"/>
      <w:divBdr>
        <w:top w:val="none" w:sz="0" w:space="0" w:color="auto"/>
        <w:left w:val="none" w:sz="0" w:space="0" w:color="auto"/>
        <w:bottom w:val="none" w:sz="0" w:space="0" w:color="auto"/>
        <w:right w:val="none" w:sz="0" w:space="0" w:color="auto"/>
      </w:divBdr>
    </w:div>
    <w:div w:id="1423333878">
      <w:bodyDiv w:val="1"/>
      <w:marLeft w:val="0"/>
      <w:marRight w:val="0"/>
      <w:marTop w:val="0"/>
      <w:marBottom w:val="0"/>
      <w:divBdr>
        <w:top w:val="none" w:sz="0" w:space="0" w:color="auto"/>
        <w:left w:val="none" w:sz="0" w:space="0" w:color="auto"/>
        <w:bottom w:val="none" w:sz="0" w:space="0" w:color="auto"/>
        <w:right w:val="none" w:sz="0" w:space="0" w:color="auto"/>
      </w:divBdr>
    </w:div>
    <w:div w:id="1467237501">
      <w:bodyDiv w:val="1"/>
      <w:marLeft w:val="0"/>
      <w:marRight w:val="0"/>
      <w:marTop w:val="0"/>
      <w:marBottom w:val="0"/>
      <w:divBdr>
        <w:top w:val="none" w:sz="0" w:space="0" w:color="auto"/>
        <w:left w:val="none" w:sz="0" w:space="0" w:color="auto"/>
        <w:bottom w:val="none" w:sz="0" w:space="0" w:color="auto"/>
        <w:right w:val="none" w:sz="0" w:space="0" w:color="auto"/>
      </w:divBdr>
      <w:divsChild>
        <w:div w:id="21638119">
          <w:marLeft w:val="0"/>
          <w:marRight w:val="0"/>
          <w:marTop w:val="34"/>
          <w:marBottom w:val="34"/>
          <w:divBdr>
            <w:top w:val="none" w:sz="0" w:space="0" w:color="auto"/>
            <w:left w:val="none" w:sz="0" w:space="0" w:color="auto"/>
            <w:bottom w:val="none" w:sz="0" w:space="0" w:color="auto"/>
            <w:right w:val="none" w:sz="0" w:space="0" w:color="auto"/>
          </w:divBdr>
        </w:div>
      </w:divsChild>
    </w:div>
    <w:div w:id="1476793593">
      <w:bodyDiv w:val="1"/>
      <w:marLeft w:val="0"/>
      <w:marRight w:val="0"/>
      <w:marTop w:val="0"/>
      <w:marBottom w:val="0"/>
      <w:divBdr>
        <w:top w:val="none" w:sz="0" w:space="0" w:color="auto"/>
        <w:left w:val="none" w:sz="0" w:space="0" w:color="auto"/>
        <w:bottom w:val="none" w:sz="0" w:space="0" w:color="auto"/>
        <w:right w:val="none" w:sz="0" w:space="0" w:color="auto"/>
      </w:divBdr>
    </w:div>
    <w:div w:id="1490710899">
      <w:bodyDiv w:val="1"/>
      <w:marLeft w:val="0"/>
      <w:marRight w:val="0"/>
      <w:marTop w:val="0"/>
      <w:marBottom w:val="0"/>
      <w:divBdr>
        <w:top w:val="none" w:sz="0" w:space="0" w:color="auto"/>
        <w:left w:val="none" w:sz="0" w:space="0" w:color="auto"/>
        <w:bottom w:val="none" w:sz="0" w:space="0" w:color="auto"/>
        <w:right w:val="none" w:sz="0" w:space="0" w:color="auto"/>
      </w:divBdr>
    </w:div>
    <w:div w:id="1491827983">
      <w:bodyDiv w:val="1"/>
      <w:marLeft w:val="0"/>
      <w:marRight w:val="0"/>
      <w:marTop w:val="0"/>
      <w:marBottom w:val="0"/>
      <w:divBdr>
        <w:top w:val="none" w:sz="0" w:space="0" w:color="auto"/>
        <w:left w:val="none" w:sz="0" w:space="0" w:color="auto"/>
        <w:bottom w:val="none" w:sz="0" w:space="0" w:color="auto"/>
        <w:right w:val="none" w:sz="0" w:space="0" w:color="auto"/>
      </w:divBdr>
    </w:div>
    <w:div w:id="1567186455">
      <w:bodyDiv w:val="1"/>
      <w:marLeft w:val="0"/>
      <w:marRight w:val="0"/>
      <w:marTop w:val="0"/>
      <w:marBottom w:val="0"/>
      <w:divBdr>
        <w:top w:val="none" w:sz="0" w:space="0" w:color="auto"/>
        <w:left w:val="none" w:sz="0" w:space="0" w:color="auto"/>
        <w:bottom w:val="none" w:sz="0" w:space="0" w:color="auto"/>
        <w:right w:val="none" w:sz="0" w:space="0" w:color="auto"/>
      </w:divBdr>
    </w:div>
    <w:div w:id="160126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9227">
          <w:marLeft w:val="0"/>
          <w:marRight w:val="0"/>
          <w:marTop w:val="34"/>
          <w:marBottom w:val="34"/>
          <w:divBdr>
            <w:top w:val="none" w:sz="0" w:space="0" w:color="auto"/>
            <w:left w:val="none" w:sz="0" w:space="0" w:color="auto"/>
            <w:bottom w:val="none" w:sz="0" w:space="0" w:color="auto"/>
            <w:right w:val="none" w:sz="0" w:space="0" w:color="auto"/>
          </w:divBdr>
        </w:div>
      </w:divsChild>
    </w:div>
    <w:div w:id="1610510397">
      <w:bodyDiv w:val="1"/>
      <w:marLeft w:val="0"/>
      <w:marRight w:val="0"/>
      <w:marTop w:val="0"/>
      <w:marBottom w:val="0"/>
      <w:divBdr>
        <w:top w:val="none" w:sz="0" w:space="0" w:color="auto"/>
        <w:left w:val="none" w:sz="0" w:space="0" w:color="auto"/>
        <w:bottom w:val="none" w:sz="0" w:space="0" w:color="auto"/>
        <w:right w:val="none" w:sz="0" w:space="0" w:color="auto"/>
      </w:divBdr>
    </w:div>
    <w:div w:id="1634208819">
      <w:bodyDiv w:val="1"/>
      <w:marLeft w:val="0"/>
      <w:marRight w:val="0"/>
      <w:marTop w:val="0"/>
      <w:marBottom w:val="0"/>
      <w:divBdr>
        <w:top w:val="none" w:sz="0" w:space="0" w:color="auto"/>
        <w:left w:val="none" w:sz="0" w:space="0" w:color="auto"/>
        <w:bottom w:val="none" w:sz="0" w:space="0" w:color="auto"/>
        <w:right w:val="none" w:sz="0" w:space="0" w:color="auto"/>
      </w:divBdr>
    </w:div>
    <w:div w:id="1636331553">
      <w:bodyDiv w:val="1"/>
      <w:marLeft w:val="0"/>
      <w:marRight w:val="0"/>
      <w:marTop w:val="0"/>
      <w:marBottom w:val="0"/>
      <w:divBdr>
        <w:top w:val="none" w:sz="0" w:space="0" w:color="auto"/>
        <w:left w:val="none" w:sz="0" w:space="0" w:color="auto"/>
        <w:bottom w:val="none" w:sz="0" w:space="0" w:color="auto"/>
        <w:right w:val="none" w:sz="0" w:space="0" w:color="auto"/>
      </w:divBdr>
    </w:div>
    <w:div w:id="1706519287">
      <w:bodyDiv w:val="1"/>
      <w:marLeft w:val="0"/>
      <w:marRight w:val="0"/>
      <w:marTop w:val="0"/>
      <w:marBottom w:val="0"/>
      <w:divBdr>
        <w:top w:val="none" w:sz="0" w:space="0" w:color="auto"/>
        <w:left w:val="none" w:sz="0" w:space="0" w:color="auto"/>
        <w:bottom w:val="none" w:sz="0" w:space="0" w:color="auto"/>
        <w:right w:val="none" w:sz="0" w:space="0" w:color="auto"/>
      </w:divBdr>
    </w:div>
    <w:div w:id="1734083913">
      <w:bodyDiv w:val="1"/>
      <w:marLeft w:val="0"/>
      <w:marRight w:val="0"/>
      <w:marTop w:val="0"/>
      <w:marBottom w:val="0"/>
      <w:divBdr>
        <w:top w:val="none" w:sz="0" w:space="0" w:color="auto"/>
        <w:left w:val="none" w:sz="0" w:space="0" w:color="auto"/>
        <w:bottom w:val="none" w:sz="0" w:space="0" w:color="auto"/>
        <w:right w:val="none" w:sz="0" w:space="0" w:color="auto"/>
      </w:divBdr>
    </w:div>
    <w:div w:id="1833448725">
      <w:bodyDiv w:val="1"/>
      <w:marLeft w:val="0"/>
      <w:marRight w:val="0"/>
      <w:marTop w:val="0"/>
      <w:marBottom w:val="0"/>
      <w:divBdr>
        <w:top w:val="none" w:sz="0" w:space="0" w:color="auto"/>
        <w:left w:val="none" w:sz="0" w:space="0" w:color="auto"/>
        <w:bottom w:val="none" w:sz="0" w:space="0" w:color="auto"/>
        <w:right w:val="none" w:sz="0" w:space="0" w:color="auto"/>
      </w:divBdr>
      <w:divsChild>
        <w:div w:id="41364526">
          <w:marLeft w:val="0"/>
          <w:marRight w:val="0"/>
          <w:marTop w:val="34"/>
          <w:marBottom w:val="34"/>
          <w:divBdr>
            <w:top w:val="none" w:sz="0" w:space="0" w:color="auto"/>
            <w:left w:val="none" w:sz="0" w:space="0" w:color="auto"/>
            <w:bottom w:val="none" w:sz="0" w:space="0" w:color="auto"/>
            <w:right w:val="none" w:sz="0" w:space="0" w:color="auto"/>
          </w:divBdr>
        </w:div>
      </w:divsChild>
    </w:div>
    <w:div w:id="1838298768">
      <w:bodyDiv w:val="1"/>
      <w:marLeft w:val="0"/>
      <w:marRight w:val="0"/>
      <w:marTop w:val="0"/>
      <w:marBottom w:val="0"/>
      <w:divBdr>
        <w:top w:val="none" w:sz="0" w:space="0" w:color="auto"/>
        <w:left w:val="none" w:sz="0" w:space="0" w:color="auto"/>
        <w:bottom w:val="none" w:sz="0" w:space="0" w:color="auto"/>
        <w:right w:val="none" w:sz="0" w:space="0" w:color="auto"/>
      </w:divBdr>
      <w:divsChild>
        <w:div w:id="1615819391">
          <w:marLeft w:val="475"/>
          <w:marRight w:val="0"/>
          <w:marTop w:val="267"/>
          <w:marBottom w:val="0"/>
          <w:divBdr>
            <w:top w:val="none" w:sz="0" w:space="0" w:color="auto"/>
            <w:left w:val="none" w:sz="0" w:space="0" w:color="auto"/>
            <w:bottom w:val="none" w:sz="0" w:space="0" w:color="auto"/>
            <w:right w:val="none" w:sz="0" w:space="0" w:color="auto"/>
          </w:divBdr>
        </w:div>
        <w:div w:id="1217356653">
          <w:marLeft w:val="475"/>
          <w:marRight w:val="0"/>
          <w:marTop w:val="267"/>
          <w:marBottom w:val="0"/>
          <w:divBdr>
            <w:top w:val="none" w:sz="0" w:space="0" w:color="auto"/>
            <w:left w:val="none" w:sz="0" w:space="0" w:color="auto"/>
            <w:bottom w:val="none" w:sz="0" w:space="0" w:color="auto"/>
            <w:right w:val="none" w:sz="0" w:space="0" w:color="auto"/>
          </w:divBdr>
        </w:div>
        <w:div w:id="1785811009">
          <w:marLeft w:val="475"/>
          <w:marRight w:val="0"/>
          <w:marTop w:val="267"/>
          <w:marBottom w:val="0"/>
          <w:divBdr>
            <w:top w:val="none" w:sz="0" w:space="0" w:color="auto"/>
            <w:left w:val="none" w:sz="0" w:space="0" w:color="auto"/>
            <w:bottom w:val="none" w:sz="0" w:space="0" w:color="auto"/>
            <w:right w:val="none" w:sz="0" w:space="0" w:color="auto"/>
          </w:divBdr>
        </w:div>
        <w:div w:id="260992787">
          <w:marLeft w:val="475"/>
          <w:marRight w:val="0"/>
          <w:marTop w:val="267"/>
          <w:marBottom w:val="0"/>
          <w:divBdr>
            <w:top w:val="none" w:sz="0" w:space="0" w:color="auto"/>
            <w:left w:val="none" w:sz="0" w:space="0" w:color="auto"/>
            <w:bottom w:val="none" w:sz="0" w:space="0" w:color="auto"/>
            <w:right w:val="none" w:sz="0" w:space="0" w:color="auto"/>
          </w:divBdr>
        </w:div>
        <w:div w:id="1630814982">
          <w:marLeft w:val="475"/>
          <w:marRight w:val="0"/>
          <w:marTop w:val="267"/>
          <w:marBottom w:val="0"/>
          <w:divBdr>
            <w:top w:val="none" w:sz="0" w:space="0" w:color="auto"/>
            <w:left w:val="none" w:sz="0" w:space="0" w:color="auto"/>
            <w:bottom w:val="none" w:sz="0" w:space="0" w:color="auto"/>
            <w:right w:val="none" w:sz="0" w:space="0" w:color="auto"/>
          </w:divBdr>
        </w:div>
        <w:div w:id="1122529868">
          <w:marLeft w:val="475"/>
          <w:marRight w:val="0"/>
          <w:marTop w:val="267"/>
          <w:marBottom w:val="0"/>
          <w:divBdr>
            <w:top w:val="none" w:sz="0" w:space="0" w:color="auto"/>
            <w:left w:val="none" w:sz="0" w:space="0" w:color="auto"/>
            <w:bottom w:val="none" w:sz="0" w:space="0" w:color="auto"/>
            <w:right w:val="none" w:sz="0" w:space="0" w:color="auto"/>
          </w:divBdr>
        </w:div>
        <w:div w:id="1334723353">
          <w:marLeft w:val="475"/>
          <w:marRight w:val="0"/>
          <w:marTop w:val="267"/>
          <w:marBottom w:val="0"/>
          <w:divBdr>
            <w:top w:val="none" w:sz="0" w:space="0" w:color="auto"/>
            <w:left w:val="none" w:sz="0" w:space="0" w:color="auto"/>
            <w:bottom w:val="none" w:sz="0" w:space="0" w:color="auto"/>
            <w:right w:val="none" w:sz="0" w:space="0" w:color="auto"/>
          </w:divBdr>
        </w:div>
        <w:div w:id="1125393666">
          <w:marLeft w:val="475"/>
          <w:marRight w:val="0"/>
          <w:marTop w:val="267"/>
          <w:marBottom w:val="0"/>
          <w:divBdr>
            <w:top w:val="none" w:sz="0" w:space="0" w:color="auto"/>
            <w:left w:val="none" w:sz="0" w:space="0" w:color="auto"/>
            <w:bottom w:val="none" w:sz="0" w:space="0" w:color="auto"/>
            <w:right w:val="none" w:sz="0" w:space="0" w:color="auto"/>
          </w:divBdr>
        </w:div>
        <w:div w:id="521864945">
          <w:marLeft w:val="475"/>
          <w:marRight w:val="0"/>
          <w:marTop w:val="267"/>
          <w:marBottom w:val="0"/>
          <w:divBdr>
            <w:top w:val="none" w:sz="0" w:space="0" w:color="auto"/>
            <w:left w:val="none" w:sz="0" w:space="0" w:color="auto"/>
            <w:bottom w:val="none" w:sz="0" w:space="0" w:color="auto"/>
            <w:right w:val="none" w:sz="0" w:space="0" w:color="auto"/>
          </w:divBdr>
        </w:div>
        <w:div w:id="1938757270">
          <w:marLeft w:val="475"/>
          <w:marRight w:val="0"/>
          <w:marTop w:val="267"/>
          <w:marBottom w:val="0"/>
          <w:divBdr>
            <w:top w:val="none" w:sz="0" w:space="0" w:color="auto"/>
            <w:left w:val="none" w:sz="0" w:space="0" w:color="auto"/>
            <w:bottom w:val="none" w:sz="0" w:space="0" w:color="auto"/>
            <w:right w:val="none" w:sz="0" w:space="0" w:color="auto"/>
          </w:divBdr>
        </w:div>
        <w:div w:id="1756979505">
          <w:marLeft w:val="475"/>
          <w:marRight w:val="0"/>
          <w:marTop w:val="267"/>
          <w:marBottom w:val="0"/>
          <w:divBdr>
            <w:top w:val="none" w:sz="0" w:space="0" w:color="auto"/>
            <w:left w:val="none" w:sz="0" w:space="0" w:color="auto"/>
            <w:bottom w:val="none" w:sz="0" w:space="0" w:color="auto"/>
            <w:right w:val="none" w:sz="0" w:space="0" w:color="auto"/>
          </w:divBdr>
        </w:div>
        <w:div w:id="993025919">
          <w:marLeft w:val="475"/>
          <w:marRight w:val="0"/>
          <w:marTop w:val="267"/>
          <w:marBottom w:val="0"/>
          <w:divBdr>
            <w:top w:val="none" w:sz="0" w:space="0" w:color="auto"/>
            <w:left w:val="none" w:sz="0" w:space="0" w:color="auto"/>
            <w:bottom w:val="none" w:sz="0" w:space="0" w:color="auto"/>
            <w:right w:val="none" w:sz="0" w:space="0" w:color="auto"/>
          </w:divBdr>
        </w:div>
        <w:div w:id="1619288598">
          <w:marLeft w:val="475"/>
          <w:marRight w:val="0"/>
          <w:marTop w:val="267"/>
          <w:marBottom w:val="0"/>
          <w:divBdr>
            <w:top w:val="none" w:sz="0" w:space="0" w:color="auto"/>
            <w:left w:val="none" w:sz="0" w:space="0" w:color="auto"/>
            <w:bottom w:val="none" w:sz="0" w:space="0" w:color="auto"/>
            <w:right w:val="none" w:sz="0" w:space="0" w:color="auto"/>
          </w:divBdr>
        </w:div>
        <w:div w:id="558781375">
          <w:marLeft w:val="475"/>
          <w:marRight w:val="0"/>
          <w:marTop w:val="267"/>
          <w:marBottom w:val="0"/>
          <w:divBdr>
            <w:top w:val="none" w:sz="0" w:space="0" w:color="auto"/>
            <w:left w:val="none" w:sz="0" w:space="0" w:color="auto"/>
            <w:bottom w:val="none" w:sz="0" w:space="0" w:color="auto"/>
            <w:right w:val="none" w:sz="0" w:space="0" w:color="auto"/>
          </w:divBdr>
        </w:div>
      </w:divsChild>
    </w:div>
    <w:div w:id="1857036938">
      <w:bodyDiv w:val="1"/>
      <w:marLeft w:val="0"/>
      <w:marRight w:val="0"/>
      <w:marTop w:val="0"/>
      <w:marBottom w:val="0"/>
      <w:divBdr>
        <w:top w:val="none" w:sz="0" w:space="0" w:color="auto"/>
        <w:left w:val="none" w:sz="0" w:space="0" w:color="auto"/>
        <w:bottom w:val="none" w:sz="0" w:space="0" w:color="auto"/>
        <w:right w:val="none" w:sz="0" w:space="0" w:color="auto"/>
      </w:divBdr>
    </w:div>
    <w:div w:id="1894124220">
      <w:bodyDiv w:val="1"/>
      <w:marLeft w:val="0"/>
      <w:marRight w:val="0"/>
      <w:marTop w:val="0"/>
      <w:marBottom w:val="0"/>
      <w:divBdr>
        <w:top w:val="none" w:sz="0" w:space="0" w:color="auto"/>
        <w:left w:val="none" w:sz="0" w:space="0" w:color="auto"/>
        <w:bottom w:val="none" w:sz="0" w:space="0" w:color="auto"/>
        <w:right w:val="none" w:sz="0" w:space="0" w:color="auto"/>
      </w:divBdr>
      <w:divsChild>
        <w:div w:id="902642218">
          <w:marLeft w:val="0"/>
          <w:marRight w:val="0"/>
          <w:marTop w:val="34"/>
          <w:marBottom w:val="34"/>
          <w:divBdr>
            <w:top w:val="none" w:sz="0" w:space="0" w:color="auto"/>
            <w:left w:val="none" w:sz="0" w:space="0" w:color="auto"/>
            <w:bottom w:val="none" w:sz="0" w:space="0" w:color="auto"/>
            <w:right w:val="none" w:sz="0" w:space="0" w:color="auto"/>
          </w:divBdr>
        </w:div>
      </w:divsChild>
    </w:div>
    <w:div w:id="1941714800">
      <w:bodyDiv w:val="1"/>
      <w:marLeft w:val="0"/>
      <w:marRight w:val="0"/>
      <w:marTop w:val="0"/>
      <w:marBottom w:val="0"/>
      <w:divBdr>
        <w:top w:val="none" w:sz="0" w:space="0" w:color="auto"/>
        <w:left w:val="none" w:sz="0" w:space="0" w:color="auto"/>
        <w:bottom w:val="none" w:sz="0" w:space="0" w:color="auto"/>
        <w:right w:val="none" w:sz="0" w:space="0" w:color="auto"/>
      </w:divBdr>
    </w:div>
    <w:div w:id="1952779504">
      <w:bodyDiv w:val="1"/>
      <w:marLeft w:val="0"/>
      <w:marRight w:val="0"/>
      <w:marTop w:val="0"/>
      <w:marBottom w:val="0"/>
      <w:divBdr>
        <w:top w:val="none" w:sz="0" w:space="0" w:color="auto"/>
        <w:left w:val="none" w:sz="0" w:space="0" w:color="auto"/>
        <w:bottom w:val="none" w:sz="0" w:space="0" w:color="auto"/>
        <w:right w:val="none" w:sz="0" w:space="0" w:color="auto"/>
      </w:divBdr>
    </w:div>
    <w:div w:id="1973243656">
      <w:bodyDiv w:val="1"/>
      <w:marLeft w:val="0"/>
      <w:marRight w:val="0"/>
      <w:marTop w:val="0"/>
      <w:marBottom w:val="0"/>
      <w:divBdr>
        <w:top w:val="none" w:sz="0" w:space="0" w:color="auto"/>
        <w:left w:val="none" w:sz="0" w:space="0" w:color="auto"/>
        <w:bottom w:val="none" w:sz="0" w:space="0" w:color="auto"/>
        <w:right w:val="none" w:sz="0" w:space="0" w:color="auto"/>
      </w:divBdr>
    </w:div>
    <w:div w:id="2087148346">
      <w:bodyDiv w:val="1"/>
      <w:marLeft w:val="0"/>
      <w:marRight w:val="0"/>
      <w:marTop w:val="0"/>
      <w:marBottom w:val="0"/>
      <w:divBdr>
        <w:top w:val="none" w:sz="0" w:space="0" w:color="auto"/>
        <w:left w:val="none" w:sz="0" w:space="0" w:color="auto"/>
        <w:bottom w:val="none" w:sz="0" w:space="0" w:color="auto"/>
        <w:right w:val="none" w:sz="0" w:space="0" w:color="auto"/>
      </w:divBdr>
      <w:divsChild>
        <w:div w:id="557011956">
          <w:marLeft w:val="547"/>
          <w:marRight w:val="0"/>
          <w:marTop w:val="0"/>
          <w:marBottom w:val="0"/>
          <w:divBdr>
            <w:top w:val="none" w:sz="0" w:space="0" w:color="auto"/>
            <w:left w:val="none" w:sz="0" w:space="0" w:color="auto"/>
            <w:bottom w:val="none" w:sz="0" w:space="0" w:color="auto"/>
            <w:right w:val="none" w:sz="0" w:space="0" w:color="auto"/>
          </w:divBdr>
        </w:div>
        <w:div w:id="1015764341">
          <w:marLeft w:val="547"/>
          <w:marRight w:val="0"/>
          <w:marTop w:val="0"/>
          <w:marBottom w:val="0"/>
          <w:divBdr>
            <w:top w:val="none" w:sz="0" w:space="0" w:color="auto"/>
            <w:left w:val="none" w:sz="0" w:space="0" w:color="auto"/>
            <w:bottom w:val="none" w:sz="0" w:space="0" w:color="auto"/>
            <w:right w:val="none" w:sz="0" w:space="0" w:color="auto"/>
          </w:divBdr>
        </w:div>
        <w:div w:id="2051414476">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7"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nee.thakar@nhs.net"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F48C-5381-F64D-9A5E-89A9103A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6296</Words>
  <Characters>35888</Characters>
  <Application>Microsoft Macintosh Word</Application>
  <DocSecurity>0</DocSecurity>
  <Lines>299</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Jeroen Bosch Ziekenhuis</Company>
  <LinksUpToDate>false</LinksUpToDate>
  <CharactersWithSpaces>42100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2020-09-28T09:24:00Z</dcterms:created>
  <dcterms:modified xsi:type="dcterms:W3CDTF">2020-09-28T09:30:00Z</dcterms:modified>
</cp:coreProperties>
</file>