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9B9C" w14:textId="77777777" w:rsidR="00780F5A" w:rsidRDefault="00780F5A" w:rsidP="00780F5A">
      <w:pPr>
        <w:spacing w:after="0" w:line="240" w:lineRule="auto"/>
        <w:rPr>
          <w:b/>
        </w:rPr>
      </w:pPr>
      <w:r>
        <w:rPr>
          <w:b/>
        </w:rPr>
        <w:t xml:space="preserve">Abstract: </w:t>
      </w:r>
    </w:p>
    <w:p w14:paraId="490693A0" w14:textId="77777777" w:rsidR="00780F5A" w:rsidRDefault="00780F5A" w:rsidP="00780F5A">
      <w:pPr>
        <w:spacing w:after="0" w:line="240" w:lineRule="auto"/>
        <w:rPr>
          <w:b/>
        </w:rPr>
      </w:pPr>
    </w:p>
    <w:p w14:paraId="1C5A46CE" w14:textId="71EDD14A" w:rsidR="00780F5A" w:rsidRPr="00231468" w:rsidRDefault="00780F5A" w:rsidP="00780F5A">
      <w:pPr>
        <w:spacing w:after="0" w:line="240" w:lineRule="auto"/>
      </w:pPr>
      <w:r>
        <w:rPr>
          <w:b/>
        </w:rPr>
        <w:t>Background:</w:t>
      </w:r>
      <w:r>
        <w:t xml:space="preserve"> </w:t>
      </w:r>
      <w:r w:rsidR="009F2C8E">
        <w:t xml:space="preserve">While there have been studies in adults reporting discordant </w:t>
      </w:r>
      <w:proofErr w:type="gramStart"/>
      <w:r w:rsidR="009F2C8E">
        <w:t>empiric</w:t>
      </w:r>
      <w:proofErr w:type="gramEnd"/>
      <w:r w:rsidR="009F2C8E">
        <w:t xml:space="preserve"> antibiotic treatment associated with poor outcomes, this area </w:t>
      </w:r>
      <w:r w:rsidR="00A96BAA">
        <w:t>is</w:t>
      </w:r>
      <w:r w:rsidR="009F2C8E">
        <w:t xml:space="preserve"> relatively unexplored in children and neonates despite </w:t>
      </w:r>
      <w:r w:rsidR="00437B29">
        <w:t>evidence</w:t>
      </w:r>
      <w:r w:rsidR="009F2C8E">
        <w:t xml:space="preserve"> of increasing resistance to recommended first-line treatment regimens. </w:t>
      </w:r>
    </w:p>
    <w:p w14:paraId="4E5B12F8" w14:textId="77777777" w:rsidR="00780F5A" w:rsidRDefault="00780F5A" w:rsidP="00780F5A">
      <w:pPr>
        <w:spacing w:after="0" w:line="240" w:lineRule="auto"/>
        <w:rPr>
          <w:b/>
        </w:rPr>
      </w:pPr>
    </w:p>
    <w:p w14:paraId="16F38E89" w14:textId="32611412" w:rsidR="00780F5A" w:rsidRPr="00231468" w:rsidRDefault="00780F5A" w:rsidP="00780F5A">
      <w:pPr>
        <w:spacing w:after="0" w:line="240" w:lineRule="auto"/>
      </w:pPr>
      <w:r>
        <w:rPr>
          <w:b/>
        </w:rPr>
        <w:t>Methods:</w:t>
      </w:r>
      <w:r>
        <w:t xml:space="preserve"> </w:t>
      </w:r>
      <w:r w:rsidR="00A96BAA">
        <w:t>Patient characteristics, antibiotic treatment, microbiology and 30-day all-cause outcome</w:t>
      </w:r>
      <w:r w:rsidR="00A96BAA">
        <w:t xml:space="preserve"> from</w:t>
      </w:r>
      <w:r>
        <w:t xml:space="preserve"> children </w:t>
      </w:r>
      <w:r w:rsidR="0098766F">
        <w:t>&lt;18</w:t>
      </w:r>
      <w:r>
        <w:t xml:space="preserve"> years with blood</w:t>
      </w:r>
      <w:r w:rsidR="009C5E31">
        <w:t>-</w:t>
      </w:r>
      <w:r>
        <w:t>culture</w:t>
      </w:r>
      <w:r w:rsidR="009C5E31">
        <w:t>-</w:t>
      </w:r>
      <w:r>
        <w:t xml:space="preserve">confirmed </w:t>
      </w:r>
      <w:r w:rsidR="00A96BAA">
        <w:t xml:space="preserve">bacterial </w:t>
      </w:r>
      <w:r w:rsidR="009C5E31">
        <w:t>BSI</w:t>
      </w:r>
      <w:r>
        <w:t xml:space="preserve"> </w:t>
      </w:r>
      <w:r w:rsidR="00A96BAA">
        <w:t>were</w:t>
      </w:r>
      <w:r>
        <w:t xml:space="preserve"> collected </w:t>
      </w:r>
      <w:r w:rsidR="00A96BAA">
        <w:t>anonymously using REDCap™</w:t>
      </w:r>
      <w:r w:rsidR="00A96BAA">
        <w:t xml:space="preserve"> </w:t>
      </w:r>
      <w:r>
        <w:t>through the Global Antibiotic Prescribing and Resistance in Neonates and Children (GARPEC) network</w:t>
      </w:r>
      <w:r w:rsidR="0098766F">
        <w:t xml:space="preserve"> from February 2016-February 2017</w:t>
      </w:r>
      <w:r>
        <w:t xml:space="preserve">. </w:t>
      </w:r>
      <w:r w:rsidR="00A96BAA">
        <w:t>C</w:t>
      </w:r>
      <w:r w:rsidR="00A96BAA">
        <w:t>oncordance of early empiric antibiotic treatment was determined</w:t>
      </w:r>
      <w:r w:rsidR="00A96BAA">
        <w:t xml:space="preserve"> using </w:t>
      </w:r>
      <w:r>
        <w:t>EUCAST interpretive guidelines</w:t>
      </w:r>
      <w:r w:rsidR="00C76516">
        <w:t>. T</w:t>
      </w:r>
      <w:r>
        <w:t>he relationship between concordance of empiric regimen and 30-day mortality</w:t>
      </w:r>
      <w:r w:rsidR="00C76516">
        <w:t xml:space="preserve"> was investigated using multivariable regression.</w:t>
      </w:r>
    </w:p>
    <w:p w14:paraId="18AFDA77" w14:textId="77777777" w:rsidR="00780F5A" w:rsidRDefault="00780F5A" w:rsidP="00780F5A">
      <w:pPr>
        <w:spacing w:after="0" w:line="240" w:lineRule="auto"/>
        <w:rPr>
          <w:b/>
        </w:rPr>
      </w:pPr>
    </w:p>
    <w:p w14:paraId="2D5CBFA7" w14:textId="11E5BCA5" w:rsidR="00780F5A" w:rsidRPr="00231468" w:rsidRDefault="00780F5A" w:rsidP="00780F5A">
      <w:pPr>
        <w:spacing w:after="0" w:line="240" w:lineRule="auto"/>
      </w:pPr>
      <w:r>
        <w:rPr>
          <w:b/>
        </w:rPr>
        <w:t xml:space="preserve">Results: </w:t>
      </w:r>
      <w:r>
        <w:t xml:space="preserve">452 </w:t>
      </w:r>
      <w:r w:rsidR="0098766F">
        <w:t xml:space="preserve">children with </w:t>
      </w:r>
      <w:r>
        <w:t>blood</w:t>
      </w:r>
      <w:r w:rsidR="009C5E31">
        <w:t>-</w:t>
      </w:r>
      <w:r>
        <w:t xml:space="preserve">culture-positive </w:t>
      </w:r>
      <w:r w:rsidR="0035312F">
        <w:t>BSI</w:t>
      </w:r>
      <w:r>
        <w:t xml:space="preserve"> receiving </w:t>
      </w:r>
      <w:r w:rsidR="009C5E31">
        <w:t xml:space="preserve">early </w:t>
      </w:r>
      <w:r>
        <w:t>empiric antibiotics were reported by 25 hospitals in 19 countries.</w:t>
      </w:r>
      <w:r w:rsidR="00CF7F88">
        <w:t xml:space="preserve"> </w:t>
      </w:r>
      <w:r>
        <w:t xml:space="preserve">60% (273/452) were under the age of 2 years. </w:t>
      </w:r>
      <w:r>
        <w:rPr>
          <w:i/>
        </w:rPr>
        <w:t xml:space="preserve">S. aureus, E. coli </w:t>
      </w:r>
      <w:r w:rsidRPr="00231468">
        <w:t>and</w:t>
      </w:r>
      <w:r>
        <w:rPr>
          <w:i/>
        </w:rPr>
        <w:t xml:space="preserve"> Klebsiella spp. </w:t>
      </w:r>
      <w:r>
        <w:t xml:space="preserve">were the most common isolates and there were 158 unique empiric regimens prescribed. 15.3% (69/452) of patients received a discordant regimen and 7.7% (35/452) died. 6% (23/383) </w:t>
      </w:r>
      <w:r w:rsidR="00CF7F88">
        <w:t xml:space="preserve">of patients with concordant regimen </w:t>
      </w:r>
      <w:r>
        <w:t xml:space="preserve">died compared to 17.4% (12/69) of patients </w:t>
      </w:r>
      <w:r w:rsidR="00CF7F88">
        <w:t>with</w:t>
      </w:r>
      <w:r>
        <w:t xml:space="preserve"> discordant </w:t>
      </w:r>
      <w:r w:rsidR="00CF7F88">
        <w:t>regimen</w:t>
      </w:r>
      <w:r>
        <w:t xml:space="preserve">. </w:t>
      </w:r>
      <w:r w:rsidR="00A96BAA">
        <w:t>A</w:t>
      </w:r>
      <w:r>
        <w:t xml:space="preserve">djusting for age, sex, presence of comorbidity, unit type, HAI and Gram stain, the odds of 30-day mortality were 2.9 (95%CI:1.2-7.0, p=0.015) for patients receiving discordant </w:t>
      </w:r>
      <w:r w:rsidR="00CF7F88">
        <w:t xml:space="preserve">early </w:t>
      </w:r>
      <w:r>
        <w:t xml:space="preserve">empiric antibiotics. </w:t>
      </w:r>
    </w:p>
    <w:p w14:paraId="5A313AE4" w14:textId="77777777" w:rsidR="00780F5A" w:rsidRDefault="00780F5A" w:rsidP="00780F5A">
      <w:pPr>
        <w:spacing w:after="0" w:line="240" w:lineRule="auto"/>
        <w:rPr>
          <w:b/>
        </w:rPr>
      </w:pPr>
    </w:p>
    <w:p w14:paraId="2DAD12C6" w14:textId="459F035D" w:rsidR="00780F5A" w:rsidRPr="00231468" w:rsidRDefault="00780F5A" w:rsidP="00780F5A">
      <w:pPr>
        <w:spacing w:after="0" w:line="240" w:lineRule="auto"/>
      </w:pPr>
      <w:r>
        <w:rPr>
          <w:b/>
        </w:rPr>
        <w:t xml:space="preserve">Conclusions: </w:t>
      </w:r>
      <w:r>
        <w:t xml:space="preserve">Odds of mortality in confirmed </w:t>
      </w:r>
      <w:r w:rsidR="00C76516">
        <w:t xml:space="preserve">paediatric </w:t>
      </w:r>
      <w:r w:rsidR="00CF7F88">
        <w:t>BSI</w:t>
      </w:r>
      <w:r>
        <w:t xml:space="preserve"> are nearly 3-fold higher for patients receiving a discordant </w:t>
      </w:r>
      <w:r w:rsidR="00CF7F88">
        <w:t xml:space="preserve">early empiric </w:t>
      </w:r>
      <w:r>
        <w:t xml:space="preserve">antibiotic regimen. The impact of improved concordance of early empiric treatment on mortality, particularly in critically ill patients, needs further evaluation. </w:t>
      </w:r>
    </w:p>
    <w:p w14:paraId="08983281" w14:textId="77777777" w:rsidR="003475B6" w:rsidRDefault="003475B6"/>
    <w:sectPr w:rsidR="003475B6" w:rsidSect="00F415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5A"/>
    <w:rsid w:val="00205C8B"/>
    <w:rsid w:val="003475B6"/>
    <w:rsid w:val="0035312F"/>
    <w:rsid w:val="00437B29"/>
    <w:rsid w:val="00780F5A"/>
    <w:rsid w:val="008749D4"/>
    <w:rsid w:val="0098766F"/>
    <w:rsid w:val="009C5E31"/>
    <w:rsid w:val="009F2C8E"/>
    <w:rsid w:val="00A96BAA"/>
    <w:rsid w:val="00C76516"/>
    <w:rsid w:val="00CF7F88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3BCBE"/>
  <w15:chartTrackingRefBased/>
  <w15:docId w15:val="{08415ABA-AEAF-7B49-9BFF-646915F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C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Cook</dc:creator>
  <cp:keywords/>
  <dc:description/>
  <cp:lastModifiedBy>Aislinn Cook</cp:lastModifiedBy>
  <cp:revision>6</cp:revision>
  <dcterms:created xsi:type="dcterms:W3CDTF">2020-04-03T16:25:00Z</dcterms:created>
  <dcterms:modified xsi:type="dcterms:W3CDTF">2020-05-06T13:26:00Z</dcterms:modified>
</cp:coreProperties>
</file>