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474E6" w14:textId="77777777" w:rsidR="00F653AE" w:rsidRPr="005E7967" w:rsidRDefault="002B69F5" w:rsidP="009B28D0">
      <w:pPr>
        <w:spacing w:before="120" w:after="120" w:line="360" w:lineRule="auto"/>
        <w:jc w:val="center"/>
        <w:rPr>
          <w:rFonts w:ascii="Times New Roman" w:hAnsi="Times New Roman"/>
          <w:b/>
          <w:sz w:val="24"/>
          <w:szCs w:val="24"/>
        </w:rPr>
      </w:pPr>
      <w:r w:rsidRPr="005E7967">
        <w:rPr>
          <w:rFonts w:ascii="Times New Roman" w:hAnsi="Times New Roman"/>
          <w:b/>
          <w:sz w:val="24"/>
          <w:szCs w:val="24"/>
        </w:rPr>
        <w:t xml:space="preserve">Differentiation between </w:t>
      </w:r>
      <w:r w:rsidR="005439EA" w:rsidRPr="005E7967">
        <w:rPr>
          <w:rFonts w:ascii="Times New Roman" w:hAnsi="Times New Roman"/>
          <w:b/>
          <w:sz w:val="24"/>
          <w:szCs w:val="24"/>
        </w:rPr>
        <w:t>Athlete’s Heart and Dilated Cardiomyopathy</w:t>
      </w:r>
      <w:r w:rsidR="00AA4567" w:rsidRPr="005E7967">
        <w:rPr>
          <w:rFonts w:ascii="Times New Roman" w:hAnsi="Times New Roman"/>
          <w:b/>
          <w:sz w:val="24"/>
          <w:szCs w:val="24"/>
        </w:rPr>
        <w:t xml:space="preserve"> in Athletic I</w:t>
      </w:r>
      <w:r w:rsidR="009B28D0" w:rsidRPr="005E7967">
        <w:rPr>
          <w:rFonts w:ascii="Times New Roman" w:hAnsi="Times New Roman"/>
          <w:b/>
          <w:sz w:val="24"/>
          <w:szCs w:val="24"/>
        </w:rPr>
        <w:t>ndividuals.</w:t>
      </w:r>
    </w:p>
    <w:p w14:paraId="72F56FD9" w14:textId="44AE5C71" w:rsidR="00F653AE" w:rsidRPr="005E7967" w:rsidRDefault="00F653AE" w:rsidP="009B28D0">
      <w:pPr>
        <w:spacing w:before="120" w:after="120" w:line="360" w:lineRule="auto"/>
        <w:jc w:val="center"/>
        <w:rPr>
          <w:rFonts w:ascii="Times New Roman" w:hAnsi="Times New Roman"/>
          <w:color w:val="000000" w:themeColor="text1"/>
          <w:sz w:val="24"/>
          <w:szCs w:val="24"/>
        </w:rPr>
      </w:pPr>
      <w:r w:rsidRPr="005E7967">
        <w:rPr>
          <w:rFonts w:ascii="Times New Roman" w:hAnsi="Times New Roman"/>
          <w:sz w:val="24"/>
          <w:szCs w:val="24"/>
        </w:rPr>
        <w:t xml:space="preserve">Lynne </w:t>
      </w:r>
      <w:proofErr w:type="spellStart"/>
      <w:r w:rsidRPr="005E7967">
        <w:rPr>
          <w:rFonts w:ascii="Times New Roman" w:hAnsi="Times New Roman"/>
          <w:sz w:val="24"/>
          <w:szCs w:val="24"/>
        </w:rPr>
        <w:t>Millar</w:t>
      </w:r>
      <w:r w:rsidR="00EB5A5A" w:rsidRPr="005E7967">
        <w:rPr>
          <w:rFonts w:ascii="Times New Roman" w:hAnsi="Times New Roman"/>
          <w:sz w:val="24"/>
          <w:szCs w:val="24"/>
          <w:vertAlign w:val="superscript"/>
        </w:rPr>
        <w:t>a</w:t>
      </w:r>
      <w:proofErr w:type="spellEnd"/>
      <w:r w:rsidRPr="005E7967">
        <w:rPr>
          <w:rFonts w:ascii="Times New Roman" w:hAnsi="Times New Roman"/>
          <w:sz w:val="24"/>
          <w:szCs w:val="24"/>
        </w:rPr>
        <w:t xml:space="preserve">, MB </w:t>
      </w:r>
      <w:proofErr w:type="spellStart"/>
      <w:r w:rsidRPr="005E7967">
        <w:rPr>
          <w:rFonts w:ascii="Times New Roman" w:hAnsi="Times New Roman"/>
          <w:sz w:val="24"/>
          <w:szCs w:val="24"/>
        </w:rPr>
        <w:t>BCh</w:t>
      </w:r>
      <w:proofErr w:type="spellEnd"/>
      <w:r w:rsidRPr="005E7967">
        <w:rPr>
          <w:rFonts w:ascii="Times New Roman" w:hAnsi="Times New Roman"/>
          <w:sz w:val="24"/>
          <w:szCs w:val="24"/>
        </w:rPr>
        <w:t xml:space="preserve"> BAO; Zephryn Fanton</w:t>
      </w:r>
      <w:r w:rsidR="00EB5A5A" w:rsidRPr="005E7967">
        <w:rPr>
          <w:rFonts w:ascii="Times New Roman" w:hAnsi="Times New Roman"/>
          <w:sz w:val="24"/>
          <w:szCs w:val="24"/>
          <w:vertAlign w:val="superscript"/>
        </w:rPr>
        <w:t xml:space="preserve"> a</w:t>
      </w:r>
      <w:r w:rsidR="00EB5A5A" w:rsidRPr="005E7967">
        <w:rPr>
          <w:rFonts w:ascii="Times New Roman" w:hAnsi="Times New Roman"/>
          <w:sz w:val="24"/>
          <w:szCs w:val="24"/>
        </w:rPr>
        <w:t>,</w:t>
      </w:r>
      <w:r w:rsidRPr="005E7967">
        <w:rPr>
          <w:rFonts w:ascii="Times New Roman" w:hAnsi="Times New Roman"/>
          <w:sz w:val="24"/>
          <w:szCs w:val="24"/>
        </w:rPr>
        <w:t xml:space="preserve"> MSc; Gherardo Finocchiaro</w:t>
      </w:r>
      <w:r w:rsidR="00EB5A5A" w:rsidRPr="005E7967">
        <w:rPr>
          <w:rFonts w:ascii="Times New Roman" w:hAnsi="Times New Roman"/>
          <w:sz w:val="24"/>
          <w:szCs w:val="24"/>
          <w:vertAlign w:val="superscript"/>
        </w:rPr>
        <w:t xml:space="preserve"> a</w:t>
      </w:r>
      <w:r w:rsidR="00EB5A5A" w:rsidRPr="005E7967">
        <w:rPr>
          <w:rFonts w:ascii="Times New Roman" w:hAnsi="Times New Roman"/>
          <w:sz w:val="24"/>
          <w:szCs w:val="24"/>
        </w:rPr>
        <w:t>,</w:t>
      </w:r>
      <w:r w:rsidRPr="005E7967">
        <w:rPr>
          <w:rFonts w:ascii="Times New Roman" w:hAnsi="Times New Roman"/>
          <w:sz w:val="24"/>
          <w:szCs w:val="24"/>
        </w:rPr>
        <w:t xml:space="preserve"> MD;</w:t>
      </w:r>
      <w:r w:rsidRPr="005E7967" w:rsidDel="007A705E">
        <w:rPr>
          <w:rFonts w:ascii="Times New Roman" w:hAnsi="Times New Roman"/>
          <w:sz w:val="24"/>
          <w:szCs w:val="24"/>
        </w:rPr>
        <w:t xml:space="preserve"> </w:t>
      </w:r>
      <w:r w:rsidRPr="005E7967">
        <w:rPr>
          <w:rFonts w:ascii="Times New Roman" w:hAnsi="Times New Roman"/>
          <w:sz w:val="24"/>
          <w:szCs w:val="24"/>
        </w:rPr>
        <w:t>Gabriel Sanchez-Fernandez</w:t>
      </w:r>
      <w:r w:rsidR="00EB5A5A" w:rsidRPr="005E7967">
        <w:rPr>
          <w:rFonts w:ascii="Times New Roman" w:hAnsi="Times New Roman"/>
          <w:sz w:val="24"/>
          <w:szCs w:val="24"/>
          <w:vertAlign w:val="superscript"/>
        </w:rPr>
        <w:t xml:space="preserve"> a</w:t>
      </w:r>
      <w:r w:rsidR="00EB5A5A" w:rsidRPr="005E7967">
        <w:rPr>
          <w:rFonts w:ascii="Times New Roman" w:hAnsi="Times New Roman"/>
          <w:sz w:val="24"/>
          <w:szCs w:val="24"/>
        </w:rPr>
        <w:t>,</w:t>
      </w:r>
      <w:r w:rsidRPr="005E7967">
        <w:rPr>
          <w:rFonts w:ascii="Times New Roman" w:hAnsi="Times New Roman"/>
          <w:sz w:val="24"/>
          <w:szCs w:val="24"/>
        </w:rPr>
        <w:t xml:space="preserve"> MD;</w:t>
      </w:r>
      <w:r w:rsidRPr="005E7967" w:rsidDel="00D67E6E">
        <w:rPr>
          <w:rFonts w:ascii="Times New Roman" w:hAnsi="Times New Roman"/>
          <w:sz w:val="24"/>
          <w:szCs w:val="24"/>
        </w:rPr>
        <w:t xml:space="preserve"> </w:t>
      </w:r>
      <w:r w:rsidRPr="005E7967">
        <w:rPr>
          <w:rFonts w:ascii="Times New Roman" w:hAnsi="Times New Roman"/>
          <w:sz w:val="24"/>
          <w:szCs w:val="24"/>
        </w:rPr>
        <w:t xml:space="preserve">Harshil </w:t>
      </w:r>
      <w:proofErr w:type="spellStart"/>
      <w:r w:rsidRPr="005E7967">
        <w:rPr>
          <w:rFonts w:ascii="Times New Roman" w:hAnsi="Times New Roman"/>
          <w:sz w:val="24"/>
          <w:szCs w:val="24"/>
        </w:rPr>
        <w:t>Dhutia</w:t>
      </w:r>
      <w:proofErr w:type="spellEnd"/>
      <w:r w:rsidR="00EB5A5A" w:rsidRPr="005E7967">
        <w:rPr>
          <w:rFonts w:ascii="Times New Roman" w:hAnsi="Times New Roman"/>
          <w:sz w:val="24"/>
          <w:szCs w:val="24"/>
          <w:vertAlign w:val="superscript"/>
        </w:rPr>
        <w:t xml:space="preserve"> a</w:t>
      </w:r>
      <w:r w:rsidR="00EB5A5A" w:rsidRPr="005E7967">
        <w:rPr>
          <w:rFonts w:ascii="Times New Roman" w:hAnsi="Times New Roman"/>
          <w:sz w:val="24"/>
          <w:szCs w:val="24"/>
        </w:rPr>
        <w:t>,</w:t>
      </w:r>
      <w:r w:rsidRPr="005E7967">
        <w:rPr>
          <w:rFonts w:ascii="Times New Roman" w:hAnsi="Times New Roman"/>
          <w:sz w:val="24"/>
          <w:szCs w:val="24"/>
        </w:rPr>
        <w:t xml:space="preserve"> MBBS;</w:t>
      </w:r>
      <w:r w:rsidRPr="005E7967" w:rsidDel="00D67E6E">
        <w:rPr>
          <w:rFonts w:ascii="Times New Roman" w:hAnsi="Times New Roman"/>
          <w:sz w:val="24"/>
          <w:szCs w:val="24"/>
        </w:rPr>
        <w:t xml:space="preserve"> </w:t>
      </w:r>
      <w:proofErr w:type="spellStart"/>
      <w:r w:rsidRPr="005E7967">
        <w:rPr>
          <w:rFonts w:ascii="Times New Roman" w:hAnsi="Times New Roman"/>
          <w:sz w:val="24"/>
          <w:szCs w:val="24"/>
        </w:rPr>
        <w:t>Aneil</w:t>
      </w:r>
      <w:proofErr w:type="spellEnd"/>
      <w:r w:rsidRPr="005E7967">
        <w:rPr>
          <w:rFonts w:ascii="Times New Roman" w:hAnsi="Times New Roman"/>
          <w:sz w:val="24"/>
          <w:szCs w:val="24"/>
        </w:rPr>
        <w:t xml:space="preserve"> Malhotra</w:t>
      </w:r>
      <w:r w:rsidR="00EB5A5A" w:rsidRPr="005E7967">
        <w:rPr>
          <w:rFonts w:ascii="Times New Roman" w:hAnsi="Times New Roman"/>
          <w:sz w:val="24"/>
          <w:szCs w:val="24"/>
          <w:vertAlign w:val="superscript"/>
        </w:rPr>
        <w:t xml:space="preserve"> a</w:t>
      </w:r>
      <w:r w:rsidR="00EB5A5A" w:rsidRPr="005E7967">
        <w:rPr>
          <w:rFonts w:ascii="Times New Roman" w:hAnsi="Times New Roman"/>
          <w:sz w:val="24"/>
          <w:szCs w:val="24"/>
        </w:rPr>
        <w:t>,</w:t>
      </w:r>
      <w:r w:rsidRPr="005E7967">
        <w:rPr>
          <w:rFonts w:ascii="Times New Roman" w:hAnsi="Times New Roman"/>
          <w:sz w:val="24"/>
          <w:szCs w:val="24"/>
          <w:vertAlign w:val="superscript"/>
        </w:rPr>
        <w:t xml:space="preserve"> </w:t>
      </w:r>
      <w:proofErr w:type="spellStart"/>
      <w:r w:rsidRPr="005E7967">
        <w:rPr>
          <w:rFonts w:ascii="Times New Roman" w:hAnsi="Times New Roman"/>
          <w:sz w:val="24"/>
          <w:szCs w:val="24"/>
        </w:rPr>
        <w:t>MBBChir</w:t>
      </w:r>
      <w:proofErr w:type="spellEnd"/>
      <w:r w:rsidR="005702FC" w:rsidRPr="005E7967">
        <w:rPr>
          <w:rFonts w:ascii="Times New Roman" w:hAnsi="Times New Roman"/>
          <w:sz w:val="24"/>
          <w:szCs w:val="24"/>
        </w:rPr>
        <w:t>, MA,  PhD</w:t>
      </w:r>
      <w:r w:rsidRPr="005E7967">
        <w:rPr>
          <w:rFonts w:ascii="Times New Roman" w:hAnsi="Times New Roman"/>
          <w:sz w:val="24"/>
          <w:szCs w:val="24"/>
        </w:rPr>
        <w:t>;</w:t>
      </w:r>
      <w:r w:rsidRPr="005E7967" w:rsidDel="007A705E">
        <w:rPr>
          <w:rFonts w:ascii="Times New Roman" w:hAnsi="Times New Roman"/>
          <w:sz w:val="24"/>
          <w:szCs w:val="24"/>
        </w:rPr>
        <w:t xml:space="preserve"> </w:t>
      </w:r>
      <w:r w:rsidRPr="005E7967">
        <w:rPr>
          <w:rFonts w:ascii="Times New Roman" w:hAnsi="Times New Roman"/>
          <w:sz w:val="24"/>
          <w:szCs w:val="24"/>
        </w:rPr>
        <w:t>Ahmed Merghani</w:t>
      </w:r>
      <w:r w:rsidR="00EB5A5A" w:rsidRPr="005E7967">
        <w:rPr>
          <w:rFonts w:ascii="Times New Roman" w:hAnsi="Times New Roman"/>
          <w:sz w:val="24"/>
          <w:szCs w:val="24"/>
          <w:vertAlign w:val="superscript"/>
        </w:rPr>
        <w:t xml:space="preserve"> a</w:t>
      </w:r>
      <w:r w:rsidR="00EB5A5A" w:rsidRPr="005E7967">
        <w:rPr>
          <w:rFonts w:ascii="Times New Roman" w:hAnsi="Times New Roman"/>
          <w:sz w:val="24"/>
          <w:szCs w:val="24"/>
        </w:rPr>
        <w:t>,</w:t>
      </w:r>
      <w:r w:rsidRPr="005E7967">
        <w:rPr>
          <w:rFonts w:ascii="Times New Roman" w:hAnsi="Times New Roman"/>
          <w:sz w:val="24"/>
          <w:szCs w:val="24"/>
        </w:rPr>
        <w:t xml:space="preserve"> BMedSci</w:t>
      </w:r>
      <w:r w:rsidRPr="005E7967">
        <w:rPr>
          <w:rFonts w:ascii="Times New Roman" w:hAnsi="Times New Roman"/>
          <w:sz w:val="24"/>
          <w:szCs w:val="24"/>
          <w:vertAlign w:val="superscript"/>
        </w:rPr>
        <w:t xml:space="preserve"> </w:t>
      </w:r>
      <w:r w:rsidRPr="005E7967">
        <w:rPr>
          <w:rFonts w:ascii="Times New Roman" w:hAnsi="Times New Roman"/>
          <w:sz w:val="24"/>
          <w:szCs w:val="24"/>
        </w:rPr>
        <w:t>; Michael Papadakis</w:t>
      </w:r>
      <w:r w:rsidR="00EB5A5A" w:rsidRPr="005E7967">
        <w:rPr>
          <w:rFonts w:ascii="Times New Roman" w:hAnsi="Times New Roman"/>
          <w:sz w:val="24"/>
          <w:szCs w:val="24"/>
          <w:vertAlign w:val="superscript"/>
        </w:rPr>
        <w:t xml:space="preserve"> a</w:t>
      </w:r>
      <w:r w:rsidR="00EB5A5A" w:rsidRPr="005E7967">
        <w:rPr>
          <w:rFonts w:ascii="Times New Roman" w:hAnsi="Times New Roman"/>
          <w:sz w:val="24"/>
          <w:szCs w:val="24"/>
        </w:rPr>
        <w:t>,</w:t>
      </w:r>
      <w:r w:rsidRPr="005E7967">
        <w:rPr>
          <w:rFonts w:ascii="Times New Roman" w:hAnsi="Times New Roman"/>
          <w:sz w:val="24"/>
          <w:szCs w:val="24"/>
        </w:rPr>
        <w:t xml:space="preserve"> MBBS, MD;</w:t>
      </w:r>
      <w:r w:rsidRPr="005E7967" w:rsidDel="007A705E">
        <w:rPr>
          <w:rFonts w:ascii="Times New Roman" w:hAnsi="Times New Roman"/>
          <w:sz w:val="24"/>
          <w:szCs w:val="24"/>
        </w:rPr>
        <w:t xml:space="preserve"> </w:t>
      </w:r>
      <w:r w:rsidRPr="005E7967">
        <w:rPr>
          <w:rFonts w:ascii="Times New Roman" w:hAnsi="Times New Roman"/>
          <w:sz w:val="24"/>
          <w:szCs w:val="24"/>
        </w:rPr>
        <w:t xml:space="preserve">Elijah </w:t>
      </w:r>
      <w:r w:rsidR="002E7509" w:rsidRPr="005E7967">
        <w:rPr>
          <w:rFonts w:ascii="Times New Roman" w:hAnsi="Times New Roman"/>
          <w:sz w:val="24"/>
          <w:szCs w:val="24"/>
        </w:rPr>
        <w:t xml:space="preserve">R </w:t>
      </w:r>
      <w:r w:rsidRPr="005E7967">
        <w:rPr>
          <w:rFonts w:ascii="Times New Roman" w:hAnsi="Times New Roman"/>
          <w:sz w:val="24"/>
          <w:szCs w:val="24"/>
        </w:rPr>
        <w:t>Behr</w:t>
      </w:r>
      <w:r w:rsidR="00EB5A5A" w:rsidRPr="005E7967">
        <w:rPr>
          <w:rFonts w:ascii="Times New Roman" w:hAnsi="Times New Roman"/>
          <w:sz w:val="24"/>
          <w:szCs w:val="24"/>
          <w:vertAlign w:val="superscript"/>
        </w:rPr>
        <w:t xml:space="preserve"> a</w:t>
      </w:r>
      <w:r w:rsidR="00EB5A5A" w:rsidRPr="005E7967">
        <w:rPr>
          <w:rFonts w:ascii="Times New Roman" w:hAnsi="Times New Roman"/>
          <w:sz w:val="24"/>
          <w:szCs w:val="24"/>
        </w:rPr>
        <w:t>,</w:t>
      </w:r>
      <w:r w:rsidRPr="005E7967">
        <w:rPr>
          <w:rFonts w:ascii="Times New Roman" w:hAnsi="Times New Roman"/>
          <w:sz w:val="24"/>
          <w:szCs w:val="24"/>
        </w:rPr>
        <w:t xml:space="preserve"> MBBS, MD;</w:t>
      </w:r>
      <w:r w:rsidRPr="005E7967" w:rsidDel="007A705E">
        <w:rPr>
          <w:rFonts w:ascii="Times New Roman" w:hAnsi="Times New Roman"/>
          <w:sz w:val="24"/>
          <w:szCs w:val="24"/>
        </w:rPr>
        <w:t xml:space="preserve"> </w:t>
      </w:r>
      <w:r w:rsidRPr="005E7967">
        <w:rPr>
          <w:rFonts w:ascii="Times New Roman" w:hAnsi="Times New Roman"/>
          <w:sz w:val="24"/>
          <w:szCs w:val="24"/>
        </w:rPr>
        <w:t>Nick Bunce</w:t>
      </w:r>
      <w:r w:rsidR="00EB5A5A" w:rsidRPr="005E7967">
        <w:rPr>
          <w:rFonts w:ascii="Times New Roman" w:hAnsi="Times New Roman"/>
          <w:sz w:val="24"/>
          <w:szCs w:val="24"/>
          <w:vertAlign w:val="superscript"/>
        </w:rPr>
        <w:t xml:space="preserve"> a</w:t>
      </w:r>
      <w:r w:rsidR="00EB5A5A" w:rsidRPr="005E7967">
        <w:rPr>
          <w:rFonts w:ascii="Times New Roman" w:hAnsi="Times New Roman"/>
          <w:sz w:val="24"/>
          <w:szCs w:val="24"/>
        </w:rPr>
        <w:t>,</w:t>
      </w:r>
      <w:r w:rsidRPr="005E7967">
        <w:rPr>
          <w:rFonts w:ascii="Times New Roman" w:hAnsi="Times New Roman"/>
          <w:sz w:val="24"/>
          <w:szCs w:val="24"/>
        </w:rPr>
        <w:t xml:space="preserve"> MD; David </w:t>
      </w:r>
      <w:proofErr w:type="spellStart"/>
      <w:r w:rsidRPr="005E7967">
        <w:rPr>
          <w:rFonts w:ascii="Times New Roman" w:hAnsi="Times New Roman"/>
          <w:sz w:val="24"/>
          <w:szCs w:val="24"/>
        </w:rPr>
        <w:t>Oxborough</w:t>
      </w:r>
      <w:r w:rsidR="00EB5A5A" w:rsidRPr="005E7967">
        <w:rPr>
          <w:rFonts w:ascii="Times New Roman" w:hAnsi="Times New Roman"/>
          <w:sz w:val="24"/>
          <w:szCs w:val="24"/>
          <w:vertAlign w:val="superscript"/>
        </w:rPr>
        <w:t>b</w:t>
      </w:r>
      <w:proofErr w:type="spellEnd"/>
      <w:r w:rsidRPr="005E7967">
        <w:rPr>
          <w:rFonts w:ascii="Times New Roman" w:hAnsi="Times New Roman"/>
          <w:sz w:val="24"/>
          <w:szCs w:val="24"/>
        </w:rPr>
        <w:t>, PhD;</w:t>
      </w:r>
      <w:r w:rsidRPr="005E7967">
        <w:rPr>
          <w:rFonts w:ascii="Times New Roman" w:hAnsi="Times New Roman"/>
          <w:sz w:val="24"/>
          <w:szCs w:val="24"/>
          <w:vertAlign w:val="superscript"/>
        </w:rPr>
        <w:t xml:space="preserve"> </w:t>
      </w:r>
      <w:r w:rsidRPr="005E7967">
        <w:rPr>
          <w:rFonts w:ascii="Times New Roman" w:hAnsi="Times New Roman"/>
          <w:sz w:val="24"/>
          <w:szCs w:val="24"/>
        </w:rPr>
        <w:t>Matthew Reed</w:t>
      </w:r>
      <w:r w:rsidR="00EB5A5A" w:rsidRPr="005E7967">
        <w:rPr>
          <w:rFonts w:ascii="Times New Roman" w:hAnsi="Times New Roman"/>
          <w:sz w:val="24"/>
          <w:szCs w:val="24"/>
          <w:vertAlign w:val="superscript"/>
        </w:rPr>
        <w:t xml:space="preserve"> a</w:t>
      </w:r>
      <w:r w:rsidR="00EB5A5A" w:rsidRPr="005E7967">
        <w:rPr>
          <w:rFonts w:ascii="Times New Roman" w:hAnsi="Times New Roman"/>
          <w:sz w:val="24"/>
          <w:szCs w:val="24"/>
        </w:rPr>
        <w:t>,</w:t>
      </w:r>
      <w:r w:rsidRPr="005E7967">
        <w:rPr>
          <w:rFonts w:ascii="Times New Roman" w:hAnsi="Times New Roman"/>
          <w:sz w:val="24"/>
          <w:szCs w:val="24"/>
        </w:rPr>
        <w:t xml:space="preserve"> BSc; </w:t>
      </w:r>
      <w:r w:rsidRPr="005E7967">
        <w:rPr>
          <w:rStyle w:val="Hyperlink"/>
          <w:rFonts w:ascii="Times New Roman" w:hAnsi="Times New Roman"/>
          <w:color w:val="auto"/>
          <w:sz w:val="24"/>
          <w:szCs w:val="24"/>
          <w:u w:val="none"/>
        </w:rPr>
        <w:t xml:space="preserve">Jamie </w:t>
      </w:r>
      <w:proofErr w:type="spellStart"/>
      <w:r w:rsidRPr="005E7967">
        <w:rPr>
          <w:rStyle w:val="Hyperlink"/>
          <w:rFonts w:ascii="Times New Roman" w:hAnsi="Times New Roman"/>
          <w:color w:val="auto"/>
          <w:sz w:val="24"/>
          <w:szCs w:val="24"/>
          <w:u w:val="none"/>
        </w:rPr>
        <w:t>O’Driscoll</w:t>
      </w:r>
      <w:r w:rsidR="00EB5A5A" w:rsidRPr="005E7967">
        <w:rPr>
          <w:rStyle w:val="Hyperlink"/>
          <w:rFonts w:ascii="Times New Roman" w:hAnsi="Times New Roman"/>
          <w:color w:val="auto"/>
          <w:sz w:val="24"/>
          <w:szCs w:val="24"/>
          <w:u w:val="none"/>
          <w:vertAlign w:val="superscript"/>
        </w:rPr>
        <w:t>c</w:t>
      </w:r>
      <w:proofErr w:type="spellEnd"/>
      <w:r w:rsidRPr="005E7967">
        <w:rPr>
          <w:rStyle w:val="Hyperlink"/>
          <w:rFonts w:ascii="Times New Roman" w:hAnsi="Times New Roman"/>
          <w:color w:val="auto"/>
          <w:sz w:val="24"/>
          <w:szCs w:val="24"/>
          <w:u w:val="none"/>
        </w:rPr>
        <w:t>, PhD</w:t>
      </w:r>
      <w:r w:rsidRPr="005E7967">
        <w:rPr>
          <w:rFonts w:ascii="Times New Roman" w:hAnsi="Times New Roman"/>
          <w:sz w:val="24"/>
          <w:szCs w:val="24"/>
        </w:rPr>
        <w:t xml:space="preserve">; </w:t>
      </w:r>
      <w:proofErr w:type="spellStart"/>
      <w:r w:rsidRPr="005E7967">
        <w:rPr>
          <w:rFonts w:ascii="Times New Roman" w:hAnsi="Times New Roman"/>
          <w:sz w:val="24"/>
          <w:szCs w:val="24"/>
        </w:rPr>
        <w:t>Maite</w:t>
      </w:r>
      <w:proofErr w:type="spellEnd"/>
      <w:r w:rsidRPr="005E7967">
        <w:rPr>
          <w:rFonts w:ascii="Times New Roman" w:hAnsi="Times New Roman"/>
          <w:sz w:val="24"/>
          <w:szCs w:val="24"/>
        </w:rPr>
        <w:t xml:space="preserve"> Tome</w:t>
      </w:r>
      <w:r w:rsidR="00EB5A5A" w:rsidRPr="005E7967">
        <w:rPr>
          <w:rFonts w:ascii="Times New Roman" w:hAnsi="Times New Roman"/>
          <w:sz w:val="24"/>
          <w:szCs w:val="24"/>
          <w:vertAlign w:val="superscript"/>
        </w:rPr>
        <w:t xml:space="preserve"> a</w:t>
      </w:r>
      <w:r w:rsidR="00EB5A5A" w:rsidRPr="005E7967">
        <w:rPr>
          <w:rFonts w:ascii="Times New Roman" w:hAnsi="Times New Roman"/>
          <w:sz w:val="24"/>
          <w:szCs w:val="24"/>
        </w:rPr>
        <w:t>,</w:t>
      </w:r>
      <w:r w:rsidRPr="005E7967">
        <w:rPr>
          <w:rFonts w:ascii="Times New Roman" w:hAnsi="Times New Roman"/>
          <w:sz w:val="24"/>
          <w:szCs w:val="24"/>
        </w:rPr>
        <w:t xml:space="preserve"> MD, PhD;</w:t>
      </w:r>
      <w:r w:rsidRPr="005E7967" w:rsidDel="007A705E">
        <w:rPr>
          <w:rFonts w:ascii="Times New Roman" w:hAnsi="Times New Roman"/>
          <w:sz w:val="24"/>
          <w:szCs w:val="24"/>
        </w:rPr>
        <w:t xml:space="preserve"> </w:t>
      </w:r>
      <w:r w:rsidRPr="005E7967">
        <w:rPr>
          <w:rFonts w:ascii="Times New Roman" w:hAnsi="Times New Roman"/>
          <w:sz w:val="24"/>
          <w:szCs w:val="24"/>
        </w:rPr>
        <w:t xml:space="preserve"> Andrew D’Silva</w:t>
      </w:r>
      <w:r w:rsidR="00EB5A5A" w:rsidRPr="005E7967">
        <w:rPr>
          <w:rFonts w:ascii="Times New Roman" w:hAnsi="Times New Roman"/>
          <w:sz w:val="24"/>
          <w:szCs w:val="24"/>
          <w:vertAlign w:val="superscript"/>
        </w:rPr>
        <w:t xml:space="preserve"> a</w:t>
      </w:r>
      <w:r w:rsidR="00EB5A5A" w:rsidRPr="005E7967">
        <w:rPr>
          <w:rFonts w:ascii="Times New Roman" w:hAnsi="Times New Roman"/>
          <w:sz w:val="24"/>
          <w:szCs w:val="24"/>
        </w:rPr>
        <w:t>,</w:t>
      </w:r>
      <w:r w:rsidRPr="005E7967">
        <w:rPr>
          <w:rFonts w:ascii="Times New Roman" w:hAnsi="Times New Roman"/>
          <w:sz w:val="24"/>
          <w:szCs w:val="24"/>
        </w:rPr>
        <w:t xml:space="preserve"> MBBS; Gerald </w:t>
      </w:r>
      <w:proofErr w:type="spellStart"/>
      <w:r w:rsidRPr="005E7967">
        <w:rPr>
          <w:rFonts w:ascii="Times New Roman" w:hAnsi="Times New Roman"/>
          <w:sz w:val="24"/>
          <w:szCs w:val="24"/>
        </w:rPr>
        <w:t>Carr</w:t>
      </w:r>
      <w:proofErr w:type="spellEnd"/>
      <w:r w:rsidRPr="005E7967">
        <w:rPr>
          <w:rFonts w:ascii="Times New Roman" w:hAnsi="Times New Roman"/>
          <w:sz w:val="24"/>
          <w:szCs w:val="24"/>
        </w:rPr>
        <w:t>-White</w:t>
      </w:r>
      <w:r w:rsidR="00EB5A5A" w:rsidRPr="005E7967">
        <w:rPr>
          <w:rFonts w:ascii="Times New Roman" w:hAnsi="Times New Roman"/>
          <w:sz w:val="24"/>
          <w:szCs w:val="24"/>
          <w:vertAlign w:val="superscript"/>
        </w:rPr>
        <w:t>d</w:t>
      </w:r>
      <w:r w:rsidRPr="005E7967">
        <w:rPr>
          <w:rFonts w:ascii="Times New Roman" w:hAnsi="Times New Roman"/>
          <w:sz w:val="24"/>
          <w:szCs w:val="24"/>
        </w:rPr>
        <w:t xml:space="preserve"> MBBS, PhD; Jessica </w:t>
      </w:r>
      <w:proofErr w:type="spellStart"/>
      <w:r w:rsidRPr="005E7967">
        <w:rPr>
          <w:rFonts w:ascii="Times New Roman" w:hAnsi="Times New Roman"/>
          <w:sz w:val="24"/>
          <w:szCs w:val="24"/>
        </w:rPr>
        <w:t>Webb</w:t>
      </w:r>
      <w:r w:rsidR="00EB5A5A" w:rsidRPr="005E7967">
        <w:rPr>
          <w:rFonts w:ascii="Times New Roman" w:hAnsi="Times New Roman"/>
          <w:sz w:val="24"/>
          <w:szCs w:val="24"/>
          <w:vertAlign w:val="superscript"/>
        </w:rPr>
        <w:t>d</w:t>
      </w:r>
      <w:proofErr w:type="spellEnd"/>
      <w:r w:rsidR="003F324B" w:rsidRPr="005E7967">
        <w:rPr>
          <w:rFonts w:ascii="Times New Roman" w:hAnsi="Times New Roman"/>
          <w:sz w:val="24"/>
          <w:szCs w:val="24"/>
        </w:rPr>
        <w:t xml:space="preserve">, </w:t>
      </w:r>
      <w:proofErr w:type="spellStart"/>
      <w:r w:rsidR="00202015" w:rsidRPr="005E7967">
        <w:rPr>
          <w:rFonts w:ascii="Times New Roman" w:hAnsi="Times New Roman"/>
          <w:sz w:val="24"/>
          <w:szCs w:val="24"/>
        </w:rPr>
        <w:t>BMBCh</w:t>
      </w:r>
      <w:proofErr w:type="spellEnd"/>
      <w:r w:rsidR="00202015" w:rsidRPr="005E7967">
        <w:rPr>
          <w:rFonts w:ascii="Times New Roman" w:hAnsi="Times New Roman"/>
          <w:sz w:val="24"/>
          <w:szCs w:val="24"/>
        </w:rPr>
        <w:t xml:space="preserve">, </w:t>
      </w:r>
      <w:r w:rsidR="003F324B" w:rsidRPr="005E7967">
        <w:rPr>
          <w:rFonts w:ascii="Times New Roman" w:hAnsi="Times New Roman"/>
          <w:sz w:val="24"/>
          <w:szCs w:val="24"/>
        </w:rPr>
        <w:t>PhD</w:t>
      </w:r>
      <w:r w:rsidRPr="005E7967">
        <w:rPr>
          <w:rFonts w:ascii="Times New Roman" w:hAnsi="Times New Roman"/>
          <w:sz w:val="24"/>
          <w:szCs w:val="24"/>
        </w:rPr>
        <w:t>;</w:t>
      </w:r>
      <w:r w:rsidRPr="005E7967">
        <w:rPr>
          <w:rFonts w:ascii="Times New Roman" w:hAnsi="Times New Roman"/>
          <w:color w:val="FF0000"/>
          <w:sz w:val="24"/>
          <w:szCs w:val="24"/>
        </w:rPr>
        <w:t xml:space="preserve"> </w:t>
      </w:r>
      <w:proofErr w:type="spellStart"/>
      <w:r w:rsidRPr="005E7967">
        <w:rPr>
          <w:rFonts w:ascii="Times New Roman" w:hAnsi="Times New Roman"/>
          <w:color w:val="000000" w:themeColor="text1"/>
          <w:sz w:val="24"/>
          <w:szCs w:val="24"/>
        </w:rPr>
        <w:t>Rajan</w:t>
      </w:r>
      <w:proofErr w:type="spellEnd"/>
      <w:r w:rsidRPr="005E7967">
        <w:rPr>
          <w:rFonts w:ascii="Times New Roman" w:hAnsi="Times New Roman"/>
          <w:color w:val="000000" w:themeColor="text1"/>
          <w:sz w:val="24"/>
          <w:szCs w:val="24"/>
        </w:rPr>
        <w:t xml:space="preserve"> Sharma</w:t>
      </w:r>
      <w:r w:rsidR="00EB5A5A" w:rsidRPr="005E7967">
        <w:rPr>
          <w:rFonts w:ascii="Times New Roman" w:hAnsi="Times New Roman"/>
          <w:sz w:val="24"/>
          <w:szCs w:val="24"/>
          <w:vertAlign w:val="superscript"/>
        </w:rPr>
        <w:t xml:space="preserve"> a</w:t>
      </w:r>
      <w:r w:rsidR="00EB5A5A" w:rsidRPr="005E7967">
        <w:rPr>
          <w:rFonts w:ascii="Times New Roman" w:hAnsi="Times New Roman"/>
          <w:sz w:val="24"/>
          <w:szCs w:val="24"/>
        </w:rPr>
        <w:t xml:space="preserve">, </w:t>
      </w:r>
      <w:r w:rsidRPr="005E7967">
        <w:rPr>
          <w:rFonts w:ascii="Times New Roman" w:hAnsi="Times New Roman"/>
          <w:color w:val="000000" w:themeColor="text1"/>
          <w:sz w:val="24"/>
          <w:szCs w:val="24"/>
        </w:rPr>
        <w:t xml:space="preserve"> MBBS, MD, Sanjay Sharma</w:t>
      </w:r>
      <w:r w:rsidR="00EB5A5A" w:rsidRPr="005E7967">
        <w:rPr>
          <w:rFonts w:ascii="Times New Roman" w:hAnsi="Times New Roman"/>
          <w:sz w:val="24"/>
          <w:szCs w:val="24"/>
          <w:vertAlign w:val="superscript"/>
        </w:rPr>
        <w:t xml:space="preserve"> a</w:t>
      </w:r>
      <w:r w:rsidR="00EB5A5A" w:rsidRPr="005E7967">
        <w:rPr>
          <w:rFonts w:ascii="Times New Roman" w:hAnsi="Times New Roman"/>
          <w:sz w:val="24"/>
          <w:szCs w:val="24"/>
        </w:rPr>
        <w:t xml:space="preserve">, </w:t>
      </w:r>
      <w:r w:rsidRPr="005E7967">
        <w:rPr>
          <w:rFonts w:ascii="Times New Roman" w:hAnsi="Times New Roman"/>
          <w:color w:val="000000" w:themeColor="text1"/>
          <w:sz w:val="24"/>
          <w:szCs w:val="24"/>
          <w:vertAlign w:val="superscript"/>
        </w:rPr>
        <w:t xml:space="preserve"> </w:t>
      </w:r>
      <w:r w:rsidRPr="005E7967">
        <w:rPr>
          <w:rFonts w:ascii="Times New Roman" w:hAnsi="Times New Roman"/>
          <w:color w:val="000000" w:themeColor="text1"/>
          <w:sz w:val="24"/>
          <w:szCs w:val="24"/>
        </w:rPr>
        <w:t>MBChB, MD.</w:t>
      </w:r>
    </w:p>
    <w:p w14:paraId="4CD0BEEF" w14:textId="77777777" w:rsidR="00EF768B" w:rsidRPr="005E7967" w:rsidRDefault="00EF768B" w:rsidP="009B28D0">
      <w:pPr>
        <w:spacing w:before="120" w:after="120" w:line="360" w:lineRule="auto"/>
        <w:jc w:val="center"/>
        <w:rPr>
          <w:rFonts w:ascii="Times New Roman" w:hAnsi="Times New Roman"/>
          <w:color w:val="000000" w:themeColor="text1"/>
          <w:sz w:val="24"/>
          <w:szCs w:val="24"/>
        </w:rPr>
      </w:pPr>
    </w:p>
    <w:p w14:paraId="7F39AE43" w14:textId="77777777" w:rsidR="00131B88" w:rsidRPr="005E7967" w:rsidRDefault="00EB5A5A" w:rsidP="009B28D0">
      <w:pPr>
        <w:spacing w:line="360" w:lineRule="auto"/>
        <w:rPr>
          <w:rFonts w:ascii="Times New Roman" w:hAnsi="Times New Roman"/>
          <w:sz w:val="24"/>
          <w:szCs w:val="24"/>
        </w:rPr>
      </w:pPr>
      <w:r w:rsidRPr="005E7967">
        <w:rPr>
          <w:rFonts w:ascii="Times New Roman" w:hAnsi="Times New Roman"/>
          <w:sz w:val="24"/>
          <w:szCs w:val="24"/>
          <w:vertAlign w:val="superscript"/>
        </w:rPr>
        <w:t>a</w:t>
      </w:r>
      <w:r w:rsidRPr="005E7967">
        <w:rPr>
          <w:rFonts w:ascii="Times New Roman" w:hAnsi="Times New Roman"/>
          <w:sz w:val="24"/>
          <w:szCs w:val="24"/>
        </w:rPr>
        <w:t xml:space="preserve"> </w:t>
      </w:r>
      <w:r w:rsidR="0007547B" w:rsidRPr="005E7967">
        <w:rPr>
          <w:rFonts w:ascii="Times New Roman" w:hAnsi="Times New Roman"/>
          <w:sz w:val="24"/>
          <w:szCs w:val="24"/>
        </w:rPr>
        <w:t>Cardiology Clinical Academic Group, St. George's University Hospitals NHS Foundation Trust and Institute of Molecular and Clinical Sciences, St. George's, University of London, UK</w:t>
      </w:r>
    </w:p>
    <w:p w14:paraId="62DF3F91" w14:textId="77777777" w:rsidR="00EB5A5A" w:rsidRPr="005E7967" w:rsidRDefault="00EB5A5A" w:rsidP="009B28D0">
      <w:pPr>
        <w:spacing w:line="360" w:lineRule="auto"/>
        <w:rPr>
          <w:rFonts w:ascii="Times New Roman" w:hAnsi="Times New Roman"/>
          <w:sz w:val="24"/>
          <w:szCs w:val="24"/>
        </w:rPr>
      </w:pPr>
      <w:proofErr w:type="spellStart"/>
      <w:r w:rsidRPr="005E7967">
        <w:rPr>
          <w:rFonts w:ascii="Times New Roman" w:hAnsi="Times New Roman"/>
          <w:sz w:val="24"/>
          <w:szCs w:val="24"/>
          <w:vertAlign w:val="superscript"/>
        </w:rPr>
        <w:t>b</w:t>
      </w:r>
      <w:r w:rsidRPr="005E7967">
        <w:rPr>
          <w:rFonts w:ascii="Times New Roman" w:hAnsi="Times New Roman"/>
          <w:sz w:val="24"/>
          <w:szCs w:val="24"/>
        </w:rPr>
        <w:t>Research</w:t>
      </w:r>
      <w:proofErr w:type="spellEnd"/>
      <w:r w:rsidRPr="005E7967">
        <w:rPr>
          <w:rFonts w:ascii="Times New Roman" w:hAnsi="Times New Roman"/>
          <w:sz w:val="24"/>
          <w:szCs w:val="24"/>
        </w:rPr>
        <w:t xml:space="preserve"> Institute of Sport and Exercise Science, Liverpool John Moore University, UK.</w:t>
      </w:r>
    </w:p>
    <w:p w14:paraId="29968800" w14:textId="77777777" w:rsidR="00EB5A5A" w:rsidRPr="005E7967" w:rsidRDefault="00EB5A5A" w:rsidP="009B28D0">
      <w:pPr>
        <w:spacing w:line="360" w:lineRule="auto"/>
        <w:rPr>
          <w:rFonts w:ascii="Times New Roman" w:hAnsi="Times New Roman"/>
          <w:sz w:val="24"/>
          <w:szCs w:val="24"/>
        </w:rPr>
      </w:pPr>
      <w:proofErr w:type="spellStart"/>
      <w:r w:rsidRPr="005E7967">
        <w:rPr>
          <w:rFonts w:ascii="Times New Roman" w:hAnsi="Times New Roman"/>
          <w:sz w:val="24"/>
          <w:szCs w:val="24"/>
          <w:vertAlign w:val="superscript"/>
        </w:rPr>
        <w:t>c</w:t>
      </w:r>
      <w:r w:rsidRPr="005E7967">
        <w:rPr>
          <w:rFonts w:ascii="Times New Roman" w:hAnsi="Times New Roman"/>
          <w:sz w:val="24"/>
          <w:szCs w:val="24"/>
        </w:rPr>
        <w:t>Canterbury</w:t>
      </w:r>
      <w:proofErr w:type="spellEnd"/>
      <w:r w:rsidRPr="005E7967">
        <w:rPr>
          <w:rFonts w:ascii="Times New Roman" w:hAnsi="Times New Roman"/>
          <w:sz w:val="24"/>
          <w:szCs w:val="24"/>
        </w:rPr>
        <w:t xml:space="preserve"> Christ Church University, Kent, UK.</w:t>
      </w:r>
    </w:p>
    <w:p w14:paraId="0EEC382D" w14:textId="77777777" w:rsidR="00F653AE" w:rsidRPr="005E7967" w:rsidRDefault="00EB5A5A" w:rsidP="009B28D0">
      <w:pPr>
        <w:spacing w:line="360" w:lineRule="auto"/>
        <w:rPr>
          <w:rFonts w:ascii="Times New Roman" w:hAnsi="Times New Roman"/>
          <w:b/>
          <w:sz w:val="24"/>
          <w:szCs w:val="24"/>
        </w:rPr>
      </w:pPr>
      <w:proofErr w:type="spellStart"/>
      <w:r w:rsidRPr="005E7967">
        <w:rPr>
          <w:rFonts w:ascii="Times New Roman" w:hAnsi="Times New Roman"/>
          <w:sz w:val="24"/>
          <w:szCs w:val="24"/>
          <w:vertAlign w:val="superscript"/>
        </w:rPr>
        <w:t>d</w:t>
      </w:r>
      <w:r w:rsidRPr="005E7967">
        <w:rPr>
          <w:rFonts w:ascii="Times New Roman" w:hAnsi="Times New Roman"/>
          <w:sz w:val="24"/>
          <w:szCs w:val="24"/>
        </w:rPr>
        <w:t>Cardiology</w:t>
      </w:r>
      <w:proofErr w:type="spellEnd"/>
      <w:r w:rsidRPr="005E7967">
        <w:rPr>
          <w:rFonts w:ascii="Times New Roman" w:hAnsi="Times New Roman"/>
          <w:sz w:val="24"/>
          <w:szCs w:val="24"/>
        </w:rPr>
        <w:t xml:space="preserve"> Department, St Thomas’ Hospital London, UK.</w:t>
      </w:r>
    </w:p>
    <w:p w14:paraId="1733D777" w14:textId="77777777" w:rsidR="000B383F" w:rsidRPr="005E7967" w:rsidRDefault="000B383F" w:rsidP="009B28D0">
      <w:pPr>
        <w:spacing w:before="120" w:after="120" w:line="360" w:lineRule="auto"/>
        <w:rPr>
          <w:rFonts w:ascii="Times New Roman" w:hAnsi="Times New Roman"/>
          <w:sz w:val="24"/>
          <w:szCs w:val="24"/>
          <w:u w:val="single"/>
        </w:rPr>
      </w:pPr>
      <w:r w:rsidRPr="005E7967">
        <w:rPr>
          <w:rFonts w:ascii="Times New Roman" w:hAnsi="Times New Roman"/>
          <w:sz w:val="24"/>
          <w:szCs w:val="24"/>
          <w:u w:val="single"/>
        </w:rPr>
        <w:t>A</w:t>
      </w:r>
      <w:r w:rsidR="009B013B" w:rsidRPr="005E7967">
        <w:rPr>
          <w:rFonts w:ascii="Times New Roman" w:hAnsi="Times New Roman"/>
          <w:sz w:val="24"/>
          <w:szCs w:val="24"/>
          <w:u w:val="single"/>
        </w:rPr>
        <w:t xml:space="preserve">uthor </w:t>
      </w:r>
      <w:r w:rsidRPr="005E7967">
        <w:rPr>
          <w:rFonts w:ascii="Times New Roman" w:hAnsi="Times New Roman"/>
          <w:sz w:val="24"/>
          <w:szCs w:val="24"/>
          <w:u w:val="single"/>
        </w:rPr>
        <w:t>for correspondence:</w:t>
      </w:r>
    </w:p>
    <w:p w14:paraId="3ADD9DCA" w14:textId="77777777" w:rsidR="00533DAF" w:rsidRPr="005E7967" w:rsidRDefault="00533DAF" w:rsidP="009B28D0">
      <w:pPr>
        <w:spacing w:before="120" w:after="120" w:line="360" w:lineRule="auto"/>
        <w:rPr>
          <w:rFonts w:ascii="Times New Roman" w:hAnsi="Times New Roman"/>
          <w:sz w:val="24"/>
          <w:szCs w:val="24"/>
        </w:rPr>
      </w:pPr>
      <w:r w:rsidRPr="005E7967">
        <w:rPr>
          <w:rFonts w:ascii="Times New Roman" w:hAnsi="Times New Roman"/>
          <w:sz w:val="24"/>
          <w:szCs w:val="24"/>
        </w:rPr>
        <w:t>Professor Sanjay Sharma</w:t>
      </w:r>
    </w:p>
    <w:p w14:paraId="62FB12A4" w14:textId="77777777" w:rsidR="00533DAF" w:rsidRPr="005E7967" w:rsidRDefault="00533DAF" w:rsidP="009B28D0">
      <w:pPr>
        <w:spacing w:before="120" w:after="120" w:line="360" w:lineRule="auto"/>
        <w:rPr>
          <w:rFonts w:ascii="Times New Roman" w:hAnsi="Times New Roman"/>
          <w:sz w:val="24"/>
          <w:szCs w:val="24"/>
        </w:rPr>
      </w:pPr>
      <w:r w:rsidRPr="005E7967">
        <w:rPr>
          <w:rFonts w:ascii="Times New Roman" w:hAnsi="Times New Roman"/>
          <w:sz w:val="24"/>
          <w:szCs w:val="24"/>
        </w:rPr>
        <w:t xml:space="preserve">Cardiology clinical and academic group  </w:t>
      </w:r>
    </w:p>
    <w:p w14:paraId="550709A0" w14:textId="77777777" w:rsidR="00533DAF" w:rsidRPr="005E7967" w:rsidRDefault="00533DAF" w:rsidP="009B28D0">
      <w:pPr>
        <w:spacing w:before="120" w:after="120" w:line="360" w:lineRule="auto"/>
        <w:rPr>
          <w:rFonts w:ascii="Times New Roman" w:hAnsi="Times New Roman"/>
          <w:sz w:val="24"/>
          <w:szCs w:val="24"/>
        </w:rPr>
      </w:pPr>
      <w:r w:rsidRPr="005E7967">
        <w:rPr>
          <w:rFonts w:ascii="Times New Roman" w:hAnsi="Times New Roman"/>
          <w:sz w:val="24"/>
          <w:szCs w:val="24"/>
        </w:rPr>
        <w:t>St. George's</w:t>
      </w:r>
      <w:r w:rsidR="00675895" w:rsidRPr="005E7967">
        <w:rPr>
          <w:rFonts w:ascii="Times New Roman" w:hAnsi="Times New Roman"/>
          <w:sz w:val="24"/>
          <w:szCs w:val="24"/>
        </w:rPr>
        <w:t>,</w:t>
      </w:r>
      <w:r w:rsidRPr="005E7967">
        <w:rPr>
          <w:rFonts w:ascii="Times New Roman" w:hAnsi="Times New Roman"/>
          <w:sz w:val="24"/>
          <w:szCs w:val="24"/>
        </w:rPr>
        <w:t xml:space="preserve"> University of London</w:t>
      </w:r>
    </w:p>
    <w:p w14:paraId="0A09161F" w14:textId="77777777" w:rsidR="00533DAF" w:rsidRPr="005E7967" w:rsidRDefault="00533DAF" w:rsidP="009B28D0">
      <w:pPr>
        <w:spacing w:before="120" w:after="120" w:line="360" w:lineRule="auto"/>
        <w:rPr>
          <w:rFonts w:ascii="Times New Roman" w:hAnsi="Times New Roman"/>
          <w:sz w:val="24"/>
          <w:szCs w:val="24"/>
        </w:rPr>
      </w:pPr>
      <w:r w:rsidRPr="005E7967">
        <w:rPr>
          <w:rFonts w:ascii="Times New Roman" w:hAnsi="Times New Roman"/>
          <w:sz w:val="24"/>
          <w:szCs w:val="24"/>
        </w:rPr>
        <w:t>United Kingdom</w:t>
      </w:r>
    </w:p>
    <w:p w14:paraId="19A25252" w14:textId="77777777" w:rsidR="0094063C" w:rsidRPr="005E7967" w:rsidRDefault="0094063C" w:rsidP="009B28D0">
      <w:pPr>
        <w:spacing w:before="120" w:after="120" w:line="360" w:lineRule="auto"/>
        <w:rPr>
          <w:rFonts w:ascii="Times New Roman" w:hAnsi="Times New Roman"/>
          <w:sz w:val="24"/>
          <w:szCs w:val="24"/>
        </w:rPr>
      </w:pPr>
      <w:r w:rsidRPr="005E7967">
        <w:rPr>
          <w:rFonts w:ascii="Times New Roman" w:hAnsi="Times New Roman"/>
          <w:sz w:val="24"/>
          <w:szCs w:val="24"/>
        </w:rPr>
        <w:t>SW17 0RE</w:t>
      </w:r>
    </w:p>
    <w:p w14:paraId="033CC9F7" w14:textId="77777777" w:rsidR="00533DAF" w:rsidRPr="005E7967" w:rsidRDefault="00533DAF" w:rsidP="009B28D0">
      <w:pPr>
        <w:spacing w:before="120" w:after="120" w:line="360" w:lineRule="auto"/>
        <w:rPr>
          <w:rFonts w:ascii="Times New Roman" w:hAnsi="Times New Roman"/>
          <w:sz w:val="24"/>
          <w:szCs w:val="24"/>
        </w:rPr>
      </w:pPr>
      <w:r w:rsidRPr="005E7967">
        <w:rPr>
          <w:rFonts w:ascii="Times New Roman" w:hAnsi="Times New Roman"/>
          <w:sz w:val="24"/>
          <w:szCs w:val="24"/>
        </w:rPr>
        <w:t xml:space="preserve">Email: </w:t>
      </w:r>
      <w:hyperlink r:id="rId9" w:history="1">
        <w:r w:rsidR="0078059F" w:rsidRPr="005E7967">
          <w:rPr>
            <w:rStyle w:val="Hyperlink"/>
            <w:rFonts w:ascii="Times New Roman" w:hAnsi="Times New Roman"/>
            <w:color w:val="auto"/>
            <w:sz w:val="24"/>
            <w:szCs w:val="24"/>
          </w:rPr>
          <w:t>sasharma@sgul.ac.uk</w:t>
        </w:r>
      </w:hyperlink>
    </w:p>
    <w:p w14:paraId="4E1CC8B8" w14:textId="77777777" w:rsidR="0078059F" w:rsidRPr="005E7967" w:rsidRDefault="0078059F" w:rsidP="009B28D0">
      <w:pPr>
        <w:spacing w:before="120" w:after="120" w:line="360" w:lineRule="auto"/>
        <w:rPr>
          <w:rFonts w:ascii="Times New Roman" w:hAnsi="Times New Roman"/>
          <w:sz w:val="24"/>
          <w:szCs w:val="24"/>
        </w:rPr>
      </w:pPr>
      <w:r w:rsidRPr="005E7967">
        <w:rPr>
          <w:rFonts w:ascii="Times New Roman" w:hAnsi="Times New Roman"/>
          <w:sz w:val="24"/>
          <w:szCs w:val="24"/>
        </w:rPr>
        <w:t xml:space="preserve">Phone no. </w:t>
      </w:r>
      <w:r w:rsidR="008558E2" w:rsidRPr="005E7967">
        <w:rPr>
          <w:rFonts w:ascii="Times New Roman" w:eastAsia="Times New Roman" w:hAnsi="Times New Roman"/>
          <w:sz w:val="24"/>
          <w:szCs w:val="24"/>
        </w:rPr>
        <w:t>+44</w:t>
      </w:r>
      <w:r w:rsidR="00CD2E9E" w:rsidRPr="005E7967">
        <w:rPr>
          <w:rFonts w:ascii="Times New Roman" w:eastAsia="Times New Roman" w:hAnsi="Times New Roman"/>
          <w:sz w:val="24"/>
          <w:szCs w:val="24"/>
        </w:rPr>
        <w:t xml:space="preserve"> (0)</w:t>
      </w:r>
      <w:r w:rsidR="008558E2" w:rsidRPr="005E7967">
        <w:rPr>
          <w:rFonts w:ascii="Times New Roman" w:eastAsia="Times New Roman" w:hAnsi="Times New Roman"/>
          <w:sz w:val="24"/>
          <w:szCs w:val="24"/>
        </w:rPr>
        <w:t>2087255939</w:t>
      </w:r>
    </w:p>
    <w:p w14:paraId="414D1955" w14:textId="77777777" w:rsidR="0078059F" w:rsidRPr="005E7967" w:rsidRDefault="0078059F" w:rsidP="009B28D0">
      <w:pPr>
        <w:spacing w:before="120" w:after="120" w:line="360" w:lineRule="auto"/>
        <w:rPr>
          <w:rFonts w:ascii="Times New Roman" w:eastAsia="Times New Roman" w:hAnsi="Times New Roman"/>
          <w:sz w:val="24"/>
          <w:szCs w:val="24"/>
        </w:rPr>
      </w:pPr>
      <w:r w:rsidRPr="005E7967">
        <w:rPr>
          <w:rFonts w:ascii="Times New Roman" w:hAnsi="Times New Roman"/>
          <w:sz w:val="24"/>
          <w:szCs w:val="24"/>
        </w:rPr>
        <w:t>Fax no:</w:t>
      </w:r>
      <w:r w:rsidR="00CD2E9E" w:rsidRPr="005E7967">
        <w:rPr>
          <w:rFonts w:ascii="Times New Roman" w:hAnsi="Times New Roman"/>
          <w:sz w:val="24"/>
          <w:szCs w:val="24"/>
        </w:rPr>
        <w:t xml:space="preserve"> </w:t>
      </w:r>
      <w:r w:rsidR="00CD2E9E" w:rsidRPr="005E7967">
        <w:rPr>
          <w:rFonts w:ascii="Times New Roman" w:eastAsia="Times New Roman" w:hAnsi="Times New Roman"/>
          <w:sz w:val="24"/>
          <w:szCs w:val="24"/>
        </w:rPr>
        <w:t>+ 44 (0)2087253328</w:t>
      </w:r>
    </w:p>
    <w:p w14:paraId="45D19E3B" w14:textId="77777777" w:rsidR="001C4780" w:rsidRPr="005E7967" w:rsidRDefault="001C4780" w:rsidP="009B28D0">
      <w:pPr>
        <w:spacing w:before="120" w:after="120" w:line="360" w:lineRule="auto"/>
        <w:rPr>
          <w:rFonts w:ascii="Times New Roman" w:hAnsi="Times New Roman"/>
          <w:sz w:val="24"/>
          <w:szCs w:val="24"/>
        </w:rPr>
      </w:pPr>
    </w:p>
    <w:p w14:paraId="15B01ACC" w14:textId="049E4E78" w:rsidR="009714AC" w:rsidRPr="005E7967" w:rsidRDefault="00A431BD" w:rsidP="009B28D0">
      <w:pPr>
        <w:spacing w:before="120" w:after="120" w:line="360" w:lineRule="auto"/>
        <w:rPr>
          <w:rFonts w:ascii="Times New Roman" w:hAnsi="Times New Roman"/>
          <w:sz w:val="24"/>
          <w:szCs w:val="24"/>
        </w:rPr>
      </w:pPr>
      <w:r w:rsidRPr="005E7967">
        <w:rPr>
          <w:rFonts w:ascii="Times New Roman" w:hAnsi="Times New Roman"/>
          <w:sz w:val="24"/>
          <w:szCs w:val="24"/>
        </w:rPr>
        <w:t xml:space="preserve">Total word count </w:t>
      </w:r>
      <w:r w:rsidR="00050222">
        <w:rPr>
          <w:rFonts w:ascii="Times New Roman" w:hAnsi="Times New Roman"/>
          <w:sz w:val="24"/>
          <w:szCs w:val="24"/>
        </w:rPr>
        <w:t>3115</w:t>
      </w:r>
    </w:p>
    <w:p w14:paraId="2000C407" w14:textId="77777777" w:rsidR="00FB51B8" w:rsidRPr="005E7967" w:rsidRDefault="00F52FD4" w:rsidP="009B28D0">
      <w:pPr>
        <w:spacing w:before="120" w:after="120" w:line="360" w:lineRule="auto"/>
        <w:rPr>
          <w:rStyle w:val="Hyperlink"/>
          <w:rFonts w:ascii="Times New Roman" w:hAnsi="Times New Roman"/>
          <w:color w:val="auto"/>
          <w:sz w:val="24"/>
          <w:szCs w:val="24"/>
        </w:rPr>
      </w:pPr>
      <w:r w:rsidRPr="005E7967">
        <w:rPr>
          <w:rFonts w:ascii="Times New Roman" w:hAnsi="Times New Roman"/>
          <w:sz w:val="24"/>
          <w:szCs w:val="24"/>
        </w:rPr>
        <w:t xml:space="preserve">Abstract word count: </w:t>
      </w:r>
      <w:r w:rsidR="00117381" w:rsidRPr="005E7967">
        <w:rPr>
          <w:rFonts w:ascii="Times New Roman" w:hAnsi="Times New Roman"/>
          <w:sz w:val="24"/>
          <w:szCs w:val="24"/>
        </w:rPr>
        <w:t>2</w:t>
      </w:r>
      <w:r w:rsidR="00805BDD" w:rsidRPr="005E7967">
        <w:rPr>
          <w:rFonts w:ascii="Times New Roman" w:hAnsi="Times New Roman"/>
          <w:sz w:val="24"/>
          <w:szCs w:val="24"/>
        </w:rPr>
        <w:t>50</w:t>
      </w:r>
    </w:p>
    <w:p w14:paraId="586CF1B2" w14:textId="77777777" w:rsidR="00624EEE" w:rsidRPr="005E7967" w:rsidRDefault="00624EEE" w:rsidP="00D0028A">
      <w:pPr>
        <w:spacing w:before="120" w:after="120" w:line="480" w:lineRule="auto"/>
        <w:rPr>
          <w:rFonts w:ascii="Times New Roman" w:hAnsi="Times New Roman"/>
          <w:b/>
          <w:sz w:val="24"/>
          <w:szCs w:val="24"/>
          <w:u w:val="single"/>
        </w:rPr>
      </w:pPr>
      <w:r w:rsidRPr="005E7967">
        <w:rPr>
          <w:rFonts w:ascii="Times New Roman" w:hAnsi="Times New Roman"/>
          <w:b/>
          <w:sz w:val="24"/>
          <w:szCs w:val="24"/>
          <w:u w:val="single"/>
        </w:rPr>
        <w:lastRenderedPageBreak/>
        <w:t>Abstract</w:t>
      </w:r>
    </w:p>
    <w:p w14:paraId="25139E4E" w14:textId="77777777" w:rsidR="00EE13DC" w:rsidRPr="005E7967" w:rsidRDefault="00EE13DC" w:rsidP="00EE13DC">
      <w:pPr>
        <w:spacing w:before="120" w:after="120" w:line="480" w:lineRule="auto"/>
        <w:rPr>
          <w:rFonts w:ascii="Times New Roman" w:hAnsi="Times New Roman"/>
          <w:b/>
          <w:sz w:val="24"/>
          <w:szCs w:val="24"/>
          <w:u w:val="single"/>
        </w:rPr>
      </w:pPr>
      <w:r w:rsidRPr="005E7967">
        <w:rPr>
          <w:rFonts w:ascii="Times New Roman" w:hAnsi="Times New Roman"/>
          <w:b/>
          <w:sz w:val="24"/>
          <w:szCs w:val="24"/>
        </w:rPr>
        <w:t xml:space="preserve">Objective: </w:t>
      </w:r>
      <w:r w:rsidRPr="005E7967">
        <w:rPr>
          <w:rFonts w:ascii="Times New Roman" w:hAnsi="Times New Roman"/>
          <w:sz w:val="24"/>
          <w:szCs w:val="24"/>
        </w:rPr>
        <w:t xml:space="preserve">Distinguishing early dilated cardiomyopathy (DCM) from physiological left ventricular (LV) dilatation with LV ejection fraction &lt;55% in athletes </w:t>
      </w:r>
      <w:r w:rsidRPr="005E7967">
        <w:rPr>
          <w:rFonts w:ascii="Times New Roman" w:eastAsia="Times New Roman" w:hAnsi="Times New Roman"/>
          <w:sz w:val="24"/>
          <w:szCs w:val="24"/>
          <w:lang w:eastAsia="en-GB"/>
        </w:rPr>
        <w:t>(‘grey-zone’)</w:t>
      </w:r>
      <w:r w:rsidRPr="005E7967">
        <w:rPr>
          <w:rFonts w:ascii="Times New Roman" w:hAnsi="Times New Roman"/>
          <w:sz w:val="24"/>
          <w:szCs w:val="24"/>
        </w:rPr>
        <w:t xml:space="preserve"> is challenging. We evaluated the role of a cascade of investigations to differentiate these two entities.</w:t>
      </w:r>
    </w:p>
    <w:p w14:paraId="7CACCEFA" w14:textId="1945E7A3" w:rsidR="00EE13DC" w:rsidRPr="005E7967" w:rsidRDefault="00EE13DC" w:rsidP="00EE13DC">
      <w:pPr>
        <w:spacing w:before="120" w:after="120" w:line="480" w:lineRule="auto"/>
        <w:rPr>
          <w:rFonts w:ascii="Times New Roman" w:hAnsi="Times New Roman"/>
          <w:sz w:val="24"/>
          <w:szCs w:val="24"/>
        </w:rPr>
      </w:pPr>
      <w:r w:rsidRPr="005E7967">
        <w:rPr>
          <w:rFonts w:ascii="Times New Roman" w:hAnsi="Times New Roman"/>
          <w:b/>
          <w:sz w:val="24"/>
          <w:szCs w:val="24"/>
        </w:rPr>
        <w:t xml:space="preserve">Methods: </w:t>
      </w:r>
      <w:r w:rsidRPr="005E7967">
        <w:rPr>
          <w:rFonts w:ascii="Times New Roman" w:hAnsi="Times New Roman"/>
          <w:sz w:val="24"/>
          <w:szCs w:val="24"/>
        </w:rPr>
        <w:t xml:space="preserve"> Thirty-five asymptomatic active males with DCM, 25 male athletes </w:t>
      </w:r>
      <w:r w:rsidRPr="005E7967">
        <w:rPr>
          <w:rFonts w:ascii="Times New Roman" w:eastAsia="Times New Roman" w:hAnsi="Times New Roman"/>
          <w:sz w:val="24"/>
          <w:szCs w:val="24"/>
          <w:lang w:eastAsia="en-GB"/>
        </w:rPr>
        <w:t>in the ‘</w:t>
      </w:r>
      <w:r w:rsidR="00677E50" w:rsidRPr="005E7967">
        <w:rPr>
          <w:rFonts w:ascii="Times New Roman" w:eastAsia="Times New Roman" w:hAnsi="Times New Roman"/>
          <w:sz w:val="24"/>
          <w:szCs w:val="24"/>
          <w:lang w:eastAsia="en-GB"/>
        </w:rPr>
        <w:t>grey-zone’ and 24 male athletes</w:t>
      </w:r>
      <w:r w:rsidRPr="005E7967">
        <w:rPr>
          <w:rFonts w:ascii="Times New Roman" w:eastAsia="Times New Roman" w:hAnsi="Times New Roman"/>
          <w:sz w:val="24"/>
          <w:szCs w:val="24"/>
          <w:lang w:eastAsia="en-GB"/>
        </w:rPr>
        <w:t xml:space="preserve"> with normal LV ejection fraction </w:t>
      </w:r>
      <w:proofErr w:type="gramStart"/>
      <w:r w:rsidRPr="005E7967">
        <w:rPr>
          <w:rFonts w:ascii="Times New Roman" w:eastAsia="Times New Roman" w:hAnsi="Times New Roman"/>
          <w:sz w:val="24"/>
          <w:szCs w:val="24"/>
          <w:lang w:eastAsia="en-GB"/>
        </w:rPr>
        <w:t>underwent  NT</w:t>
      </w:r>
      <w:proofErr w:type="gramEnd"/>
      <w:r w:rsidRPr="005E7967">
        <w:rPr>
          <w:rFonts w:ascii="Times New Roman" w:eastAsia="Times New Roman" w:hAnsi="Times New Roman"/>
          <w:sz w:val="24"/>
          <w:szCs w:val="24"/>
          <w:lang w:eastAsia="en-GB"/>
        </w:rPr>
        <w:t>-</w:t>
      </w:r>
      <w:proofErr w:type="spellStart"/>
      <w:r w:rsidRPr="005E7967">
        <w:rPr>
          <w:rFonts w:ascii="Times New Roman" w:eastAsia="Times New Roman" w:hAnsi="Times New Roman"/>
          <w:sz w:val="24"/>
          <w:szCs w:val="24"/>
          <w:lang w:eastAsia="en-GB"/>
        </w:rPr>
        <w:t>proBNP</w:t>
      </w:r>
      <w:proofErr w:type="spellEnd"/>
      <w:r w:rsidRPr="005E7967">
        <w:rPr>
          <w:rFonts w:ascii="Times New Roman" w:eastAsia="Times New Roman" w:hAnsi="Times New Roman"/>
          <w:sz w:val="24"/>
          <w:szCs w:val="24"/>
          <w:lang w:eastAsia="en-GB"/>
        </w:rPr>
        <w:t xml:space="preserve"> measurement, ECG and </w:t>
      </w:r>
      <w:r w:rsidRPr="005E7967">
        <w:rPr>
          <w:rFonts w:ascii="Times New Roman" w:hAnsi="Times New Roman"/>
          <w:sz w:val="24"/>
          <w:szCs w:val="24"/>
        </w:rPr>
        <w:t xml:space="preserve">exercise echocardiography. ‘Grey-zone’ athletes and DCM patients underwent cardiovascular magnetic resonance (CMR) and Holter monitoring. </w:t>
      </w:r>
    </w:p>
    <w:p w14:paraId="0C8D5950" w14:textId="77777777" w:rsidR="00EE13DC" w:rsidRPr="005E7967" w:rsidRDefault="00EE13DC" w:rsidP="00EE13DC">
      <w:pPr>
        <w:spacing w:before="120" w:after="120" w:line="480" w:lineRule="auto"/>
        <w:rPr>
          <w:rFonts w:ascii="Times New Roman" w:hAnsi="Times New Roman"/>
          <w:sz w:val="24"/>
          <w:szCs w:val="24"/>
        </w:rPr>
      </w:pPr>
      <w:r w:rsidRPr="005E7967">
        <w:rPr>
          <w:rFonts w:ascii="Times New Roman" w:hAnsi="Times New Roman"/>
          <w:b/>
          <w:sz w:val="24"/>
          <w:szCs w:val="24"/>
        </w:rPr>
        <w:t>Results:</w:t>
      </w:r>
      <w:r w:rsidRPr="005E7967">
        <w:rPr>
          <w:rFonts w:ascii="Times New Roman" w:hAnsi="Times New Roman"/>
          <w:sz w:val="24"/>
          <w:szCs w:val="24"/>
        </w:rPr>
        <w:t xml:space="preserve"> Larger LV cavity dimensions and lower LV ejection fraction were the only differences between ‘grey-zone’ and control athletes. None of the ‘grey-zone’ athletes </w:t>
      </w:r>
      <w:proofErr w:type="gramStart"/>
      <w:r w:rsidRPr="005E7967">
        <w:rPr>
          <w:rFonts w:ascii="Times New Roman" w:hAnsi="Times New Roman"/>
          <w:sz w:val="24"/>
          <w:szCs w:val="24"/>
        </w:rPr>
        <w:t>had  abnormal</w:t>
      </w:r>
      <w:proofErr w:type="gramEnd"/>
      <w:r w:rsidRPr="005E7967">
        <w:rPr>
          <w:rFonts w:ascii="Times New Roman" w:hAnsi="Times New Roman"/>
          <w:sz w:val="24"/>
          <w:szCs w:val="24"/>
        </w:rPr>
        <w:t xml:space="preserve"> NT-</w:t>
      </w:r>
      <w:proofErr w:type="spellStart"/>
      <w:r w:rsidRPr="005E7967">
        <w:rPr>
          <w:rFonts w:ascii="Times New Roman" w:hAnsi="Times New Roman"/>
          <w:sz w:val="24"/>
          <w:szCs w:val="24"/>
        </w:rPr>
        <w:t>proBNP</w:t>
      </w:r>
      <w:proofErr w:type="spellEnd"/>
      <w:r w:rsidRPr="005E7967">
        <w:rPr>
          <w:rFonts w:ascii="Times New Roman" w:hAnsi="Times New Roman"/>
          <w:sz w:val="24"/>
          <w:szCs w:val="24"/>
        </w:rPr>
        <w:t>, increased ectopic burden/complex arrhythmias or pathological late gadolinium enhancement on CMR. These features were also absent in 71%, 71% and 50</w:t>
      </w:r>
      <w:proofErr w:type="gramStart"/>
      <w:r w:rsidRPr="005E7967">
        <w:rPr>
          <w:rFonts w:ascii="Times New Roman" w:hAnsi="Times New Roman"/>
          <w:sz w:val="24"/>
          <w:szCs w:val="24"/>
        </w:rPr>
        <w:t>%  DCM</w:t>
      </w:r>
      <w:proofErr w:type="gramEnd"/>
      <w:r w:rsidRPr="005E7967">
        <w:rPr>
          <w:rFonts w:ascii="Times New Roman" w:hAnsi="Times New Roman"/>
          <w:sz w:val="24"/>
          <w:szCs w:val="24"/>
        </w:rPr>
        <w:t xml:space="preserve"> patients respectively.  95% ‘grey-zone’ athletes and 60% DCM patients </w:t>
      </w:r>
      <w:proofErr w:type="gramStart"/>
      <w:r w:rsidRPr="005E7967">
        <w:rPr>
          <w:rFonts w:ascii="Times New Roman" w:hAnsi="Times New Roman"/>
          <w:sz w:val="24"/>
          <w:szCs w:val="24"/>
        </w:rPr>
        <w:t>had  normal</w:t>
      </w:r>
      <w:proofErr w:type="gramEnd"/>
      <w:r w:rsidRPr="005E7967">
        <w:rPr>
          <w:rFonts w:ascii="Times New Roman" w:hAnsi="Times New Roman"/>
          <w:sz w:val="24"/>
          <w:szCs w:val="24"/>
        </w:rPr>
        <w:t xml:space="preserve"> ECG.  During exercise echocardiography, 96</w:t>
      </w:r>
      <w:proofErr w:type="gramStart"/>
      <w:r w:rsidRPr="005E7967">
        <w:rPr>
          <w:rFonts w:ascii="Times New Roman" w:hAnsi="Times New Roman"/>
          <w:sz w:val="24"/>
          <w:szCs w:val="24"/>
        </w:rPr>
        <w:t>%  ‘grey</w:t>
      </w:r>
      <w:proofErr w:type="gramEnd"/>
      <w:r w:rsidRPr="005E7967">
        <w:rPr>
          <w:rFonts w:ascii="Times New Roman" w:hAnsi="Times New Roman"/>
          <w:sz w:val="24"/>
          <w:szCs w:val="24"/>
        </w:rPr>
        <w:t xml:space="preserve">-zone’ athletes increased LV ejection fraction by &gt;11% from baseline to peak exercise compared with 23% DCM patients (p&lt;0.0001). Peak LV ejection fraction was &gt;63% in 92% ‘grey-zone’ athletes compared with 17% DCM patients (p&lt;0.0001). Failure to increase LV ejection fraction &gt;11% from baseline to peak exercise or achieve a peak LV ejection fraction &gt;63% had sensitivity of 77% and 83% respectively and specificity of 96% and 92% respectively for predicting DCM. </w:t>
      </w:r>
    </w:p>
    <w:p w14:paraId="25A81BB8" w14:textId="77777777" w:rsidR="00EE13DC" w:rsidRPr="005E7967" w:rsidRDefault="00EE13DC" w:rsidP="00EE13DC">
      <w:pPr>
        <w:spacing w:line="480" w:lineRule="auto"/>
      </w:pPr>
      <w:r w:rsidRPr="005E7967">
        <w:rPr>
          <w:rFonts w:ascii="Times New Roman" w:hAnsi="Times New Roman"/>
          <w:b/>
          <w:sz w:val="24"/>
          <w:szCs w:val="24"/>
        </w:rPr>
        <w:t>Conclusion:</w:t>
      </w:r>
      <w:r w:rsidRPr="005E7967">
        <w:rPr>
          <w:rFonts w:ascii="Times New Roman" w:hAnsi="Times New Roman"/>
          <w:sz w:val="24"/>
          <w:szCs w:val="24"/>
        </w:rPr>
        <w:t xml:space="preserve"> Comprehensive assessment using a cascade of routine investigations revealed that exercise stress echocardiography has the greatest discriminatory value in differentiating between ‘grey-zone’ athletes and asymptomatic DCM patients. Our findings require validation in larger studies.</w:t>
      </w:r>
    </w:p>
    <w:p w14:paraId="551B7558" w14:textId="50F36918" w:rsidR="00E46050" w:rsidRPr="005E7967" w:rsidRDefault="00BE7FCC" w:rsidP="00E46050">
      <w:pPr>
        <w:spacing w:before="120" w:after="120" w:line="480" w:lineRule="auto"/>
        <w:rPr>
          <w:rFonts w:ascii="Times New Roman" w:hAnsi="Times New Roman"/>
          <w:b/>
          <w:sz w:val="24"/>
          <w:szCs w:val="24"/>
        </w:rPr>
      </w:pPr>
      <w:r w:rsidRPr="005E7967">
        <w:rPr>
          <w:rFonts w:ascii="Times New Roman" w:hAnsi="Times New Roman"/>
          <w:b/>
          <w:sz w:val="24"/>
          <w:szCs w:val="24"/>
        </w:rPr>
        <w:br w:type="page"/>
      </w:r>
      <w:r w:rsidR="00E46050" w:rsidRPr="005E7967">
        <w:rPr>
          <w:rFonts w:ascii="Times New Roman" w:hAnsi="Times New Roman"/>
          <w:b/>
          <w:sz w:val="24"/>
          <w:szCs w:val="24"/>
        </w:rPr>
        <w:lastRenderedPageBreak/>
        <w:t>Key Questions</w:t>
      </w:r>
    </w:p>
    <w:p w14:paraId="1971868A" w14:textId="77777777" w:rsidR="00E46050" w:rsidRPr="005E7967" w:rsidRDefault="00E46050" w:rsidP="00E46050">
      <w:pPr>
        <w:spacing w:before="120" w:after="120" w:line="480" w:lineRule="auto"/>
        <w:rPr>
          <w:rFonts w:ascii="Times New Roman" w:hAnsi="Times New Roman"/>
          <w:sz w:val="24"/>
          <w:szCs w:val="24"/>
        </w:rPr>
      </w:pPr>
      <w:r w:rsidRPr="005E7967">
        <w:rPr>
          <w:rFonts w:ascii="Times New Roman" w:hAnsi="Times New Roman"/>
          <w:b/>
          <w:sz w:val="24"/>
          <w:szCs w:val="24"/>
        </w:rPr>
        <w:t>What is known about this subject?</w:t>
      </w:r>
    </w:p>
    <w:p w14:paraId="5F66AD47" w14:textId="77777777" w:rsidR="00F6453B" w:rsidRPr="005E7967" w:rsidRDefault="00E46050" w:rsidP="00F6453B">
      <w:pPr>
        <w:spacing w:before="120" w:after="120" w:line="480" w:lineRule="auto"/>
        <w:rPr>
          <w:rFonts w:ascii="Times New Roman" w:hAnsi="Times New Roman"/>
          <w:sz w:val="24"/>
          <w:szCs w:val="24"/>
        </w:rPr>
      </w:pPr>
      <w:r w:rsidRPr="005E7967">
        <w:rPr>
          <w:rFonts w:ascii="Times New Roman" w:hAnsi="Times New Roman"/>
          <w:sz w:val="24"/>
          <w:szCs w:val="24"/>
        </w:rPr>
        <w:t>Dilated cardiomyopathy (DCM) is a recognized cause of sudden death in young athletes. It is also known that around 11% of healthy endurance athletes develop physiological left ventricular dilatation with a low/borderline left ventricular ejection fraction that may simulate dilated cardiomyopathy. Thus a distinct ‘grey-zone’ exists between physiological remodelling and dilated cardiomyopathy</w:t>
      </w:r>
      <w:r w:rsidR="00F6453B" w:rsidRPr="005E7967">
        <w:rPr>
          <w:rFonts w:ascii="Times New Roman" w:hAnsi="Times New Roman"/>
          <w:sz w:val="24"/>
          <w:szCs w:val="24"/>
        </w:rPr>
        <w:t xml:space="preserve"> where erroneous misinterpretation has potentially serious consequences. </w:t>
      </w:r>
    </w:p>
    <w:p w14:paraId="3138C8A2" w14:textId="5E2F80A2" w:rsidR="00E46050" w:rsidRPr="005E7967" w:rsidRDefault="00E46050" w:rsidP="00E46050">
      <w:pPr>
        <w:spacing w:before="120" w:after="120" w:line="480" w:lineRule="auto"/>
        <w:rPr>
          <w:rFonts w:ascii="Times New Roman" w:hAnsi="Times New Roman"/>
          <w:sz w:val="24"/>
          <w:szCs w:val="24"/>
        </w:rPr>
      </w:pPr>
    </w:p>
    <w:p w14:paraId="6A75CE15" w14:textId="77777777" w:rsidR="00E46050" w:rsidRPr="005E7967" w:rsidRDefault="00E46050" w:rsidP="00E46050">
      <w:pPr>
        <w:spacing w:before="120" w:after="120" w:line="480" w:lineRule="auto"/>
        <w:rPr>
          <w:rFonts w:ascii="Times New Roman" w:hAnsi="Times New Roman"/>
          <w:b/>
          <w:sz w:val="24"/>
          <w:szCs w:val="24"/>
        </w:rPr>
      </w:pPr>
      <w:r w:rsidRPr="005E7967">
        <w:rPr>
          <w:rFonts w:ascii="Times New Roman" w:hAnsi="Times New Roman"/>
          <w:b/>
          <w:sz w:val="24"/>
          <w:szCs w:val="24"/>
        </w:rPr>
        <w:t>What does this study add?</w:t>
      </w:r>
    </w:p>
    <w:p w14:paraId="165694FA" w14:textId="35AB8E3A" w:rsidR="00E46050" w:rsidRPr="005E7967" w:rsidRDefault="00E46050" w:rsidP="00E46050">
      <w:pPr>
        <w:spacing w:before="120" w:after="120" w:line="480" w:lineRule="auto"/>
        <w:rPr>
          <w:rFonts w:ascii="Times New Roman" w:hAnsi="Times New Roman"/>
          <w:sz w:val="24"/>
          <w:szCs w:val="24"/>
        </w:rPr>
      </w:pPr>
      <w:r w:rsidRPr="005E7967">
        <w:rPr>
          <w:rFonts w:ascii="Times New Roman" w:hAnsi="Times New Roman"/>
          <w:sz w:val="24"/>
          <w:szCs w:val="24"/>
        </w:rPr>
        <w:t>We have demonstrated that failure to i</w:t>
      </w:r>
      <w:r w:rsidR="000022A2" w:rsidRPr="005E7967">
        <w:rPr>
          <w:rFonts w:ascii="Times New Roman" w:hAnsi="Times New Roman"/>
          <w:sz w:val="24"/>
          <w:szCs w:val="24"/>
        </w:rPr>
        <w:t>ncrease</w:t>
      </w:r>
      <w:r w:rsidRPr="005E7967">
        <w:rPr>
          <w:rFonts w:ascii="Times New Roman" w:hAnsi="Times New Roman"/>
          <w:sz w:val="24"/>
          <w:szCs w:val="24"/>
        </w:rPr>
        <w:t xml:space="preserve"> LV ejection fraction &gt;11% from baseline to peak exercise and inability to augment the LV ejection fraction &gt;63% at peak exercise during exercise stress echocardiography is suggestive of DCM with high sensitivity of around 80% and specificity </w:t>
      </w:r>
      <w:r w:rsidR="000022A2" w:rsidRPr="005E7967">
        <w:rPr>
          <w:rFonts w:ascii="Times New Roman" w:hAnsi="Times New Roman"/>
          <w:sz w:val="24"/>
          <w:szCs w:val="24"/>
        </w:rPr>
        <w:t>&gt;</w:t>
      </w:r>
      <w:r w:rsidRPr="005E7967">
        <w:rPr>
          <w:rFonts w:ascii="Times New Roman" w:hAnsi="Times New Roman"/>
          <w:sz w:val="24"/>
          <w:szCs w:val="24"/>
        </w:rPr>
        <w:t>90%. Additionally, we used a composite of routine investigations to derive a</w:t>
      </w:r>
      <w:r w:rsidR="00F6519A">
        <w:rPr>
          <w:rFonts w:ascii="Times New Roman" w:hAnsi="Times New Roman"/>
          <w:sz w:val="24"/>
          <w:szCs w:val="24"/>
        </w:rPr>
        <w:t>n</w:t>
      </w:r>
      <w:r w:rsidRPr="005E7967">
        <w:rPr>
          <w:rFonts w:ascii="Times New Roman" w:hAnsi="Times New Roman"/>
          <w:sz w:val="24"/>
          <w:szCs w:val="24"/>
        </w:rPr>
        <w:t xml:space="preserve"> algorithm </w:t>
      </w:r>
      <w:r w:rsidR="000022A2" w:rsidRPr="005E7967">
        <w:rPr>
          <w:rFonts w:ascii="Times New Roman" w:hAnsi="Times New Roman"/>
          <w:sz w:val="24"/>
          <w:szCs w:val="24"/>
        </w:rPr>
        <w:t>to help</w:t>
      </w:r>
      <w:r w:rsidRPr="005E7967">
        <w:rPr>
          <w:rFonts w:ascii="Times New Roman" w:hAnsi="Times New Roman"/>
          <w:sz w:val="24"/>
          <w:szCs w:val="24"/>
        </w:rPr>
        <w:t xml:space="preserve"> clinicians to differentiate between athletes</w:t>
      </w:r>
      <w:r w:rsidR="000022A2" w:rsidRPr="005E7967">
        <w:rPr>
          <w:rFonts w:ascii="Times New Roman" w:hAnsi="Times New Roman"/>
          <w:sz w:val="24"/>
          <w:szCs w:val="24"/>
        </w:rPr>
        <w:t xml:space="preserve"> with a physiological increase in LV size and borderline or low baseline LV ejection fraction</w:t>
      </w:r>
      <w:r w:rsidRPr="005E7967">
        <w:rPr>
          <w:rFonts w:ascii="Times New Roman" w:hAnsi="Times New Roman"/>
          <w:sz w:val="24"/>
          <w:szCs w:val="24"/>
        </w:rPr>
        <w:t xml:space="preserve"> </w:t>
      </w:r>
      <w:r w:rsidR="000022A2" w:rsidRPr="005E7967">
        <w:rPr>
          <w:rFonts w:ascii="Times New Roman" w:hAnsi="Times New Roman"/>
          <w:sz w:val="24"/>
          <w:szCs w:val="24"/>
        </w:rPr>
        <w:t>(</w:t>
      </w:r>
      <w:r w:rsidRPr="005E7967">
        <w:rPr>
          <w:rFonts w:ascii="Times New Roman" w:hAnsi="Times New Roman"/>
          <w:sz w:val="24"/>
          <w:szCs w:val="24"/>
        </w:rPr>
        <w:t>‘grey-zone’</w:t>
      </w:r>
      <w:r w:rsidR="000022A2" w:rsidRPr="005E7967">
        <w:rPr>
          <w:rFonts w:ascii="Times New Roman" w:hAnsi="Times New Roman"/>
          <w:sz w:val="24"/>
          <w:szCs w:val="24"/>
        </w:rPr>
        <w:t>)</w:t>
      </w:r>
      <w:r w:rsidRPr="005E7967">
        <w:rPr>
          <w:rFonts w:ascii="Times New Roman" w:hAnsi="Times New Roman"/>
          <w:sz w:val="24"/>
          <w:szCs w:val="24"/>
        </w:rPr>
        <w:t xml:space="preserve"> and </w:t>
      </w:r>
      <w:r w:rsidR="000022A2" w:rsidRPr="005E7967">
        <w:rPr>
          <w:rFonts w:ascii="Times New Roman" w:hAnsi="Times New Roman"/>
          <w:sz w:val="24"/>
          <w:szCs w:val="24"/>
        </w:rPr>
        <w:t>DCM</w:t>
      </w:r>
      <w:r w:rsidRPr="005E7967">
        <w:rPr>
          <w:rFonts w:ascii="Times New Roman" w:hAnsi="Times New Roman"/>
          <w:sz w:val="24"/>
          <w:szCs w:val="24"/>
        </w:rPr>
        <w:t>. The algorithm has a sensitivity of 94.1%</w:t>
      </w:r>
      <w:r w:rsidR="00192695" w:rsidRPr="005E7967">
        <w:rPr>
          <w:rFonts w:ascii="Times New Roman" w:hAnsi="Times New Roman"/>
          <w:sz w:val="24"/>
          <w:szCs w:val="24"/>
        </w:rPr>
        <w:t>,</w:t>
      </w:r>
      <w:r w:rsidRPr="005E7967">
        <w:rPr>
          <w:rFonts w:ascii="Times New Roman" w:hAnsi="Times New Roman"/>
          <w:sz w:val="24"/>
          <w:szCs w:val="24"/>
        </w:rPr>
        <w:t xml:space="preserve"> specificity of 83.3%, positive</w:t>
      </w:r>
      <w:r w:rsidR="00192695" w:rsidRPr="005E7967">
        <w:rPr>
          <w:rFonts w:ascii="Times New Roman" w:hAnsi="Times New Roman"/>
          <w:sz w:val="24"/>
          <w:szCs w:val="24"/>
        </w:rPr>
        <w:t xml:space="preserve"> </w:t>
      </w:r>
      <w:r w:rsidRPr="005E7967">
        <w:rPr>
          <w:rFonts w:ascii="Times New Roman" w:hAnsi="Times New Roman"/>
          <w:sz w:val="24"/>
          <w:szCs w:val="24"/>
        </w:rPr>
        <w:t xml:space="preserve">predictive value of 88.9% and negative predictive value of 90.9% in predicting </w:t>
      </w:r>
      <w:r w:rsidR="000022A2" w:rsidRPr="005E7967">
        <w:rPr>
          <w:rFonts w:ascii="Times New Roman" w:hAnsi="Times New Roman"/>
          <w:sz w:val="24"/>
          <w:szCs w:val="24"/>
        </w:rPr>
        <w:t>DCM</w:t>
      </w:r>
      <w:r w:rsidRPr="005E7967">
        <w:rPr>
          <w:rFonts w:ascii="Times New Roman" w:hAnsi="Times New Roman"/>
          <w:sz w:val="24"/>
          <w:szCs w:val="24"/>
        </w:rPr>
        <w:t>.</w:t>
      </w:r>
      <w:r w:rsidR="00EF0323" w:rsidRPr="005E7967">
        <w:rPr>
          <w:rFonts w:ascii="Times New Roman" w:hAnsi="Times New Roman"/>
          <w:sz w:val="24"/>
          <w:szCs w:val="24"/>
        </w:rPr>
        <w:t xml:space="preserve"> </w:t>
      </w:r>
    </w:p>
    <w:p w14:paraId="129DFDA9" w14:textId="77777777" w:rsidR="00E46050" w:rsidRPr="005E7967" w:rsidRDefault="00E46050" w:rsidP="00E46050">
      <w:pPr>
        <w:spacing w:before="120" w:after="120" w:line="480" w:lineRule="auto"/>
        <w:rPr>
          <w:rFonts w:ascii="Times New Roman" w:hAnsi="Times New Roman"/>
          <w:b/>
          <w:sz w:val="24"/>
          <w:szCs w:val="24"/>
        </w:rPr>
      </w:pPr>
      <w:r w:rsidRPr="005E7967">
        <w:rPr>
          <w:rFonts w:ascii="Times New Roman" w:hAnsi="Times New Roman"/>
          <w:b/>
          <w:sz w:val="24"/>
          <w:szCs w:val="24"/>
        </w:rPr>
        <w:t>How might this impact clinical practice?</w:t>
      </w:r>
    </w:p>
    <w:p w14:paraId="4D8C4A1A" w14:textId="11845A38" w:rsidR="00747825" w:rsidRDefault="00192695" w:rsidP="00747825">
      <w:pPr>
        <w:spacing w:before="120" w:after="120" w:line="480" w:lineRule="auto"/>
        <w:rPr>
          <w:rFonts w:ascii="Times New Roman" w:hAnsi="Times New Roman"/>
          <w:sz w:val="24"/>
          <w:szCs w:val="24"/>
        </w:rPr>
      </w:pPr>
      <w:r w:rsidRPr="005E7967">
        <w:rPr>
          <w:rFonts w:ascii="Times New Roman" w:hAnsi="Times New Roman"/>
          <w:sz w:val="24"/>
          <w:szCs w:val="24"/>
        </w:rPr>
        <w:t xml:space="preserve">An erroneous diagnosis of DCM in an athlete with a physiologically increased LV size and borderline or low resting LV ejection fraction may lead to unnecessary disqualification from sport. Conversely, an erroneous diagnosis of athlete’s heart in an individual with morphologically mild DCM deprives the individual of prognostic medications and provides false reassurance which may culminate in progressive deterioration of LV function and an </w:t>
      </w:r>
      <w:r w:rsidRPr="005E7967">
        <w:rPr>
          <w:rFonts w:ascii="Times New Roman" w:hAnsi="Times New Roman"/>
          <w:sz w:val="24"/>
          <w:szCs w:val="24"/>
        </w:rPr>
        <w:lastRenderedPageBreak/>
        <w:t xml:space="preserve">exercise related sudden death.  </w:t>
      </w:r>
      <w:r w:rsidR="004417F5" w:rsidRPr="005E7967">
        <w:rPr>
          <w:rFonts w:ascii="Times New Roman" w:hAnsi="Times New Roman"/>
          <w:sz w:val="24"/>
          <w:szCs w:val="24"/>
        </w:rPr>
        <w:t>Our findings and proposed</w:t>
      </w:r>
      <w:r w:rsidR="00E46050" w:rsidRPr="005E7967">
        <w:rPr>
          <w:rFonts w:ascii="Times New Roman" w:hAnsi="Times New Roman"/>
          <w:sz w:val="24"/>
          <w:szCs w:val="24"/>
        </w:rPr>
        <w:t xml:space="preserve"> algorithm </w:t>
      </w:r>
      <w:r w:rsidRPr="005E7967">
        <w:rPr>
          <w:rFonts w:ascii="Times New Roman" w:hAnsi="Times New Roman"/>
          <w:sz w:val="24"/>
          <w:szCs w:val="24"/>
        </w:rPr>
        <w:t xml:space="preserve">will aid </w:t>
      </w:r>
      <w:r w:rsidR="00E46050" w:rsidRPr="005E7967">
        <w:rPr>
          <w:rFonts w:ascii="Times New Roman" w:hAnsi="Times New Roman"/>
          <w:sz w:val="24"/>
          <w:szCs w:val="24"/>
        </w:rPr>
        <w:t xml:space="preserve">cardiologists and sports physicians when assessing </w:t>
      </w:r>
      <w:r w:rsidR="00EF0323" w:rsidRPr="005E7967">
        <w:rPr>
          <w:rFonts w:ascii="Times New Roman" w:hAnsi="Times New Roman"/>
          <w:sz w:val="24"/>
          <w:szCs w:val="24"/>
        </w:rPr>
        <w:t xml:space="preserve">active individuals with </w:t>
      </w:r>
      <w:r w:rsidRPr="005E7967">
        <w:rPr>
          <w:rFonts w:ascii="Times New Roman" w:hAnsi="Times New Roman"/>
          <w:sz w:val="24"/>
          <w:szCs w:val="24"/>
        </w:rPr>
        <w:t>LV</w:t>
      </w:r>
      <w:r w:rsidR="00EF0323" w:rsidRPr="005E7967">
        <w:rPr>
          <w:rFonts w:ascii="Times New Roman" w:hAnsi="Times New Roman"/>
          <w:sz w:val="24"/>
          <w:szCs w:val="24"/>
        </w:rPr>
        <w:t xml:space="preserve"> dilatat</w:t>
      </w:r>
      <w:r w:rsidR="009B2BDC" w:rsidRPr="005E7967">
        <w:rPr>
          <w:rFonts w:ascii="Times New Roman" w:hAnsi="Times New Roman"/>
          <w:sz w:val="24"/>
          <w:szCs w:val="24"/>
        </w:rPr>
        <w:t>ion and LV ejection fraction&lt;55% (‘grey-zone’)</w:t>
      </w:r>
      <w:r w:rsidR="00EF0323" w:rsidRPr="005E7967">
        <w:rPr>
          <w:rFonts w:ascii="Times New Roman" w:hAnsi="Times New Roman"/>
          <w:sz w:val="24"/>
          <w:szCs w:val="24"/>
        </w:rPr>
        <w:t xml:space="preserve">. </w:t>
      </w:r>
      <w:r w:rsidR="00F6519A" w:rsidRPr="005E7967">
        <w:rPr>
          <w:rFonts w:ascii="Times New Roman" w:hAnsi="Times New Roman"/>
          <w:sz w:val="24"/>
          <w:szCs w:val="24"/>
        </w:rPr>
        <w:t>Although our results are promising, the numbers are relatively small and require validation in a larger cohort.</w:t>
      </w:r>
    </w:p>
    <w:p w14:paraId="55C56F6F" w14:textId="1F48F92F" w:rsidR="00930FBB" w:rsidRPr="005E7967" w:rsidRDefault="00930FBB" w:rsidP="00050222">
      <w:pPr>
        <w:spacing w:before="120" w:after="120" w:line="480" w:lineRule="auto"/>
        <w:rPr>
          <w:rFonts w:ascii="Times New Roman" w:hAnsi="Times New Roman"/>
          <w:b/>
          <w:sz w:val="24"/>
          <w:szCs w:val="24"/>
        </w:rPr>
      </w:pPr>
      <w:r w:rsidRPr="005E7967">
        <w:rPr>
          <w:rFonts w:ascii="Times New Roman" w:hAnsi="Times New Roman"/>
          <w:b/>
          <w:sz w:val="24"/>
          <w:szCs w:val="24"/>
        </w:rPr>
        <w:br w:type="page"/>
      </w:r>
    </w:p>
    <w:p w14:paraId="21D98E22" w14:textId="26F9BC9C" w:rsidR="00F93768" w:rsidRPr="005E7967" w:rsidRDefault="00F93768" w:rsidP="00D0028A">
      <w:pPr>
        <w:spacing w:before="120" w:after="120" w:line="480" w:lineRule="auto"/>
        <w:rPr>
          <w:rFonts w:ascii="Times New Roman" w:hAnsi="Times New Roman"/>
          <w:sz w:val="24"/>
          <w:szCs w:val="24"/>
        </w:rPr>
      </w:pPr>
      <w:r w:rsidRPr="005E7967">
        <w:rPr>
          <w:rFonts w:ascii="Times New Roman" w:hAnsi="Times New Roman"/>
          <w:b/>
          <w:sz w:val="24"/>
          <w:szCs w:val="24"/>
        </w:rPr>
        <w:lastRenderedPageBreak/>
        <w:t>Key words:</w:t>
      </w:r>
      <w:r w:rsidRPr="005E7967">
        <w:rPr>
          <w:rFonts w:ascii="Times New Roman" w:hAnsi="Times New Roman"/>
          <w:sz w:val="24"/>
          <w:szCs w:val="24"/>
        </w:rPr>
        <w:t xml:space="preserve"> </w:t>
      </w:r>
    </w:p>
    <w:p w14:paraId="322E7CA7" w14:textId="77777777" w:rsidR="00F93768" w:rsidRPr="005E7967" w:rsidRDefault="00F93768" w:rsidP="00D0028A">
      <w:pPr>
        <w:spacing w:before="120" w:after="120" w:line="480" w:lineRule="auto"/>
        <w:rPr>
          <w:rFonts w:ascii="Times New Roman" w:hAnsi="Times New Roman"/>
          <w:sz w:val="24"/>
          <w:szCs w:val="24"/>
        </w:rPr>
      </w:pPr>
      <w:r w:rsidRPr="005E7967">
        <w:rPr>
          <w:rFonts w:ascii="Times New Roman" w:hAnsi="Times New Roman"/>
          <w:sz w:val="24"/>
          <w:szCs w:val="24"/>
        </w:rPr>
        <w:t>Athlete’s heart;</w:t>
      </w:r>
      <w:r w:rsidR="00A861C9" w:rsidRPr="005E7967">
        <w:rPr>
          <w:rFonts w:ascii="Times New Roman" w:hAnsi="Times New Roman"/>
          <w:sz w:val="24"/>
          <w:szCs w:val="24"/>
        </w:rPr>
        <w:t xml:space="preserve"> </w:t>
      </w:r>
      <w:r w:rsidRPr="005E7967">
        <w:rPr>
          <w:rFonts w:ascii="Times New Roman" w:hAnsi="Times New Roman"/>
          <w:sz w:val="24"/>
          <w:szCs w:val="24"/>
        </w:rPr>
        <w:t>dilated cardiomyopathy; e</w:t>
      </w:r>
      <w:r w:rsidR="004A3B3E" w:rsidRPr="005E7967">
        <w:rPr>
          <w:rFonts w:ascii="Times New Roman" w:hAnsi="Times New Roman"/>
          <w:sz w:val="24"/>
          <w:szCs w:val="24"/>
        </w:rPr>
        <w:t xml:space="preserve">xercise stress echocardiography; </w:t>
      </w:r>
    </w:p>
    <w:p w14:paraId="3C70E564" w14:textId="77777777" w:rsidR="00E572C2" w:rsidRPr="005E7967" w:rsidRDefault="00E572C2" w:rsidP="00D0028A">
      <w:pPr>
        <w:spacing w:before="120" w:after="120" w:line="480" w:lineRule="auto"/>
        <w:rPr>
          <w:rFonts w:ascii="Times New Roman" w:hAnsi="Times New Roman"/>
          <w:sz w:val="24"/>
          <w:szCs w:val="24"/>
        </w:rPr>
      </w:pPr>
    </w:p>
    <w:p w14:paraId="521CF52F" w14:textId="77777777" w:rsidR="00F93768" w:rsidRPr="005E7967" w:rsidRDefault="00F12BB1" w:rsidP="00D0028A">
      <w:pPr>
        <w:spacing w:before="120" w:after="120" w:line="480" w:lineRule="auto"/>
        <w:rPr>
          <w:rFonts w:ascii="Times New Roman" w:hAnsi="Times New Roman"/>
          <w:b/>
          <w:sz w:val="24"/>
          <w:szCs w:val="24"/>
        </w:rPr>
      </w:pPr>
      <w:r w:rsidRPr="005E7967">
        <w:rPr>
          <w:rFonts w:ascii="Times New Roman" w:hAnsi="Times New Roman"/>
          <w:b/>
          <w:sz w:val="24"/>
          <w:szCs w:val="24"/>
        </w:rPr>
        <w:br w:type="page"/>
      </w:r>
    </w:p>
    <w:p w14:paraId="3BF6ED55" w14:textId="77777777" w:rsidR="00A67410" w:rsidRPr="005E7967" w:rsidRDefault="00F93768" w:rsidP="00D0028A">
      <w:pPr>
        <w:spacing w:before="120" w:after="120" w:line="480" w:lineRule="auto"/>
        <w:rPr>
          <w:rFonts w:ascii="Times New Roman" w:hAnsi="Times New Roman"/>
          <w:b/>
          <w:sz w:val="24"/>
          <w:szCs w:val="24"/>
        </w:rPr>
      </w:pPr>
      <w:r w:rsidRPr="005E7967">
        <w:rPr>
          <w:rFonts w:ascii="Times New Roman" w:hAnsi="Times New Roman"/>
          <w:b/>
          <w:sz w:val="24"/>
          <w:szCs w:val="24"/>
        </w:rPr>
        <w:lastRenderedPageBreak/>
        <w:t>Abbreviations:</w:t>
      </w:r>
      <w:r w:rsidR="00BF412B" w:rsidRPr="005E7967">
        <w:rPr>
          <w:rFonts w:ascii="Times New Roman" w:hAnsi="Times New Roman"/>
          <w:b/>
          <w:sz w:val="24"/>
          <w:szCs w:val="24"/>
        </w:rPr>
        <w:t xml:space="preserve"> </w:t>
      </w:r>
    </w:p>
    <w:p w14:paraId="0AFBA6E1" w14:textId="77777777" w:rsidR="00BD397B" w:rsidRPr="005E7967" w:rsidRDefault="00BD397B" w:rsidP="00D0028A">
      <w:pPr>
        <w:spacing w:before="120" w:after="120" w:line="480" w:lineRule="auto"/>
        <w:rPr>
          <w:rFonts w:ascii="Times New Roman" w:hAnsi="Times New Roman"/>
          <w:b/>
          <w:sz w:val="24"/>
          <w:szCs w:val="24"/>
        </w:rPr>
      </w:pPr>
    </w:p>
    <w:p w14:paraId="733DC6C6" w14:textId="77777777" w:rsidR="00BD397B" w:rsidRPr="005E7967" w:rsidRDefault="00BD397B" w:rsidP="00D0028A">
      <w:pPr>
        <w:spacing w:before="120" w:after="120" w:line="480" w:lineRule="auto"/>
        <w:rPr>
          <w:rFonts w:ascii="Times New Roman" w:hAnsi="Times New Roman"/>
          <w:sz w:val="24"/>
          <w:szCs w:val="24"/>
        </w:rPr>
      </w:pPr>
      <w:r w:rsidRPr="005E7967">
        <w:rPr>
          <w:rFonts w:ascii="Times New Roman" w:hAnsi="Times New Roman"/>
          <w:sz w:val="24"/>
          <w:szCs w:val="24"/>
        </w:rPr>
        <w:t>CPET</w:t>
      </w:r>
      <w:r w:rsidRPr="005E7967">
        <w:rPr>
          <w:rFonts w:ascii="Times New Roman" w:hAnsi="Times New Roman"/>
          <w:sz w:val="24"/>
          <w:szCs w:val="24"/>
        </w:rPr>
        <w:tab/>
      </w:r>
      <w:r w:rsidRPr="005E7967">
        <w:rPr>
          <w:rFonts w:ascii="Times New Roman" w:hAnsi="Times New Roman"/>
          <w:sz w:val="24"/>
          <w:szCs w:val="24"/>
        </w:rPr>
        <w:tab/>
        <w:t>Cardiopulmonary exercise test</w:t>
      </w:r>
    </w:p>
    <w:p w14:paraId="23FF8D3F" w14:textId="77777777" w:rsidR="00904430" w:rsidRPr="005E7967" w:rsidRDefault="00E53E2C" w:rsidP="00D0028A">
      <w:pPr>
        <w:spacing w:before="120" w:after="120" w:line="480" w:lineRule="auto"/>
        <w:rPr>
          <w:rFonts w:ascii="Times New Roman" w:hAnsi="Times New Roman"/>
          <w:sz w:val="24"/>
          <w:szCs w:val="24"/>
        </w:rPr>
      </w:pPr>
      <w:r w:rsidRPr="005E7967">
        <w:rPr>
          <w:rFonts w:ascii="Times New Roman" w:hAnsi="Times New Roman"/>
          <w:sz w:val="24"/>
          <w:szCs w:val="24"/>
        </w:rPr>
        <w:t>CMR</w:t>
      </w:r>
      <w:r w:rsidRPr="005E7967">
        <w:rPr>
          <w:rFonts w:ascii="Times New Roman" w:hAnsi="Times New Roman"/>
          <w:sz w:val="24"/>
          <w:szCs w:val="24"/>
        </w:rPr>
        <w:tab/>
      </w:r>
      <w:r w:rsidRPr="005E7967">
        <w:rPr>
          <w:rFonts w:ascii="Times New Roman" w:hAnsi="Times New Roman"/>
          <w:sz w:val="24"/>
          <w:szCs w:val="24"/>
        </w:rPr>
        <w:tab/>
        <w:t>Cardi</w:t>
      </w:r>
      <w:r w:rsidR="002D6A1F" w:rsidRPr="005E7967">
        <w:rPr>
          <w:rFonts w:ascii="Times New Roman" w:hAnsi="Times New Roman"/>
          <w:sz w:val="24"/>
          <w:szCs w:val="24"/>
        </w:rPr>
        <w:t>ovascular</w:t>
      </w:r>
      <w:r w:rsidRPr="005E7967">
        <w:rPr>
          <w:rFonts w:ascii="Times New Roman" w:hAnsi="Times New Roman"/>
          <w:sz w:val="24"/>
          <w:szCs w:val="24"/>
        </w:rPr>
        <w:t xml:space="preserve"> Magnetic Resonance</w:t>
      </w:r>
    </w:p>
    <w:p w14:paraId="1DDA7258" w14:textId="77777777" w:rsidR="002D6A1F" w:rsidRPr="005E7967" w:rsidRDefault="003F1986" w:rsidP="00D0028A">
      <w:pPr>
        <w:spacing w:before="120" w:after="120" w:line="480" w:lineRule="auto"/>
        <w:rPr>
          <w:rFonts w:ascii="Times New Roman" w:hAnsi="Times New Roman"/>
          <w:sz w:val="24"/>
          <w:szCs w:val="24"/>
        </w:rPr>
      </w:pPr>
      <w:r w:rsidRPr="005E7967">
        <w:rPr>
          <w:rFonts w:ascii="Times New Roman" w:hAnsi="Times New Roman"/>
          <w:sz w:val="24"/>
          <w:szCs w:val="24"/>
        </w:rPr>
        <w:t>DCM</w:t>
      </w:r>
      <w:r w:rsidRPr="005E7967">
        <w:rPr>
          <w:rFonts w:ascii="Times New Roman" w:hAnsi="Times New Roman"/>
          <w:sz w:val="24"/>
          <w:szCs w:val="24"/>
        </w:rPr>
        <w:tab/>
      </w:r>
      <w:r w:rsidRPr="005E7967">
        <w:rPr>
          <w:rFonts w:ascii="Times New Roman" w:hAnsi="Times New Roman"/>
          <w:sz w:val="24"/>
          <w:szCs w:val="24"/>
        </w:rPr>
        <w:tab/>
      </w:r>
      <w:r w:rsidR="00D2606A" w:rsidRPr="005E7967">
        <w:rPr>
          <w:rFonts w:ascii="Times New Roman" w:hAnsi="Times New Roman"/>
          <w:sz w:val="24"/>
          <w:szCs w:val="24"/>
        </w:rPr>
        <w:t>D</w:t>
      </w:r>
      <w:r w:rsidRPr="005E7967">
        <w:rPr>
          <w:rFonts w:ascii="Times New Roman" w:hAnsi="Times New Roman"/>
          <w:sz w:val="24"/>
          <w:szCs w:val="24"/>
        </w:rPr>
        <w:t>ilated cardiomyopathy</w:t>
      </w:r>
    </w:p>
    <w:p w14:paraId="6061663E" w14:textId="77777777" w:rsidR="002D6A1F" w:rsidRPr="005E7967" w:rsidRDefault="00A75CAA" w:rsidP="00D0028A">
      <w:pPr>
        <w:spacing w:before="120" w:after="120" w:line="480" w:lineRule="auto"/>
        <w:rPr>
          <w:rFonts w:ascii="Times New Roman" w:hAnsi="Times New Roman"/>
          <w:sz w:val="24"/>
          <w:szCs w:val="24"/>
        </w:rPr>
      </w:pPr>
      <w:r w:rsidRPr="005E7967">
        <w:rPr>
          <w:rFonts w:ascii="Times New Roman" w:hAnsi="Times New Roman"/>
          <w:sz w:val="24"/>
          <w:szCs w:val="24"/>
        </w:rPr>
        <w:t>ECG</w:t>
      </w:r>
      <w:r w:rsidRPr="005E7967">
        <w:rPr>
          <w:rFonts w:ascii="Times New Roman" w:hAnsi="Times New Roman"/>
          <w:sz w:val="24"/>
          <w:szCs w:val="24"/>
        </w:rPr>
        <w:tab/>
      </w:r>
      <w:r w:rsidRPr="005E7967">
        <w:rPr>
          <w:rFonts w:ascii="Times New Roman" w:hAnsi="Times New Roman"/>
          <w:sz w:val="24"/>
          <w:szCs w:val="24"/>
        </w:rPr>
        <w:tab/>
      </w:r>
      <w:r w:rsidR="00D2606A" w:rsidRPr="005E7967">
        <w:rPr>
          <w:rFonts w:ascii="Times New Roman" w:hAnsi="Times New Roman"/>
          <w:sz w:val="24"/>
          <w:szCs w:val="24"/>
        </w:rPr>
        <w:t>E</w:t>
      </w:r>
      <w:r w:rsidRPr="005E7967">
        <w:rPr>
          <w:rFonts w:ascii="Times New Roman" w:hAnsi="Times New Roman"/>
          <w:sz w:val="24"/>
          <w:szCs w:val="24"/>
        </w:rPr>
        <w:t>lectrocardiogram</w:t>
      </w:r>
    </w:p>
    <w:p w14:paraId="139C5548" w14:textId="77777777" w:rsidR="00BD397B" w:rsidRPr="005E7967" w:rsidRDefault="003F1986" w:rsidP="00D0028A">
      <w:pPr>
        <w:spacing w:before="120" w:after="120" w:line="480" w:lineRule="auto"/>
        <w:rPr>
          <w:rFonts w:ascii="Times New Roman" w:hAnsi="Times New Roman"/>
          <w:sz w:val="24"/>
          <w:szCs w:val="24"/>
        </w:rPr>
      </w:pPr>
      <w:r w:rsidRPr="005E7967">
        <w:rPr>
          <w:rFonts w:ascii="Times New Roman" w:hAnsi="Times New Roman"/>
          <w:sz w:val="24"/>
          <w:szCs w:val="24"/>
        </w:rPr>
        <w:t>LV</w:t>
      </w:r>
      <w:r w:rsidRPr="005E7967">
        <w:rPr>
          <w:rFonts w:ascii="Times New Roman" w:hAnsi="Times New Roman"/>
          <w:sz w:val="24"/>
          <w:szCs w:val="24"/>
        </w:rPr>
        <w:tab/>
      </w:r>
      <w:r w:rsidRPr="005E7967">
        <w:rPr>
          <w:rFonts w:ascii="Times New Roman" w:hAnsi="Times New Roman"/>
          <w:sz w:val="24"/>
          <w:szCs w:val="24"/>
        </w:rPr>
        <w:tab/>
      </w:r>
      <w:r w:rsidR="00D2606A" w:rsidRPr="005E7967">
        <w:rPr>
          <w:rFonts w:ascii="Times New Roman" w:hAnsi="Times New Roman"/>
          <w:sz w:val="24"/>
          <w:szCs w:val="24"/>
        </w:rPr>
        <w:t>L</w:t>
      </w:r>
      <w:r w:rsidRPr="005E7967">
        <w:rPr>
          <w:rFonts w:ascii="Times New Roman" w:hAnsi="Times New Roman"/>
          <w:sz w:val="24"/>
          <w:szCs w:val="24"/>
        </w:rPr>
        <w:t>eft ventricular</w:t>
      </w:r>
    </w:p>
    <w:p w14:paraId="6F806F30" w14:textId="77777777" w:rsidR="002D6A1F" w:rsidRPr="005E7967" w:rsidRDefault="00BD397B" w:rsidP="00D0028A">
      <w:pPr>
        <w:spacing w:before="120" w:after="120" w:line="480" w:lineRule="auto"/>
        <w:rPr>
          <w:rFonts w:ascii="Times New Roman" w:hAnsi="Times New Roman"/>
          <w:sz w:val="24"/>
          <w:szCs w:val="24"/>
        </w:rPr>
      </w:pPr>
      <w:r w:rsidRPr="005E7967">
        <w:rPr>
          <w:rFonts w:ascii="Times New Roman" w:hAnsi="Times New Roman"/>
          <w:sz w:val="24"/>
          <w:szCs w:val="24"/>
        </w:rPr>
        <w:t>NT-</w:t>
      </w:r>
      <w:proofErr w:type="spellStart"/>
      <w:r w:rsidRPr="005E7967">
        <w:rPr>
          <w:rFonts w:ascii="Times New Roman" w:hAnsi="Times New Roman"/>
          <w:sz w:val="24"/>
          <w:szCs w:val="24"/>
        </w:rPr>
        <w:t>proBNP</w:t>
      </w:r>
      <w:proofErr w:type="spellEnd"/>
      <w:r w:rsidRPr="005E7967">
        <w:rPr>
          <w:rFonts w:ascii="Times New Roman" w:hAnsi="Times New Roman"/>
          <w:sz w:val="24"/>
          <w:szCs w:val="24"/>
        </w:rPr>
        <w:t xml:space="preserve"> </w:t>
      </w:r>
      <w:r w:rsidRPr="005E7967">
        <w:rPr>
          <w:rFonts w:ascii="Times New Roman" w:hAnsi="Times New Roman"/>
          <w:sz w:val="24"/>
          <w:szCs w:val="24"/>
        </w:rPr>
        <w:tab/>
        <w:t>N-terminal pro-brain natriuretic peptide</w:t>
      </w:r>
    </w:p>
    <w:p w14:paraId="2D3681F2" w14:textId="77777777" w:rsidR="00E30052" w:rsidRPr="005E7967" w:rsidRDefault="00E30052" w:rsidP="00D0028A">
      <w:pPr>
        <w:spacing w:before="120" w:after="120" w:line="480" w:lineRule="auto"/>
        <w:rPr>
          <w:rFonts w:ascii="Times New Roman" w:hAnsi="Times New Roman"/>
          <w:sz w:val="24"/>
          <w:szCs w:val="24"/>
        </w:rPr>
      </w:pPr>
      <w:r w:rsidRPr="005E7967">
        <w:rPr>
          <w:rFonts w:ascii="Times New Roman" w:hAnsi="Times New Roman"/>
          <w:sz w:val="24"/>
          <w:szCs w:val="24"/>
        </w:rPr>
        <w:t>pV02</w:t>
      </w:r>
      <w:r w:rsidRPr="005E7967">
        <w:rPr>
          <w:rFonts w:ascii="Times New Roman" w:hAnsi="Times New Roman"/>
          <w:sz w:val="24"/>
          <w:szCs w:val="24"/>
        </w:rPr>
        <w:tab/>
      </w:r>
      <w:r w:rsidRPr="005E7967">
        <w:rPr>
          <w:rFonts w:ascii="Times New Roman" w:hAnsi="Times New Roman"/>
          <w:sz w:val="24"/>
          <w:szCs w:val="24"/>
        </w:rPr>
        <w:tab/>
        <w:t>Peak oxygen consumption</w:t>
      </w:r>
    </w:p>
    <w:p w14:paraId="1F23DDFC" w14:textId="77777777" w:rsidR="00A861C9" w:rsidRPr="005E7967" w:rsidRDefault="00A861C9" w:rsidP="00D0028A">
      <w:pPr>
        <w:spacing w:before="120" w:after="120" w:line="480" w:lineRule="auto"/>
        <w:rPr>
          <w:rFonts w:ascii="Times New Roman" w:hAnsi="Times New Roman"/>
          <w:sz w:val="24"/>
          <w:szCs w:val="24"/>
        </w:rPr>
      </w:pPr>
      <w:r w:rsidRPr="005E7967">
        <w:rPr>
          <w:rFonts w:ascii="Times New Roman" w:hAnsi="Times New Roman"/>
          <w:sz w:val="24"/>
          <w:szCs w:val="24"/>
        </w:rPr>
        <w:t>TDI</w:t>
      </w:r>
      <w:r w:rsidRPr="005E7967">
        <w:rPr>
          <w:rFonts w:ascii="Times New Roman" w:hAnsi="Times New Roman"/>
          <w:sz w:val="24"/>
          <w:szCs w:val="24"/>
        </w:rPr>
        <w:tab/>
      </w:r>
      <w:r w:rsidRPr="005E7967">
        <w:rPr>
          <w:rFonts w:ascii="Times New Roman" w:hAnsi="Times New Roman"/>
          <w:sz w:val="24"/>
          <w:szCs w:val="24"/>
        </w:rPr>
        <w:tab/>
        <w:t>Tissue Doppler Imaging</w:t>
      </w:r>
    </w:p>
    <w:p w14:paraId="3E07C172" w14:textId="77777777" w:rsidR="00BF412B" w:rsidRPr="005E7967" w:rsidRDefault="00BF412B" w:rsidP="00D0028A">
      <w:pPr>
        <w:spacing w:before="120" w:after="120" w:line="480" w:lineRule="auto"/>
        <w:rPr>
          <w:rFonts w:ascii="Times New Roman" w:hAnsi="Times New Roman"/>
          <w:sz w:val="24"/>
          <w:szCs w:val="24"/>
        </w:rPr>
      </w:pPr>
    </w:p>
    <w:p w14:paraId="4A951565" w14:textId="77777777" w:rsidR="003F1986" w:rsidRPr="005E7967" w:rsidRDefault="003F1986" w:rsidP="00D0028A">
      <w:pPr>
        <w:spacing w:before="120" w:after="120" w:line="480" w:lineRule="auto"/>
        <w:rPr>
          <w:rFonts w:ascii="Times New Roman" w:hAnsi="Times New Roman"/>
          <w:sz w:val="24"/>
          <w:szCs w:val="24"/>
        </w:rPr>
      </w:pPr>
    </w:p>
    <w:p w14:paraId="54629B82" w14:textId="77777777" w:rsidR="00F93768" w:rsidRPr="005E7967" w:rsidRDefault="00F93768" w:rsidP="00D0028A">
      <w:pPr>
        <w:spacing w:before="120" w:after="120" w:line="480" w:lineRule="auto"/>
        <w:rPr>
          <w:rFonts w:ascii="Times New Roman" w:hAnsi="Times New Roman"/>
          <w:b/>
          <w:sz w:val="24"/>
          <w:szCs w:val="24"/>
        </w:rPr>
      </w:pPr>
      <w:r w:rsidRPr="005E7967">
        <w:rPr>
          <w:rFonts w:ascii="Times New Roman" w:hAnsi="Times New Roman"/>
          <w:b/>
          <w:sz w:val="24"/>
          <w:szCs w:val="24"/>
        </w:rPr>
        <w:br w:type="page"/>
      </w:r>
    </w:p>
    <w:p w14:paraId="65F49F91" w14:textId="77777777" w:rsidR="000B383F" w:rsidRPr="005E7967" w:rsidRDefault="00A67410" w:rsidP="00D0028A">
      <w:pPr>
        <w:spacing w:before="120" w:after="120" w:line="480" w:lineRule="auto"/>
        <w:jc w:val="center"/>
        <w:rPr>
          <w:rFonts w:ascii="Times New Roman" w:hAnsi="Times New Roman"/>
          <w:b/>
          <w:sz w:val="24"/>
          <w:szCs w:val="24"/>
        </w:rPr>
      </w:pPr>
      <w:r w:rsidRPr="005E7967">
        <w:rPr>
          <w:rFonts w:ascii="Times New Roman" w:hAnsi="Times New Roman"/>
          <w:b/>
          <w:sz w:val="24"/>
          <w:szCs w:val="24"/>
        </w:rPr>
        <w:lastRenderedPageBreak/>
        <w:t>I</w:t>
      </w:r>
      <w:r w:rsidR="001D1BDF" w:rsidRPr="005E7967">
        <w:rPr>
          <w:rFonts w:ascii="Times New Roman" w:hAnsi="Times New Roman"/>
          <w:b/>
          <w:sz w:val="24"/>
          <w:szCs w:val="24"/>
        </w:rPr>
        <w:t>NTRODUCTION</w:t>
      </w:r>
    </w:p>
    <w:p w14:paraId="749A799B" w14:textId="6A7714CC" w:rsidR="000B383F" w:rsidRPr="005E7967" w:rsidRDefault="000B383F" w:rsidP="00D0028A">
      <w:pPr>
        <w:spacing w:before="120" w:after="120" w:line="480" w:lineRule="auto"/>
        <w:rPr>
          <w:rFonts w:ascii="Times New Roman" w:hAnsi="Times New Roman"/>
          <w:sz w:val="24"/>
          <w:szCs w:val="24"/>
        </w:rPr>
      </w:pPr>
      <w:r w:rsidRPr="005E7967">
        <w:rPr>
          <w:rFonts w:ascii="Times New Roman" w:hAnsi="Times New Roman"/>
          <w:sz w:val="24"/>
          <w:szCs w:val="24"/>
        </w:rPr>
        <w:t xml:space="preserve">Dilated cardiomyopathy (DCM) is a rare but recognised cause of sudden </w:t>
      </w:r>
      <w:r w:rsidR="0030133D" w:rsidRPr="005E7967">
        <w:rPr>
          <w:rFonts w:ascii="Times New Roman" w:hAnsi="Times New Roman"/>
          <w:sz w:val="24"/>
          <w:szCs w:val="24"/>
        </w:rPr>
        <w:t xml:space="preserve">cardiac </w:t>
      </w:r>
      <w:r w:rsidRPr="005E7967">
        <w:rPr>
          <w:rFonts w:ascii="Times New Roman" w:hAnsi="Times New Roman"/>
          <w:sz w:val="24"/>
          <w:szCs w:val="24"/>
        </w:rPr>
        <w:t>death in athletes</w:t>
      </w:r>
      <w:r w:rsidRPr="005E7967">
        <w:rPr>
          <w:rFonts w:ascii="Times New Roman" w:hAnsi="Times New Roman"/>
          <w:sz w:val="24"/>
          <w:szCs w:val="24"/>
        </w:rPr>
        <w:fldChar w:fldCharType="begin" w:fldLock="1"/>
      </w:r>
      <w:r w:rsidR="009F1C32" w:rsidRPr="005E7967">
        <w:rPr>
          <w:rFonts w:ascii="Times New Roman" w:hAnsi="Times New Roman"/>
          <w:sz w:val="24"/>
          <w:szCs w:val="24"/>
        </w:rPr>
        <w:instrText>ADDIN CSL_CITATION {"citationItems":[{"id":"ITEM-1","itemData":{"DOI":"10.1016/j.jacc.2016.02.062","ISSN":"1558-3597","PMID":"27151341","abstract":"BACKGROUND: Accurate knowledge of causes of sudden cardiac death (SCD) in athletes and its precipitating factors is necessary to establish preventative strategies.\n\nOBJECTIVES: This study investigated causes of SCD and their association with intensive physical activity in a large cohort of athletes.\n\nMETHODS: Between 1994 and 2014, 357 consecutive cases of athletes who died suddenly (mean 29 ± 11 years of age, 92% males, 76% Caucasian, 69% competitive) were referred to our cardiac pathology center. All subjects underwent detailed post-mortem evaluation, including histological analysis by an expert cardiac pathologist. Clinical information was obtained from referring coroners.\n\nRESULTS: Sudden arrhythmic death syndrome (SADS) was the most prevalent cause of death (n = 149 [42%]). Myocardial disease was detected in 40% of cases, including idiopathic left ventricular hypertrophy (LVH) and/or fibrosis (n = 59, 16%); arrhythmogenic right ventricular cardiomyopathy (ARVC) (13%); and hypertrophic cardiomyopathy (HCM) (6%). Coronary artery anomalies occurred in 5% of cases. SADS and coronary artery anomalies affected predominantly young athletes (≤ 35 years of age), whereas myocardial disease was more common in older individuals. SCD during intense exertion occurred in 61% of cases; ARVC and left ventricular fibrosis most strongly predicted SCD during exertion.\n\nCONCLUSIONS: Conditions predisposing to SCD in sports demonstrate a significant age predilection. The strong association of ARVC and left ventricular fibrosis with exercise-induced SCD reinforces the need for early detection and abstinence from intense exercise. However, almost 40% of athletes die at rest, highlighting the need for complementary preventive strategies.","author":[{"dropping-particle":"","family":"Finocchiaro","given":"Gherardo","non-dropping-particle":"","parse-names":false,"suffix":""},{"dropping-particle":"","family":"Papadakis","given":"Michael","non-dropping-particle":"","parse-names":false,"suffix":""},{"dropping-particle":"","family":"Robertus","given":"Jan-Lukas","non-dropping-particle":"","parse-names":false,"suffix":""},{"dropping-particle":"","family":"Dhutia","given":"Harshil","non-dropping-particle":"","parse-names":false,"suffix":""},{"dropping-particle":"","family":"Steriotis","given":"Alexandros Klavdios","non-dropping-particle":"","parse-names":false,"suffix":""},{"dropping-particle":"","family":"Tome","given":"Maite","non-dropping-particle":"","parse-names":false,"suffix":""},{"dropping-particle":"","family":"Mellor","given":"Greg","non-dropping-particle":"","parse-names":false,"suffix":""},{"dropping-particle":"","family":"Merghani","given":"Ahmed","non-dropping-particle":"","parse-names":false,"suffix":""},{"dropping-particle":"","family":"Malhotra","given":"Aneil","non-dropping-particle":"","parse-names":false,"suffix":""},{"dropping-particle":"","family":"Behr","given":"Elijah","non-dropping-particle":"","parse-names":false,"suffix":""},{"dropping-particle":"","family":"Sharma","given":"Sanjay","non-dropping-particle":"","parse-names":false,"suffix":""},{"dropping-particle":"","family":"Sheppard","given":"Mary N","non-dropping-particle":"","parse-names":false,"suffix":""}],"container-title":"Journal of the American College of Cardiology","id":"ITEM-1","issue":"18","issued":{"date-parts":[["2016","5","10"]]},"page":"2108-15","title":"Etiology of Sudden Death in Sports: Insights From a United Kingdom Regional Registry.","type":"article-journal","volume":"67"},"uris":["http://www.mendeley.com/documents/?uuid=f5874eea-963e-4693-961f-1131993724e9"]}],"mendeley":{"formattedCitation":"&lt;sup&gt;1&lt;/sup&gt;","plainTextFormattedCitation":"1","previouslyFormattedCitation":"&lt;sup&gt;1&lt;/sup&gt;"},"properties":{"noteIndex":0},"schema":"https://github.com/citation-style-language/schema/raw/master/csl-citation.json"}</w:instrText>
      </w:r>
      <w:r w:rsidRPr="005E7967">
        <w:rPr>
          <w:rFonts w:ascii="Times New Roman" w:hAnsi="Times New Roman"/>
          <w:sz w:val="24"/>
          <w:szCs w:val="24"/>
        </w:rPr>
        <w:fldChar w:fldCharType="separate"/>
      </w:r>
      <w:r w:rsidRPr="005E7967">
        <w:rPr>
          <w:rFonts w:ascii="Times New Roman" w:hAnsi="Times New Roman"/>
          <w:noProof/>
          <w:sz w:val="24"/>
          <w:szCs w:val="24"/>
          <w:vertAlign w:val="superscript"/>
        </w:rPr>
        <w:t>1</w:t>
      </w:r>
      <w:r w:rsidRPr="005E7967">
        <w:rPr>
          <w:rFonts w:ascii="Times New Roman" w:hAnsi="Times New Roman"/>
          <w:sz w:val="24"/>
          <w:szCs w:val="24"/>
        </w:rPr>
        <w:fldChar w:fldCharType="end"/>
      </w:r>
      <w:r w:rsidRPr="005E7967">
        <w:rPr>
          <w:rFonts w:ascii="Times New Roman" w:hAnsi="Times New Roman"/>
          <w:sz w:val="24"/>
          <w:szCs w:val="24"/>
        </w:rPr>
        <w:t xml:space="preserve">. </w:t>
      </w:r>
      <w:r w:rsidR="007908A5" w:rsidRPr="005E7967">
        <w:rPr>
          <w:rFonts w:ascii="Times New Roman" w:hAnsi="Times New Roman"/>
          <w:sz w:val="24"/>
          <w:szCs w:val="24"/>
        </w:rPr>
        <w:t>A</w:t>
      </w:r>
      <w:r w:rsidR="00332BAA" w:rsidRPr="005E7967">
        <w:rPr>
          <w:rFonts w:ascii="Times New Roman" w:hAnsi="Times New Roman"/>
          <w:sz w:val="24"/>
          <w:szCs w:val="24"/>
        </w:rPr>
        <w:t xml:space="preserve"> </w:t>
      </w:r>
      <w:r w:rsidR="00684D5B" w:rsidRPr="005E7967">
        <w:rPr>
          <w:rFonts w:ascii="Times New Roman" w:hAnsi="Times New Roman"/>
          <w:sz w:val="24"/>
          <w:szCs w:val="24"/>
        </w:rPr>
        <w:t>small</w:t>
      </w:r>
      <w:r w:rsidR="007908A5" w:rsidRPr="005E7967">
        <w:rPr>
          <w:rFonts w:ascii="Times New Roman" w:hAnsi="Times New Roman"/>
          <w:sz w:val="24"/>
          <w:szCs w:val="24"/>
        </w:rPr>
        <w:t xml:space="preserve"> proportion of endurance athletes show enlarged left ventricular (LV) cavit</w:t>
      </w:r>
      <w:r w:rsidR="00202015" w:rsidRPr="005E7967">
        <w:rPr>
          <w:rFonts w:ascii="Times New Roman" w:hAnsi="Times New Roman"/>
          <w:sz w:val="24"/>
          <w:szCs w:val="24"/>
        </w:rPr>
        <w:t>ies</w:t>
      </w:r>
      <w:r w:rsidR="00712197" w:rsidRPr="005E7967">
        <w:rPr>
          <w:rFonts w:ascii="Times New Roman" w:hAnsi="Times New Roman"/>
          <w:sz w:val="24"/>
          <w:szCs w:val="24"/>
        </w:rPr>
        <w:t xml:space="preserve"> with</w:t>
      </w:r>
      <w:r w:rsidR="0088715E" w:rsidRPr="005E7967">
        <w:rPr>
          <w:rFonts w:ascii="Times New Roman" w:hAnsi="Times New Roman"/>
          <w:sz w:val="24"/>
          <w:szCs w:val="24"/>
        </w:rPr>
        <w:t xml:space="preserve"> </w:t>
      </w:r>
      <w:r w:rsidR="00712197" w:rsidRPr="005E7967">
        <w:rPr>
          <w:rFonts w:ascii="Times New Roman" w:hAnsi="Times New Roman"/>
          <w:sz w:val="24"/>
          <w:szCs w:val="24"/>
        </w:rPr>
        <w:t>borderline/low</w:t>
      </w:r>
      <w:r w:rsidR="007908A5" w:rsidRPr="005E7967">
        <w:rPr>
          <w:rFonts w:ascii="Times New Roman" w:hAnsi="Times New Roman"/>
          <w:sz w:val="24"/>
          <w:szCs w:val="24"/>
        </w:rPr>
        <w:t xml:space="preserve"> </w:t>
      </w:r>
      <w:r w:rsidR="0030133D" w:rsidRPr="005E7967">
        <w:rPr>
          <w:rFonts w:ascii="Times New Roman" w:hAnsi="Times New Roman"/>
          <w:sz w:val="24"/>
          <w:szCs w:val="24"/>
        </w:rPr>
        <w:t>LV</w:t>
      </w:r>
      <w:r w:rsidR="00576675" w:rsidRPr="005E7967">
        <w:rPr>
          <w:rFonts w:ascii="Times New Roman" w:hAnsi="Times New Roman"/>
          <w:sz w:val="24"/>
          <w:szCs w:val="24"/>
        </w:rPr>
        <w:t xml:space="preserve"> </w:t>
      </w:r>
      <w:r w:rsidR="007908A5" w:rsidRPr="005E7967">
        <w:rPr>
          <w:rFonts w:ascii="Times New Roman" w:hAnsi="Times New Roman"/>
          <w:sz w:val="24"/>
          <w:szCs w:val="24"/>
        </w:rPr>
        <w:t>ejection fraction</w:t>
      </w:r>
      <w:r w:rsidR="009F0772" w:rsidRPr="005E7967">
        <w:rPr>
          <w:rFonts w:ascii="Times New Roman" w:hAnsi="Times New Roman"/>
          <w:sz w:val="24"/>
          <w:szCs w:val="24"/>
        </w:rPr>
        <w:fldChar w:fldCharType="begin" w:fldLock="1"/>
      </w:r>
      <w:r w:rsidR="009F1C32" w:rsidRPr="005E7967">
        <w:rPr>
          <w:rFonts w:ascii="Times New Roman" w:hAnsi="Times New Roman"/>
          <w:sz w:val="24"/>
          <w:szCs w:val="24"/>
        </w:rPr>
        <w:instrText>ADDIN CSL_CITATION {"citationItems":[{"id":"ITEM-1","itemData":{"DOI":"10.1016/j.jacc.2004.02.057","ISSN":"0735-1097","PMID":"15234423","abstract":"The purpose of this research was to study long-term left ventricular (LV) adaptations in very-high-level endurance athletes.","author":[{"dropping-particle":"","family":"Abergel","given":"Eric","non-dropping-particle":"","parse-names":false,"suffix":""},{"dropping-particle":"","family":"Chatellier","given":"Gilles","non-dropping-particle":"","parse-names":false,"suffix":""},{"dropping-particle":"","family":"Hagege","given":"Albert a","non-dropping-particle":"","parse-names":false,"suffix":""},{"dropping-particle":"","family":"Oblak","given":"Agnes","non-dropping-particle":"","parse-names":false,"suffix":""},{"dropping-particle":"","family":"Linhart","given":"Ales","non-dropping-particle":"","parse-names":false,"suffix":""},{"dropping-particle":"","family":"Ducardonnet","given":"Alain","non-dropping-particle":"","parse-names":false,"suffix":""},{"dropping-particle":"","family":"Menard","given":"Joël","non-dropping-particle":"","parse-names":false,"suffix":""}],"container-title":"Journal of the American College of Cardiology","id":"ITEM-1","issue":"1","issued":{"date-parts":[["2004","7","7"]]},"page":"144-9","title":"Serial left ventricular adaptations in world-class professional cyclists: implications for disease screening and follow-up.","type":"article-journal","volume":"44"},"uris":["http://www.mendeley.com/documents/?uuid=af74dbae-84d4-4c48-8da1-ec49d73c5b0a"]}],"mendeley":{"formattedCitation":"&lt;sup&gt;2&lt;/sup&gt;","plainTextFormattedCitation":"2","previouslyFormattedCitation":"&lt;sup&gt;2&lt;/sup&gt;"},"properties":{"noteIndex":0},"schema":"https://github.com/citation-style-language/schema/raw/master/csl-citation.json"}</w:instrText>
      </w:r>
      <w:r w:rsidR="009F0772" w:rsidRPr="005E7967">
        <w:rPr>
          <w:rFonts w:ascii="Times New Roman" w:hAnsi="Times New Roman"/>
          <w:sz w:val="24"/>
          <w:szCs w:val="24"/>
        </w:rPr>
        <w:fldChar w:fldCharType="separate"/>
      </w:r>
      <w:r w:rsidR="009F0772" w:rsidRPr="005E7967">
        <w:rPr>
          <w:rFonts w:ascii="Times New Roman" w:hAnsi="Times New Roman"/>
          <w:noProof/>
          <w:sz w:val="24"/>
          <w:szCs w:val="24"/>
          <w:vertAlign w:val="superscript"/>
        </w:rPr>
        <w:t>2</w:t>
      </w:r>
      <w:r w:rsidR="009F0772" w:rsidRPr="005E7967">
        <w:rPr>
          <w:rFonts w:ascii="Times New Roman" w:hAnsi="Times New Roman"/>
          <w:sz w:val="24"/>
          <w:szCs w:val="24"/>
        </w:rPr>
        <w:fldChar w:fldCharType="end"/>
      </w:r>
      <w:r w:rsidR="00D0037A" w:rsidRPr="005E7967">
        <w:rPr>
          <w:rFonts w:ascii="Times New Roman" w:hAnsi="Times New Roman"/>
          <w:sz w:val="24"/>
          <w:szCs w:val="24"/>
        </w:rPr>
        <w:t xml:space="preserve"> which overlaps with the phenotypic expression </w:t>
      </w:r>
      <w:r w:rsidRPr="005E7967">
        <w:rPr>
          <w:rFonts w:ascii="Times New Roman" w:hAnsi="Times New Roman"/>
          <w:sz w:val="24"/>
          <w:szCs w:val="24"/>
        </w:rPr>
        <w:t>of</w:t>
      </w:r>
      <w:r w:rsidR="00931905" w:rsidRPr="005E7967">
        <w:rPr>
          <w:rFonts w:ascii="Times New Roman" w:hAnsi="Times New Roman"/>
          <w:sz w:val="24"/>
          <w:szCs w:val="24"/>
        </w:rPr>
        <w:t xml:space="preserve"> morphologically mild</w:t>
      </w:r>
      <w:r w:rsidR="007908A5" w:rsidRPr="005E7967">
        <w:rPr>
          <w:rFonts w:ascii="Times New Roman" w:hAnsi="Times New Roman"/>
          <w:sz w:val="24"/>
          <w:szCs w:val="24"/>
        </w:rPr>
        <w:t xml:space="preserve"> DCM. </w:t>
      </w:r>
      <w:r w:rsidR="00332BAA" w:rsidRPr="005E7967">
        <w:rPr>
          <w:rFonts w:ascii="Times New Roman" w:hAnsi="Times New Roman"/>
          <w:sz w:val="24"/>
          <w:szCs w:val="24"/>
        </w:rPr>
        <w:t xml:space="preserve"> </w:t>
      </w:r>
      <w:r w:rsidRPr="005E7967">
        <w:rPr>
          <w:rFonts w:ascii="Times New Roman" w:hAnsi="Times New Roman"/>
          <w:sz w:val="24"/>
          <w:szCs w:val="24"/>
        </w:rPr>
        <w:t xml:space="preserve">Differentiation </w:t>
      </w:r>
      <w:r w:rsidR="00AD640E" w:rsidRPr="005E7967">
        <w:rPr>
          <w:rFonts w:ascii="Times New Roman" w:hAnsi="Times New Roman"/>
          <w:sz w:val="24"/>
          <w:szCs w:val="24"/>
        </w:rPr>
        <w:t xml:space="preserve">between </w:t>
      </w:r>
      <w:r w:rsidRPr="005E7967">
        <w:rPr>
          <w:rFonts w:ascii="Times New Roman" w:hAnsi="Times New Roman"/>
          <w:sz w:val="24"/>
          <w:szCs w:val="24"/>
        </w:rPr>
        <w:t xml:space="preserve">these entities </w:t>
      </w:r>
      <w:r w:rsidR="00D0037A" w:rsidRPr="005E7967">
        <w:rPr>
          <w:rFonts w:ascii="Times New Roman" w:hAnsi="Times New Roman"/>
          <w:sz w:val="24"/>
          <w:szCs w:val="24"/>
        </w:rPr>
        <w:t>is</w:t>
      </w:r>
      <w:r w:rsidR="00332BAA" w:rsidRPr="005E7967">
        <w:rPr>
          <w:rFonts w:ascii="Times New Roman" w:hAnsi="Times New Roman"/>
          <w:sz w:val="24"/>
          <w:szCs w:val="24"/>
        </w:rPr>
        <w:t xml:space="preserve"> </w:t>
      </w:r>
      <w:r w:rsidRPr="005E7967">
        <w:rPr>
          <w:rFonts w:ascii="Times New Roman" w:hAnsi="Times New Roman"/>
          <w:sz w:val="24"/>
          <w:szCs w:val="24"/>
        </w:rPr>
        <w:t xml:space="preserve">an important focus of the </w:t>
      </w:r>
      <w:r w:rsidR="00F12BB1" w:rsidRPr="005E7967">
        <w:rPr>
          <w:rFonts w:ascii="Times New Roman" w:hAnsi="Times New Roman"/>
          <w:sz w:val="24"/>
          <w:szCs w:val="24"/>
        </w:rPr>
        <w:t xml:space="preserve">sports </w:t>
      </w:r>
      <w:r w:rsidR="00931905" w:rsidRPr="005E7967">
        <w:rPr>
          <w:rFonts w:ascii="Times New Roman" w:hAnsi="Times New Roman"/>
          <w:sz w:val="24"/>
          <w:szCs w:val="24"/>
        </w:rPr>
        <w:t>cardiology and</w:t>
      </w:r>
      <w:r w:rsidR="004B454B" w:rsidRPr="005E7967">
        <w:rPr>
          <w:rFonts w:ascii="Times New Roman" w:hAnsi="Times New Roman"/>
          <w:sz w:val="24"/>
          <w:szCs w:val="24"/>
        </w:rPr>
        <w:t xml:space="preserve"> </w:t>
      </w:r>
      <w:r w:rsidRPr="005E7967">
        <w:rPr>
          <w:rFonts w:ascii="Times New Roman" w:hAnsi="Times New Roman"/>
          <w:sz w:val="24"/>
          <w:szCs w:val="24"/>
        </w:rPr>
        <w:t>imaging societies</w:t>
      </w:r>
      <w:r w:rsidR="001A7893" w:rsidRPr="005E7967">
        <w:rPr>
          <w:rFonts w:ascii="Times New Roman" w:hAnsi="Times New Roman"/>
          <w:sz w:val="24"/>
          <w:szCs w:val="24"/>
        </w:rPr>
        <w:t>. Expert opinion</w:t>
      </w:r>
      <w:r w:rsidR="00931905" w:rsidRPr="005E7967">
        <w:rPr>
          <w:rFonts w:ascii="Times New Roman" w:hAnsi="Times New Roman"/>
          <w:sz w:val="24"/>
          <w:szCs w:val="24"/>
        </w:rPr>
        <w:t xml:space="preserve"> </w:t>
      </w:r>
      <w:r w:rsidRPr="005E7967">
        <w:rPr>
          <w:rFonts w:ascii="Times New Roman" w:hAnsi="Times New Roman"/>
          <w:sz w:val="24"/>
          <w:szCs w:val="24"/>
        </w:rPr>
        <w:t>suggest</w:t>
      </w:r>
      <w:r w:rsidR="001A7893" w:rsidRPr="005E7967">
        <w:rPr>
          <w:rFonts w:ascii="Times New Roman" w:hAnsi="Times New Roman"/>
          <w:sz w:val="24"/>
          <w:szCs w:val="24"/>
        </w:rPr>
        <w:t>s</w:t>
      </w:r>
      <w:r w:rsidR="007908A5" w:rsidRPr="005E7967">
        <w:rPr>
          <w:rFonts w:ascii="Times New Roman" w:hAnsi="Times New Roman"/>
          <w:sz w:val="24"/>
          <w:szCs w:val="24"/>
        </w:rPr>
        <w:t xml:space="preserve"> that</w:t>
      </w:r>
      <w:r w:rsidR="001A7893" w:rsidRPr="005E7967">
        <w:rPr>
          <w:rFonts w:ascii="Times New Roman" w:hAnsi="Times New Roman"/>
          <w:sz w:val="24"/>
          <w:szCs w:val="24"/>
        </w:rPr>
        <w:t xml:space="preserve"> </w:t>
      </w:r>
      <w:r w:rsidR="00E9423A" w:rsidRPr="005E7967">
        <w:rPr>
          <w:rFonts w:ascii="Times New Roman" w:hAnsi="Times New Roman"/>
          <w:sz w:val="24"/>
          <w:szCs w:val="24"/>
        </w:rPr>
        <w:t xml:space="preserve">comprehensive assessment including </w:t>
      </w:r>
      <w:r w:rsidR="00976D8E" w:rsidRPr="005E7967">
        <w:rPr>
          <w:rFonts w:ascii="Times New Roman" w:hAnsi="Times New Roman"/>
          <w:sz w:val="24"/>
          <w:szCs w:val="24"/>
        </w:rPr>
        <w:t>the electrocardiogram (</w:t>
      </w:r>
      <w:r w:rsidR="00D0037A" w:rsidRPr="005E7967">
        <w:rPr>
          <w:rFonts w:ascii="Times New Roman" w:hAnsi="Times New Roman"/>
          <w:sz w:val="24"/>
          <w:szCs w:val="24"/>
        </w:rPr>
        <w:t>ECG</w:t>
      </w:r>
      <w:r w:rsidR="00976D8E" w:rsidRPr="005E7967">
        <w:rPr>
          <w:rFonts w:ascii="Times New Roman" w:hAnsi="Times New Roman"/>
          <w:sz w:val="24"/>
          <w:szCs w:val="24"/>
        </w:rPr>
        <w:t>)</w:t>
      </w:r>
      <w:r w:rsidR="00D0037A" w:rsidRPr="005E7967">
        <w:rPr>
          <w:rFonts w:ascii="Times New Roman" w:hAnsi="Times New Roman"/>
          <w:sz w:val="24"/>
          <w:szCs w:val="24"/>
        </w:rPr>
        <w:t xml:space="preserve">, </w:t>
      </w:r>
      <w:r w:rsidR="001A7893" w:rsidRPr="005E7967">
        <w:rPr>
          <w:rFonts w:ascii="Times New Roman" w:hAnsi="Times New Roman"/>
          <w:sz w:val="24"/>
          <w:szCs w:val="24"/>
        </w:rPr>
        <w:t>advanced imaging</w:t>
      </w:r>
      <w:r w:rsidR="00353F44" w:rsidRPr="005E7967">
        <w:rPr>
          <w:rFonts w:ascii="Times New Roman" w:hAnsi="Times New Roman"/>
          <w:sz w:val="24"/>
          <w:szCs w:val="24"/>
        </w:rPr>
        <w:t xml:space="preserve"> such </w:t>
      </w:r>
      <w:r w:rsidR="000D62DF" w:rsidRPr="005E7967">
        <w:rPr>
          <w:rFonts w:ascii="Times New Roman" w:hAnsi="Times New Roman"/>
          <w:sz w:val="24"/>
          <w:szCs w:val="24"/>
        </w:rPr>
        <w:t xml:space="preserve">exercise stress echocardiography, 2-D strain imaging and </w:t>
      </w:r>
      <w:r w:rsidR="00353F44" w:rsidRPr="005E7967">
        <w:rPr>
          <w:rFonts w:ascii="Times New Roman" w:hAnsi="Times New Roman"/>
          <w:sz w:val="24"/>
          <w:szCs w:val="24"/>
        </w:rPr>
        <w:t>the presenc</w:t>
      </w:r>
      <w:r w:rsidR="00E57696" w:rsidRPr="005E7967">
        <w:rPr>
          <w:rFonts w:ascii="Times New Roman" w:hAnsi="Times New Roman"/>
          <w:sz w:val="24"/>
          <w:szCs w:val="24"/>
        </w:rPr>
        <w:t>e of late enhancement on cardiovascular</w:t>
      </w:r>
      <w:r w:rsidR="00353F44" w:rsidRPr="005E7967">
        <w:rPr>
          <w:rFonts w:ascii="Times New Roman" w:hAnsi="Times New Roman"/>
          <w:sz w:val="24"/>
          <w:szCs w:val="24"/>
        </w:rPr>
        <w:t xml:space="preserve"> magnetic resonance imaging (CMR)</w:t>
      </w:r>
      <w:r w:rsidR="00E9423A" w:rsidRPr="005E7967">
        <w:rPr>
          <w:rFonts w:ascii="Times New Roman" w:hAnsi="Times New Roman"/>
          <w:sz w:val="24"/>
          <w:szCs w:val="24"/>
        </w:rPr>
        <w:t xml:space="preserve"> is necessary to differentiate </w:t>
      </w:r>
      <w:r w:rsidR="001A7893" w:rsidRPr="005E7967">
        <w:rPr>
          <w:rFonts w:ascii="Times New Roman" w:hAnsi="Times New Roman"/>
          <w:sz w:val="24"/>
          <w:szCs w:val="24"/>
        </w:rPr>
        <w:t>these 2 entities</w:t>
      </w:r>
      <w:r w:rsidRPr="005E7967">
        <w:rPr>
          <w:rFonts w:ascii="Times New Roman" w:hAnsi="Times New Roman"/>
          <w:sz w:val="24"/>
          <w:szCs w:val="24"/>
        </w:rPr>
        <w:fldChar w:fldCharType="begin" w:fldLock="1"/>
      </w:r>
      <w:r w:rsidR="009F1C32" w:rsidRPr="005E7967">
        <w:rPr>
          <w:rFonts w:ascii="Times New Roman" w:hAnsi="Times New Roman"/>
          <w:sz w:val="24"/>
          <w:szCs w:val="24"/>
        </w:rPr>
        <w:instrText>ADDIN CSL_CITATION {"citationItems":[{"id":"ITEM-1","itemData":{"DOI":"10.1093/ehjci/jeu323","ISSN":"2047-2412","PMID":"25681828","abstract":"The term 'athlete's heart' refers to a clinical picture characterized by a slow heart rate and enlargement of the heart. A multi-modality imaging approach to the athlete's heart aims to differentiate physiological changes due to intensive training in the athlete's heart from serious cardiac diseases with similar morphological features. Imaging assessment of the athlete's heart should begin with a thorough echocardiographic examination.Left ventricular (LV) wall thickness by echocardiography can contribute to the distinction between athlete's LV hypertrophy and hypertrophic cardiomyopathy (HCM). LV end-diastolic diameter becomes larger (&gt;55 mm) than the normal limits only in end-stage HCM patients when the LV ejection fraction is &lt;50%. Patients with HCM also show early impairment of LV diastolic function, whereas athletes have normal diastolic function.When echocardiography cannot provide a clear differential diagnosis, cardiac magnetic resonance (CMR) imaging should be performed.With CMR, accurate morphological and functional assessment can be made. Tissue characterization by late gadolinium enhancement may show a distinctive, non-ischaemic pattern in HCM and a variety of other myocardial conditions such as idiopathic dilated cardiomyopathy or myocarditis. The work-up of athletes with suspected coronary artery disease should start with an exercise ECG. In athletes with inconclusive exercise ECG results, exercise stress echocardiography should be considered. Nuclear cardiology techniques, coronary cardiac tomography (CCT) and/or CMR may be performed in selected cases. Owing to radiation exposure and the young age of most athletes, the use of CCT and nuclear cardiology techniques should be restricted to athletes with unclear stress echocardiography or CMR.","author":[{"dropping-particle":"","family":"Galderisi","given":"Maurizio","non-dropping-particle":"","parse-names":false,"suffix":""},{"dropping-particle":"","family":"Cardim","given":"Nuno","non-dropping-particle":"","parse-names":false,"suffix":""},{"dropping-particle":"","family":"D'Andrea","given":"Antonello","non-dropping-particle":"","parse-names":false,"suffix":""},{"dropping-particle":"","family":"Bruder","given":"Oliver","non-dropping-particle":"","parse-names":false,"suffix":""},{"dropping-particle":"","family":"Cosyns","given":"Bernard","non-dropping-particle":"","parse-names":false,"suffix":""},{"dropping-particle":"","family":"Davin","given":"Laurent","non-dropping-particle":"","parse-names":false,"suffix":""},{"dropping-particle":"","family":"Donal","given":"Erwan","non-dropping-particle":"","parse-names":false,"suffix":""},{"dropping-particle":"","family":"Edvardsen","given":"Thor","non-dropping-particle":"","parse-names":false,"suffix":""},{"dropping-particle":"","family":"Freitas","given":"Antonio","non-dropping-particle":"","parse-names":false,"suffix":""},{"dropping-particle":"","family":"Habib","given":"Gilbert","non-dropping-particle":"","parse-names":false,"suffix":""},{"dropping-particle":"","family":"Kitsiou","given":"Anastasia","non-dropping-particle":"","parse-names":false,"suffix":""},{"dropping-particle":"","family":"Plein","given":"Sven","non-dropping-particle":"","parse-names":false,"suffix":""},{"dropping-particle":"","family":"Petersen","given":"Steffen E","non-dropping-particle":"","parse-names":false,"suffix":""},{"dropping-particle":"","family":"Popescu","given":"Bogdan a","non-dropping-particle":"","parse-names":false,"suffix":""},{"dropping-particle":"","family":"Schroeder","given":"Stephen","non-dropping-particle":"","parse-names":false,"suffix":""},{"dropping-particle":"","family":"Burgstahler","given":"Christof","non-dropping-particle":"","parse-names":false,"suffix":""},{"dropping-particle":"","family":"Lancellotti","given":"Patrizio","non-dropping-particle":"","parse-names":false,"suffix":""}],"container-title":"European heart journal cardiovascular Imaging","id":"ITEM-1","issue":"4","issued":{"date-parts":[["2015","4"]]},"page":"353","title":"The multi-modality cardiac imaging approach to the Athlete's heart: an expert consensus of the European Association of Cardiovascular Imaging.","type":"article-journal","volume":"16"},"uris":["http://www.mendeley.com/documents/?uuid=76f9f1d2-a928-4536-83cb-936a7c311320"]}],"mendeley":{"formattedCitation":"&lt;sup&gt;3&lt;/sup&gt;","plainTextFormattedCitation":"3","previouslyFormattedCitation":"&lt;sup&gt;3&lt;/sup&gt;"},"properties":{"noteIndex":0},"schema":"https://github.com/citation-style-language/schema/raw/master/csl-citation.json"}</w:instrText>
      </w:r>
      <w:r w:rsidRPr="005E7967">
        <w:rPr>
          <w:rFonts w:ascii="Times New Roman" w:hAnsi="Times New Roman"/>
          <w:sz w:val="24"/>
          <w:szCs w:val="24"/>
        </w:rPr>
        <w:fldChar w:fldCharType="separate"/>
      </w:r>
      <w:r w:rsidR="009F0772" w:rsidRPr="005E7967">
        <w:rPr>
          <w:rFonts w:ascii="Times New Roman" w:hAnsi="Times New Roman"/>
          <w:noProof/>
          <w:sz w:val="24"/>
          <w:szCs w:val="24"/>
          <w:vertAlign w:val="superscript"/>
        </w:rPr>
        <w:t>3</w:t>
      </w:r>
      <w:r w:rsidRPr="005E7967">
        <w:rPr>
          <w:rFonts w:ascii="Times New Roman" w:hAnsi="Times New Roman"/>
          <w:sz w:val="24"/>
          <w:szCs w:val="24"/>
        </w:rPr>
        <w:fldChar w:fldCharType="end"/>
      </w:r>
      <w:r w:rsidRPr="005E7967">
        <w:rPr>
          <w:rFonts w:ascii="Times New Roman" w:hAnsi="Times New Roman"/>
          <w:sz w:val="24"/>
          <w:szCs w:val="24"/>
          <w:vertAlign w:val="superscript"/>
        </w:rPr>
        <w:t>,</w:t>
      </w:r>
      <w:r w:rsidRPr="005E7967">
        <w:rPr>
          <w:rFonts w:ascii="Times New Roman" w:hAnsi="Times New Roman"/>
          <w:sz w:val="24"/>
          <w:szCs w:val="24"/>
        </w:rPr>
        <w:fldChar w:fldCharType="begin" w:fldLock="1"/>
      </w:r>
      <w:r w:rsidR="009F1C32" w:rsidRPr="005E7967">
        <w:rPr>
          <w:rFonts w:ascii="Times New Roman" w:hAnsi="Times New Roman"/>
          <w:sz w:val="24"/>
          <w:szCs w:val="24"/>
        </w:rPr>
        <w:instrText>ADDIN CSL_CITATION {"citationItems":[{"id":"ITEM-1","itemData":{"DOI":"10.1016/j.jcmg.2013.06.003","ISBN":"1876-7591 (Electronic)","ISSN":"1936878X","PMID":"24029371","abstract":"Sudden cardiac death in young athletes is rare but tragic. The cardiology community is faced with the challenge of providing a sensible strategy for the prevention of SCD while simultaneously reaffirming that the benefits of regular exercise far outweigh potential risks. At present, there is a broad range of screening recommendations dependent upon country, sporting discipline, and competition level. While much recent debate has focused on the efficacy of screening with electrocardiography, a number of sporting bodies also mandate the inclusion of exercise testing and echocardiography in screening protocols. Cardiac magnetic resonance imaging, coronary calcium scoring and computed tomography coronary angiography have also been promoted as potentially valuable screening tools for competitive athletes. This review will examine the controversial topic of utilizing cardiac imaging for athlete pre-participation screening. Specifically, the limitations of screening for relatively rare disorders using imaging tools with uncertain or imperfect accuracy will be addressed. Current evidence suggests that the accuracy of all cardiac imaging modalities is insufficient to justify their use as primary screening modalities in athletes. Atypical findings such as marked cardiac dilation, reduced deformation, or small patches of delayed gadolinium enhancement may be commonly encountered in well-trained athletes, but, at present, the prognostic significance of such findings is unknown. Resulting uncertainty for the clinician and athlete has the potential for psychological stress, further testing, and unnecessary exclusions from competition. However, these concerns must not be confused with the extremely useful applications of cardiac imaging for the assessment of athletes with symptoms, an abnormal electrocardiogram or a positive family history. As modern imaging further enhances our understanding of the spectrum of athlete's heart, its role may expand from the assessment of athletes with suspected disease to being part of comprehensive pre-participation screening in apparently healthy athletes. © 2013 By Theamerican College of Cardiology Foundation.","author":[{"dropping-particle":"","family":"Gerche","given":"Andre","non-dropping-particle":"La","parse-names":false,"suffix":""},{"dropping-particle":"","family":"Baggish","given":"Aaron L.","non-dropping-particle":"","parse-names":false,"suffix":""},{"dropping-particle":"","family":"Knuuti","given":"Juhani","non-dropping-particle":"","parse-names":false,"suffix":""},{"dropping-particle":"","family":"Prior","given":"David L.","non-dropping-particle":"","parse-names":false,"suffix":""},{"dropping-particle":"","family":"Sharma","given":"Sanjay","non-dropping-particle":"","parse-names":false,"suffix":""},{"dropping-particle":"","family":"Heidbuchel","given":"Hein","non-dropping-particle":"","parse-names":false,"suffix":""},{"dropping-particle":"","family":"Thompson","given":"Paul D.","non-dropping-particle":"","parse-names":false,"suffix":""}],"container-title":"JACC: Cardiovascular Imaging","id":"ITEM-1","issue":"9","issued":{"date-parts":[["2013"]]},"page":"993-1007","title":"Cardiac imaging and stress testing asymptomatic athletes to identify those at risk of sudden cardiac death","type":"article-journal","volume":"6"},"uris":["http://www.mendeley.com/documents/?uuid=2637101c-22b0-429e-b806-ea5137604e23"]}],"mendeley":{"formattedCitation":"&lt;sup&gt;4&lt;/sup&gt;","plainTextFormattedCitation":"4","previouslyFormattedCitation":"&lt;sup&gt;4&lt;/sup&gt;"},"properties":{"noteIndex":0},"schema":"https://github.com/citation-style-language/schema/raw/master/csl-citation.json"}</w:instrText>
      </w:r>
      <w:r w:rsidRPr="005E7967">
        <w:rPr>
          <w:rFonts w:ascii="Times New Roman" w:hAnsi="Times New Roman"/>
          <w:sz w:val="24"/>
          <w:szCs w:val="24"/>
        </w:rPr>
        <w:fldChar w:fldCharType="separate"/>
      </w:r>
      <w:r w:rsidR="009F0772" w:rsidRPr="005E7967">
        <w:rPr>
          <w:rFonts w:ascii="Times New Roman" w:hAnsi="Times New Roman"/>
          <w:noProof/>
          <w:sz w:val="24"/>
          <w:szCs w:val="24"/>
          <w:vertAlign w:val="superscript"/>
        </w:rPr>
        <w:t>4</w:t>
      </w:r>
      <w:r w:rsidRPr="005E7967">
        <w:rPr>
          <w:rFonts w:ascii="Times New Roman" w:hAnsi="Times New Roman"/>
          <w:sz w:val="24"/>
          <w:szCs w:val="24"/>
        </w:rPr>
        <w:fldChar w:fldCharType="end"/>
      </w:r>
      <w:r w:rsidR="00684D5B" w:rsidRPr="005E7967">
        <w:rPr>
          <w:rFonts w:ascii="Times New Roman" w:hAnsi="Times New Roman"/>
          <w:sz w:val="24"/>
          <w:szCs w:val="24"/>
        </w:rPr>
        <w:t xml:space="preserve">; however </w:t>
      </w:r>
      <w:r w:rsidR="00990203" w:rsidRPr="005E7967">
        <w:rPr>
          <w:rFonts w:ascii="Times New Roman" w:hAnsi="Times New Roman"/>
          <w:sz w:val="24"/>
          <w:szCs w:val="24"/>
        </w:rPr>
        <w:t>data regarding utility</w:t>
      </w:r>
      <w:r w:rsidR="007D2E58" w:rsidRPr="005E7967">
        <w:rPr>
          <w:rFonts w:ascii="Times New Roman" w:hAnsi="Times New Roman"/>
          <w:sz w:val="24"/>
          <w:szCs w:val="24"/>
        </w:rPr>
        <w:t xml:space="preserve"> of such investigations</w:t>
      </w:r>
      <w:r w:rsidR="00712197" w:rsidRPr="005E7967">
        <w:rPr>
          <w:rFonts w:ascii="Times New Roman" w:hAnsi="Times New Roman"/>
          <w:sz w:val="24"/>
          <w:szCs w:val="24"/>
        </w:rPr>
        <w:t xml:space="preserve"> </w:t>
      </w:r>
      <w:r w:rsidR="00C42EA2" w:rsidRPr="005E7967">
        <w:rPr>
          <w:rFonts w:ascii="Times New Roman" w:hAnsi="Times New Roman"/>
          <w:sz w:val="24"/>
          <w:szCs w:val="24"/>
        </w:rPr>
        <w:t xml:space="preserve"> in this context is limited. </w:t>
      </w:r>
      <w:r w:rsidR="001029CE" w:rsidRPr="005E7967">
        <w:rPr>
          <w:rFonts w:ascii="Times New Roman" w:hAnsi="Times New Roman"/>
          <w:sz w:val="24"/>
          <w:szCs w:val="24"/>
        </w:rPr>
        <w:t>We</w:t>
      </w:r>
      <w:r w:rsidRPr="005E7967">
        <w:rPr>
          <w:rFonts w:ascii="Times New Roman" w:hAnsi="Times New Roman"/>
          <w:sz w:val="24"/>
          <w:szCs w:val="24"/>
        </w:rPr>
        <w:t xml:space="preserve"> </w:t>
      </w:r>
      <w:r w:rsidR="004A5A44" w:rsidRPr="005E7967">
        <w:rPr>
          <w:rFonts w:ascii="Times New Roman" w:hAnsi="Times New Roman"/>
          <w:sz w:val="24"/>
          <w:szCs w:val="24"/>
        </w:rPr>
        <w:t>sought to evaluate the role of conventional investigations to differentiate</w:t>
      </w:r>
      <w:r w:rsidR="00496AF0" w:rsidRPr="005E7967">
        <w:rPr>
          <w:rFonts w:ascii="Times New Roman" w:hAnsi="Times New Roman"/>
          <w:sz w:val="24"/>
          <w:szCs w:val="24"/>
        </w:rPr>
        <w:t xml:space="preserve"> </w:t>
      </w:r>
      <w:r w:rsidR="001947CA" w:rsidRPr="005E7967">
        <w:rPr>
          <w:rFonts w:ascii="Times New Roman" w:hAnsi="Times New Roman"/>
          <w:sz w:val="24"/>
          <w:szCs w:val="24"/>
        </w:rPr>
        <w:t xml:space="preserve">between </w:t>
      </w:r>
      <w:r w:rsidR="002E2E17" w:rsidRPr="005E7967">
        <w:rPr>
          <w:rFonts w:ascii="Times New Roman" w:hAnsi="Times New Roman"/>
          <w:sz w:val="24"/>
          <w:szCs w:val="24"/>
        </w:rPr>
        <w:t>physiological adaptation</w:t>
      </w:r>
      <w:r w:rsidR="00425A22" w:rsidRPr="005E7967">
        <w:rPr>
          <w:rFonts w:ascii="Times New Roman" w:hAnsi="Times New Roman"/>
          <w:sz w:val="24"/>
          <w:szCs w:val="24"/>
        </w:rPr>
        <w:t xml:space="preserve"> </w:t>
      </w:r>
      <w:r w:rsidR="00DC09CB" w:rsidRPr="005E7967">
        <w:rPr>
          <w:rFonts w:ascii="Times New Roman" w:hAnsi="Times New Roman"/>
          <w:sz w:val="24"/>
          <w:szCs w:val="24"/>
        </w:rPr>
        <w:t>in healthy athletes with LV dilatation and LVEF&lt;55%</w:t>
      </w:r>
      <w:r w:rsidR="00551391" w:rsidRPr="005E7967">
        <w:rPr>
          <w:rFonts w:ascii="Times New Roman" w:hAnsi="Times New Roman"/>
          <w:sz w:val="24"/>
          <w:szCs w:val="24"/>
        </w:rPr>
        <w:t xml:space="preserve"> (‘grey-zone’)</w:t>
      </w:r>
      <w:r w:rsidR="00332BAA" w:rsidRPr="005E7967">
        <w:rPr>
          <w:rFonts w:ascii="Times New Roman" w:hAnsi="Times New Roman"/>
          <w:sz w:val="24"/>
          <w:szCs w:val="24"/>
        </w:rPr>
        <w:t xml:space="preserve"> </w:t>
      </w:r>
      <w:r w:rsidR="001947CA" w:rsidRPr="005E7967">
        <w:rPr>
          <w:rFonts w:ascii="Times New Roman" w:hAnsi="Times New Roman"/>
          <w:sz w:val="24"/>
          <w:szCs w:val="24"/>
        </w:rPr>
        <w:t xml:space="preserve">and </w:t>
      </w:r>
      <w:r w:rsidR="00684D5B" w:rsidRPr="005E7967">
        <w:rPr>
          <w:rFonts w:ascii="Times New Roman" w:hAnsi="Times New Roman"/>
          <w:sz w:val="24"/>
          <w:szCs w:val="24"/>
        </w:rPr>
        <w:t xml:space="preserve">active </w:t>
      </w:r>
      <w:r w:rsidR="001947CA" w:rsidRPr="005E7967">
        <w:rPr>
          <w:rFonts w:ascii="Times New Roman" w:hAnsi="Times New Roman"/>
          <w:sz w:val="24"/>
          <w:szCs w:val="24"/>
        </w:rPr>
        <w:t>asymptomatic individuals with DCM.</w:t>
      </w:r>
    </w:p>
    <w:p w14:paraId="653819C8" w14:textId="77777777" w:rsidR="000B383F" w:rsidRPr="005E7967" w:rsidRDefault="000B383F" w:rsidP="00D0028A">
      <w:pPr>
        <w:spacing w:before="120" w:after="120" w:line="480" w:lineRule="auto"/>
        <w:rPr>
          <w:rFonts w:ascii="Times New Roman" w:hAnsi="Times New Roman"/>
          <w:sz w:val="24"/>
          <w:szCs w:val="24"/>
        </w:rPr>
      </w:pPr>
    </w:p>
    <w:p w14:paraId="3441EBD8" w14:textId="77777777" w:rsidR="001D1BDF" w:rsidRPr="005E7967" w:rsidRDefault="001D1BDF" w:rsidP="00D0028A">
      <w:pPr>
        <w:spacing w:before="120" w:after="120" w:line="480" w:lineRule="auto"/>
        <w:jc w:val="center"/>
        <w:rPr>
          <w:rFonts w:ascii="Times New Roman" w:hAnsi="Times New Roman"/>
          <w:b/>
          <w:sz w:val="24"/>
          <w:szCs w:val="24"/>
        </w:rPr>
      </w:pPr>
      <w:r w:rsidRPr="005E7967">
        <w:rPr>
          <w:rFonts w:ascii="Times New Roman" w:hAnsi="Times New Roman"/>
          <w:b/>
          <w:sz w:val="24"/>
          <w:szCs w:val="24"/>
        </w:rPr>
        <w:t>METHODS</w:t>
      </w:r>
    </w:p>
    <w:p w14:paraId="60017D4E" w14:textId="76A64536" w:rsidR="00C8091B" w:rsidRPr="005E7967" w:rsidRDefault="00C8091B" w:rsidP="00D0028A">
      <w:pPr>
        <w:spacing w:before="120" w:after="120" w:line="480" w:lineRule="auto"/>
        <w:rPr>
          <w:rFonts w:ascii="Times New Roman" w:hAnsi="Times New Roman"/>
          <w:sz w:val="24"/>
          <w:szCs w:val="24"/>
          <w:lang w:val="en"/>
        </w:rPr>
      </w:pPr>
      <w:r w:rsidRPr="005E7967">
        <w:rPr>
          <w:rFonts w:ascii="Times New Roman" w:hAnsi="Times New Roman"/>
          <w:sz w:val="24"/>
          <w:szCs w:val="24"/>
          <w:lang w:val="en"/>
        </w:rPr>
        <w:t>The data, analytical methods, and study materials will not be made available to other researchers for the purpose of reproducing the results or replicating the procedure. Researchers interested in the data, methods, or analysis can contact the corresponding author for more information</w:t>
      </w:r>
      <w:r w:rsidR="00202015" w:rsidRPr="005E7967">
        <w:rPr>
          <w:rFonts w:ascii="Times New Roman" w:hAnsi="Times New Roman"/>
          <w:sz w:val="24"/>
          <w:szCs w:val="24"/>
          <w:lang w:val="en"/>
        </w:rPr>
        <w:t xml:space="preserve">. </w:t>
      </w:r>
      <w:r w:rsidR="00F221C7" w:rsidRPr="00F221C7">
        <w:rPr>
          <w:rFonts w:ascii="Times New Roman" w:hAnsi="Times New Roman"/>
          <w:sz w:val="24"/>
          <w:szCs w:val="24"/>
          <w:lang w:val="en"/>
        </w:rPr>
        <w:t xml:space="preserve">Patients and public were </w:t>
      </w:r>
      <w:r w:rsidR="00F221C7">
        <w:rPr>
          <w:rFonts w:ascii="Times New Roman" w:hAnsi="Times New Roman"/>
          <w:sz w:val="24"/>
          <w:szCs w:val="24"/>
          <w:lang w:val="en"/>
        </w:rPr>
        <w:t xml:space="preserve">not involved in the design, conduct, reporting </w:t>
      </w:r>
      <w:r w:rsidR="00F221C7" w:rsidRPr="00F221C7">
        <w:rPr>
          <w:rFonts w:ascii="Times New Roman" w:hAnsi="Times New Roman"/>
          <w:sz w:val="24"/>
          <w:szCs w:val="24"/>
          <w:lang w:val="en"/>
        </w:rPr>
        <w:t>or dissemination plans of our research.</w:t>
      </w:r>
    </w:p>
    <w:p w14:paraId="34311040" w14:textId="77777777" w:rsidR="00A812E1" w:rsidRPr="005E7967" w:rsidRDefault="00A812E1" w:rsidP="00D0028A">
      <w:pPr>
        <w:spacing w:before="120" w:after="120" w:line="480" w:lineRule="auto"/>
        <w:rPr>
          <w:rFonts w:ascii="Times New Roman" w:hAnsi="Times New Roman"/>
          <w:b/>
          <w:sz w:val="24"/>
          <w:szCs w:val="24"/>
        </w:rPr>
      </w:pPr>
      <w:r w:rsidRPr="005E7967">
        <w:rPr>
          <w:rFonts w:ascii="Times New Roman" w:hAnsi="Times New Roman"/>
          <w:b/>
          <w:sz w:val="24"/>
          <w:szCs w:val="24"/>
          <w:lang w:val="en"/>
        </w:rPr>
        <w:t>Study subjects:</w:t>
      </w:r>
    </w:p>
    <w:p w14:paraId="594924D7" w14:textId="77777777" w:rsidR="000B383F" w:rsidRPr="005E7967" w:rsidRDefault="00A718E4" w:rsidP="00D0028A">
      <w:pPr>
        <w:spacing w:before="120" w:after="120" w:line="480" w:lineRule="auto"/>
        <w:rPr>
          <w:rFonts w:ascii="Times New Roman" w:hAnsi="Times New Roman"/>
          <w:sz w:val="24"/>
          <w:szCs w:val="24"/>
        </w:rPr>
      </w:pPr>
      <w:r w:rsidRPr="005E7967">
        <w:rPr>
          <w:rFonts w:ascii="Times New Roman" w:hAnsi="Times New Roman"/>
          <w:sz w:val="24"/>
          <w:szCs w:val="24"/>
        </w:rPr>
        <w:t xml:space="preserve">Patients with </w:t>
      </w:r>
      <w:r w:rsidR="00E53E2C" w:rsidRPr="005E7967">
        <w:rPr>
          <w:rFonts w:ascii="Times New Roman" w:hAnsi="Times New Roman"/>
          <w:sz w:val="24"/>
          <w:szCs w:val="24"/>
        </w:rPr>
        <w:t>Dilated Cardiomyopathy</w:t>
      </w:r>
    </w:p>
    <w:p w14:paraId="661731C8" w14:textId="1D85DC8E" w:rsidR="000B383F" w:rsidRPr="005E7967" w:rsidRDefault="00E12D30" w:rsidP="00D0028A">
      <w:pPr>
        <w:spacing w:before="120" w:after="120" w:line="480" w:lineRule="auto"/>
        <w:rPr>
          <w:rFonts w:ascii="Times New Roman" w:hAnsi="Times New Roman"/>
          <w:sz w:val="24"/>
          <w:szCs w:val="24"/>
        </w:rPr>
      </w:pPr>
      <w:r w:rsidRPr="005E7967">
        <w:rPr>
          <w:rFonts w:ascii="Times New Roman" w:hAnsi="Times New Roman"/>
          <w:sz w:val="24"/>
          <w:szCs w:val="24"/>
        </w:rPr>
        <w:t>A</w:t>
      </w:r>
      <w:r w:rsidR="000B383F" w:rsidRPr="005E7967">
        <w:rPr>
          <w:rFonts w:ascii="Times New Roman" w:hAnsi="Times New Roman"/>
          <w:sz w:val="24"/>
          <w:szCs w:val="24"/>
        </w:rPr>
        <w:t>symptomatic</w:t>
      </w:r>
      <w:r w:rsidR="002606DD" w:rsidRPr="005E7967">
        <w:rPr>
          <w:rFonts w:ascii="Times New Roman" w:hAnsi="Times New Roman"/>
          <w:sz w:val="24"/>
          <w:szCs w:val="24"/>
        </w:rPr>
        <w:t xml:space="preserve"> male</w:t>
      </w:r>
      <w:r w:rsidR="000B383F" w:rsidRPr="005E7967">
        <w:rPr>
          <w:rFonts w:ascii="Times New Roman" w:hAnsi="Times New Roman"/>
          <w:sz w:val="24"/>
          <w:szCs w:val="24"/>
        </w:rPr>
        <w:t xml:space="preserve"> patients</w:t>
      </w:r>
      <w:r w:rsidRPr="005E7967">
        <w:rPr>
          <w:rFonts w:ascii="Times New Roman" w:hAnsi="Times New Roman"/>
          <w:sz w:val="24"/>
          <w:szCs w:val="24"/>
        </w:rPr>
        <w:t xml:space="preserve"> with </w:t>
      </w:r>
      <w:r w:rsidR="004756CD" w:rsidRPr="005E7967">
        <w:rPr>
          <w:rFonts w:ascii="Times New Roman" w:hAnsi="Times New Roman"/>
          <w:sz w:val="24"/>
          <w:szCs w:val="24"/>
        </w:rPr>
        <w:t xml:space="preserve">non-ischaemic DCM </w:t>
      </w:r>
      <w:r w:rsidR="007908A5" w:rsidRPr="005E7967">
        <w:rPr>
          <w:rFonts w:ascii="Times New Roman" w:hAnsi="Times New Roman"/>
          <w:sz w:val="24"/>
          <w:szCs w:val="24"/>
        </w:rPr>
        <w:t>were recruited from two tertiary cardiomyopathy centres in London</w:t>
      </w:r>
      <w:r w:rsidR="003E78F6" w:rsidRPr="005E7967">
        <w:rPr>
          <w:rFonts w:ascii="Times New Roman" w:hAnsi="Times New Roman"/>
          <w:sz w:val="24"/>
          <w:szCs w:val="24"/>
        </w:rPr>
        <w:t>.</w:t>
      </w:r>
      <w:r w:rsidR="00D32E1A" w:rsidRPr="005E7967">
        <w:rPr>
          <w:rFonts w:ascii="Times New Roman" w:hAnsi="Times New Roman"/>
          <w:sz w:val="24"/>
          <w:szCs w:val="24"/>
        </w:rPr>
        <w:t xml:space="preserve"> </w:t>
      </w:r>
      <w:r w:rsidRPr="005E7967">
        <w:rPr>
          <w:rFonts w:ascii="Times New Roman" w:hAnsi="Times New Roman"/>
          <w:sz w:val="24"/>
          <w:szCs w:val="24"/>
        </w:rPr>
        <w:t xml:space="preserve"> </w:t>
      </w:r>
      <w:r w:rsidR="004756CD" w:rsidRPr="005E7967">
        <w:rPr>
          <w:rFonts w:ascii="Times New Roman" w:hAnsi="Times New Roman"/>
          <w:sz w:val="24"/>
          <w:szCs w:val="24"/>
        </w:rPr>
        <w:t xml:space="preserve">Dilated cardiomyopathy was defined as systolic </w:t>
      </w:r>
      <w:r w:rsidR="004756CD" w:rsidRPr="005E7967">
        <w:rPr>
          <w:rFonts w:ascii="Times New Roman" w:hAnsi="Times New Roman"/>
          <w:sz w:val="24"/>
          <w:szCs w:val="24"/>
        </w:rPr>
        <w:lastRenderedPageBreak/>
        <w:t>impairment</w:t>
      </w:r>
      <w:r w:rsidR="002841D9" w:rsidRPr="005E7967">
        <w:rPr>
          <w:rFonts w:ascii="Times New Roman" w:hAnsi="Times New Roman"/>
          <w:sz w:val="24"/>
          <w:szCs w:val="24"/>
        </w:rPr>
        <w:t xml:space="preserve"> </w:t>
      </w:r>
      <w:r w:rsidR="004756CD" w:rsidRPr="005E7967">
        <w:rPr>
          <w:rFonts w:ascii="Times New Roman" w:hAnsi="Times New Roman"/>
          <w:sz w:val="24"/>
          <w:szCs w:val="24"/>
        </w:rPr>
        <w:t>in association with LV enlargement</w:t>
      </w:r>
      <w:r w:rsidR="00026EDF" w:rsidRPr="005E7967">
        <w:rPr>
          <w:rFonts w:ascii="Times New Roman" w:hAnsi="Times New Roman"/>
          <w:sz w:val="24"/>
          <w:szCs w:val="24"/>
        </w:rPr>
        <w:t xml:space="preserve"> (</w:t>
      </w:r>
      <w:r w:rsidR="004756CD" w:rsidRPr="005E7967">
        <w:rPr>
          <w:rFonts w:ascii="Times New Roman" w:hAnsi="Times New Roman"/>
          <w:sz w:val="24"/>
          <w:szCs w:val="24"/>
        </w:rPr>
        <w:t xml:space="preserve">either LV end-diastolic dimension </w:t>
      </w:r>
      <w:r w:rsidR="00C023C6" w:rsidRPr="005E7967">
        <w:rPr>
          <w:rFonts w:ascii="Times New Roman" w:hAnsi="Times New Roman"/>
          <w:sz w:val="24"/>
          <w:szCs w:val="24"/>
        </w:rPr>
        <w:t>&gt;</w:t>
      </w:r>
      <w:r w:rsidR="004756CD" w:rsidRPr="005E7967">
        <w:rPr>
          <w:rFonts w:ascii="Times New Roman" w:hAnsi="Times New Roman"/>
          <w:sz w:val="24"/>
          <w:szCs w:val="24"/>
        </w:rPr>
        <w:t>5</w:t>
      </w:r>
      <w:r w:rsidR="0046350F" w:rsidRPr="005E7967">
        <w:rPr>
          <w:rFonts w:ascii="Times New Roman" w:hAnsi="Times New Roman"/>
          <w:sz w:val="24"/>
          <w:szCs w:val="24"/>
        </w:rPr>
        <w:t>8</w:t>
      </w:r>
      <w:r w:rsidR="004756CD" w:rsidRPr="005E7967">
        <w:rPr>
          <w:rFonts w:ascii="Times New Roman" w:hAnsi="Times New Roman"/>
          <w:sz w:val="24"/>
          <w:szCs w:val="24"/>
        </w:rPr>
        <w:t xml:space="preserve">mm or  LV end diastolic volume of </w:t>
      </w:r>
      <w:r w:rsidR="00C023C6" w:rsidRPr="005E7967">
        <w:rPr>
          <w:rFonts w:ascii="Times New Roman" w:hAnsi="Times New Roman"/>
          <w:sz w:val="24"/>
          <w:szCs w:val="24"/>
        </w:rPr>
        <w:t>&gt;</w:t>
      </w:r>
      <w:r w:rsidR="004756CD" w:rsidRPr="005E7967">
        <w:rPr>
          <w:rFonts w:ascii="Times New Roman" w:hAnsi="Times New Roman"/>
          <w:sz w:val="24"/>
          <w:szCs w:val="24"/>
        </w:rPr>
        <w:t>150mls</w:t>
      </w:r>
      <w:r w:rsidR="00026EDF" w:rsidRPr="005E7967">
        <w:rPr>
          <w:rFonts w:ascii="Times New Roman" w:hAnsi="Times New Roman"/>
          <w:sz w:val="24"/>
          <w:szCs w:val="24"/>
        </w:rPr>
        <w:t>,</w:t>
      </w:r>
      <w:r w:rsidR="004756CD" w:rsidRPr="005E7967">
        <w:rPr>
          <w:rFonts w:ascii="Times New Roman" w:hAnsi="Times New Roman"/>
          <w:sz w:val="24"/>
          <w:szCs w:val="24"/>
        </w:rPr>
        <w:t>equating to 2 standard deviations above the mean, as per the American Society of Echocardiography )</w:t>
      </w:r>
      <w:r w:rsidR="004756CD" w:rsidRPr="005E7967">
        <w:rPr>
          <w:rFonts w:ascii="Times New Roman" w:hAnsi="Times New Roman"/>
          <w:sz w:val="24"/>
          <w:szCs w:val="24"/>
        </w:rPr>
        <w:fldChar w:fldCharType="begin" w:fldLock="1"/>
      </w:r>
      <w:r w:rsidR="009F1C32" w:rsidRPr="005E7967">
        <w:rPr>
          <w:rFonts w:ascii="Times New Roman" w:hAnsi="Times New Roman"/>
          <w:sz w:val="24"/>
          <w:szCs w:val="24"/>
        </w:rPr>
        <w:instrText>ADDIN CSL_CITATION {"citationItems":[{"id":"ITEM-1","itemData":{"DOI":"10.1093/ehjci/jev014","ISBN":"2047-2404","ISSN":"20472412","PMID":"25712077","abstract":"The rapid technological developments of the past decade and the changes in echocardiographic practice brought about by these developments have resulted in the need for updated recommendations to the previously published guidelines for cardiac chamber quantification, which was the goal of the joint writing group assembled by the American Society of Echocardiography and the European Association of Cardiovascular Imaging. This document provides updated normal values for all four cardiac chambers, including three-dimensional echocardiography and myocardial deformation, when possible, on the basis of considerably larger numbers of normal subjects, compiled from multiple databases. In addition, this document attempts to eliminate several minor discrepancies that existed between previously published guidelines.","author":[{"dropping-particle":"","family":"Lang","given":"Roberto M.","non-dropping-particle":"","parse-names":false,"suffix":""},{"dropping-particle":"","family":"Badano","given":"Luigi P.","non-dropping-particle":"","parse-names":false,"suffix":""},{"dropping-particle":"","family":"Mor-Avi","given":"Victor","non-dropping-particle":"","parse-names":false,"suffix":""},{"dropping-particle":"","family":"Afilalo","given":"Jonathan","non-dropping-particle":"","parse-names":false,"suffix":""},{"dropping-particle":"","family":"Armstrong","given":"Anderson","non-dropping-particle":"","parse-names":false,"suffix":""},{"dropping-particle":"","family":"Ernande","given":"Laura","non-dropping-particle":"","parse-names":false,"suffix":""},{"dropping-particle":"","family":"Flachskampf","given":"Frank A.","non-dropping-particle":"","parse-names":false,"suffix":""},{"dropping-particle":"","family":"Foster","given":"Elyse","non-dropping-particle":"","parse-names":false,"suffix":""},{"dropping-particle":"","family":"Goldstein","given":"Steven A.","non-dropping-particle":"","parse-names":false,"suffix":""},{"dropping-particle":"","family":"Kuznetsova","given":"Tatiana","non-dropping-particle":"","parse-names":false,"suffix":""},{"dropping-particle":"","family":"Lancellotti","given":"Patrizio","non-dropping-particle":"","parse-names":false,"suffix":""},{"dropping-particle":"","family":"Muraru","given":"Denisa","non-dropping-particle":"","parse-names":false,"suffix":""},{"dropping-particle":"","family":"Picard","given":"Michael H.","non-dropping-particle":"","parse-names":false,"suffix":""},{"dropping-particle":"","family":"Rietzschel","given":"Ernst R.","non-dropping-particle":"","parse-names":false,"suffix":""},{"dropping-particle":"","family":"Rudski","given":"Lawrence","non-dropping-particle":"","parse-names":false,"suffix":""},{"dropping-particle":"","family":"Spencer","given":"Kirk T.","non-dropping-particle":"","parse-names":false,"suffix":""},{"dropping-particle":"","family":"Tsang","given":"Wendy","non-dropping-particle":"","parse-names":false,"suffix":""},{"dropping-particle":"","family":"Voigt","given":"Jens Uwe","non-dropping-particle":"","parse-names":false,"suffix":""}],"container-title":"JASE.","id":"ITEM-1","issue":"3","issued":{"date-parts":[["2015"]]},"page":"1-39","publisher":"Elsevier Inc","title":"Recommendations for Cardiac Chamber Quantification by Echocardiography in Adults: An Update from the American Society of Echocardiography and the European Association of Cardiovascular Imaging","type":"article-journal","volume":"28"},"uris":["http://www.mendeley.com/documents/?uuid=1e9a0c30-25b2-4c92-9d26-98dc5e61e200"]}],"mendeley":{"formattedCitation":"&lt;sup&gt;5&lt;/sup&gt;","plainTextFormattedCitation":"5","previouslyFormattedCitation":"&lt;sup&gt;5&lt;/sup&gt;"},"properties":{"noteIndex":0},"schema":"https://github.com/citation-style-language/schema/raw/master/csl-citation.json"}</w:instrText>
      </w:r>
      <w:r w:rsidR="004756CD" w:rsidRPr="005E7967">
        <w:rPr>
          <w:rFonts w:ascii="Times New Roman" w:hAnsi="Times New Roman"/>
          <w:sz w:val="24"/>
          <w:szCs w:val="24"/>
        </w:rPr>
        <w:fldChar w:fldCharType="separate"/>
      </w:r>
      <w:r w:rsidR="004756CD" w:rsidRPr="005E7967">
        <w:rPr>
          <w:rFonts w:ascii="Times New Roman" w:hAnsi="Times New Roman"/>
          <w:noProof/>
          <w:sz w:val="24"/>
          <w:szCs w:val="24"/>
          <w:vertAlign w:val="superscript"/>
        </w:rPr>
        <w:t>5</w:t>
      </w:r>
      <w:r w:rsidR="004756CD" w:rsidRPr="005E7967">
        <w:rPr>
          <w:rFonts w:ascii="Times New Roman" w:hAnsi="Times New Roman"/>
          <w:sz w:val="24"/>
          <w:szCs w:val="24"/>
        </w:rPr>
        <w:fldChar w:fldCharType="end"/>
      </w:r>
      <w:r w:rsidR="004756CD" w:rsidRPr="005E7967">
        <w:rPr>
          <w:rFonts w:ascii="Times New Roman" w:hAnsi="Times New Roman"/>
          <w:sz w:val="24"/>
          <w:szCs w:val="24"/>
        </w:rPr>
        <w:t>.</w:t>
      </w:r>
      <w:r w:rsidR="00121443" w:rsidRPr="005E7967">
        <w:rPr>
          <w:rFonts w:ascii="Times New Roman" w:hAnsi="Times New Roman"/>
          <w:sz w:val="24"/>
          <w:szCs w:val="24"/>
        </w:rPr>
        <w:t>Left ventricular impairment</w:t>
      </w:r>
      <w:r w:rsidR="00A718E4" w:rsidRPr="005E7967">
        <w:rPr>
          <w:rFonts w:ascii="Times New Roman" w:hAnsi="Times New Roman"/>
          <w:sz w:val="24"/>
          <w:szCs w:val="24"/>
        </w:rPr>
        <w:t xml:space="preserve"> was defined as LV</w:t>
      </w:r>
      <w:r w:rsidR="004B454B" w:rsidRPr="005E7967">
        <w:rPr>
          <w:rFonts w:ascii="Times New Roman" w:hAnsi="Times New Roman"/>
          <w:sz w:val="24"/>
          <w:szCs w:val="24"/>
        </w:rPr>
        <w:t xml:space="preserve"> ejection fraction </w:t>
      </w:r>
      <w:r w:rsidR="00AF71B3" w:rsidRPr="005E7967">
        <w:rPr>
          <w:rFonts w:ascii="Times New Roman" w:hAnsi="Times New Roman"/>
          <w:sz w:val="24"/>
          <w:szCs w:val="24"/>
        </w:rPr>
        <w:t>&lt;</w:t>
      </w:r>
      <w:r w:rsidR="00A718E4" w:rsidRPr="005E7967">
        <w:rPr>
          <w:rFonts w:ascii="Times New Roman" w:hAnsi="Times New Roman"/>
          <w:sz w:val="24"/>
          <w:szCs w:val="24"/>
        </w:rPr>
        <w:t xml:space="preserve">55%. </w:t>
      </w:r>
      <w:r w:rsidR="000B383F" w:rsidRPr="005E7967">
        <w:rPr>
          <w:rFonts w:ascii="Times New Roman" w:hAnsi="Times New Roman"/>
          <w:sz w:val="24"/>
          <w:szCs w:val="24"/>
        </w:rPr>
        <w:t>Exclusion criteria included</w:t>
      </w:r>
      <w:r w:rsidR="009F0772" w:rsidRPr="005E7967">
        <w:rPr>
          <w:rFonts w:ascii="Times New Roman" w:hAnsi="Times New Roman"/>
          <w:sz w:val="24"/>
          <w:szCs w:val="24"/>
        </w:rPr>
        <w:t xml:space="preserve"> ischaemic heart disease, hypertension, valvular disease, </w:t>
      </w:r>
      <w:r w:rsidR="00473FB2" w:rsidRPr="005E7967">
        <w:rPr>
          <w:rFonts w:ascii="Times New Roman" w:hAnsi="Times New Roman"/>
          <w:sz w:val="24"/>
          <w:szCs w:val="24"/>
        </w:rPr>
        <w:t>LV ejection fraction</w:t>
      </w:r>
      <w:r w:rsidR="00644690" w:rsidRPr="005E7967">
        <w:rPr>
          <w:rFonts w:ascii="Times New Roman" w:hAnsi="Times New Roman"/>
          <w:sz w:val="24"/>
          <w:szCs w:val="24"/>
        </w:rPr>
        <w:t>&lt;</w:t>
      </w:r>
      <w:r w:rsidR="0008039F" w:rsidRPr="005E7967">
        <w:rPr>
          <w:rFonts w:ascii="Times New Roman" w:hAnsi="Times New Roman"/>
          <w:sz w:val="24"/>
          <w:szCs w:val="24"/>
        </w:rPr>
        <w:t>35</w:t>
      </w:r>
      <w:r w:rsidR="00644690" w:rsidRPr="005E7967">
        <w:rPr>
          <w:rFonts w:ascii="Times New Roman" w:hAnsi="Times New Roman"/>
          <w:sz w:val="24"/>
          <w:szCs w:val="24"/>
        </w:rPr>
        <w:t>%</w:t>
      </w:r>
      <w:r w:rsidR="009F0772" w:rsidRPr="005E7967">
        <w:rPr>
          <w:rFonts w:ascii="Times New Roman" w:hAnsi="Times New Roman"/>
          <w:sz w:val="24"/>
          <w:szCs w:val="24"/>
        </w:rPr>
        <w:t xml:space="preserve"> and poor echocardiographic </w:t>
      </w:r>
      <w:r w:rsidR="00904430" w:rsidRPr="005E7967">
        <w:rPr>
          <w:rFonts w:ascii="Times New Roman" w:hAnsi="Times New Roman"/>
          <w:sz w:val="24"/>
          <w:szCs w:val="24"/>
        </w:rPr>
        <w:t xml:space="preserve">windows. </w:t>
      </w:r>
      <w:r w:rsidR="00D926AB" w:rsidRPr="005E7967">
        <w:rPr>
          <w:rFonts w:ascii="Times New Roman" w:hAnsi="Times New Roman"/>
          <w:sz w:val="24"/>
          <w:szCs w:val="24"/>
        </w:rPr>
        <w:t xml:space="preserve">In individuals who </w:t>
      </w:r>
      <w:r w:rsidR="003F7B38" w:rsidRPr="005E7967">
        <w:rPr>
          <w:rFonts w:ascii="Times New Roman" w:hAnsi="Times New Roman"/>
          <w:sz w:val="24"/>
          <w:szCs w:val="24"/>
        </w:rPr>
        <w:t>exercised more than</w:t>
      </w:r>
      <w:r w:rsidR="00D926AB" w:rsidRPr="005E7967">
        <w:rPr>
          <w:rFonts w:ascii="Times New Roman" w:hAnsi="Times New Roman"/>
          <w:sz w:val="24"/>
          <w:szCs w:val="24"/>
        </w:rPr>
        <w:t xml:space="preserve"> 5 hours of exercise per week</w:t>
      </w:r>
      <w:r w:rsidR="00560D27">
        <w:rPr>
          <w:rFonts w:ascii="Times New Roman" w:hAnsi="Times New Roman"/>
          <w:sz w:val="24"/>
          <w:szCs w:val="24"/>
        </w:rPr>
        <w:t>,</w:t>
      </w:r>
      <w:r w:rsidR="002841D9" w:rsidRPr="005E7967">
        <w:rPr>
          <w:rFonts w:ascii="Times New Roman" w:hAnsi="Times New Roman"/>
          <w:sz w:val="24"/>
          <w:szCs w:val="24"/>
        </w:rPr>
        <w:t xml:space="preserve"> </w:t>
      </w:r>
      <w:r w:rsidR="003F7B38" w:rsidRPr="005E7967">
        <w:rPr>
          <w:rFonts w:ascii="Times New Roman" w:hAnsi="Times New Roman"/>
          <w:sz w:val="24"/>
          <w:szCs w:val="24"/>
        </w:rPr>
        <w:t>DCM</w:t>
      </w:r>
      <w:r w:rsidR="00D926AB" w:rsidRPr="005E7967">
        <w:rPr>
          <w:rFonts w:ascii="Times New Roman" w:hAnsi="Times New Roman"/>
          <w:sz w:val="24"/>
          <w:szCs w:val="24"/>
        </w:rPr>
        <w:t xml:space="preserve"> was confirmed by the presence of </w:t>
      </w:r>
      <w:r w:rsidR="003F7B38" w:rsidRPr="005E7967">
        <w:rPr>
          <w:rFonts w:ascii="Times New Roman" w:hAnsi="Times New Roman"/>
          <w:sz w:val="24"/>
          <w:szCs w:val="24"/>
        </w:rPr>
        <w:t>DCM</w:t>
      </w:r>
      <w:r w:rsidR="00D926AB" w:rsidRPr="005E7967">
        <w:rPr>
          <w:rFonts w:ascii="Times New Roman" w:hAnsi="Times New Roman"/>
          <w:sz w:val="24"/>
          <w:szCs w:val="24"/>
        </w:rPr>
        <w:t xml:space="preserve"> in a first degree relative,</w:t>
      </w:r>
      <w:r w:rsidR="0046350F" w:rsidRPr="005E7967">
        <w:rPr>
          <w:rFonts w:ascii="Times New Roman" w:hAnsi="Times New Roman"/>
          <w:sz w:val="24"/>
          <w:szCs w:val="24"/>
        </w:rPr>
        <w:t xml:space="preserve"> </w:t>
      </w:r>
      <w:r w:rsidR="00B13CE8" w:rsidRPr="005E7967">
        <w:rPr>
          <w:rFonts w:ascii="Times New Roman" w:hAnsi="Times New Roman"/>
          <w:sz w:val="24"/>
          <w:szCs w:val="24"/>
        </w:rPr>
        <w:t xml:space="preserve">remodelled </w:t>
      </w:r>
      <w:r w:rsidR="0046350F" w:rsidRPr="005E7967">
        <w:rPr>
          <w:rFonts w:ascii="Times New Roman" w:hAnsi="Times New Roman"/>
          <w:sz w:val="24"/>
          <w:szCs w:val="24"/>
        </w:rPr>
        <w:t>severe LV systolic dysfunction</w:t>
      </w:r>
      <w:r w:rsidR="00121443" w:rsidRPr="005E7967">
        <w:rPr>
          <w:rFonts w:ascii="Times New Roman" w:hAnsi="Times New Roman"/>
          <w:sz w:val="24"/>
          <w:szCs w:val="24"/>
        </w:rPr>
        <w:t xml:space="preserve"> </w:t>
      </w:r>
      <w:r w:rsidR="00D926AB" w:rsidRPr="005E7967">
        <w:rPr>
          <w:rFonts w:ascii="Times New Roman" w:hAnsi="Times New Roman"/>
          <w:sz w:val="24"/>
          <w:szCs w:val="24"/>
        </w:rPr>
        <w:t>o</w:t>
      </w:r>
      <w:r w:rsidR="003F7B38" w:rsidRPr="005E7967">
        <w:rPr>
          <w:rFonts w:ascii="Times New Roman" w:hAnsi="Times New Roman"/>
          <w:sz w:val="24"/>
          <w:szCs w:val="24"/>
        </w:rPr>
        <w:t>r</w:t>
      </w:r>
      <w:r w:rsidR="00121443" w:rsidRPr="005E7967">
        <w:rPr>
          <w:rFonts w:ascii="Times New Roman" w:hAnsi="Times New Roman"/>
          <w:sz w:val="24"/>
          <w:szCs w:val="24"/>
        </w:rPr>
        <w:t xml:space="preserve"> </w:t>
      </w:r>
      <w:r w:rsidR="00D926AB" w:rsidRPr="005E7967">
        <w:rPr>
          <w:rFonts w:ascii="Times New Roman" w:hAnsi="Times New Roman"/>
          <w:sz w:val="24"/>
          <w:szCs w:val="24"/>
        </w:rPr>
        <w:t xml:space="preserve">late enhancement </w:t>
      </w:r>
      <w:r w:rsidR="002A1D48" w:rsidRPr="005E7967">
        <w:rPr>
          <w:rFonts w:ascii="Times New Roman" w:hAnsi="Times New Roman"/>
          <w:sz w:val="24"/>
          <w:szCs w:val="24"/>
        </w:rPr>
        <w:t>on</w:t>
      </w:r>
      <w:r w:rsidR="000D62DF" w:rsidRPr="005E7967">
        <w:rPr>
          <w:rFonts w:ascii="Times New Roman" w:hAnsi="Times New Roman"/>
          <w:sz w:val="24"/>
          <w:szCs w:val="24"/>
        </w:rPr>
        <w:t xml:space="preserve"> </w:t>
      </w:r>
      <w:r w:rsidR="00353F44" w:rsidRPr="005E7967">
        <w:rPr>
          <w:rFonts w:ascii="Times New Roman" w:hAnsi="Times New Roman"/>
          <w:sz w:val="24"/>
          <w:szCs w:val="24"/>
        </w:rPr>
        <w:t>CMR</w:t>
      </w:r>
      <w:r w:rsidR="002A1D48" w:rsidRPr="005E7967">
        <w:rPr>
          <w:rFonts w:ascii="Times New Roman" w:hAnsi="Times New Roman"/>
          <w:sz w:val="24"/>
          <w:szCs w:val="24"/>
        </w:rPr>
        <w:t xml:space="preserve">. </w:t>
      </w:r>
      <w:r w:rsidR="0008039F" w:rsidRPr="005E7967">
        <w:rPr>
          <w:rFonts w:ascii="Times New Roman" w:hAnsi="Times New Roman"/>
          <w:sz w:val="24"/>
          <w:szCs w:val="24"/>
        </w:rPr>
        <w:t xml:space="preserve">Thirty-five </w:t>
      </w:r>
      <w:r w:rsidR="002D6A1F" w:rsidRPr="005E7967">
        <w:rPr>
          <w:rFonts w:ascii="Times New Roman" w:hAnsi="Times New Roman"/>
          <w:sz w:val="24"/>
          <w:szCs w:val="24"/>
        </w:rPr>
        <w:t xml:space="preserve">individuals who fulfilled these criteria agreed to participate in the study.  </w:t>
      </w:r>
    </w:p>
    <w:p w14:paraId="22DDB228" w14:textId="77777777" w:rsidR="001029CE" w:rsidRPr="005E7967" w:rsidRDefault="001029CE" w:rsidP="00D0028A">
      <w:pPr>
        <w:spacing w:before="120" w:after="120" w:line="480" w:lineRule="auto"/>
        <w:rPr>
          <w:rFonts w:ascii="Times New Roman" w:hAnsi="Times New Roman"/>
          <w:b/>
          <w:sz w:val="24"/>
          <w:szCs w:val="24"/>
        </w:rPr>
      </w:pPr>
    </w:p>
    <w:p w14:paraId="2E085C9C" w14:textId="77777777" w:rsidR="000B383F" w:rsidRPr="005E7967" w:rsidRDefault="00DC09CB" w:rsidP="00D0028A">
      <w:pPr>
        <w:spacing w:before="120" w:after="120" w:line="480" w:lineRule="auto"/>
        <w:rPr>
          <w:rFonts w:ascii="Times New Roman" w:hAnsi="Times New Roman"/>
          <w:sz w:val="24"/>
          <w:szCs w:val="24"/>
        </w:rPr>
      </w:pPr>
      <w:r w:rsidRPr="005E7967">
        <w:rPr>
          <w:rFonts w:ascii="Times New Roman" w:hAnsi="Times New Roman"/>
          <w:sz w:val="24"/>
          <w:szCs w:val="24"/>
        </w:rPr>
        <w:t>Healthy athletes with LV dilatation and LVEF&lt;55%</w:t>
      </w:r>
      <w:r w:rsidR="00551391" w:rsidRPr="005E7967">
        <w:rPr>
          <w:rFonts w:ascii="Times New Roman" w:hAnsi="Times New Roman"/>
          <w:sz w:val="24"/>
          <w:szCs w:val="24"/>
        </w:rPr>
        <w:t xml:space="preserve"> (‘grey-zone’)</w:t>
      </w:r>
    </w:p>
    <w:p w14:paraId="11D5895E" w14:textId="67979F5A" w:rsidR="00DE11CE" w:rsidRPr="005E7967" w:rsidRDefault="009B4E02" w:rsidP="00D0028A">
      <w:pPr>
        <w:spacing w:before="120" w:after="120" w:line="480" w:lineRule="auto"/>
        <w:rPr>
          <w:rFonts w:ascii="Times New Roman" w:hAnsi="Times New Roman"/>
          <w:sz w:val="24"/>
          <w:szCs w:val="24"/>
        </w:rPr>
      </w:pPr>
      <w:r w:rsidRPr="005E7967">
        <w:rPr>
          <w:rFonts w:ascii="Times New Roman" w:hAnsi="Times New Roman"/>
          <w:sz w:val="24"/>
          <w:szCs w:val="24"/>
        </w:rPr>
        <w:t>In the United Kingdom</w:t>
      </w:r>
      <w:r w:rsidR="002D6A1F" w:rsidRPr="005E7967">
        <w:rPr>
          <w:rFonts w:ascii="Times New Roman" w:hAnsi="Times New Roman"/>
          <w:sz w:val="24"/>
          <w:szCs w:val="24"/>
        </w:rPr>
        <w:t>,</w:t>
      </w:r>
      <w:r w:rsidRPr="005E7967">
        <w:rPr>
          <w:rFonts w:ascii="Times New Roman" w:hAnsi="Times New Roman"/>
          <w:sz w:val="24"/>
          <w:szCs w:val="24"/>
        </w:rPr>
        <w:t xml:space="preserve"> the charity Cardiac Risk in the Young</w:t>
      </w:r>
      <w:r w:rsidR="002D6A1F" w:rsidRPr="005E7967">
        <w:rPr>
          <w:rFonts w:ascii="Times New Roman" w:hAnsi="Times New Roman"/>
          <w:sz w:val="24"/>
          <w:szCs w:val="24"/>
        </w:rPr>
        <w:t xml:space="preserve"> (CRY)</w:t>
      </w:r>
      <w:r w:rsidRPr="005E7967">
        <w:rPr>
          <w:rFonts w:ascii="Times New Roman" w:hAnsi="Times New Roman"/>
          <w:sz w:val="24"/>
          <w:szCs w:val="24"/>
        </w:rPr>
        <w:t xml:space="preserve"> subsidises </w:t>
      </w:r>
      <w:r w:rsidR="00DC09CB" w:rsidRPr="005E7967">
        <w:rPr>
          <w:rFonts w:ascii="Times New Roman" w:hAnsi="Times New Roman"/>
          <w:sz w:val="24"/>
          <w:szCs w:val="24"/>
        </w:rPr>
        <w:t xml:space="preserve">pre-participation </w:t>
      </w:r>
      <w:r w:rsidR="002D6A1F" w:rsidRPr="005E7967">
        <w:rPr>
          <w:rFonts w:ascii="Times New Roman" w:hAnsi="Times New Roman"/>
          <w:sz w:val="24"/>
          <w:szCs w:val="24"/>
        </w:rPr>
        <w:t xml:space="preserve">cardiovascular </w:t>
      </w:r>
      <w:r w:rsidRPr="005E7967">
        <w:rPr>
          <w:rFonts w:ascii="Times New Roman" w:hAnsi="Times New Roman"/>
          <w:sz w:val="24"/>
          <w:szCs w:val="24"/>
        </w:rPr>
        <w:t xml:space="preserve">evaluations for elite </w:t>
      </w:r>
      <w:r w:rsidR="00DC09CB" w:rsidRPr="005E7967">
        <w:rPr>
          <w:rFonts w:ascii="Times New Roman" w:hAnsi="Times New Roman"/>
          <w:sz w:val="24"/>
          <w:szCs w:val="24"/>
        </w:rPr>
        <w:t xml:space="preserve">professional and national </w:t>
      </w:r>
      <w:r w:rsidRPr="005E7967">
        <w:rPr>
          <w:rFonts w:ascii="Times New Roman" w:hAnsi="Times New Roman"/>
          <w:sz w:val="24"/>
          <w:szCs w:val="24"/>
        </w:rPr>
        <w:t>sporting organisations</w:t>
      </w:r>
      <w:r w:rsidR="00DC09CB" w:rsidRPr="005E7967">
        <w:rPr>
          <w:rFonts w:ascii="Times New Roman" w:hAnsi="Times New Roman"/>
          <w:sz w:val="24"/>
          <w:szCs w:val="24"/>
        </w:rPr>
        <w:t>.</w:t>
      </w:r>
      <w:r w:rsidR="003F7B38" w:rsidRPr="005E7967">
        <w:rPr>
          <w:rFonts w:ascii="Times New Roman" w:hAnsi="Times New Roman"/>
          <w:sz w:val="24"/>
          <w:szCs w:val="24"/>
        </w:rPr>
        <w:t xml:space="preserve"> </w:t>
      </w:r>
      <w:r w:rsidR="003755DB" w:rsidRPr="005E7967">
        <w:rPr>
          <w:rFonts w:ascii="Times New Roman" w:hAnsi="Times New Roman"/>
          <w:sz w:val="24"/>
          <w:szCs w:val="24"/>
        </w:rPr>
        <w:t xml:space="preserve">Over the period 2015-2017, 8006 athletes were </w:t>
      </w:r>
      <w:r w:rsidR="0001721D" w:rsidRPr="005E7967">
        <w:rPr>
          <w:rFonts w:ascii="Times New Roman" w:hAnsi="Times New Roman"/>
          <w:sz w:val="24"/>
          <w:szCs w:val="24"/>
        </w:rPr>
        <w:t>evaluated</w:t>
      </w:r>
      <w:r w:rsidR="003755DB" w:rsidRPr="005E7967">
        <w:rPr>
          <w:rFonts w:ascii="Times New Roman" w:hAnsi="Times New Roman"/>
          <w:sz w:val="24"/>
          <w:szCs w:val="24"/>
        </w:rPr>
        <w:t xml:space="preserve"> by CRY</w:t>
      </w:r>
      <w:r w:rsidR="003F7B38" w:rsidRPr="005E7967">
        <w:rPr>
          <w:rFonts w:ascii="Times New Roman" w:hAnsi="Times New Roman"/>
          <w:sz w:val="24"/>
          <w:szCs w:val="24"/>
        </w:rPr>
        <w:t>. Additionally</w:t>
      </w:r>
      <w:r w:rsidR="006C2D64" w:rsidRPr="005E7967">
        <w:rPr>
          <w:rFonts w:ascii="Times New Roman" w:hAnsi="Times New Roman"/>
          <w:sz w:val="24"/>
          <w:szCs w:val="24"/>
        </w:rPr>
        <w:t xml:space="preserve">, the sports cardiology unit at St George’s </w:t>
      </w:r>
      <w:r w:rsidR="00026EDF" w:rsidRPr="005E7967">
        <w:rPr>
          <w:rFonts w:ascii="Times New Roman" w:hAnsi="Times New Roman"/>
          <w:sz w:val="24"/>
          <w:szCs w:val="24"/>
        </w:rPr>
        <w:t>H</w:t>
      </w:r>
      <w:r w:rsidR="006C2D64" w:rsidRPr="005E7967">
        <w:rPr>
          <w:rFonts w:ascii="Times New Roman" w:hAnsi="Times New Roman"/>
          <w:sz w:val="24"/>
          <w:szCs w:val="24"/>
        </w:rPr>
        <w:t>ospital is</w:t>
      </w:r>
      <w:r w:rsidR="00121443" w:rsidRPr="005E7967">
        <w:rPr>
          <w:rFonts w:ascii="Times New Roman" w:hAnsi="Times New Roman"/>
          <w:sz w:val="24"/>
          <w:szCs w:val="24"/>
        </w:rPr>
        <w:t xml:space="preserve"> a quaternary referral centre for athletes from centres throughout</w:t>
      </w:r>
      <w:r w:rsidR="006C2D64" w:rsidRPr="005E7967">
        <w:rPr>
          <w:rFonts w:ascii="Times New Roman" w:hAnsi="Times New Roman"/>
          <w:sz w:val="24"/>
          <w:szCs w:val="24"/>
        </w:rPr>
        <w:t xml:space="preserve"> </w:t>
      </w:r>
      <w:r w:rsidR="00393E98" w:rsidRPr="005E7967">
        <w:rPr>
          <w:rFonts w:ascii="Times New Roman" w:hAnsi="Times New Roman"/>
          <w:sz w:val="24"/>
          <w:szCs w:val="24"/>
        </w:rPr>
        <w:t>the country</w:t>
      </w:r>
      <w:r w:rsidR="006C2D64" w:rsidRPr="005E7967">
        <w:rPr>
          <w:rFonts w:ascii="Times New Roman" w:hAnsi="Times New Roman"/>
          <w:sz w:val="24"/>
          <w:szCs w:val="24"/>
        </w:rPr>
        <w:t xml:space="preserve">.   </w:t>
      </w:r>
      <w:r w:rsidR="00332BAA" w:rsidRPr="005E7967">
        <w:rPr>
          <w:rFonts w:ascii="Times New Roman" w:hAnsi="Times New Roman"/>
          <w:sz w:val="24"/>
          <w:szCs w:val="24"/>
        </w:rPr>
        <w:t>Twenty-</w:t>
      </w:r>
      <w:r w:rsidR="0008039F" w:rsidRPr="005E7967">
        <w:rPr>
          <w:rFonts w:ascii="Times New Roman" w:hAnsi="Times New Roman"/>
          <w:sz w:val="24"/>
          <w:szCs w:val="24"/>
        </w:rPr>
        <w:t>five</w:t>
      </w:r>
      <w:r w:rsidR="00576675" w:rsidRPr="005E7967">
        <w:rPr>
          <w:rFonts w:ascii="Times New Roman" w:hAnsi="Times New Roman"/>
          <w:sz w:val="24"/>
          <w:szCs w:val="24"/>
        </w:rPr>
        <w:t xml:space="preserve"> </w:t>
      </w:r>
      <w:r w:rsidR="000B383F" w:rsidRPr="005E7967">
        <w:rPr>
          <w:rFonts w:ascii="Times New Roman" w:hAnsi="Times New Roman"/>
          <w:sz w:val="24"/>
          <w:szCs w:val="24"/>
        </w:rPr>
        <w:t xml:space="preserve">asymptomatic </w:t>
      </w:r>
      <w:r w:rsidRPr="005E7967">
        <w:rPr>
          <w:rFonts w:ascii="Times New Roman" w:hAnsi="Times New Roman"/>
          <w:sz w:val="24"/>
          <w:szCs w:val="24"/>
        </w:rPr>
        <w:t xml:space="preserve">athletes with phenotypic features resembling DCM were </w:t>
      </w:r>
      <w:r w:rsidR="002D6A1F" w:rsidRPr="005E7967">
        <w:rPr>
          <w:rFonts w:ascii="Times New Roman" w:hAnsi="Times New Roman"/>
          <w:sz w:val="24"/>
          <w:szCs w:val="24"/>
        </w:rPr>
        <w:t>recruited</w:t>
      </w:r>
      <w:r w:rsidR="006C2D64" w:rsidRPr="005E7967">
        <w:rPr>
          <w:rFonts w:ascii="Times New Roman" w:hAnsi="Times New Roman"/>
          <w:sz w:val="24"/>
          <w:szCs w:val="24"/>
        </w:rPr>
        <w:t xml:space="preserve"> from these sources. </w:t>
      </w:r>
      <w:r w:rsidR="002D6A1F" w:rsidRPr="005E7967">
        <w:rPr>
          <w:rFonts w:ascii="Times New Roman" w:hAnsi="Times New Roman"/>
          <w:sz w:val="24"/>
          <w:szCs w:val="24"/>
        </w:rPr>
        <w:t xml:space="preserve"> </w:t>
      </w:r>
      <w:r w:rsidR="00E45DA6" w:rsidRPr="005E7967">
        <w:rPr>
          <w:rFonts w:ascii="Times New Roman" w:hAnsi="Times New Roman"/>
          <w:sz w:val="24"/>
          <w:szCs w:val="24"/>
        </w:rPr>
        <w:t xml:space="preserve"> </w:t>
      </w:r>
      <w:r w:rsidR="000B383F" w:rsidRPr="005E7967">
        <w:rPr>
          <w:rFonts w:ascii="Times New Roman" w:hAnsi="Times New Roman"/>
          <w:sz w:val="24"/>
          <w:szCs w:val="24"/>
        </w:rPr>
        <w:t xml:space="preserve">The </w:t>
      </w:r>
      <w:r w:rsidR="00576675" w:rsidRPr="005E7967">
        <w:rPr>
          <w:rFonts w:ascii="Times New Roman" w:hAnsi="Times New Roman"/>
          <w:sz w:val="24"/>
          <w:szCs w:val="24"/>
        </w:rPr>
        <w:t>‘</w:t>
      </w:r>
      <w:r w:rsidR="000B383F" w:rsidRPr="005E7967">
        <w:rPr>
          <w:rFonts w:ascii="Times New Roman" w:hAnsi="Times New Roman"/>
          <w:sz w:val="24"/>
          <w:szCs w:val="24"/>
        </w:rPr>
        <w:t>gr</w:t>
      </w:r>
      <w:r w:rsidR="0002614B" w:rsidRPr="005E7967">
        <w:rPr>
          <w:rFonts w:ascii="Times New Roman" w:hAnsi="Times New Roman"/>
          <w:sz w:val="24"/>
          <w:szCs w:val="24"/>
        </w:rPr>
        <w:t>e</w:t>
      </w:r>
      <w:r w:rsidR="000B383F" w:rsidRPr="005E7967">
        <w:rPr>
          <w:rFonts w:ascii="Times New Roman" w:hAnsi="Times New Roman"/>
          <w:sz w:val="24"/>
          <w:szCs w:val="24"/>
        </w:rPr>
        <w:t>y-zone</w:t>
      </w:r>
      <w:r w:rsidR="00576675" w:rsidRPr="005E7967">
        <w:rPr>
          <w:rFonts w:ascii="Times New Roman" w:hAnsi="Times New Roman"/>
          <w:sz w:val="24"/>
          <w:szCs w:val="24"/>
        </w:rPr>
        <w:t>’</w:t>
      </w:r>
      <w:r w:rsidR="000B383F" w:rsidRPr="005E7967">
        <w:rPr>
          <w:rFonts w:ascii="Times New Roman" w:hAnsi="Times New Roman"/>
          <w:sz w:val="24"/>
          <w:szCs w:val="24"/>
        </w:rPr>
        <w:t xml:space="preserve"> was defined as</w:t>
      </w:r>
      <w:r w:rsidR="00A07A6E" w:rsidRPr="005E7967">
        <w:rPr>
          <w:rFonts w:ascii="Times New Roman" w:hAnsi="Times New Roman"/>
          <w:sz w:val="24"/>
          <w:szCs w:val="24"/>
        </w:rPr>
        <w:t xml:space="preserve"> an athlete with</w:t>
      </w:r>
      <w:r w:rsidR="000B383F" w:rsidRPr="005E7967">
        <w:rPr>
          <w:rFonts w:ascii="Times New Roman" w:hAnsi="Times New Roman"/>
          <w:sz w:val="24"/>
          <w:szCs w:val="24"/>
        </w:rPr>
        <w:t xml:space="preserve"> </w:t>
      </w:r>
      <w:r w:rsidR="00143ED3" w:rsidRPr="005E7967">
        <w:rPr>
          <w:rFonts w:ascii="Times New Roman" w:hAnsi="Times New Roman"/>
          <w:sz w:val="24"/>
          <w:szCs w:val="24"/>
        </w:rPr>
        <w:t xml:space="preserve">LV </w:t>
      </w:r>
      <w:r w:rsidR="00496AF0" w:rsidRPr="005E7967">
        <w:rPr>
          <w:rFonts w:ascii="Times New Roman" w:hAnsi="Times New Roman"/>
          <w:sz w:val="24"/>
          <w:szCs w:val="24"/>
        </w:rPr>
        <w:t>enlargement</w:t>
      </w:r>
      <w:r w:rsidR="00121443" w:rsidRPr="005E7967">
        <w:rPr>
          <w:rFonts w:ascii="Times New Roman" w:hAnsi="Times New Roman"/>
          <w:sz w:val="24"/>
          <w:szCs w:val="24"/>
        </w:rPr>
        <w:t xml:space="preserve"> and borderline ejection fraction</w:t>
      </w:r>
      <w:r w:rsidR="00496AF0" w:rsidRPr="005E7967">
        <w:rPr>
          <w:rFonts w:ascii="Times New Roman" w:hAnsi="Times New Roman"/>
          <w:sz w:val="24"/>
          <w:szCs w:val="24"/>
        </w:rPr>
        <w:t xml:space="preserve"> </w:t>
      </w:r>
      <w:r w:rsidR="004756CD" w:rsidRPr="005E7967">
        <w:rPr>
          <w:rFonts w:ascii="Times New Roman" w:hAnsi="Times New Roman"/>
          <w:sz w:val="24"/>
          <w:szCs w:val="24"/>
        </w:rPr>
        <w:t>(</w:t>
      </w:r>
      <w:r w:rsidR="00A077AB" w:rsidRPr="005E7967">
        <w:rPr>
          <w:rFonts w:ascii="Times New Roman" w:hAnsi="Times New Roman"/>
          <w:sz w:val="24"/>
          <w:szCs w:val="24"/>
        </w:rPr>
        <w:t>&lt;55%</w:t>
      </w:r>
      <w:r w:rsidR="004756CD" w:rsidRPr="005E7967">
        <w:rPr>
          <w:rFonts w:ascii="Times New Roman" w:hAnsi="Times New Roman"/>
          <w:sz w:val="24"/>
          <w:szCs w:val="24"/>
        </w:rPr>
        <w:t>)</w:t>
      </w:r>
      <w:r w:rsidR="00143ED3" w:rsidRPr="005E7967">
        <w:rPr>
          <w:rFonts w:ascii="Times New Roman" w:hAnsi="Times New Roman"/>
          <w:sz w:val="24"/>
          <w:szCs w:val="24"/>
        </w:rPr>
        <w:t xml:space="preserve"> </w:t>
      </w:r>
      <w:r w:rsidR="00121443" w:rsidRPr="005E7967">
        <w:rPr>
          <w:rFonts w:ascii="Times New Roman" w:hAnsi="Times New Roman"/>
          <w:sz w:val="24"/>
          <w:szCs w:val="24"/>
        </w:rPr>
        <w:t>who</w:t>
      </w:r>
      <w:r w:rsidR="0088715E" w:rsidRPr="005E7967">
        <w:rPr>
          <w:rFonts w:ascii="Times New Roman" w:hAnsi="Times New Roman"/>
          <w:sz w:val="24"/>
          <w:szCs w:val="24"/>
        </w:rPr>
        <w:t xml:space="preserve"> </w:t>
      </w:r>
      <w:r w:rsidR="00F4685A" w:rsidRPr="005E7967">
        <w:rPr>
          <w:rFonts w:ascii="Times New Roman" w:hAnsi="Times New Roman"/>
          <w:sz w:val="24"/>
          <w:szCs w:val="24"/>
        </w:rPr>
        <w:t>exercised for ≥8 hours per week.</w:t>
      </w:r>
      <w:r w:rsidR="0088715E" w:rsidRPr="005E7967">
        <w:rPr>
          <w:rFonts w:ascii="Times New Roman" w:hAnsi="Times New Roman"/>
          <w:sz w:val="24"/>
          <w:szCs w:val="24"/>
        </w:rPr>
        <w:t xml:space="preserve"> </w:t>
      </w:r>
      <w:r w:rsidR="00F253F2" w:rsidRPr="005E7967">
        <w:rPr>
          <w:rFonts w:ascii="Times New Roman" w:hAnsi="Times New Roman"/>
          <w:sz w:val="24"/>
          <w:szCs w:val="24"/>
        </w:rPr>
        <w:t>A</w:t>
      </w:r>
      <w:r w:rsidR="00551391" w:rsidRPr="005E7967">
        <w:rPr>
          <w:rFonts w:ascii="Times New Roman" w:hAnsi="Times New Roman"/>
          <w:sz w:val="24"/>
          <w:szCs w:val="24"/>
        </w:rPr>
        <w:t>thletes</w:t>
      </w:r>
      <w:r w:rsidR="0088715E" w:rsidRPr="005E7967">
        <w:rPr>
          <w:rFonts w:ascii="Times New Roman" w:hAnsi="Times New Roman"/>
          <w:sz w:val="24"/>
          <w:szCs w:val="24"/>
        </w:rPr>
        <w:t xml:space="preserve"> </w:t>
      </w:r>
      <w:r w:rsidR="009F78A6" w:rsidRPr="005E7967">
        <w:rPr>
          <w:rFonts w:ascii="Times New Roman" w:hAnsi="Times New Roman"/>
          <w:sz w:val="24"/>
          <w:szCs w:val="24"/>
        </w:rPr>
        <w:t>w</w:t>
      </w:r>
      <w:r w:rsidR="0001721D" w:rsidRPr="005E7967">
        <w:rPr>
          <w:rFonts w:ascii="Times New Roman" w:hAnsi="Times New Roman"/>
          <w:sz w:val="24"/>
          <w:szCs w:val="24"/>
        </w:rPr>
        <w:t>ith a</w:t>
      </w:r>
      <w:r w:rsidR="009F78A6" w:rsidRPr="005E7967">
        <w:rPr>
          <w:rFonts w:ascii="Times New Roman" w:hAnsi="Times New Roman"/>
          <w:sz w:val="24"/>
          <w:szCs w:val="24"/>
        </w:rPr>
        <w:t xml:space="preserve"> family history of </w:t>
      </w:r>
      <w:r w:rsidR="001D1BDF" w:rsidRPr="005E7967">
        <w:rPr>
          <w:rFonts w:ascii="Times New Roman" w:hAnsi="Times New Roman"/>
          <w:sz w:val="24"/>
          <w:szCs w:val="24"/>
        </w:rPr>
        <w:t>DCM</w:t>
      </w:r>
      <w:r w:rsidR="0001721D" w:rsidRPr="005E7967">
        <w:rPr>
          <w:rFonts w:ascii="Times New Roman" w:hAnsi="Times New Roman"/>
          <w:sz w:val="24"/>
          <w:szCs w:val="24"/>
        </w:rPr>
        <w:t xml:space="preserve"> were excluded</w:t>
      </w:r>
      <w:r w:rsidR="009F78A6" w:rsidRPr="005E7967">
        <w:rPr>
          <w:rFonts w:ascii="Times New Roman" w:hAnsi="Times New Roman"/>
          <w:sz w:val="24"/>
          <w:szCs w:val="24"/>
        </w:rPr>
        <w:t>.</w:t>
      </w:r>
    </w:p>
    <w:p w14:paraId="48039392" w14:textId="77777777" w:rsidR="00522E00" w:rsidRPr="005E7967" w:rsidRDefault="002606DD" w:rsidP="00D0028A">
      <w:pPr>
        <w:spacing w:before="120" w:after="120" w:line="480" w:lineRule="auto"/>
        <w:rPr>
          <w:rFonts w:ascii="Times New Roman" w:hAnsi="Times New Roman"/>
          <w:sz w:val="24"/>
          <w:szCs w:val="24"/>
        </w:rPr>
      </w:pPr>
      <w:r w:rsidRPr="005E7967">
        <w:rPr>
          <w:rFonts w:ascii="Times New Roman" w:hAnsi="Times New Roman"/>
          <w:sz w:val="24"/>
          <w:szCs w:val="24"/>
        </w:rPr>
        <w:t xml:space="preserve">Athlete </w:t>
      </w:r>
      <w:r w:rsidR="00E53E2C" w:rsidRPr="005E7967">
        <w:rPr>
          <w:rFonts w:ascii="Times New Roman" w:hAnsi="Times New Roman"/>
          <w:sz w:val="24"/>
          <w:szCs w:val="24"/>
        </w:rPr>
        <w:t>controls</w:t>
      </w:r>
    </w:p>
    <w:p w14:paraId="4C411943" w14:textId="08068FD5" w:rsidR="004756CD" w:rsidRPr="005E7967" w:rsidRDefault="004756CD" w:rsidP="00D0028A">
      <w:pPr>
        <w:spacing w:before="120" w:after="120" w:line="480" w:lineRule="auto"/>
        <w:rPr>
          <w:rFonts w:ascii="Times New Roman" w:hAnsi="Times New Roman"/>
          <w:sz w:val="24"/>
          <w:szCs w:val="24"/>
        </w:rPr>
      </w:pPr>
      <w:r w:rsidRPr="005E7967">
        <w:rPr>
          <w:rFonts w:ascii="Times New Roman" w:hAnsi="Times New Roman"/>
          <w:sz w:val="24"/>
          <w:szCs w:val="24"/>
        </w:rPr>
        <w:t xml:space="preserve">A control cohort of 24 healthy asymptomatic male athletes with normal LV </w:t>
      </w:r>
      <w:r w:rsidR="006C405F" w:rsidRPr="005E7967">
        <w:rPr>
          <w:rFonts w:ascii="Times New Roman" w:hAnsi="Times New Roman"/>
          <w:sz w:val="24"/>
          <w:szCs w:val="24"/>
        </w:rPr>
        <w:t>geometry</w:t>
      </w:r>
      <w:r w:rsidRPr="005E7967">
        <w:rPr>
          <w:rFonts w:ascii="Times New Roman" w:hAnsi="Times New Roman"/>
          <w:sz w:val="24"/>
          <w:szCs w:val="24"/>
        </w:rPr>
        <w:t xml:space="preserve"> matched </w:t>
      </w:r>
      <w:r w:rsidR="001B2B2B" w:rsidRPr="005E7967">
        <w:rPr>
          <w:rFonts w:ascii="Times New Roman" w:hAnsi="Times New Roman"/>
          <w:sz w:val="24"/>
          <w:szCs w:val="24"/>
        </w:rPr>
        <w:t>to</w:t>
      </w:r>
      <w:r w:rsidRPr="005E7967">
        <w:rPr>
          <w:rFonts w:ascii="Times New Roman" w:hAnsi="Times New Roman"/>
          <w:sz w:val="24"/>
          <w:szCs w:val="24"/>
        </w:rPr>
        <w:t xml:space="preserve"> athletes</w:t>
      </w:r>
      <w:r w:rsidR="001B2B2B" w:rsidRPr="005E7967">
        <w:rPr>
          <w:rFonts w:ascii="Times New Roman" w:hAnsi="Times New Roman"/>
          <w:sz w:val="24"/>
          <w:szCs w:val="24"/>
        </w:rPr>
        <w:t xml:space="preserve"> with an increased LV cavity and LV ejection fraction &lt;55% </w:t>
      </w:r>
      <w:r w:rsidRPr="005E7967">
        <w:rPr>
          <w:rFonts w:ascii="Times New Roman" w:hAnsi="Times New Roman"/>
          <w:sz w:val="24"/>
          <w:szCs w:val="24"/>
        </w:rPr>
        <w:t>for age</w:t>
      </w:r>
      <w:r w:rsidR="00121443" w:rsidRPr="005E7967">
        <w:rPr>
          <w:rFonts w:ascii="Times New Roman" w:hAnsi="Times New Roman"/>
          <w:sz w:val="24"/>
          <w:szCs w:val="24"/>
        </w:rPr>
        <w:t xml:space="preserve"> </w:t>
      </w:r>
      <w:r w:rsidRPr="005E7967">
        <w:rPr>
          <w:rFonts w:ascii="Times New Roman" w:hAnsi="Times New Roman"/>
          <w:sz w:val="24"/>
          <w:szCs w:val="24"/>
        </w:rPr>
        <w:t>and sporting discipline were recruited through the CRY screening programme.</w:t>
      </w:r>
    </w:p>
    <w:p w14:paraId="7872F548" w14:textId="77777777" w:rsidR="000B383F" w:rsidRPr="005E7967" w:rsidRDefault="00BE7FCC" w:rsidP="00171A80">
      <w:pPr>
        <w:spacing w:after="0" w:line="240" w:lineRule="auto"/>
        <w:rPr>
          <w:rFonts w:ascii="Times New Roman" w:hAnsi="Times New Roman"/>
          <w:b/>
          <w:sz w:val="24"/>
          <w:szCs w:val="24"/>
        </w:rPr>
      </w:pPr>
      <w:r w:rsidRPr="005E7967">
        <w:rPr>
          <w:rFonts w:ascii="Times New Roman" w:hAnsi="Times New Roman"/>
          <w:b/>
          <w:sz w:val="24"/>
          <w:szCs w:val="24"/>
        </w:rPr>
        <w:br w:type="page"/>
      </w:r>
      <w:r w:rsidR="00A812E1" w:rsidRPr="005E7967">
        <w:rPr>
          <w:rFonts w:ascii="Times New Roman" w:hAnsi="Times New Roman"/>
          <w:b/>
          <w:sz w:val="24"/>
          <w:szCs w:val="24"/>
        </w:rPr>
        <w:lastRenderedPageBreak/>
        <w:t>Study protocol</w:t>
      </w:r>
    </w:p>
    <w:p w14:paraId="3315A5D4" w14:textId="7F59C579" w:rsidR="00684D5B" w:rsidRPr="005E7967" w:rsidRDefault="004756CD" w:rsidP="00D0028A">
      <w:pPr>
        <w:spacing w:before="120" w:after="120" w:line="480" w:lineRule="auto"/>
        <w:rPr>
          <w:rFonts w:ascii="Times New Roman" w:hAnsi="Times New Roman"/>
          <w:b/>
          <w:sz w:val="24"/>
          <w:szCs w:val="24"/>
        </w:rPr>
      </w:pPr>
      <w:r w:rsidRPr="005E7967">
        <w:rPr>
          <w:rFonts w:ascii="Times New Roman" w:hAnsi="Times New Roman"/>
          <w:sz w:val="24"/>
          <w:szCs w:val="24"/>
        </w:rPr>
        <w:t>P</w:t>
      </w:r>
      <w:r w:rsidR="00DD489B" w:rsidRPr="005E7967">
        <w:rPr>
          <w:rFonts w:ascii="Times New Roman" w:hAnsi="Times New Roman"/>
          <w:sz w:val="24"/>
          <w:szCs w:val="24"/>
        </w:rPr>
        <w:t xml:space="preserve">articipants </w:t>
      </w:r>
      <w:r w:rsidR="000C304A" w:rsidRPr="005E7967">
        <w:rPr>
          <w:rFonts w:ascii="Times New Roman" w:hAnsi="Times New Roman"/>
          <w:sz w:val="24"/>
          <w:szCs w:val="24"/>
        </w:rPr>
        <w:t>underwent</w:t>
      </w:r>
      <w:r w:rsidR="002606DD" w:rsidRPr="005E7967">
        <w:rPr>
          <w:rFonts w:ascii="Times New Roman" w:hAnsi="Times New Roman"/>
          <w:sz w:val="24"/>
          <w:szCs w:val="24"/>
        </w:rPr>
        <w:t xml:space="preserve"> </w:t>
      </w:r>
      <w:r w:rsidR="00DD489B" w:rsidRPr="005E7967">
        <w:rPr>
          <w:rFonts w:ascii="Times New Roman" w:hAnsi="Times New Roman"/>
          <w:sz w:val="24"/>
          <w:szCs w:val="24"/>
        </w:rPr>
        <w:t xml:space="preserve">health questionnaire, </w:t>
      </w:r>
      <w:r w:rsidR="00783E44" w:rsidRPr="005E7967">
        <w:rPr>
          <w:rFonts w:ascii="Times New Roman" w:hAnsi="Times New Roman"/>
          <w:sz w:val="24"/>
          <w:szCs w:val="24"/>
        </w:rPr>
        <w:t>NT-</w:t>
      </w:r>
      <w:proofErr w:type="spellStart"/>
      <w:r w:rsidR="00783E44" w:rsidRPr="005E7967">
        <w:rPr>
          <w:rFonts w:ascii="Times New Roman" w:hAnsi="Times New Roman"/>
          <w:sz w:val="24"/>
          <w:szCs w:val="24"/>
        </w:rPr>
        <w:t>proBNP</w:t>
      </w:r>
      <w:proofErr w:type="spellEnd"/>
      <w:r w:rsidR="00783E44" w:rsidRPr="005E7967">
        <w:rPr>
          <w:rFonts w:ascii="Times New Roman" w:hAnsi="Times New Roman"/>
          <w:sz w:val="24"/>
          <w:szCs w:val="24"/>
        </w:rPr>
        <w:t xml:space="preserve">, </w:t>
      </w:r>
      <w:r w:rsidR="00DD489B" w:rsidRPr="005E7967">
        <w:rPr>
          <w:rFonts w:ascii="Times New Roman" w:hAnsi="Times New Roman"/>
          <w:sz w:val="24"/>
          <w:szCs w:val="24"/>
        </w:rPr>
        <w:t>12-lead ECG,</w:t>
      </w:r>
      <w:r w:rsidR="001C4780" w:rsidRPr="005E7967">
        <w:rPr>
          <w:rFonts w:ascii="Times New Roman" w:hAnsi="Times New Roman"/>
          <w:sz w:val="24"/>
          <w:szCs w:val="24"/>
        </w:rPr>
        <w:t xml:space="preserve"> </w:t>
      </w:r>
      <w:r w:rsidR="000C304A" w:rsidRPr="005E7967">
        <w:rPr>
          <w:rFonts w:ascii="Times New Roman" w:hAnsi="Times New Roman"/>
          <w:sz w:val="24"/>
          <w:szCs w:val="24"/>
        </w:rPr>
        <w:t xml:space="preserve">baseline and exercise </w:t>
      </w:r>
      <w:r w:rsidR="00DD489B" w:rsidRPr="005E7967">
        <w:rPr>
          <w:rFonts w:ascii="Times New Roman" w:hAnsi="Times New Roman"/>
          <w:sz w:val="24"/>
          <w:szCs w:val="24"/>
        </w:rPr>
        <w:t>echocardiogram</w:t>
      </w:r>
      <w:r w:rsidR="002606DD" w:rsidRPr="005E7967">
        <w:rPr>
          <w:rFonts w:ascii="Times New Roman" w:hAnsi="Times New Roman"/>
          <w:sz w:val="24"/>
          <w:szCs w:val="24"/>
        </w:rPr>
        <w:t xml:space="preserve"> and </w:t>
      </w:r>
      <w:r w:rsidR="005B588E" w:rsidRPr="005E7967">
        <w:rPr>
          <w:rFonts w:ascii="Times New Roman" w:hAnsi="Times New Roman"/>
          <w:sz w:val="24"/>
          <w:szCs w:val="24"/>
        </w:rPr>
        <w:t>cardiopulmonary exercise testing (CPET)</w:t>
      </w:r>
      <w:r w:rsidR="001D1BDF" w:rsidRPr="005E7967">
        <w:rPr>
          <w:rFonts w:ascii="Times New Roman" w:hAnsi="Times New Roman"/>
          <w:sz w:val="24"/>
          <w:szCs w:val="24"/>
        </w:rPr>
        <w:t>.</w:t>
      </w:r>
      <w:r w:rsidRPr="005E7967">
        <w:rPr>
          <w:rFonts w:ascii="Times New Roman" w:hAnsi="Times New Roman"/>
          <w:sz w:val="24"/>
          <w:szCs w:val="24"/>
        </w:rPr>
        <w:t xml:space="preserve"> </w:t>
      </w:r>
      <w:r w:rsidR="002E2E17" w:rsidRPr="005E7967">
        <w:rPr>
          <w:rFonts w:ascii="Times New Roman" w:hAnsi="Times New Roman"/>
          <w:sz w:val="24"/>
          <w:szCs w:val="24"/>
        </w:rPr>
        <w:t>Beta-blockade</w:t>
      </w:r>
      <w:r w:rsidRPr="005E7967">
        <w:rPr>
          <w:rFonts w:ascii="Times New Roman" w:hAnsi="Times New Roman"/>
          <w:sz w:val="24"/>
          <w:szCs w:val="24"/>
        </w:rPr>
        <w:t>-</w:t>
      </w:r>
      <w:r w:rsidR="002E2E17" w:rsidRPr="005E7967">
        <w:rPr>
          <w:rFonts w:ascii="Times New Roman" w:hAnsi="Times New Roman"/>
          <w:sz w:val="24"/>
          <w:szCs w:val="24"/>
        </w:rPr>
        <w:t xml:space="preserve">was held for </w:t>
      </w:r>
      <w:r w:rsidR="00EF768B" w:rsidRPr="005E7967">
        <w:rPr>
          <w:rFonts w:ascii="Times New Roman" w:hAnsi="Times New Roman"/>
          <w:sz w:val="24"/>
          <w:szCs w:val="24"/>
        </w:rPr>
        <w:t>4</w:t>
      </w:r>
      <w:r w:rsidRPr="005E7967">
        <w:rPr>
          <w:rFonts w:ascii="Times New Roman" w:hAnsi="Times New Roman"/>
          <w:sz w:val="24"/>
          <w:szCs w:val="24"/>
        </w:rPr>
        <w:t xml:space="preserve">8 hours prior to </w:t>
      </w:r>
      <w:r w:rsidR="006C405F" w:rsidRPr="005E7967">
        <w:rPr>
          <w:rFonts w:ascii="Times New Roman" w:hAnsi="Times New Roman"/>
          <w:sz w:val="24"/>
          <w:szCs w:val="24"/>
        </w:rPr>
        <w:t>exercise test</w:t>
      </w:r>
      <w:r w:rsidR="00425A22" w:rsidRPr="005E7967">
        <w:rPr>
          <w:rFonts w:ascii="Times New Roman" w:hAnsi="Times New Roman"/>
          <w:sz w:val="24"/>
          <w:szCs w:val="24"/>
        </w:rPr>
        <w:t>ing</w:t>
      </w:r>
      <w:r w:rsidRPr="005E7967">
        <w:rPr>
          <w:rFonts w:ascii="Times New Roman" w:hAnsi="Times New Roman"/>
          <w:sz w:val="24"/>
          <w:szCs w:val="24"/>
        </w:rPr>
        <w:t>.</w:t>
      </w:r>
      <w:r w:rsidR="001D1BDF" w:rsidRPr="005E7967">
        <w:rPr>
          <w:rFonts w:ascii="Times New Roman" w:hAnsi="Times New Roman"/>
          <w:sz w:val="24"/>
          <w:szCs w:val="24"/>
        </w:rPr>
        <w:t xml:space="preserve"> </w:t>
      </w:r>
      <w:r w:rsidR="000C304A" w:rsidRPr="005E7967">
        <w:rPr>
          <w:rFonts w:ascii="Times New Roman" w:hAnsi="Times New Roman"/>
          <w:sz w:val="24"/>
          <w:szCs w:val="24"/>
        </w:rPr>
        <w:t xml:space="preserve"> </w:t>
      </w:r>
      <w:r w:rsidR="002C7F3D" w:rsidRPr="005E7967">
        <w:rPr>
          <w:rFonts w:ascii="Times New Roman" w:hAnsi="Times New Roman"/>
          <w:sz w:val="24"/>
          <w:szCs w:val="24"/>
        </w:rPr>
        <w:t>‘</w:t>
      </w:r>
      <w:r w:rsidR="002E2E17" w:rsidRPr="005E7967">
        <w:rPr>
          <w:rFonts w:ascii="Times New Roman" w:hAnsi="Times New Roman"/>
          <w:sz w:val="24"/>
          <w:szCs w:val="24"/>
        </w:rPr>
        <w:t>G</w:t>
      </w:r>
      <w:r w:rsidR="002C7F3D" w:rsidRPr="005E7967">
        <w:rPr>
          <w:rFonts w:ascii="Times New Roman" w:hAnsi="Times New Roman"/>
          <w:sz w:val="24"/>
          <w:szCs w:val="24"/>
        </w:rPr>
        <w:t>r</w:t>
      </w:r>
      <w:r w:rsidR="002E2E17" w:rsidRPr="005E7967">
        <w:rPr>
          <w:rFonts w:ascii="Times New Roman" w:hAnsi="Times New Roman"/>
          <w:sz w:val="24"/>
          <w:szCs w:val="24"/>
        </w:rPr>
        <w:t>e</w:t>
      </w:r>
      <w:r w:rsidR="002C7F3D" w:rsidRPr="005E7967">
        <w:rPr>
          <w:rFonts w:ascii="Times New Roman" w:hAnsi="Times New Roman"/>
          <w:sz w:val="24"/>
          <w:szCs w:val="24"/>
        </w:rPr>
        <w:t>y-zone’</w:t>
      </w:r>
      <w:r w:rsidR="002606DD" w:rsidRPr="005E7967">
        <w:rPr>
          <w:rFonts w:ascii="Times New Roman" w:hAnsi="Times New Roman"/>
          <w:sz w:val="24"/>
          <w:szCs w:val="24"/>
        </w:rPr>
        <w:t xml:space="preserve"> </w:t>
      </w:r>
      <w:r w:rsidR="002E2E17" w:rsidRPr="005E7967">
        <w:rPr>
          <w:rFonts w:ascii="Times New Roman" w:hAnsi="Times New Roman"/>
          <w:sz w:val="24"/>
          <w:szCs w:val="24"/>
        </w:rPr>
        <w:t xml:space="preserve">athletes </w:t>
      </w:r>
      <w:r w:rsidR="002606DD" w:rsidRPr="005E7967">
        <w:rPr>
          <w:rFonts w:ascii="Times New Roman" w:hAnsi="Times New Roman"/>
          <w:sz w:val="24"/>
          <w:szCs w:val="24"/>
        </w:rPr>
        <w:t xml:space="preserve">and DCM patients </w:t>
      </w:r>
      <w:r w:rsidR="000C304A" w:rsidRPr="005E7967">
        <w:rPr>
          <w:rFonts w:ascii="Times New Roman" w:hAnsi="Times New Roman"/>
          <w:sz w:val="24"/>
          <w:szCs w:val="24"/>
        </w:rPr>
        <w:t xml:space="preserve">also </w:t>
      </w:r>
      <w:r w:rsidR="002606DD" w:rsidRPr="005E7967">
        <w:rPr>
          <w:rFonts w:ascii="Times New Roman" w:hAnsi="Times New Roman"/>
          <w:sz w:val="24"/>
          <w:szCs w:val="24"/>
        </w:rPr>
        <w:t xml:space="preserve">underwent </w:t>
      </w:r>
      <w:r w:rsidR="000C304A" w:rsidRPr="005E7967">
        <w:rPr>
          <w:rFonts w:ascii="Times New Roman" w:hAnsi="Times New Roman"/>
          <w:sz w:val="24"/>
          <w:szCs w:val="24"/>
        </w:rPr>
        <w:t xml:space="preserve">a CMR </w:t>
      </w:r>
      <w:r w:rsidR="002C7F3D" w:rsidRPr="005E7967">
        <w:rPr>
          <w:rFonts w:ascii="Times New Roman" w:hAnsi="Times New Roman"/>
          <w:sz w:val="24"/>
          <w:szCs w:val="24"/>
        </w:rPr>
        <w:t xml:space="preserve">and </w:t>
      </w:r>
      <w:r w:rsidR="00323F19" w:rsidRPr="005E7967">
        <w:rPr>
          <w:rFonts w:ascii="Times New Roman" w:hAnsi="Times New Roman"/>
          <w:sz w:val="24"/>
          <w:szCs w:val="24"/>
        </w:rPr>
        <w:t xml:space="preserve">24 hour </w:t>
      </w:r>
      <w:r w:rsidR="000C304A" w:rsidRPr="005E7967">
        <w:rPr>
          <w:rFonts w:ascii="Times New Roman" w:hAnsi="Times New Roman"/>
          <w:sz w:val="24"/>
          <w:szCs w:val="24"/>
        </w:rPr>
        <w:t>Holter</w:t>
      </w:r>
      <w:r w:rsidR="0046350F" w:rsidRPr="005E7967">
        <w:rPr>
          <w:rFonts w:ascii="Times New Roman" w:hAnsi="Times New Roman"/>
          <w:sz w:val="24"/>
          <w:szCs w:val="24"/>
        </w:rPr>
        <w:t xml:space="preserve"> monitor</w:t>
      </w:r>
      <w:r w:rsidR="002C7F3D" w:rsidRPr="005E7967">
        <w:rPr>
          <w:rFonts w:ascii="Times New Roman" w:hAnsi="Times New Roman"/>
          <w:sz w:val="24"/>
          <w:szCs w:val="24"/>
        </w:rPr>
        <w:t>.</w:t>
      </w:r>
      <w:r w:rsidR="002606DD" w:rsidRPr="005E7967">
        <w:rPr>
          <w:rFonts w:ascii="Times New Roman" w:hAnsi="Times New Roman"/>
          <w:sz w:val="24"/>
          <w:szCs w:val="24"/>
        </w:rPr>
        <w:t xml:space="preserve"> </w:t>
      </w:r>
    </w:p>
    <w:p w14:paraId="60877EC5" w14:textId="77777777" w:rsidR="000B383F" w:rsidRPr="005E7967" w:rsidRDefault="000B383F" w:rsidP="00D0028A">
      <w:pPr>
        <w:spacing w:before="120" w:after="120" w:line="480" w:lineRule="auto"/>
        <w:rPr>
          <w:rFonts w:ascii="Times New Roman" w:hAnsi="Times New Roman"/>
          <w:sz w:val="24"/>
          <w:szCs w:val="24"/>
        </w:rPr>
      </w:pPr>
      <w:r w:rsidRPr="005E7967">
        <w:rPr>
          <w:rFonts w:ascii="Times New Roman" w:hAnsi="Times New Roman"/>
          <w:sz w:val="24"/>
          <w:szCs w:val="24"/>
        </w:rPr>
        <w:t>Health Questionnaire:</w:t>
      </w:r>
    </w:p>
    <w:p w14:paraId="1A27DFC1" w14:textId="0D7F0D59" w:rsidR="00684D5B" w:rsidRPr="005E7967" w:rsidRDefault="00473FB2" w:rsidP="00D0028A">
      <w:pPr>
        <w:spacing w:before="120" w:after="120" w:line="480" w:lineRule="auto"/>
        <w:rPr>
          <w:rFonts w:ascii="Times New Roman" w:hAnsi="Times New Roman"/>
          <w:b/>
          <w:sz w:val="24"/>
          <w:szCs w:val="24"/>
        </w:rPr>
      </w:pPr>
      <w:r w:rsidRPr="005E7967">
        <w:rPr>
          <w:rFonts w:ascii="Times New Roman" w:hAnsi="Times New Roman"/>
          <w:sz w:val="24"/>
          <w:szCs w:val="24"/>
        </w:rPr>
        <w:t>The</w:t>
      </w:r>
      <w:r w:rsidR="000B383F" w:rsidRPr="005E7967">
        <w:rPr>
          <w:rFonts w:ascii="Times New Roman" w:hAnsi="Times New Roman"/>
          <w:sz w:val="24"/>
          <w:szCs w:val="24"/>
        </w:rPr>
        <w:t xml:space="preserve"> health questionnaire </w:t>
      </w:r>
      <w:r w:rsidRPr="005E7967">
        <w:rPr>
          <w:rFonts w:ascii="Times New Roman" w:hAnsi="Times New Roman"/>
          <w:sz w:val="24"/>
          <w:szCs w:val="24"/>
        </w:rPr>
        <w:t xml:space="preserve">contained questions </w:t>
      </w:r>
      <w:r w:rsidR="002E2E17" w:rsidRPr="005E7967">
        <w:rPr>
          <w:rFonts w:ascii="Times New Roman" w:hAnsi="Times New Roman"/>
          <w:sz w:val="24"/>
          <w:szCs w:val="24"/>
        </w:rPr>
        <w:t>regarding</w:t>
      </w:r>
      <w:r w:rsidR="000B383F" w:rsidRPr="005E7967">
        <w:rPr>
          <w:rFonts w:ascii="Times New Roman" w:hAnsi="Times New Roman"/>
          <w:sz w:val="24"/>
          <w:szCs w:val="24"/>
        </w:rPr>
        <w:t xml:space="preserve"> cardiovascular symptoms, family</w:t>
      </w:r>
      <w:r w:rsidR="007147B0" w:rsidRPr="005E7967">
        <w:rPr>
          <w:rFonts w:ascii="Times New Roman" w:hAnsi="Times New Roman"/>
          <w:sz w:val="24"/>
          <w:szCs w:val="24"/>
        </w:rPr>
        <w:t xml:space="preserve"> history and</w:t>
      </w:r>
      <w:r w:rsidR="00121443" w:rsidRPr="005E7967">
        <w:rPr>
          <w:rFonts w:ascii="Times New Roman" w:hAnsi="Times New Roman"/>
          <w:sz w:val="24"/>
          <w:szCs w:val="24"/>
        </w:rPr>
        <w:t xml:space="preserve"> exercise</w:t>
      </w:r>
      <w:r w:rsidR="002511FC" w:rsidRPr="005E7967">
        <w:rPr>
          <w:rFonts w:ascii="Times New Roman" w:hAnsi="Times New Roman"/>
          <w:sz w:val="24"/>
          <w:szCs w:val="24"/>
        </w:rPr>
        <w:t xml:space="preserve"> activity</w:t>
      </w:r>
      <w:r w:rsidR="00C2380B" w:rsidRPr="005E7967">
        <w:rPr>
          <w:rFonts w:ascii="Times New Roman" w:hAnsi="Times New Roman"/>
          <w:sz w:val="24"/>
          <w:szCs w:val="24"/>
        </w:rPr>
        <w:t>.</w:t>
      </w:r>
    </w:p>
    <w:p w14:paraId="06BFB4A7" w14:textId="77777777" w:rsidR="00E501D4" w:rsidRPr="005E7967" w:rsidRDefault="00013668" w:rsidP="00D0028A">
      <w:pPr>
        <w:spacing w:before="120" w:after="120" w:line="480" w:lineRule="auto"/>
        <w:rPr>
          <w:rFonts w:ascii="Times New Roman" w:hAnsi="Times New Roman"/>
          <w:sz w:val="24"/>
          <w:szCs w:val="24"/>
        </w:rPr>
      </w:pPr>
      <w:r w:rsidRPr="005E7967">
        <w:rPr>
          <w:rFonts w:ascii="Times New Roman" w:hAnsi="Times New Roman"/>
          <w:sz w:val="24"/>
          <w:szCs w:val="24"/>
        </w:rPr>
        <w:t>NT-</w:t>
      </w:r>
      <w:proofErr w:type="spellStart"/>
      <w:r w:rsidRPr="005E7967">
        <w:rPr>
          <w:rFonts w:ascii="Times New Roman" w:hAnsi="Times New Roman"/>
          <w:sz w:val="24"/>
          <w:szCs w:val="24"/>
        </w:rPr>
        <w:t>proBNP</w:t>
      </w:r>
      <w:proofErr w:type="spellEnd"/>
    </w:p>
    <w:p w14:paraId="03820D5D" w14:textId="77777777" w:rsidR="00013668" w:rsidRPr="005E7967" w:rsidRDefault="00013668" w:rsidP="00D0028A">
      <w:pPr>
        <w:spacing w:before="120" w:after="120" w:line="480" w:lineRule="auto"/>
        <w:rPr>
          <w:rFonts w:ascii="Times New Roman" w:hAnsi="Times New Roman"/>
          <w:sz w:val="24"/>
          <w:szCs w:val="24"/>
        </w:rPr>
      </w:pPr>
      <w:r w:rsidRPr="005E7967">
        <w:rPr>
          <w:rFonts w:ascii="Times New Roman" w:hAnsi="Times New Roman"/>
          <w:sz w:val="24"/>
          <w:szCs w:val="24"/>
        </w:rPr>
        <w:t>Blood samples for NT-</w:t>
      </w:r>
      <w:proofErr w:type="spellStart"/>
      <w:r w:rsidRPr="005E7967">
        <w:rPr>
          <w:rFonts w:ascii="Times New Roman" w:hAnsi="Times New Roman"/>
          <w:sz w:val="24"/>
          <w:szCs w:val="24"/>
        </w:rPr>
        <w:t>proBNP</w:t>
      </w:r>
      <w:proofErr w:type="spellEnd"/>
      <w:r w:rsidRPr="005E7967">
        <w:rPr>
          <w:rFonts w:ascii="Times New Roman" w:hAnsi="Times New Roman"/>
          <w:sz w:val="24"/>
          <w:szCs w:val="24"/>
        </w:rPr>
        <w:t xml:space="preserve"> w</w:t>
      </w:r>
      <w:r w:rsidR="00323F19" w:rsidRPr="005E7967">
        <w:rPr>
          <w:rFonts w:ascii="Times New Roman" w:hAnsi="Times New Roman"/>
          <w:sz w:val="24"/>
          <w:szCs w:val="24"/>
        </w:rPr>
        <w:t xml:space="preserve">ere </w:t>
      </w:r>
      <w:r w:rsidR="000B625E" w:rsidRPr="005E7967">
        <w:rPr>
          <w:rFonts w:ascii="Times New Roman" w:hAnsi="Times New Roman"/>
          <w:sz w:val="24"/>
          <w:szCs w:val="24"/>
        </w:rPr>
        <w:t>obtained</w:t>
      </w:r>
      <w:r w:rsidRPr="005E7967">
        <w:rPr>
          <w:rFonts w:ascii="Times New Roman" w:hAnsi="Times New Roman"/>
          <w:sz w:val="24"/>
          <w:szCs w:val="24"/>
        </w:rPr>
        <w:t xml:space="preserve"> from particip</w:t>
      </w:r>
      <w:r w:rsidR="00CA4BB6" w:rsidRPr="005E7967">
        <w:rPr>
          <w:rFonts w:ascii="Times New Roman" w:hAnsi="Times New Roman"/>
          <w:sz w:val="24"/>
          <w:szCs w:val="24"/>
        </w:rPr>
        <w:t xml:space="preserve">ants during resting conditions. </w:t>
      </w:r>
      <w:r w:rsidR="00A76E14" w:rsidRPr="005E7967">
        <w:rPr>
          <w:rFonts w:ascii="Times New Roman" w:hAnsi="Times New Roman"/>
          <w:sz w:val="24"/>
          <w:szCs w:val="24"/>
        </w:rPr>
        <w:t>A</w:t>
      </w:r>
      <w:r w:rsidR="00741015" w:rsidRPr="005E7967">
        <w:rPr>
          <w:rFonts w:ascii="Times New Roman" w:hAnsi="Times New Roman"/>
          <w:sz w:val="24"/>
          <w:szCs w:val="24"/>
        </w:rPr>
        <w:t>nalys</w:t>
      </w:r>
      <w:r w:rsidR="00A76E14" w:rsidRPr="005E7967">
        <w:rPr>
          <w:rFonts w:ascii="Times New Roman" w:hAnsi="Times New Roman"/>
          <w:sz w:val="24"/>
          <w:szCs w:val="24"/>
        </w:rPr>
        <w:t>is was performed</w:t>
      </w:r>
      <w:r w:rsidR="00741015" w:rsidRPr="005E7967">
        <w:rPr>
          <w:rFonts w:ascii="Times New Roman" w:hAnsi="Times New Roman"/>
          <w:sz w:val="24"/>
          <w:szCs w:val="24"/>
        </w:rPr>
        <w:t xml:space="preserve"> within 2</w:t>
      </w:r>
      <w:r w:rsidR="00CA4BB6" w:rsidRPr="005E7967">
        <w:rPr>
          <w:rFonts w:ascii="Times New Roman" w:hAnsi="Times New Roman"/>
          <w:sz w:val="24"/>
          <w:szCs w:val="24"/>
        </w:rPr>
        <w:t xml:space="preserve"> hours of extraction at room temperature using a </w:t>
      </w:r>
      <w:proofErr w:type="spellStart"/>
      <w:r w:rsidR="00CA4BB6" w:rsidRPr="005E7967">
        <w:rPr>
          <w:rFonts w:ascii="Times New Roman" w:hAnsi="Times New Roman"/>
          <w:sz w:val="24"/>
          <w:szCs w:val="24"/>
        </w:rPr>
        <w:t>Cobas</w:t>
      </w:r>
      <w:proofErr w:type="spellEnd"/>
      <w:r w:rsidR="00CA4BB6" w:rsidRPr="005E7967">
        <w:rPr>
          <w:rFonts w:ascii="Times New Roman" w:hAnsi="Times New Roman"/>
          <w:sz w:val="24"/>
          <w:szCs w:val="24"/>
        </w:rPr>
        <w:t xml:space="preserve"> 8000 E602 Module Immunochemistry Analyser (Roche Diagnostics, Basel, Switzerland).</w:t>
      </w:r>
    </w:p>
    <w:p w14:paraId="40FD8CE7" w14:textId="77777777" w:rsidR="000B383F" w:rsidRPr="005E7967" w:rsidRDefault="000B383F" w:rsidP="00D0028A">
      <w:pPr>
        <w:spacing w:before="120" w:after="120" w:line="480" w:lineRule="auto"/>
        <w:rPr>
          <w:rFonts w:ascii="Times New Roman" w:hAnsi="Times New Roman"/>
          <w:sz w:val="24"/>
          <w:szCs w:val="24"/>
        </w:rPr>
      </w:pPr>
      <w:r w:rsidRPr="005E7967">
        <w:rPr>
          <w:rFonts w:ascii="Times New Roman" w:hAnsi="Times New Roman"/>
          <w:sz w:val="24"/>
          <w:szCs w:val="24"/>
        </w:rPr>
        <w:t>Electrocardiography</w:t>
      </w:r>
    </w:p>
    <w:p w14:paraId="33A07E38" w14:textId="676E6699" w:rsidR="001B2B2B" w:rsidRPr="005E7967" w:rsidRDefault="00DD489B" w:rsidP="00D0028A">
      <w:pPr>
        <w:spacing w:before="120" w:after="120" w:line="480" w:lineRule="auto"/>
        <w:rPr>
          <w:rFonts w:ascii="Times New Roman" w:hAnsi="Times New Roman"/>
          <w:sz w:val="24"/>
          <w:szCs w:val="24"/>
        </w:rPr>
      </w:pPr>
      <w:r w:rsidRPr="005E7967">
        <w:rPr>
          <w:rFonts w:ascii="Times New Roman" w:hAnsi="Times New Roman"/>
          <w:sz w:val="24"/>
          <w:szCs w:val="24"/>
        </w:rPr>
        <w:t xml:space="preserve">12-lead </w:t>
      </w:r>
      <w:r w:rsidR="002C7F3D" w:rsidRPr="005E7967">
        <w:rPr>
          <w:rFonts w:ascii="Times New Roman" w:hAnsi="Times New Roman"/>
          <w:sz w:val="24"/>
          <w:szCs w:val="24"/>
        </w:rPr>
        <w:t>ECG</w:t>
      </w:r>
      <w:r w:rsidRPr="005E7967">
        <w:rPr>
          <w:rFonts w:ascii="Times New Roman" w:hAnsi="Times New Roman"/>
          <w:sz w:val="24"/>
          <w:szCs w:val="24"/>
        </w:rPr>
        <w:t xml:space="preserve"> was performed in the supine position in a quiet room using a </w:t>
      </w:r>
      <w:r w:rsidR="000B383F" w:rsidRPr="005E7967">
        <w:rPr>
          <w:rFonts w:ascii="Times New Roman" w:hAnsi="Times New Roman"/>
          <w:sz w:val="24"/>
          <w:szCs w:val="24"/>
        </w:rPr>
        <w:t xml:space="preserve"> GE Marquette </w:t>
      </w:r>
      <w:proofErr w:type="spellStart"/>
      <w:r w:rsidR="000B383F" w:rsidRPr="005E7967">
        <w:rPr>
          <w:rFonts w:ascii="Times New Roman" w:hAnsi="Times New Roman"/>
          <w:sz w:val="24"/>
          <w:szCs w:val="24"/>
        </w:rPr>
        <w:t>Hellige</w:t>
      </w:r>
      <w:proofErr w:type="spellEnd"/>
      <w:r w:rsidR="000B383F" w:rsidRPr="005E7967">
        <w:rPr>
          <w:rFonts w:ascii="Times New Roman" w:hAnsi="Times New Roman"/>
          <w:sz w:val="24"/>
          <w:szCs w:val="24"/>
        </w:rPr>
        <w:t xml:space="preserve"> (Milwaukee, WI)</w:t>
      </w:r>
      <w:r w:rsidR="00797ED8" w:rsidRPr="005E7967">
        <w:rPr>
          <w:rFonts w:ascii="Times New Roman" w:hAnsi="Times New Roman"/>
          <w:sz w:val="24"/>
          <w:szCs w:val="24"/>
        </w:rPr>
        <w:t xml:space="preserve"> </w:t>
      </w:r>
      <w:r w:rsidR="000B383F" w:rsidRPr="005E7967">
        <w:rPr>
          <w:rFonts w:ascii="Times New Roman" w:hAnsi="Times New Roman"/>
          <w:sz w:val="24"/>
          <w:szCs w:val="24"/>
        </w:rPr>
        <w:t>ECG machine with a paper speed of 25mm/s as described</w:t>
      </w:r>
      <w:r w:rsidR="000B383F" w:rsidRPr="005E7967">
        <w:rPr>
          <w:rFonts w:ascii="Times New Roman" w:hAnsi="Times New Roman"/>
          <w:sz w:val="24"/>
          <w:szCs w:val="24"/>
        </w:rPr>
        <w:fldChar w:fldCharType="begin" w:fldLock="1"/>
      </w:r>
      <w:r w:rsidR="009F1C32" w:rsidRPr="005E7967">
        <w:rPr>
          <w:rFonts w:ascii="Times New Roman" w:hAnsi="Times New Roman"/>
          <w:sz w:val="24"/>
          <w:szCs w:val="24"/>
        </w:rPr>
        <w:instrText>ADDIN CSL_CITATION {"citationItems":[{"id":"ITEM-1","itemData":{"ISBN":"0070224277","author":[{"dropping-particle":"","family":"Friedmann","given":"HH","non-dropping-particle":"","parse-names":false,"suffix":""}],"edition":"3rd","id":"ITEM-1","issued":{"date-parts":[["1985"]]},"number-of-pages":"688 pages","publisher":"McGraw-Hill","publisher-place":"New York, NY","title":"Diagnostic Electrocardiography and Vectorcardiography.","type":"book"},"uris":["http://www.mendeley.com/documents/?uuid=33248df8-f1fd-47cb-b09b-a235bc878c39"]}],"mendeley":{"formattedCitation":"&lt;sup&gt;6&lt;/sup&gt;","plainTextFormattedCitation":"6","previouslyFormattedCitation":"&lt;sup&gt;6&lt;/sup&gt;"},"properties":{"noteIndex":0},"schema":"https://github.com/citation-style-language/schema/raw/master/csl-citation.json"}</w:instrText>
      </w:r>
      <w:r w:rsidR="000B383F" w:rsidRPr="005E7967">
        <w:rPr>
          <w:rFonts w:ascii="Times New Roman" w:hAnsi="Times New Roman"/>
          <w:sz w:val="24"/>
          <w:szCs w:val="24"/>
        </w:rPr>
        <w:fldChar w:fldCharType="separate"/>
      </w:r>
      <w:r w:rsidR="004756CD" w:rsidRPr="005E7967">
        <w:rPr>
          <w:rFonts w:ascii="Times New Roman" w:hAnsi="Times New Roman"/>
          <w:noProof/>
          <w:sz w:val="24"/>
          <w:szCs w:val="24"/>
          <w:vertAlign w:val="superscript"/>
        </w:rPr>
        <w:t>6</w:t>
      </w:r>
      <w:r w:rsidR="000B383F" w:rsidRPr="005E7967">
        <w:rPr>
          <w:rFonts w:ascii="Times New Roman" w:hAnsi="Times New Roman"/>
          <w:sz w:val="24"/>
          <w:szCs w:val="24"/>
        </w:rPr>
        <w:fldChar w:fldCharType="end"/>
      </w:r>
      <w:r w:rsidR="000B383F" w:rsidRPr="005E7967">
        <w:rPr>
          <w:rFonts w:ascii="Times New Roman" w:hAnsi="Times New Roman"/>
          <w:sz w:val="24"/>
          <w:szCs w:val="24"/>
        </w:rPr>
        <w:t>.</w:t>
      </w:r>
      <w:r w:rsidR="000B383F" w:rsidRPr="005E7967">
        <w:rPr>
          <w:rFonts w:ascii="Times New Roman" w:hAnsi="Times New Roman"/>
          <w:sz w:val="24"/>
          <w:szCs w:val="24"/>
          <w:vertAlign w:val="superscript"/>
        </w:rPr>
        <w:t xml:space="preserve"> </w:t>
      </w:r>
      <w:r w:rsidR="00473FB2" w:rsidRPr="005E7967">
        <w:rPr>
          <w:rFonts w:ascii="Times New Roman" w:hAnsi="Times New Roman"/>
          <w:sz w:val="24"/>
          <w:szCs w:val="24"/>
        </w:rPr>
        <w:t xml:space="preserve">Electrocardiograms were interpreted in accordance with </w:t>
      </w:r>
      <w:r w:rsidR="000C304A" w:rsidRPr="005E7967">
        <w:rPr>
          <w:rFonts w:ascii="Times New Roman" w:hAnsi="Times New Roman"/>
          <w:sz w:val="24"/>
          <w:szCs w:val="24"/>
        </w:rPr>
        <w:t xml:space="preserve"> </w:t>
      </w:r>
      <w:r w:rsidR="00473FB2" w:rsidRPr="005E7967">
        <w:rPr>
          <w:rFonts w:ascii="Times New Roman" w:hAnsi="Times New Roman"/>
          <w:sz w:val="24"/>
          <w:szCs w:val="24"/>
        </w:rPr>
        <w:t xml:space="preserve">international </w:t>
      </w:r>
      <w:r w:rsidR="000C304A" w:rsidRPr="005E7967">
        <w:rPr>
          <w:rFonts w:ascii="Times New Roman" w:hAnsi="Times New Roman"/>
          <w:sz w:val="24"/>
          <w:szCs w:val="24"/>
        </w:rPr>
        <w:t>guidelines</w:t>
      </w:r>
      <w:r w:rsidR="00473FB2" w:rsidRPr="005E7967">
        <w:rPr>
          <w:rFonts w:ascii="Times New Roman" w:hAnsi="Times New Roman"/>
          <w:sz w:val="24"/>
          <w:szCs w:val="24"/>
        </w:rPr>
        <w:fldChar w:fldCharType="begin" w:fldLock="1"/>
      </w:r>
      <w:r w:rsidR="009F1C32" w:rsidRPr="005E7967">
        <w:rPr>
          <w:rFonts w:ascii="Times New Roman" w:hAnsi="Times New Roman"/>
          <w:sz w:val="24"/>
          <w:szCs w:val="24"/>
        </w:rPr>
        <w:instrText>ADDIN CSL_CITATION {"citationItems":[{"id":"ITEM-1","itemData":{"DOI":"10.1093/cercor/bhw393","ISBN":"2076792171","ISSN":"1047-3211","PMID":"27899565","author":[{"dropping-particle":"","family":"Sharma","given":"Sanjay","non-dropping-particle":"","parse-names":false,"suffix":""},{"dropping-particle":"","family":"Drezner","given":"Jonathan","non-dropping-particle":"","parse-names":false,"suffix":""},{"dropping-particle":"","family":"Baggish","given":"Aaron","non-dropping-particle":"","parse-names":false,"suffix":""},{"dropping-particle":"","family":"Papadakis","given":"Michael","non-dropping-particle":"","parse-names":false,"suffix":""},{"dropping-particle":"","family":"Wilson","given":"Mathew","non-dropping-particle":"","parse-names":false,"suffix":""},{"dropping-particle":"","family":"Prutkin","given":"Jordan","non-dropping-particle":"","parse-names":false,"suffix":""},{"dropping-particle":"","family":"Gerche","given":"André","non-dropping-particle":"La","parse-names":false,"suffix":""},{"dropping-particle":"","family":"Ackerman","given":"Michael","non-dropping-particle":"","parse-names":false,"suffix":""},{"dropping-particle":"","family":"Borjesson","given":"Mats","non-dropping-particle":"","parse-names":false,"suffix":""},{"dropping-particle":"","family":"Salerno","given":"Jack","non-dropping-particle":"","parse-names":false,"suffix":""},{"dropping-particle":"","family":"Asif","given":"Irfan","non-dropping-particle":"","parse-names":false,"suffix":""},{"dropping-particle":"","family":"Owens","given":"David","non-dropping-particle":"","parse-names":false,"suffix":""},{"dropping-particle":"","family":"Chung","given":"Eugene","non-dropping-particle":"","parse-names":false,"suffix":""},{"dropping-particle":"","family":"Emry","given":"Mike","non-dropping-particle":"","parse-names":false,"suffix":""},{"dropping-particle":"","family":"Foelicher","given":"Vic","non-dropping-particle":"","parse-names":false,"suffix":""},{"dropping-particle":"","family":"Heidbuchel","given":"Hein","non-dropping-particle":"","parse-names":false,"suffix":""},{"dropping-particle":"","family":"Adamuz","given":"Carmen","non-dropping-particle":"","parse-names":false,"suffix":""},{"dropping-particle":"","family":"Asplund","given":"Chad","non-dropping-particle":"","parse-names":false,"suffix":""},{"dropping-particle":"","family":"Cohen","given":"Gordon","non-dropping-particle":"","parse-names":false,"suffix":""},{"dropping-particle":"","family":"Harmon","given":"Kimberly","non-dropping-particle":"","parse-names":false,"suffix":""},{"dropping-particle":"","family":"Marek","given":"Joesph","non-dropping-particle":"","parse-names":false,"suffix":""},{"dropping-particle":"","family":"Molossi","given":"Silvana","non-dropping-particle":"","parse-names":false,"suffix":""},{"dropping-particle":"","family":"Niebauer","given":"Josef","non-dropping-particle":"","parse-names":false,"suffix":""},{"dropping-particle":"","family":"Pelto","given":"Hank","non-dropping-particle":"","parse-names":false,"suffix":""},{"dropping-particle":"","family":"Perez","given":"Marco","non-dropping-particle":"","parse-names":false,"suffix":""},{"dropping-particle":"","family":"Riding","given":"Nathan","non-dropping-particle":"","parse-names":false,"suffix":""},{"dropping-particle":"","family":"Saarel","given":"Tess","non-dropping-particle":"","parse-names":false,"suffix":""},{"dropping-particle":"","family":"Schmied","given":"Christian","non-dropping-particle":"","parse-names":false,"suffix":""},{"dropping-particle":"","family":"Shipon","given":"David","non-dropping-particle":"","parse-names":false,"suffix":""},{"dropping-particle":"","family":"Stein","given":"Ricardo","non-dropping-particle":"","parse-names":false,"suffix":""},{"dropping-particle":"","family":"Vetter","given":"Victoria","non-dropping-particle":"","parse-names":false,"suffix":""},{"dropping-particle":"","family":"Pelliccia","given":"Antonio","non-dropping-particle":"","parse-names":false,"suffix":""},{"dropping-particle":"","family":"Corrado","given":"Domenico","non-dropping-particle":"","parse-names":false,"suffix":""}],"container-title":"Journal of the American College of Cardiology","id":"ITEM-1","issued":{"date-parts":[["2017"]]},"page":"1057-75","title":"International Recommendations for Electrocardiographic Interpretation in Athletes.","type":"article-journal","volume":"69"},"uris":["http://www.mendeley.com/documents/?uuid=a9b0c9dd-c790-48f6-b45d-bfbdf3aafd12"]}],"mendeley":{"formattedCitation":"&lt;sup&gt;7&lt;/sup&gt;","plainTextFormattedCitation":"7","previouslyFormattedCitation":"&lt;sup&gt;7&lt;/sup&gt;"},"properties":{"noteIndex":0},"schema":"https://github.com/citation-style-language/schema/raw/master/csl-citation.json"}</w:instrText>
      </w:r>
      <w:r w:rsidR="00473FB2" w:rsidRPr="005E7967">
        <w:rPr>
          <w:rFonts w:ascii="Times New Roman" w:hAnsi="Times New Roman"/>
          <w:sz w:val="24"/>
          <w:szCs w:val="24"/>
        </w:rPr>
        <w:fldChar w:fldCharType="separate"/>
      </w:r>
      <w:r w:rsidR="004756CD" w:rsidRPr="005E7967">
        <w:rPr>
          <w:rFonts w:ascii="Times New Roman" w:hAnsi="Times New Roman"/>
          <w:noProof/>
          <w:sz w:val="24"/>
          <w:szCs w:val="24"/>
          <w:vertAlign w:val="superscript"/>
        </w:rPr>
        <w:t>7</w:t>
      </w:r>
      <w:r w:rsidR="00473FB2" w:rsidRPr="005E7967">
        <w:rPr>
          <w:rFonts w:ascii="Times New Roman" w:hAnsi="Times New Roman"/>
          <w:sz w:val="24"/>
          <w:szCs w:val="24"/>
        </w:rPr>
        <w:fldChar w:fldCharType="end"/>
      </w:r>
      <w:r w:rsidR="00473FB2" w:rsidRPr="005E7967">
        <w:rPr>
          <w:rFonts w:ascii="Times New Roman" w:hAnsi="Times New Roman"/>
          <w:sz w:val="24"/>
          <w:szCs w:val="24"/>
        </w:rPr>
        <w:t>.</w:t>
      </w:r>
    </w:p>
    <w:p w14:paraId="2F16E743" w14:textId="77777777" w:rsidR="00323F19" w:rsidRPr="005E7967" w:rsidRDefault="00323F19" w:rsidP="00D0028A">
      <w:pPr>
        <w:spacing w:before="120" w:after="120" w:line="480" w:lineRule="auto"/>
        <w:rPr>
          <w:rFonts w:ascii="Times New Roman" w:hAnsi="Times New Roman"/>
          <w:sz w:val="24"/>
          <w:szCs w:val="24"/>
        </w:rPr>
      </w:pPr>
      <w:r w:rsidRPr="005E7967">
        <w:rPr>
          <w:rFonts w:ascii="Times New Roman" w:hAnsi="Times New Roman"/>
          <w:sz w:val="24"/>
          <w:szCs w:val="24"/>
        </w:rPr>
        <w:t xml:space="preserve">Twenty-four hour Holter </w:t>
      </w:r>
    </w:p>
    <w:p w14:paraId="10E2DEFC" w14:textId="1162D6C6" w:rsidR="00684D5B" w:rsidRPr="005E7967" w:rsidRDefault="00323F19" w:rsidP="00D0028A">
      <w:pPr>
        <w:spacing w:before="120" w:after="120" w:line="480" w:lineRule="auto"/>
        <w:rPr>
          <w:rFonts w:ascii="Times New Roman" w:hAnsi="Times New Roman"/>
          <w:b/>
          <w:sz w:val="24"/>
          <w:szCs w:val="24"/>
        </w:rPr>
      </w:pPr>
      <w:r w:rsidRPr="005E7967">
        <w:rPr>
          <w:rFonts w:ascii="Times New Roman" w:hAnsi="Times New Roman"/>
          <w:sz w:val="24"/>
          <w:szCs w:val="24"/>
        </w:rPr>
        <w:t xml:space="preserve">Twenty-four hour ambulatory ECG monitoring was performed using Life Card CF </w:t>
      </w:r>
      <w:proofErr w:type="spellStart"/>
      <w:r w:rsidRPr="005E7967">
        <w:rPr>
          <w:rFonts w:ascii="Times New Roman" w:hAnsi="Times New Roman"/>
          <w:sz w:val="24"/>
          <w:szCs w:val="24"/>
        </w:rPr>
        <w:t>Holters</w:t>
      </w:r>
      <w:proofErr w:type="spellEnd"/>
      <w:r w:rsidRPr="005E7967">
        <w:rPr>
          <w:rFonts w:ascii="Times New Roman" w:hAnsi="Times New Roman"/>
          <w:sz w:val="24"/>
          <w:szCs w:val="24"/>
        </w:rPr>
        <w:t xml:space="preserve"> (Spacelabs Healthcare)</w:t>
      </w:r>
      <w:r w:rsidR="00600E0E" w:rsidRPr="005E7967">
        <w:rPr>
          <w:rFonts w:ascii="Times New Roman" w:hAnsi="Times New Roman"/>
          <w:sz w:val="24"/>
          <w:szCs w:val="24"/>
        </w:rPr>
        <w:t xml:space="preserve">. </w:t>
      </w:r>
      <w:r w:rsidR="00B96044" w:rsidRPr="005E7967">
        <w:rPr>
          <w:rFonts w:ascii="Times New Roman" w:hAnsi="Times New Roman"/>
          <w:sz w:val="24"/>
          <w:szCs w:val="24"/>
        </w:rPr>
        <w:t xml:space="preserve"> </w:t>
      </w:r>
      <w:r w:rsidR="00600E0E" w:rsidRPr="005E7967">
        <w:rPr>
          <w:rFonts w:ascii="Times New Roman" w:hAnsi="Times New Roman"/>
          <w:sz w:val="24"/>
          <w:szCs w:val="24"/>
        </w:rPr>
        <w:t xml:space="preserve">A high </w:t>
      </w:r>
      <w:r w:rsidR="00B96044" w:rsidRPr="005E7967">
        <w:rPr>
          <w:rFonts w:ascii="Times New Roman" w:hAnsi="Times New Roman"/>
          <w:sz w:val="24"/>
          <w:szCs w:val="24"/>
        </w:rPr>
        <w:t>ventricular ectopic</w:t>
      </w:r>
      <w:r w:rsidR="00D00467" w:rsidRPr="005E7967">
        <w:rPr>
          <w:rFonts w:ascii="Times New Roman" w:hAnsi="Times New Roman"/>
          <w:sz w:val="24"/>
          <w:szCs w:val="24"/>
        </w:rPr>
        <w:t xml:space="preserve"> (VE) </w:t>
      </w:r>
      <w:r w:rsidR="00B96044" w:rsidRPr="005E7967">
        <w:rPr>
          <w:rFonts w:ascii="Times New Roman" w:hAnsi="Times New Roman"/>
          <w:sz w:val="24"/>
          <w:szCs w:val="24"/>
        </w:rPr>
        <w:t xml:space="preserve"> burden &gt;500 beats/24 hours</w:t>
      </w:r>
      <w:r w:rsidR="00B96044" w:rsidRPr="005E7967">
        <w:rPr>
          <w:rFonts w:ascii="Times New Roman" w:hAnsi="Times New Roman"/>
          <w:sz w:val="24"/>
          <w:szCs w:val="24"/>
        </w:rPr>
        <w:fldChar w:fldCharType="begin" w:fldLock="1"/>
      </w:r>
      <w:r w:rsidR="009F1C32" w:rsidRPr="005E7967">
        <w:rPr>
          <w:rFonts w:ascii="Times New Roman" w:hAnsi="Times New Roman"/>
          <w:sz w:val="24"/>
          <w:szCs w:val="24"/>
        </w:rPr>
        <w:instrText>ADDIN CSL_CITATION {"citationItems":[{"id":"ITEM-1","itemData":{"DOI":"10.1161/CIRCEP.116.004229","ISSN":"19413084","PMID":"27390211","abstract":"BACKGROUND: The clinical profile and arrhythmic outcome of competitive athletes with isolated nonischemic left ventricular (LV) scar as evidenced by contrast-enhanced cardiac magnetic resonance remain to be elucidated.\\n\\nMETHODS AND RESULTS: We compared 35 athletes (80% men, age: 14-48 years) with ventricular arrhythmias and isolated LV subepicardial/midmyocardial late gadolinium enhancement (LGE) on contrast-enhanced cardiac magnetic resonance (group A) with 38 athletes with ventricular arrhythmias and no LGE (group B) and 40 healthy control athletes (group C). A stria LGE pattern with subepicardial/midmyocardial distribution, mostly involving the lateral LV wall, was found in 27 (77%) of group A versus 0 controls (group C; P&lt;0.001), whereas a spotty pattern of LGE localized at the junction of the right ventricle to the septum was respectively observed in 11 (31%) versus 10 (25%; P=0.52). All athletes with stria pattern showed ventricular arrhythmias with a predominant right bundle branch block morphology, 13 of 27 (48%) showed ECG repolarization abnormalities, and 5 of 27 (19%) showed echocardiographic hypokinesis of the lateral LV wall. The majority of athletes with no or spotty LGE pattern had ventricular arrhythmias with a predominant left bundle branch block morphology and no ECG or echocardiographic abnormalities. During a follow-up of 38±25 months, 6 of 27 (22%) athletes with stria pattern experienced malignant arrhythmic events such as appropriate implantable cardiac defibrillator shock (n=4), sustained ventricular tachycardia (n=1), or sudden death (n=1), compared with none of athletes with no or LGE spotty pattern and controls.\\n\\nCONCLUSIONS: Isolated nonischemic LV LGE with a stria pattern may be associated with life-threatening arrhythmias and sudden death in the athlete. Because of its subepicardial/midmyocardial location, LV scar is often not detected by echocardiography.","author":[{"dropping-particle":"","family":"Zorzi","given":"Alessandro","non-dropping-particle":"","parse-names":false,"suffix":""},{"dropping-particle":"","family":"Marra","given":"Martina Perazzolo","non-dropping-particle":"","parse-names":false,"suffix":""},{"dropping-particle":"","family":"Rigato","given":"Ilaria","non-dropping-particle":"","parse-names":false,"suffix":""},{"dropping-particle":"","family":"Lazzari","given":"Manuel","non-dropping-particle":"De","parse-names":false,"suffix":""},{"dropping-particle":"","family":"Susana","given":"Angela","non-dropping-particle":"","parse-names":false,"suffix":""},{"dropping-particle":"","family":"Niero","given":"Alice","non-dropping-particle":"","parse-names":false,"suffix":""},{"dropping-particle":"","family":"Pilichou","given":"Kalliopi","non-dropping-particle":"","parse-names":false,"suffix":""},{"dropping-particle":"","family":"Migliore","given":"Federico","non-dropping-particle":"","parse-names":false,"suffix":""},{"dropping-particle":"","family":"Rizzo","given":"Stefania","non-dropping-particle":"","parse-names":false,"suffix":""},{"dropping-particle":"","family":"Giorgi","given":"Benedetta","non-dropping-particle":"","parse-names":false,"suffix":""},{"dropping-particle":"","family":"Conti","given":"Giorgio","non-dropping-particle":"De","parse-names":false,"suffix":""},{"dropping-particle":"","family":"Sarto","given":"Patrizio","non-dropping-particle":"","parse-names":false,"suffix":""},{"dropping-particle":"","family":"Serratosa","given":"Luis","non-dropping-particle":"","parse-names":false,"suffix":""},{"dropping-particle":"","family":"Patrizi","given":"Giampiero","non-dropping-particle":"","parse-names":false,"suffix":""},{"dropping-particle":"","family":"Maria","given":"Elia","non-dropping-particle":"De","parse-names":false,"suffix":""},{"dropping-particle":"","family":"Pelliccia","given":"Antonio","non-dropping-particle":"","parse-names":false,"suffix":""},{"dropping-particle":"","family":"Basso","given":"Cristina","non-dropping-particle":"","parse-names":false,"suffix":""},{"dropping-particle":"","family":"Schiavon","given":"Maurizio","non-dropping-particle":"","parse-names":false,"suffix":""},{"dropping-particle":"","family":"Bauce","given":"Barbara","non-dropping-particle":"","parse-names":false,"suffix":""},{"dropping-particle":"","family":"Iliceto","given":"Sabino","non-dropping-particle":"","parse-names":false,"suffix":""},{"dropping-particle":"","family":"Thiene","given":"Gaetano","non-dropping-particle":"","parse-names":false,"suffix":""},{"dropping-particle":"","family":"Corrado","given":"Domenico","non-dropping-particle":"","parse-names":false,"suffix":""}],"container-title":"Circulation: Arrhythmia and Electrophysiology","id":"ITEM-1","issue":"7","issued":{"date-parts":[["2016"]]},"page":"1-15","title":"Nonischemic left ventricular scar as a substrate of life-threatening ventricular arrhythmias and sudden cardiac death in competitive athletes","type":"article-journal","volume":"9"},"uris":["http://www.mendeley.com/documents/?uuid=45a9e5e3-5b28-404f-af37-117fb5688bc7"]}],"mendeley":{"formattedCitation":"&lt;sup&gt;8&lt;/sup&gt;","plainTextFormattedCitation":"8","previouslyFormattedCitation":"&lt;sup&gt;8&lt;/sup&gt;"},"properties":{"noteIndex":0},"schema":"https://github.com/citation-style-language/schema/raw/master/csl-citation.json"}</w:instrText>
      </w:r>
      <w:r w:rsidR="00B96044" w:rsidRPr="005E7967">
        <w:rPr>
          <w:rFonts w:ascii="Times New Roman" w:hAnsi="Times New Roman"/>
          <w:sz w:val="24"/>
          <w:szCs w:val="24"/>
        </w:rPr>
        <w:fldChar w:fldCharType="separate"/>
      </w:r>
      <w:r w:rsidR="004756CD" w:rsidRPr="005E7967">
        <w:rPr>
          <w:rFonts w:ascii="Times New Roman" w:hAnsi="Times New Roman"/>
          <w:noProof/>
          <w:sz w:val="24"/>
          <w:szCs w:val="24"/>
          <w:vertAlign w:val="superscript"/>
        </w:rPr>
        <w:t>8</w:t>
      </w:r>
      <w:r w:rsidR="00B96044" w:rsidRPr="005E7967">
        <w:rPr>
          <w:rFonts w:ascii="Times New Roman" w:hAnsi="Times New Roman"/>
          <w:sz w:val="24"/>
          <w:szCs w:val="24"/>
        </w:rPr>
        <w:fldChar w:fldCharType="end"/>
      </w:r>
      <w:r w:rsidR="00B96044" w:rsidRPr="005E7967">
        <w:rPr>
          <w:rFonts w:ascii="Times New Roman" w:hAnsi="Times New Roman"/>
          <w:sz w:val="24"/>
          <w:szCs w:val="24"/>
        </w:rPr>
        <w:t xml:space="preserve"> </w:t>
      </w:r>
      <w:r w:rsidR="002841D9" w:rsidRPr="005E7967">
        <w:rPr>
          <w:rFonts w:ascii="Times New Roman" w:hAnsi="Times New Roman"/>
          <w:sz w:val="24"/>
          <w:szCs w:val="24"/>
        </w:rPr>
        <w:t>or the presence of non-sustained ventricular tachycardia</w:t>
      </w:r>
      <w:r w:rsidR="00FF7862" w:rsidRPr="005E7967">
        <w:rPr>
          <w:rFonts w:ascii="Times New Roman" w:hAnsi="Times New Roman"/>
          <w:sz w:val="24"/>
          <w:szCs w:val="24"/>
        </w:rPr>
        <w:t xml:space="preserve"> (NSVT) </w:t>
      </w:r>
      <w:r w:rsidR="002841D9" w:rsidRPr="005E7967">
        <w:rPr>
          <w:rFonts w:ascii="Times New Roman" w:hAnsi="Times New Roman"/>
          <w:sz w:val="24"/>
          <w:szCs w:val="24"/>
        </w:rPr>
        <w:t xml:space="preserve"> </w:t>
      </w:r>
      <w:r w:rsidR="00600E0E" w:rsidRPr="005E7967">
        <w:rPr>
          <w:rFonts w:ascii="Times New Roman" w:hAnsi="Times New Roman"/>
          <w:sz w:val="24"/>
          <w:szCs w:val="24"/>
        </w:rPr>
        <w:t>w</w:t>
      </w:r>
      <w:r w:rsidR="002841D9" w:rsidRPr="005E7967">
        <w:rPr>
          <w:rFonts w:ascii="Times New Roman" w:hAnsi="Times New Roman"/>
          <w:sz w:val="24"/>
          <w:szCs w:val="24"/>
        </w:rPr>
        <w:t>ere</w:t>
      </w:r>
      <w:r w:rsidR="00600E0E" w:rsidRPr="005E7967">
        <w:rPr>
          <w:rFonts w:ascii="Times New Roman" w:hAnsi="Times New Roman"/>
          <w:sz w:val="24"/>
          <w:szCs w:val="24"/>
        </w:rPr>
        <w:t xml:space="preserve"> considered abnormal. T</w:t>
      </w:r>
      <w:r w:rsidR="00B96044" w:rsidRPr="005E7967">
        <w:rPr>
          <w:rFonts w:ascii="Times New Roman" w:hAnsi="Times New Roman"/>
          <w:sz w:val="24"/>
          <w:szCs w:val="24"/>
        </w:rPr>
        <w:t xml:space="preserve">he presence of </w:t>
      </w:r>
      <w:r w:rsidR="00FF7862" w:rsidRPr="005E7967">
        <w:rPr>
          <w:rFonts w:ascii="Times New Roman" w:hAnsi="Times New Roman"/>
          <w:sz w:val="24"/>
          <w:szCs w:val="24"/>
        </w:rPr>
        <w:t>NSVT</w:t>
      </w:r>
      <w:r w:rsidR="00B96044" w:rsidRPr="005E7967">
        <w:rPr>
          <w:rFonts w:ascii="Times New Roman" w:hAnsi="Times New Roman"/>
          <w:sz w:val="24"/>
          <w:szCs w:val="24"/>
        </w:rPr>
        <w:t xml:space="preserve"> </w:t>
      </w:r>
      <w:r w:rsidR="00600E0E" w:rsidRPr="005E7967">
        <w:rPr>
          <w:rFonts w:ascii="Times New Roman" w:hAnsi="Times New Roman"/>
          <w:sz w:val="24"/>
          <w:szCs w:val="24"/>
        </w:rPr>
        <w:t xml:space="preserve">was </w:t>
      </w:r>
      <w:r w:rsidR="00B96044" w:rsidRPr="005E7967">
        <w:rPr>
          <w:rFonts w:ascii="Times New Roman" w:hAnsi="Times New Roman"/>
          <w:sz w:val="24"/>
          <w:szCs w:val="24"/>
        </w:rPr>
        <w:t>defined as ≥3 consecutive beats of &gt;120ms</w:t>
      </w:r>
      <w:r w:rsidR="00B96044" w:rsidRPr="005E7967">
        <w:rPr>
          <w:rFonts w:ascii="Times New Roman" w:hAnsi="Times New Roman"/>
          <w:sz w:val="24"/>
          <w:szCs w:val="24"/>
        </w:rPr>
        <w:fldChar w:fldCharType="begin" w:fldLock="1"/>
      </w:r>
      <w:r w:rsidR="009F1C32" w:rsidRPr="005E7967">
        <w:rPr>
          <w:rFonts w:ascii="Times New Roman" w:hAnsi="Times New Roman"/>
          <w:sz w:val="24"/>
          <w:szCs w:val="24"/>
        </w:rPr>
        <w:instrText>ADDIN CSL_CITATION {"citationItems":[{"id":"ITEM-1","itemData":{"DOI":"10.1016/j.hrthm.2014.07.024","ISBN":"1532-2092 (Electronic)\\r1099-5129 (Linking)","ISSN":"15563871","PMID":"25179489","abstract":"Christian Torp Pedersen, (EHRA Chairperson, Denmark), G. Neal Kay, (HRS Chairperson, USA), Jonathan Kalman, (APHRS Chairperson, Australia), Martin Borggrefe, (Germany), Paolo Della-Bella, (Italy), Timm Dickfeld, (USA), Paul Dorian, (Canada), Heikki Huikuri, (Finland), Youg-Hoon Kim, (Korea), Bradley Knight, (USA), Francis Marchlinski, (USA), David Ross, (Australia), Frédéric Sacher, (France), John Sapp, (Canada), Kalyanam Shivkumar, (USA), Kyoko Soejima, (Japan), Hiroshi Tada, (Japan), Mark E. Alexander, (USA), John K. Triedman, (USA), Takumi Yamada, (USA) and Paulus Kirchhof, (Germany)Document Reviewers:, Gregory Y. H. Lip, (UK), Karl Heinz Kuck, (Germany), Lluis Mont, (Spain), David Haines, (USA), Jukia Indik, (USA), John Dimarco, (USA), Derek Exner, (Canada), Yoshito Iesaka, (Japan) and Irene Savelieva, (on behalf of EP-Europace, UK)Introduction\\nThis international consensus statement of the European Heart Rhythm Association (EHRA), Heart Rhythm Society (HRS), and Asia Pacific Heart Rhythm Society is intended to provide clinical guidance for the management of patients with ventricular arrhythmias (VAs). It summarizes the consensus of the international writing group members and is based on a systematic review of the medical literature regarding VAs.\\nThe spectrum of VAs ranges from those that are benign and asymptomatic to those that produce severe symptoms including sudden cardiac death (SCD). In addition, many patients exhibit multiple forms of VAs over time. Thus, clinicians who encounter patients with VAs face important questions regarding which diagnostic tests are needed and which treatments, if any, should be offered. The Writing Committee recognizes that the manner in which patients present with VAs varies greatly. The electrocardiographic recording of a VA may be the first and only manifestation of a cardiac abnormality; alternatively, patients with a prior diagnosis of cardiac disease may later develop these arrhythmias. Thus, the specific arrhythmia and the underlying structural heart disease (SHD), if any, may have important prognostic and treatment implications.\\nThis document addresses the indications for diagnostic testing, the present state of prognostic risk stratification, and the treatment strategies that have been demonstrated to improve the clinical outcome of patients with VAs. In addition, this document includes recommendations for referral of patients to centres with specialized expertise in the management of arrhythmias. Where…","author":[{"dropping-particle":"","family":"Pedersen","given":"Christan Torp","non-dropping-particle":"","parse-names":false,"suffix":""},{"dropping-particle":"","family":"Kay","given":"G. Neal","non-dropping-particle":"","parse-names":false,"suffix":""},{"dropping-particle":"","family":"Kalman","given":"Jonathan","non-dropping-particle":"","parse-names":false,"suffix":""},{"dropping-particle":"","family":"Borggrefe","given":"Martin","non-dropping-particle":"","parse-names":false,"suffix":""},{"dropping-particle":"","family":"Della-Bella","given":"Paolo","non-dropping-particle":"","parse-names":false,"suffix":""},{"dropping-particle":"","family":"Dickfeld","given":"Timm","non-dropping-particle":"","parse-names":false,"suffix":""},{"dropping-particle":"","family":"Dorian","given":"Paul","non-dropping-particle":"","parse-names":false,"suffix":""},{"dropping-particle":"","family":"Huikuri","given":"Heikki","non-dropping-particle":"","parse-names":false,"suffix":""},{"dropping-particle":"","family":"Kim","given":"Youg Hoon","non-dropping-particle":"","parse-names":false,"suffix":""},{"dropping-particle":"","family":"Knight","given":"Bradley","non-dropping-particle":"","parse-names":false,"suffix":""},{"dropping-particle":"","family":"Marchlinski","given":"Francis","non-dropping-particle":"","parse-names":false,"suffix":""},{"dropping-particle":"","family":"Ross","given":"David","non-dropping-particle":"","parse-names":false,"suffix":""},{"dropping-particle":"","family":"Sacher","given":"Frédéric","non-dropping-particle":"","parse-names":false,"suffix":""},{"dropping-particle":"","family":"Sapp","given":"John","non-dropping-particle":"","parse-names":false,"suffix":""},{"dropping-particle":"","family":"Shivkumar","given":"Kalyanam","non-dropping-particle":"","parse-names":false,"suffix":""},{"dropping-particle":"","family":"Soejima","given":"Kyoko","non-dropping-particle":"","parse-names":false,"suffix":""},{"dropping-particle":"","family":"Tada","given":"Hiroshi","non-dropping-particle":"","parse-names":false,"suffix":""},{"dropping-particle":"","family":"Alexander","given":"Mark E.","non-dropping-particle":"","parse-names":false,"suffix":""},{"dropping-particle":"","family":"Triedman","given":"John K.","non-dropping-particle":"","parse-names":false,"suffix":""},{"dropping-particle":"","family":"Yamada","given":"Takumi","non-dropping-particle":"","parse-names":false,"suffix":""},{"dropping-particle":"","family":"Kirchhof","given":"Paulus","non-dropping-particle":"","parse-names":false,"suffix":""},{"dropping-particle":"","family":"Lip","given":"Gregory Y.H.","non-dropping-particle":"","parse-names":false,"suffix":""},{"dropping-particle":"","family":"Kuck","given":"Karl Heinz","non-dropping-particle":"","parse-names":false,"suffix":""},{"dropping-particle":"","family":"Mont","given":"Lluís","non-dropping-particle":"","parse-names":false,"suffix":""},{"dropping-particle":"","family":"Haines","given":"David","non-dropping-particle":"","parse-names":false,"suffix":""},{"dropping-particle":"","family":"Indik","given":"Jukia","non-dropping-particle":"","parse-names":false,"suffix":""},{"dropping-particle":"","family":"Dimarco","given":"John","non-dropping-particle":"","parse-names":false,"suffix":""},{"dropping-particle":"","family":"Exner","given":"Derek","non-dropping-particle":"","parse-names":false,"suffix":""},{"dropping-particle":"","family":"Iesaka","given":"Yoshito","non-dropping-particle":"","parse-names":false,"suffix":""},{"dropping-particle":"","family":"Savelieva","given":"Irene","non-dropping-particle":"","parse-names":false,"suffix":""}],"container-title":"Heart Rhythm","id":"ITEM-1","issue":"10","issued":{"date-parts":[["2014"]]},"page":"e166-e196","publisher":"Elsevier","title":"EHRA/HRS/APHRS Expert Consensus on Ventricular Arrhythmias","type":"article-journal","volume":"11"},"uris":["http://www.mendeley.com/documents/?uuid=8e5b4765-19ed-4afe-9f17-25179f1bc2c0"]}],"mendeley":{"formattedCitation":"&lt;sup&gt;9&lt;/sup&gt;","plainTextFormattedCitation":"9","previouslyFormattedCitation":"&lt;sup&gt;9&lt;/sup&gt;"},"properties":{"noteIndex":0},"schema":"https://github.com/citation-style-language/schema/raw/master/csl-citation.json"}</w:instrText>
      </w:r>
      <w:r w:rsidR="00B96044" w:rsidRPr="005E7967">
        <w:rPr>
          <w:rFonts w:ascii="Times New Roman" w:hAnsi="Times New Roman"/>
          <w:sz w:val="24"/>
          <w:szCs w:val="24"/>
        </w:rPr>
        <w:fldChar w:fldCharType="separate"/>
      </w:r>
      <w:r w:rsidR="004756CD" w:rsidRPr="005E7967">
        <w:rPr>
          <w:rFonts w:ascii="Times New Roman" w:hAnsi="Times New Roman"/>
          <w:noProof/>
          <w:sz w:val="24"/>
          <w:szCs w:val="24"/>
          <w:vertAlign w:val="superscript"/>
        </w:rPr>
        <w:t>9</w:t>
      </w:r>
      <w:r w:rsidR="00B96044" w:rsidRPr="005E7967">
        <w:rPr>
          <w:rFonts w:ascii="Times New Roman" w:hAnsi="Times New Roman"/>
          <w:sz w:val="24"/>
          <w:szCs w:val="24"/>
        </w:rPr>
        <w:fldChar w:fldCharType="end"/>
      </w:r>
      <w:r w:rsidR="00B96044" w:rsidRPr="005E7967">
        <w:rPr>
          <w:rFonts w:ascii="Times New Roman" w:hAnsi="Times New Roman"/>
          <w:sz w:val="24"/>
          <w:szCs w:val="24"/>
        </w:rPr>
        <w:t xml:space="preserve">. </w:t>
      </w:r>
    </w:p>
    <w:p w14:paraId="17D61F95" w14:textId="77777777" w:rsidR="00930FBB" w:rsidRPr="005E7967" w:rsidRDefault="00930FBB" w:rsidP="00D0028A">
      <w:pPr>
        <w:spacing w:before="120" w:after="120" w:line="480" w:lineRule="auto"/>
        <w:rPr>
          <w:rFonts w:ascii="Times New Roman" w:hAnsi="Times New Roman"/>
          <w:sz w:val="24"/>
          <w:szCs w:val="24"/>
        </w:rPr>
      </w:pPr>
    </w:p>
    <w:p w14:paraId="0C864CB5" w14:textId="77777777" w:rsidR="00930FBB" w:rsidRPr="005E7967" w:rsidRDefault="00930FBB" w:rsidP="00D0028A">
      <w:pPr>
        <w:spacing w:before="120" w:after="120" w:line="480" w:lineRule="auto"/>
        <w:rPr>
          <w:rFonts w:ascii="Times New Roman" w:hAnsi="Times New Roman"/>
          <w:sz w:val="24"/>
          <w:szCs w:val="24"/>
        </w:rPr>
      </w:pPr>
    </w:p>
    <w:p w14:paraId="6A911A3F" w14:textId="77777777" w:rsidR="009023E9" w:rsidRPr="005E7967" w:rsidRDefault="009023E9" w:rsidP="00D0028A">
      <w:pPr>
        <w:spacing w:before="120" w:after="120" w:line="480" w:lineRule="auto"/>
        <w:rPr>
          <w:rFonts w:ascii="Times New Roman" w:hAnsi="Times New Roman"/>
          <w:sz w:val="24"/>
          <w:szCs w:val="24"/>
        </w:rPr>
      </w:pPr>
      <w:r w:rsidRPr="005E7967">
        <w:rPr>
          <w:rFonts w:ascii="Times New Roman" w:hAnsi="Times New Roman"/>
          <w:sz w:val="24"/>
          <w:szCs w:val="24"/>
        </w:rPr>
        <w:lastRenderedPageBreak/>
        <w:t>Echocardiography</w:t>
      </w:r>
    </w:p>
    <w:p w14:paraId="5BA8E5A3" w14:textId="77777777" w:rsidR="009023E9" w:rsidRPr="005E7967" w:rsidRDefault="009023E9" w:rsidP="00D0028A">
      <w:pPr>
        <w:spacing w:before="120" w:after="120" w:line="480" w:lineRule="auto"/>
        <w:rPr>
          <w:rFonts w:ascii="Times New Roman" w:hAnsi="Times New Roman"/>
          <w:sz w:val="24"/>
          <w:szCs w:val="24"/>
        </w:rPr>
      </w:pPr>
      <w:r w:rsidRPr="005E7967">
        <w:rPr>
          <w:rFonts w:ascii="Times New Roman" w:hAnsi="Times New Roman"/>
          <w:sz w:val="24"/>
          <w:szCs w:val="24"/>
        </w:rPr>
        <w:t xml:space="preserve">Two-dimensional transthoracic echocardiography was performed by 2 board accredited sonographers using a commercially available, portable ultrasound system (Vivid E9, GE Healthcare, Milwaukee, Wisconsin) with a 1.5 – 3.6 MHz phased array transducer. </w:t>
      </w:r>
      <w:r w:rsidR="00C44585" w:rsidRPr="005E7967">
        <w:rPr>
          <w:rFonts w:ascii="Times New Roman" w:hAnsi="Times New Roman"/>
          <w:sz w:val="24"/>
          <w:szCs w:val="24"/>
        </w:rPr>
        <w:t>Conventional views were obtained and measurements made as per the</w:t>
      </w:r>
      <w:r w:rsidRPr="005E7967">
        <w:rPr>
          <w:rFonts w:ascii="Times New Roman" w:hAnsi="Times New Roman"/>
          <w:sz w:val="24"/>
          <w:szCs w:val="24"/>
        </w:rPr>
        <w:t xml:space="preserve"> American Society of Echocardiography</w:t>
      </w:r>
      <w:r w:rsidRPr="005E7967">
        <w:rPr>
          <w:rFonts w:ascii="Times New Roman" w:hAnsi="Times New Roman"/>
          <w:sz w:val="24"/>
          <w:szCs w:val="24"/>
        </w:rPr>
        <w:fldChar w:fldCharType="begin" w:fldLock="1"/>
      </w:r>
      <w:r w:rsidR="009F1C32" w:rsidRPr="005E7967">
        <w:rPr>
          <w:rFonts w:ascii="Times New Roman" w:hAnsi="Times New Roman"/>
          <w:sz w:val="24"/>
          <w:szCs w:val="24"/>
        </w:rPr>
        <w:instrText>ADDIN CSL_CITATION {"citationItems":[{"id":"ITEM-1","itemData":{"DOI":"10.1093/ehjci/jev014","ISBN":"2047-2404","ISSN":"20472412","PMID":"25712077","abstract":"The rapid technological developments of the past decade and the changes in echocardiographic practice brought about by these developments have resulted in the need for updated recommendations to the previously published guidelines for cardiac chamber quantification, which was the goal of the joint writing group assembled by the American Society of Echocardiography and the European Association of Cardiovascular Imaging. This document provides updated normal values for all four cardiac chambers, including three-dimensional echocardiography and myocardial deformation, when possible, on the basis of considerably larger numbers of normal subjects, compiled from multiple databases. In addition, this document attempts to eliminate several minor discrepancies that existed between previously published guidelines.","author":[{"dropping-particle":"","family":"Lang","given":"Roberto M.","non-dropping-particle":"","parse-names":false,"suffix":""},{"dropping-particle":"","family":"Badano","given":"Luigi P.","non-dropping-particle":"","parse-names":false,"suffix":""},{"dropping-particle":"","family":"Mor-Avi","given":"Victor","non-dropping-particle":"","parse-names":false,"suffix":""},{"dropping-particle":"","family":"Afilalo","given":"Jonathan","non-dropping-particle":"","parse-names":false,"suffix":""},{"dropping-particle":"","family":"Armstrong","given":"Anderson","non-dropping-particle":"","parse-names":false,"suffix":""},{"dropping-particle":"","family":"Ernande","given":"Laura","non-dropping-particle":"","parse-names":false,"suffix":""},{"dropping-particle":"","family":"Flachskampf","given":"Frank A.","non-dropping-particle":"","parse-names":false,"suffix":""},{"dropping-particle":"","family":"Foster","given":"Elyse","non-dropping-particle":"","parse-names":false,"suffix":""},{"dropping-particle":"","family":"Goldstein","given":"Steven A.","non-dropping-particle":"","parse-names":false,"suffix":""},{"dropping-particle":"","family":"Kuznetsova","given":"Tatiana","non-dropping-particle":"","parse-names":false,"suffix":""},{"dropping-particle":"","family":"Lancellotti","given":"Patrizio","non-dropping-particle":"","parse-names":false,"suffix":""},{"dropping-particle":"","family":"Muraru","given":"Denisa","non-dropping-particle":"","parse-names":false,"suffix":""},{"dropping-particle":"","family":"Picard","given":"Michael H.","non-dropping-particle":"","parse-names":false,"suffix":""},{"dropping-particle":"","family":"Rietzschel","given":"Ernst R.","non-dropping-particle":"","parse-names":false,"suffix":""},{"dropping-particle":"","family":"Rudski","given":"Lawrence","non-dropping-particle":"","parse-names":false,"suffix":""},{"dropping-particle":"","family":"Spencer","given":"Kirk T.","non-dropping-particle":"","parse-names":false,"suffix":""},{"dropping-particle":"","family":"Tsang","given":"Wendy","non-dropping-particle":"","parse-names":false,"suffix":""},{"dropping-particle":"","family":"Voigt","given":"Jens Uwe","non-dropping-particle":"","parse-names":false,"suffix":""}],"container-title":"JASE.","id":"ITEM-1","issue":"3","issued":{"date-parts":[["2015"]]},"page":"1-39","publisher":"Elsevier Inc","title":"Recommendations for Cardiac Chamber Quantification by Echocardiography in Adults: An Update from the American Society of Echocardiography and the European Association of Cardiovascular Imaging","type":"article-journal","volume":"28"},"uris":["http://www.mendeley.com/documents/?uuid=1e9a0c30-25b2-4c92-9d26-98dc5e61e200"]}],"mendeley":{"formattedCitation":"&lt;sup&gt;5&lt;/sup&gt;","plainTextFormattedCitation":"5","previouslyFormattedCitation":"&lt;sup&gt;5&lt;/sup&gt;"},"properties":{"noteIndex":0},"schema":"https://github.com/citation-style-language/schema/raw/master/csl-citation.json"}</w:instrText>
      </w:r>
      <w:r w:rsidRPr="005E7967">
        <w:rPr>
          <w:rFonts w:ascii="Times New Roman" w:hAnsi="Times New Roman"/>
          <w:sz w:val="24"/>
          <w:szCs w:val="24"/>
        </w:rPr>
        <w:fldChar w:fldCharType="separate"/>
      </w:r>
      <w:r w:rsidR="004756CD" w:rsidRPr="005E7967">
        <w:rPr>
          <w:rFonts w:ascii="Times New Roman" w:hAnsi="Times New Roman"/>
          <w:noProof/>
          <w:sz w:val="24"/>
          <w:szCs w:val="24"/>
          <w:vertAlign w:val="superscript"/>
        </w:rPr>
        <w:t>5</w:t>
      </w:r>
      <w:r w:rsidRPr="005E7967">
        <w:rPr>
          <w:rFonts w:ascii="Times New Roman" w:hAnsi="Times New Roman"/>
          <w:sz w:val="24"/>
          <w:szCs w:val="24"/>
        </w:rPr>
        <w:fldChar w:fldCharType="end"/>
      </w:r>
      <w:r w:rsidRPr="005E7967">
        <w:rPr>
          <w:rFonts w:ascii="Times New Roman" w:hAnsi="Times New Roman"/>
          <w:sz w:val="24"/>
          <w:szCs w:val="24"/>
        </w:rPr>
        <w:t xml:space="preserve">. Pulsed-wave Doppler recordings were obtained to assess </w:t>
      </w:r>
      <w:proofErr w:type="spellStart"/>
      <w:r w:rsidRPr="005E7967">
        <w:rPr>
          <w:rFonts w:ascii="Times New Roman" w:hAnsi="Times New Roman"/>
          <w:sz w:val="24"/>
          <w:szCs w:val="24"/>
        </w:rPr>
        <w:t>transmitral</w:t>
      </w:r>
      <w:proofErr w:type="spellEnd"/>
      <w:r w:rsidRPr="005E7967">
        <w:rPr>
          <w:rFonts w:ascii="Times New Roman" w:hAnsi="Times New Roman"/>
          <w:sz w:val="24"/>
          <w:szCs w:val="24"/>
        </w:rPr>
        <w:t xml:space="preserve"> </w:t>
      </w:r>
      <w:r w:rsidR="002A237B" w:rsidRPr="005E7967">
        <w:rPr>
          <w:rFonts w:ascii="Times New Roman" w:hAnsi="Times New Roman"/>
          <w:sz w:val="24"/>
          <w:szCs w:val="24"/>
        </w:rPr>
        <w:t xml:space="preserve">Doppler and </w:t>
      </w:r>
      <w:r w:rsidRPr="005E7967">
        <w:rPr>
          <w:rFonts w:ascii="Times New Roman" w:hAnsi="Times New Roman"/>
          <w:sz w:val="24"/>
          <w:szCs w:val="24"/>
        </w:rPr>
        <w:t xml:space="preserve"> Tissue Doppler Imaging (TDI) was acquired at the lateral and septal mitral ann</w:t>
      </w:r>
      <w:r w:rsidR="00600E0E" w:rsidRPr="005E7967">
        <w:rPr>
          <w:rFonts w:ascii="Times New Roman" w:hAnsi="Times New Roman"/>
          <w:sz w:val="24"/>
          <w:szCs w:val="24"/>
        </w:rPr>
        <w:t>ulus</w:t>
      </w:r>
      <w:r w:rsidR="00CA4BB6" w:rsidRPr="005E7967">
        <w:rPr>
          <w:rFonts w:ascii="Times New Roman" w:hAnsi="Times New Roman"/>
          <w:sz w:val="24"/>
          <w:szCs w:val="24"/>
        </w:rPr>
        <w:fldChar w:fldCharType="begin" w:fldLock="1"/>
      </w:r>
      <w:r w:rsidR="0002614B" w:rsidRPr="005E7967">
        <w:rPr>
          <w:rFonts w:ascii="Times New Roman" w:hAnsi="Times New Roman"/>
          <w:sz w:val="24"/>
          <w:szCs w:val="24"/>
        </w:rPr>
        <w:instrText>ADDIN CSL_CITATION {"citationItems":[{"id":"ITEM-1","itemData":{"DOI":"10.1093/ehjci/jew082","ISBN":"0894-7317","ISSN":"2047-2404","PMID":"27422899","abstract":"Echocardiographic assessment of left ventricular (LV) diastolic function is an integral part of the routine evaluation of patients presenting with symptoms of dyspnea or heart failure. The 2009 American Society of Echocardiography (ASE) and European Association of Echocardiography (now European Association of Cardiovascular Imaging [EACVI]) guidelines for diastolic function assessment were comprehensive, including several two-dimensional (2D) and Doppler parameters to grade diastolic dysfunction and to estimate LV filling pressures.1 Notwithstanding, the inclusion of many parameters in the guidelines was perceived to render diastolic function assessment too complex, because several readers have interpreted the guidelines as mandating all the listed parameters in the document to fall within specified values before assigning a specific grade. The primary goal of this update is to simplify the approach and thus increase the utility of the guidelines in daily clinical practice.\\n\\nLV diastolic dysfunction is usually the result of impaired LV relaxation with or without …","author":[{"dropping-particle":"","family":"Nagueh","given":"Sherif F.","non-dropping-particle":"","parse-names":false,"suffix":""},{"dropping-particle":"","family":"Smiseth","given":"Otto A.","non-dropping-particle":"","parse-names":false,"suffix":""},{"dropping-particle":"","family":"Appleton","given":"Christopher P.","non-dropping-particle":"","parse-names":false,"suffix":""},{"dropping-particle":"","family":"Byrd","given":"Benjamin F.","non-dropping-particle":"","parse-names":false,"suffix":""},{"dropping-particle":"","family":"Dokainish","given":"Hisham","non-dropping-particle":"","parse-names":false,"suffix":""},{"dropping-particle":"","family":"Edvardsen","given":"Thor","non-dropping-particle":"","parse-names":false,"suffix":""},{"dropping-particle":"","family":"Flachskampf","given":"Frank A.","non-dropping-particle":"","parse-names":false,"suffix":""},{"dropping-particle":"","family":"Gillebert","given":"Thierry C.","non-dropping-particle":"","parse-names":false,"suffix":""},{"dropping-particle":"","family":"Klein","given":"Allan L.","non-dropping-particle":"","parse-names":false,"suffix":""},{"dropping-particle":"","family":"Lancellotti","given":"Patrizio","non-dropping-particle":"","parse-names":false,"suffix":""},{"dropping-particle":"","family":"Marino","given":"Paolo","non-dropping-particle":"","parse-names":false,"suffix":""},{"dropping-particle":"","family":"Oh","given":"Jae K.","non-dropping-particle":"","parse-names":false,"suffix":""},{"dropping-particle":"","family":"Alexandru Popescu","given":"Bogdan","non-dropping-particle":"","parse-names":false,"suffix":""},{"dropping-particle":"","family":"Waggoner","given":"Alan D.","non-dropping-particle":"","parse-names":false,"suffix":""}],"container-title":"European Heart Journal – Cardiovascular Imaging","id":"ITEM-1","issue":"12","issued":{"date-parts":[["2016"]]},"page":"1321-1360","title":"Recommendations for the Evaluation of Left Ventricular Diastolic Function by Echocardiography: An Update from the American Society of Echocardiography and the European Association of Cardiovascular Imaging","type":"article-journal","volume":"17"},"uris":["http://www.mendeley.com/documents/?uuid=ba823da0-98ac-4b92-8f67-8daabcec82c4"]}],"mendeley":{"formattedCitation":"&lt;sup&gt;10&lt;/sup&gt;","plainTextFormattedCitation":"10","previouslyFormattedCitation":"&lt;sup&gt;10&lt;/sup&gt;"},"properties":{"noteIndex":0},"schema":"https://github.com/citation-style-language/schema/raw/master/csl-citation.json"}</w:instrText>
      </w:r>
      <w:r w:rsidR="00CA4BB6" w:rsidRPr="005E7967">
        <w:rPr>
          <w:rFonts w:ascii="Times New Roman" w:hAnsi="Times New Roman"/>
          <w:sz w:val="24"/>
          <w:szCs w:val="24"/>
        </w:rPr>
        <w:fldChar w:fldCharType="separate"/>
      </w:r>
      <w:r w:rsidR="0002614B" w:rsidRPr="005E7967">
        <w:rPr>
          <w:rFonts w:ascii="Times New Roman" w:hAnsi="Times New Roman"/>
          <w:noProof/>
          <w:sz w:val="24"/>
          <w:szCs w:val="24"/>
          <w:vertAlign w:val="superscript"/>
        </w:rPr>
        <w:t>10</w:t>
      </w:r>
      <w:r w:rsidR="00CA4BB6" w:rsidRPr="005E7967">
        <w:rPr>
          <w:rFonts w:ascii="Times New Roman" w:hAnsi="Times New Roman"/>
          <w:sz w:val="24"/>
          <w:szCs w:val="24"/>
        </w:rPr>
        <w:fldChar w:fldCharType="end"/>
      </w:r>
      <w:r w:rsidRPr="005E7967">
        <w:rPr>
          <w:rFonts w:ascii="Times New Roman" w:hAnsi="Times New Roman"/>
          <w:sz w:val="24"/>
          <w:szCs w:val="24"/>
        </w:rPr>
        <w:t>. M-mode echocardiography was used to assess the tricuspid ann</w:t>
      </w:r>
      <w:r w:rsidR="003A1BCE" w:rsidRPr="005E7967">
        <w:rPr>
          <w:rFonts w:ascii="Times New Roman" w:hAnsi="Times New Roman"/>
          <w:sz w:val="24"/>
          <w:szCs w:val="24"/>
        </w:rPr>
        <w:t>ular plane systolic excursion (TAPSE).</w:t>
      </w:r>
    </w:p>
    <w:p w14:paraId="797E76A1" w14:textId="77777777" w:rsidR="008660D3" w:rsidRPr="005E7967" w:rsidRDefault="008660D3" w:rsidP="00D0028A">
      <w:pPr>
        <w:spacing w:before="120" w:after="120" w:line="480" w:lineRule="auto"/>
        <w:rPr>
          <w:rFonts w:ascii="Times New Roman" w:hAnsi="Times New Roman"/>
          <w:sz w:val="24"/>
        </w:rPr>
      </w:pPr>
      <w:r w:rsidRPr="005E7967">
        <w:rPr>
          <w:rFonts w:ascii="Times New Roman" w:hAnsi="Times New Roman"/>
          <w:sz w:val="24"/>
        </w:rPr>
        <w:t>Speckle Tracking Imaging</w:t>
      </w:r>
    </w:p>
    <w:p w14:paraId="0399E538" w14:textId="336AEEA1" w:rsidR="00E501D4" w:rsidRPr="005E7967" w:rsidRDefault="008660D3" w:rsidP="00D0028A">
      <w:pPr>
        <w:spacing w:before="120" w:after="120" w:line="480" w:lineRule="auto"/>
        <w:rPr>
          <w:rFonts w:ascii="Times New Roman" w:hAnsi="Times New Roman"/>
          <w:sz w:val="24"/>
          <w:szCs w:val="24"/>
        </w:rPr>
      </w:pPr>
      <w:r w:rsidRPr="005E7967">
        <w:rPr>
          <w:rFonts w:ascii="Times New Roman" w:hAnsi="Times New Roman"/>
          <w:sz w:val="24"/>
        </w:rPr>
        <w:t xml:space="preserve">Speckle tracking imaging was performed using a designated speckle tracking package (GE </w:t>
      </w:r>
      <w:proofErr w:type="spellStart"/>
      <w:r w:rsidRPr="005E7967">
        <w:rPr>
          <w:rFonts w:ascii="Times New Roman" w:hAnsi="Times New Roman"/>
          <w:sz w:val="24"/>
        </w:rPr>
        <w:t>EchoPAC</w:t>
      </w:r>
      <w:proofErr w:type="spellEnd"/>
      <w:r w:rsidRPr="005E7967">
        <w:rPr>
          <w:rFonts w:ascii="Times New Roman" w:hAnsi="Times New Roman"/>
          <w:sz w:val="24"/>
        </w:rPr>
        <w:t xml:space="preserve"> Clinical Workstation Software (Pollards Wood, UK)) to obtain global LV longitudinal strain (GLS) in the</w:t>
      </w:r>
      <w:r w:rsidR="00B96044" w:rsidRPr="005E7967">
        <w:rPr>
          <w:rFonts w:ascii="Times New Roman" w:hAnsi="Times New Roman"/>
          <w:sz w:val="24"/>
        </w:rPr>
        <w:t xml:space="preserve"> </w:t>
      </w:r>
      <w:r w:rsidR="00643E4D" w:rsidRPr="005E7967">
        <w:rPr>
          <w:rFonts w:ascii="Times New Roman" w:hAnsi="Times New Roman"/>
          <w:sz w:val="24"/>
        </w:rPr>
        <w:t>2</w:t>
      </w:r>
      <w:r w:rsidR="00B96044" w:rsidRPr="005E7967">
        <w:rPr>
          <w:rFonts w:ascii="Times New Roman" w:hAnsi="Times New Roman"/>
          <w:sz w:val="24"/>
        </w:rPr>
        <w:t>-,3-,4-</w:t>
      </w:r>
      <w:r w:rsidR="00643E4D" w:rsidRPr="005E7967">
        <w:rPr>
          <w:rFonts w:ascii="Times New Roman" w:hAnsi="Times New Roman"/>
          <w:sz w:val="24"/>
        </w:rPr>
        <w:t xml:space="preserve"> chamber views</w:t>
      </w:r>
      <w:r w:rsidR="00121443" w:rsidRPr="005E7967">
        <w:rPr>
          <w:rFonts w:ascii="Times New Roman" w:hAnsi="Times New Roman"/>
          <w:sz w:val="24"/>
        </w:rPr>
        <w:t xml:space="preserve"> then averaged accordingly</w:t>
      </w:r>
      <w:r w:rsidR="00643E4D" w:rsidRPr="005E7967">
        <w:rPr>
          <w:rFonts w:ascii="Times New Roman" w:hAnsi="Times New Roman"/>
          <w:sz w:val="24"/>
        </w:rPr>
        <w:t xml:space="preserve">. </w:t>
      </w:r>
      <w:r w:rsidR="000B5B40" w:rsidRPr="005E7967">
        <w:rPr>
          <w:rFonts w:ascii="Times New Roman" w:hAnsi="Times New Roman"/>
          <w:sz w:val="24"/>
        </w:rPr>
        <w:t>A</w:t>
      </w:r>
      <w:r w:rsidRPr="005E7967">
        <w:rPr>
          <w:rFonts w:ascii="Times New Roman" w:hAnsi="Times New Roman"/>
          <w:sz w:val="24"/>
        </w:rPr>
        <w:t xml:space="preserve"> n</w:t>
      </w:r>
      <w:r w:rsidR="00600E0E" w:rsidRPr="005E7967">
        <w:rPr>
          <w:rFonts w:ascii="Times New Roman" w:hAnsi="Times New Roman"/>
          <w:sz w:val="24"/>
        </w:rPr>
        <w:t>ormal GLS</w:t>
      </w:r>
      <w:r w:rsidRPr="005E7967">
        <w:rPr>
          <w:rFonts w:ascii="Times New Roman" w:hAnsi="Times New Roman"/>
          <w:sz w:val="24"/>
        </w:rPr>
        <w:t xml:space="preserve"> value was &lt;-17%</w:t>
      </w:r>
      <w:r w:rsidR="00643E4D" w:rsidRPr="005E7967">
        <w:rPr>
          <w:rFonts w:ascii="Times New Roman" w:hAnsi="Times New Roman"/>
          <w:sz w:val="24"/>
        </w:rPr>
        <w:fldChar w:fldCharType="begin" w:fldLock="1"/>
      </w:r>
      <w:r w:rsidR="009F1C32" w:rsidRPr="005E7967">
        <w:rPr>
          <w:rFonts w:ascii="Times New Roman" w:hAnsi="Times New Roman"/>
          <w:sz w:val="24"/>
        </w:rPr>
        <w:instrText>ADDIN CSL_CITATION {"citationItems":[{"id":"ITEM-1","itemData":{"DOI":"10.1093/ehjci/jev014","ISBN":"2047-2404","ISSN":"20472412","PMID":"25712077","abstract":"The rapid technological developments of the past decade and the changes in echocardiographic practice brought about by these developments have resulted in the need for updated recommendations to the previously published guidelines for cardiac chamber quantification, which was the goal of the joint writing group assembled by the American Society of Echocardiography and the European Association of Cardiovascular Imaging. This document provides updated normal values for all four cardiac chambers, including three-dimensional echocardiography and myocardial deformation, when possible, on the basis of considerably larger numbers of normal subjects, compiled from multiple databases. In addition, this document attempts to eliminate several minor discrepancies that existed between previously published guidelines.","author":[{"dropping-particle":"","family":"Lang","given":"Roberto M.","non-dropping-particle":"","parse-names":false,"suffix":""},{"dropping-particle":"","family":"Badano","given":"Luigi P.","non-dropping-particle":"","parse-names":false,"suffix":""},{"dropping-particle":"","family":"Mor-Avi","given":"Victor","non-dropping-particle":"","parse-names":false,"suffix":""},{"dropping-particle":"","family":"Afilalo","given":"Jonathan","non-dropping-particle":"","parse-names":false,"suffix":""},{"dropping-particle":"","family":"Armstrong","given":"Anderson","non-dropping-particle":"","parse-names":false,"suffix":""},{"dropping-particle":"","family":"Ernande","given":"Laura","non-dropping-particle":"","parse-names":false,"suffix":""},{"dropping-particle":"","family":"Flachskampf","given":"Frank A.","non-dropping-particle":"","parse-names":false,"suffix":""},{"dropping-particle":"","family":"Foster","given":"Elyse","non-dropping-particle":"","parse-names":false,"suffix":""},{"dropping-particle":"","family":"Goldstein","given":"Steven A.","non-dropping-particle":"","parse-names":false,"suffix":""},{"dropping-particle":"","family":"Kuznetsova","given":"Tatiana","non-dropping-particle":"","parse-names":false,"suffix":""},{"dropping-particle":"","family":"Lancellotti","given":"Patrizio","non-dropping-particle":"","parse-names":false,"suffix":""},{"dropping-particle":"","family":"Muraru","given":"Denisa","non-dropping-particle":"","parse-names":false,"suffix":""},{"dropping-particle":"","family":"Picard","given":"Michael H.","non-dropping-particle":"","parse-names":false,"suffix":""},{"dropping-particle":"","family":"Rietzschel","given":"Ernst R.","non-dropping-particle":"","parse-names":false,"suffix":""},{"dropping-particle":"","family":"Rudski","given":"Lawrence","non-dropping-particle":"","parse-names":false,"suffix":""},{"dropping-particle":"","family":"Spencer","given":"Kirk T.","non-dropping-particle":"","parse-names":false,"suffix":""},{"dropping-particle":"","family":"Tsang","given":"Wendy","non-dropping-particle":"","parse-names":false,"suffix":""},{"dropping-particle":"","family":"Voigt","given":"Jens Uwe","non-dropping-particle":"","parse-names":false,"suffix":""}],"container-title":"JASE.","id":"ITEM-1","issue":"3","issued":{"date-parts":[["2015"]]},"page":"1-39","publisher":"Elsevier Inc","title":"Recommendations for Cardiac Chamber Quantification by Echocardiography in Adults: An Update from the American Society of Echocardiography and the European Association of Cardiovascular Imaging","type":"article-journal","volume":"28"},"uris":["http://www.mendeley.com/documents/?uuid=1e9a0c30-25b2-4c92-9d26-98dc5e61e200"]}],"mendeley":{"formattedCitation":"&lt;sup&gt;5&lt;/sup&gt;","plainTextFormattedCitation":"5","previouslyFormattedCitation":"&lt;sup&gt;5&lt;/sup&gt;"},"properties":{"noteIndex":0},"schema":"https://github.com/citation-style-language/schema/raw/master/csl-citation.json"}</w:instrText>
      </w:r>
      <w:r w:rsidR="00643E4D" w:rsidRPr="005E7967">
        <w:rPr>
          <w:rFonts w:ascii="Times New Roman" w:hAnsi="Times New Roman"/>
          <w:sz w:val="24"/>
        </w:rPr>
        <w:fldChar w:fldCharType="separate"/>
      </w:r>
      <w:r w:rsidR="004756CD" w:rsidRPr="005E7967">
        <w:rPr>
          <w:rFonts w:ascii="Times New Roman" w:hAnsi="Times New Roman"/>
          <w:noProof/>
          <w:sz w:val="24"/>
          <w:vertAlign w:val="superscript"/>
        </w:rPr>
        <w:t>5</w:t>
      </w:r>
      <w:r w:rsidR="00643E4D" w:rsidRPr="005E7967">
        <w:rPr>
          <w:rFonts w:ascii="Times New Roman" w:hAnsi="Times New Roman"/>
          <w:sz w:val="24"/>
        </w:rPr>
        <w:fldChar w:fldCharType="end"/>
      </w:r>
      <w:r w:rsidR="00E84BCD" w:rsidRPr="005E7967">
        <w:rPr>
          <w:rFonts w:ascii="Times New Roman" w:hAnsi="Times New Roman"/>
          <w:sz w:val="24"/>
        </w:rPr>
        <w:t>.</w:t>
      </w:r>
    </w:p>
    <w:p w14:paraId="41FB4A05" w14:textId="17396A5D" w:rsidR="009023E9" w:rsidRPr="005E7967" w:rsidRDefault="009023E9" w:rsidP="00E16BE1">
      <w:pPr>
        <w:tabs>
          <w:tab w:val="right" w:pos="9026"/>
        </w:tabs>
        <w:spacing w:before="120" w:after="120" w:line="480" w:lineRule="auto"/>
        <w:rPr>
          <w:rFonts w:ascii="Times New Roman" w:hAnsi="Times New Roman"/>
          <w:sz w:val="24"/>
          <w:szCs w:val="24"/>
        </w:rPr>
      </w:pPr>
      <w:r w:rsidRPr="005E7967">
        <w:rPr>
          <w:rFonts w:ascii="Times New Roman" w:hAnsi="Times New Roman"/>
          <w:sz w:val="24"/>
          <w:szCs w:val="24"/>
        </w:rPr>
        <w:t>Stress echocardiography</w:t>
      </w:r>
      <w:r w:rsidR="00B24682" w:rsidRPr="005E7967">
        <w:rPr>
          <w:rFonts w:ascii="Times New Roman" w:hAnsi="Times New Roman"/>
          <w:sz w:val="24"/>
          <w:szCs w:val="24"/>
        </w:rPr>
        <w:tab/>
      </w:r>
    </w:p>
    <w:p w14:paraId="60536FE4" w14:textId="31F9BC27" w:rsidR="00E63E66" w:rsidRPr="005E7967" w:rsidRDefault="008049CC" w:rsidP="00D0028A">
      <w:pPr>
        <w:spacing w:before="120" w:after="120" w:line="480" w:lineRule="auto"/>
        <w:rPr>
          <w:rFonts w:ascii="Times New Roman" w:hAnsi="Times New Roman"/>
          <w:sz w:val="24"/>
          <w:szCs w:val="24"/>
        </w:rPr>
      </w:pPr>
      <w:r w:rsidRPr="005E7967">
        <w:rPr>
          <w:rFonts w:ascii="Times New Roman" w:hAnsi="Times New Roman"/>
          <w:sz w:val="24"/>
          <w:szCs w:val="24"/>
        </w:rPr>
        <w:t>Exercise</w:t>
      </w:r>
      <w:r w:rsidR="009023E9" w:rsidRPr="005E7967">
        <w:rPr>
          <w:rFonts w:ascii="Times New Roman" w:hAnsi="Times New Roman"/>
          <w:sz w:val="24"/>
          <w:szCs w:val="24"/>
        </w:rPr>
        <w:t xml:space="preserve"> echocardiogra</w:t>
      </w:r>
      <w:r w:rsidRPr="005E7967">
        <w:rPr>
          <w:rFonts w:ascii="Times New Roman" w:hAnsi="Times New Roman"/>
          <w:sz w:val="24"/>
          <w:szCs w:val="24"/>
        </w:rPr>
        <w:t>phy</w:t>
      </w:r>
      <w:r w:rsidR="009023E9" w:rsidRPr="005E7967">
        <w:rPr>
          <w:rFonts w:ascii="Times New Roman" w:hAnsi="Times New Roman"/>
          <w:sz w:val="24"/>
          <w:szCs w:val="24"/>
        </w:rPr>
        <w:t xml:space="preserve"> was conducted on a semi-recumbent cycle ergometer (Lode </w:t>
      </w:r>
      <w:proofErr w:type="spellStart"/>
      <w:r w:rsidR="009023E9" w:rsidRPr="005E7967">
        <w:rPr>
          <w:rFonts w:ascii="Times New Roman" w:hAnsi="Times New Roman"/>
          <w:sz w:val="24"/>
          <w:szCs w:val="24"/>
        </w:rPr>
        <w:t>Angio</w:t>
      </w:r>
      <w:proofErr w:type="spellEnd"/>
      <w:r w:rsidR="009023E9" w:rsidRPr="005E7967">
        <w:rPr>
          <w:rFonts w:ascii="Times New Roman" w:hAnsi="Times New Roman"/>
          <w:sz w:val="24"/>
          <w:szCs w:val="24"/>
        </w:rPr>
        <w:t xml:space="preserve"> with Echo Cardiac Stress Table, Groningen, Netherlands) according to a ramp</w:t>
      </w:r>
      <w:r w:rsidR="00600E0E" w:rsidRPr="005E7967">
        <w:rPr>
          <w:rFonts w:ascii="Times New Roman" w:hAnsi="Times New Roman"/>
          <w:sz w:val="24"/>
          <w:szCs w:val="24"/>
        </w:rPr>
        <w:t xml:space="preserve"> protocol of 20 W/min</w:t>
      </w:r>
      <w:r w:rsidR="002E2E17" w:rsidRPr="005E7967">
        <w:rPr>
          <w:rFonts w:ascii="Times New Roman" w:hAnsi="Times New Roman"/>
          <w:sz w:val="24"/>
          <w:szCs w:val="24"/>
        </w:rPr>
        <w:t xml:space="preserve"> </w:t>
      </w:r>
      <w:r w:rsidR="00600E0E" w:rsidRPr="005E7967">
        <w:rPr>
          <w:rFonts w:ascii="Times New Roman" w:hAnsi="Times New Roman"/>
          <w:sz w:val="24"/>
          <w:szCs w:val="24"/>
        </w:rPr>
        <w:t xml:space="preserve">to </w:t>
      </w:r>
      <w:r w:rsidR="009023E9" w:rsidRPr="005E7967">
        <w:rPr>
          <w:rFonts w:ascii="Times New Roman" w:hAnsi="Times New Roman"/>
          <w:sz w:val="24"/>
          <w:szCs w:val="24"/>
        </w:rPr>
        <w:t xml:space="preserve">volitional exhaustion. </w:t>
      </w:r>
      <w:r w:rsidR="00EB672F" w:rsidRPr="005E7967">
        <w:rPr>
          <w:rFonts w:ascii="Times New Roman" w:hAnsi="Times New Roman"/>
          <w:sz w:val="24"/>
          <w:szCs w:val="24"/>
        </w:rPr>
        <w:t xml:space="preserve">Standard apical, parasternal </w:t>
      </w:r>
      <w:r w:rsidR="005B588E" w:rsidRPr="005E7967">
        <w:rPr>
          <w:rFonts w:ascii="Times New Roman" w:hAnsi="Times New Roman"/>
          <w:sz w:val="24"/>
          <w:szCs w:val="24"/>
        </w:rPr>
        <w:t xml:space="preserve">short </w:t>
      </w:r>
      <w:r w:rsidR="00EB672F" w:rsidRPr="005E7967">
        <w:rPr>
          <w:rFonts w:ascii="Times New Roman" w:hAnsi="Times New Roman"/>
          <w:sz w:val="24"/>
          <w:szCs w:val="24"/>
        </w:rPr>
        <w:t xml:space="preserve">and long-axis images </w:t>
      </w:r>
      <w:r w:rsidRPr="005E7967">
        <w:rPr>
          <w:rFonts w:ascii="Times New Roman" w:hAnsi="Times New Roman"/>
          <w:sz w:val="24"/>
          <w:szCs w:val="24"/>
        </w:rPr>
        <w:t xml:space="preserve">and </w:t>
      </w:r>
      <w:proofErr w:type="spellStart"/>
      <w:r w:rsidRPr="005E7967">
        <w:rPr>
          <w:rFonts w:ascii="Times New Roman" w:hAnsi="Times New Roman"/>
          <w:sz w:val="24"/>
          <w:szCs w:val="24"/>
        </w:rPr>
        <w:t>transmitral</w:t>
      </w:r>
      <w:proofErr w:type="spellEnd"/>
      <w:r w:rsidRPr="005E7967">
        <w:rPr>
          <w:rFonts w:ascii="Times New Roman" w:hAnsi="Times New Roman"/>
          <w:sz w:val="24"/>
          <w:szCs w:val="24"/>
        </w:rPr>
        <w:t xml:space="preserve"> Doppler and TDI of the lateral wall </w:t>
      </w:r>
      <w:r w:rsidR="00EB672F" w:rsidRPr="005E7967">
        <w:rPr>
          <w:rFonts w:ascii="Times New Roman" w:hAnsi="Times New Roman"/>
          <w:sz w:val="24"/>
          <w:szCs w:val="24"/>
        </w:rPr>
        <w:t>were acquired at baseline and peak exercise.</w:t>
      </w:r>
      <w:r w:rsidR="00600E0E" w:rsidRPr="005E7967">
        <w:rPr>
          <w:rFonts w:ascii="Times New Roman" w:hAnsi="Times New Roman"/>
          <w:sz w:val="24"/>
          <w:szCs w:val="24"/>
        </w:rPr>
        <w:t xml:space="preserve"> </w:t>
      </w:r>
      <w:r w:rsidR="009023E9" w:rsidRPr="005E7967">
        <w:rPr>
          <w:rFonts w:ascii="Times New Roman" w:hAnsi="Times New Roman"/>
          <w:sz w:val="24"/>
          <w:szCs w:val="24"/>
        </w:rPr>
        <w:t xml:space="preserve">Left ventricular volumes and ejection </w:t>
      </w:r>
      <w:r w:rsidRPr="005E7967">
        <w:rPr>
          <w:rFonts w:ascii="Times New Roman" w:hAnsi="Times New Roman"/>
          <w:sz w:val="24"/>
          <w:szCs w:val="24"/>
        </w:rPr>
        <w:t>fraction</w:t>
      </w:r>
      <w:r w:rsidR="009023E9" w:rsidRPr="005E7967">
        <w:rPr>
          <w:rFonts w:ascii="Times New Roman" w:hAnsi="Times New Roman"/>
          <w:sz w:val="24"/>
          <w:szCs w:val="24"/>
        </w:rPr>
        <w:t xml:space="preserve"> were calculated using the Simpson’s Biplane method</w:t>
      </w:r>
      <w:r w:rsidR="00322811" w:rsidRPr="005E7967">
        <w:rPr>
          <w:rFonts w:ascii="Times New Roman" w:hAnsi="Times New Roman"/>
          <w:sz w:val="24"/>
          <w:szCs w:val="24"/>
        </w:rPr>
        <w:fldChar w:fldCharType="begin" w:fldLock="1"/>
      </w:r>
      <w:r w:rsidR="009F1C32" w:rsidRPr="005E7967">
        <w:rPr>
          <w:rFonts w:ascii="Times New Roman" w:hAnsi="Times New Roman"/>
          <w:sz w:val="24"/>
          <w:szCs w:val="24"/>
        </w:rPr>
        <w:instrText>ADDIN CSL_CITATION {"citationItems":[{"id":"ITEM-1","itemData":{"DOI":"10.1093/ehjci/jev014","ISBN":"2047-2404","ISSN":"20472412","PMID":"25712077","abstract":"The rapid technological developments of the past decade and the changes in echocardiographic practice brought about by these developments have resulted in the need for updated recommendations to the previously published guidelines for cardiac chamber quantification, which was the goal of the joint writing group assembled by the American Society of Echocardiography and the European Association of Cardiovascular Imaging. This document provides updated normal values for all four cardiac chambers, including three-dimensional echocardiography and myocardial deformation, when possible, on the basis of considerably larger numbers of normal subjects, compiled from multiple databases. In addition, this document attempts to eliminate several minor discrepancies that existed between previously published guidelines.","author":[{"dropping-particle":"","family":"Lang","given":"Roberto M.","non-dropping-particle":"","parse-names":false,"suffix":""},{"dropping-particle":"","family":"Badano","given":"Luigi P.","non-dropping-particle":"","parse-names":false,"suffix":""},{"dropping-particle":"","family":"Mor-Avi","given":"Victor","non-dropping-particle":"","parse-names":false,"suffix":""},{"dropping-particle":"","family":"Afilalo","given":"Jonathan","non-dropping-particle":"","parse-names":false,"suffix":""},{"dropping-particle":"","family":"Armstrong","given":"Anderson","non-dropping-particle":"","parse-names":false,"suffix":""},{"dropping-particle":"","family":"Ernande","given":"Laura","non-dropping-particle":"","parse-names":false,"suffix":""},{"dropping-particle":"","family":"Flachskampf","given":"Frank A.","non-dropping-particle":"","parse-names":false,"suffix":""},{"dropping-particle":"","family":"Foster","given":"Elyse","non-dropping-particle":"","parse-names":false,"suffix":""},{"dropping-particle":"","family":"Goldstein","given":"Steven A.","non-dropping-particle":"","parse-names":false,"suffix":""},{"dropping-particle":"","family":"Kuznetsova","given":"Tatiana","non-dropping-particle":"","parse-names":false,"suffix":""},{"dropping-particle":"","family":"Lancellotti","given":"Patrizio","non-dropping-particle":"","parse-names":false,"suffix":""},{"dropping-particle":"","family":"Muraru","given":"Denisa","non-dropping-particle":"","parse-names":false,"suffix":""},{"dropping-particle":"","family":"Picard","given":"Michael H.","non-dropping-particle":"","parse-names":false,"suffix":""},{"dropping-particle":"","family":"Rietzschel","given":"Ernst R.","non-dropping-particle":"","parse-names":false,"suffix":""},{"dropping-particle":"","family":"Rudski","given":"Lawrence","non-dropping-particle":"","parse-names":false,"suffix":""},{"dropping-particle":"","family":"Spencer","given":"Kirk T.","non-dropping-particle":"","parse-names":false,"suffix":""},{"dropping-particle":"","family":"Tsang","given":"Wendy","non-dropping-particle":"","parse-names":false,"suffix":""},{"dropping-particle":"","family":"Voigt","given":"Jens Uwe","non-dropping-particle":"","parse-names":false,"suffix":""}],"container-title":"JASE.","id":"ITEM-1","issue":"3","issued":{"date-parts":[["2015"]]},"page":"1-39","publisher":"Elsevier Inc","title":"Recommendations for Cardiac Chamber Quantification by Echocardiography in Adults: An Update from the American Society of Echocardiography and the European Association of Cardiovascular Imaging","type":"article-journal","volume":"28"},"uris":["http://www.mendeley.com/documents/?uuid=1e9a0c30-25b2-4c92-9d26-98dc5e61e200"]}],"mendeley":{"formattedCitation":"&lt;sup&gt;5&lt;/sup&gt;","plainTextFormattedCitation":"5","previouslyFormattedCitation":"&lt;sup&gt;5&lt;/sup&gt;"},"properties":{"noteIndex":0},"schema":"https://github.com/citation-style-language/schema/raw/master/csl-citation.json"}</w:instrText>
      </w:r>
      <w:r w:rsidR="00322811" w:rsidRPr="005E7967">
        <w:rPr>
          <w:rFonts w:ascii="Times New Roman" w:hAnsi="Times New Roman"/>
          <w:sz w:val="24"/>
          <w:szCs w:val="24"/>
        </w:rPr>
        <w:fldChar w:fldCharType="separate"/>
      </w:r>
      <w:r w:rsidR="004756CD" w:rsidRPr="005E7967">
        <w:rPr>
          <w:rFonts w:ascii="Times New Roman" w:hAnsi="Times New Roman"/>
          <w:noProof/>
          <w:sz w:val="24"/>
          <w:szCs w:val="24"/>
          <w:vertAlign w:val="superscript"/>
        </w:rPr>
        <w:t>5</w:t>
      </w:r>
      <w:r w:rsidR="00322811" w:rsidRPr="005E7967">
        <w:rPr>
          <w:rFonts w:ascii="Times New Roman" w:hAnsi="Times New Roman"/>
          <w:sz w:val="24"/>
          <w:szCs w:val="24"/>
        </w:rPr>
        <w:fldChar w:fldCharType="end"/>
      </w:r>
      <w:r w:rsidR="009023E9" w:rsidRPr="005E7967">
        <w:rPr>
          <w:rFonts w:ascii="Times New Roman" w:hAnsi="Times New Roman"/>
          <w:sz w:val="24"/>
          <w:szCs w:val="24"/>
        </w:rPr>
        <w:t xml:space="preserve">. Intravenous contrast was not required as all subjects had good endocardial definition. </w:t>
      </w:r>
    </w:p>
    <w:p w14:paraId="10B22484" w14:textId="77777777" w:rsidR="00930FBB" w:rsidRPr="005E7967" w:rsidRDefault="00930FBB" w:rsidP="00D0028A">
      <w:pPr>
        <w:spacing w:before="120" w:after="120" w:line="480" w:lineRule="auto"/>
        <w:rPr>
          <w:rFonts w:ascii="Times New Roman" w:hAnsi="Times New Roman"/>
          <w:sz w:val="24"/>
          <w:szCs w:val="24"/>
        </w:rPr>
      </w:pPr>
    </w:p>
    <w:p w14:paraId="1D2F8E4F" w14:textId="77777777" w:rsidR="00930FBB" w:rsidRPr="005E7967" w:rsidRDefault="00930FBB" w:rsidP="00D0028A">
      <w:pPr>
        <w:spacing w:before="120" w:after="120" w:line="480" w:lineRule="auto"/>
        <w:rPr>
          <w:rFonts w:ascii="Times New Roman" w:hAnsi="Times New Roman"/>
          <w:sz w:val="24"/>
          <w:szCs w:val="24"/>
        </w:rPr>
      </w:pPr>
    </w:p>
    <w:p w14:paraId="7BF86201" w14:textId="77777777" w:rsidR="002F099E" w:rsidRPr="005E7967" w:rsidRDefault="002F099E" w:rsidP="00D0028A">
      <w:pPr>
        <w:spacing w:before="120" w:after="120" w:line="480" w:lineRule="auto"/>
        <w:rPr>
          <w:rFonts w:ascii="Times New Roman" w:hAnsi="Times New Roman"/>
          <w:sz w:val="24"/>
          <w:szCs w:val="24"/>
        </w:rPr>
      </w:pPr>
      <w:r w:rsidRPr="005E7967">
        <w:rPr>
          <w:rFonts w:ascii="Times New Roman" w:hAnsi="Times New Roman"/>
          <w:sz w:val="24"/>
          <w:szCs w:val="24"/>
        </w:rPr>
        <w:lastRenderedPageBreak/>
        <w:t>Cardiopulmonary exercise testing</w:t>
      </w:r>
    </w:p>
    <w:p w14:paraId="02D4BAF3" w14:textId="77777777" w:rsidR="002F099E" w:rsidRPr="005E7967" w:rsidRDefault="002C7F3D" w:rsidP="00D0028A">
      <w:pPr>
        <w:spacing w:before="120" w:after="120" w:line="480" w:lineRule="auto"/>
        <w:rPr>
          <w:rFonts w:ascii="Times New Roman" w:hAnsi="Times New Roman"/>
          <w:sz w:val="24"/>
          <w:szCs w:val="24"/>
        </w:rPr>
      </w:pPr>
      <w:r w:rsidRPr="005E7967">
        <w:rPr>
          <w:rFonts w:ascii="Times New Roman" w:hAnsi="Times New Roman"/>
          <w:sz w:val="24"/>
          <w:szCs w:val="24"/>
        </w:rPr>
        <w:t>Cardio</w:t>
      </w:r>
      <w:r w:rsidR="002F099E" w:rsidRPr="005E7967">
        <w:rPr>
          <w:rFonts w:ascii="Times New Roman" w:hAnsi="Times New Roman"/>
          <w:sz w:val="24"/>
          <w:szCs w:val="24"/>
        </w:rPr>
        <w:t xml:space="preserve">pulmonary exercise testing was performed in an upright position with a COSMED E100w cycle ergometer (Rome, Italy) using a ramp protocol </w:t>
      </w:r>
      <w:r w:rsidR="00D00467" w:rsidRPr="005E7967">
        <w:rPr>
          <w:rFonts w:ascii="Times New Roman" w:hAnsi="Times New Roman"/>
          <w:sz w:val="24"/>
          <w:szCs w:val="24"/>
        </w:rPr>
        <w:t>20</w:t>
      </w:r>
      <w:r w:rsidR="002F099E" w:rsidRPr="005E7967">
        <w:rPr>
          <w:rFonts w:ascii="Times New Roman" w:hAnsi="Times New Roman"/>
          <w:sz w:val="24"/>
          <w:szCs w:val="24"/>
        </w:rPr>
        <w:t>-30 W/</w:t>
      </w:r>
      <w:r w:rsidR="00600E0E" w:rsidRPr="005E7967">
        <w:rPr>
          <w:rFonts w:ascii="Times New Roman" w:hAnsi="Times New Roman"/>
          <w:sz w:val="24"/>
          <w:szCs w:val="24"/>
        </w:rPr>
        <w:t>min</w:t>
      </w:r>
      <w:r w:rsidR="008049CC" w:rsidRPr="005E7967">
        <w:rPr>
          <w:rFonts w:ascii="Times New Roman" w:hAnsi="Times New Roman"/>
          <w:sz w:val="24"/>
          <w:szCs w:val="24"/>
        </w:rPr>
        <w:t xml:space="preserve"> to volitional </w:t>
      </w:r>
      <w:r w:rsidR="002F099E" w:rsidRPr="005E7967">
        <w:rPr>
          <w:rFonts w:ascii="Times New Roman" w:hAnsi="Times New Roman"/>
          <w:sz w:val="24"/>
          <w:szCs w:val="24"/>
        </w:rPr>
        <w:t>exhaustion. Breath-by-breath gas exchange analysis was performed using a dedicated COSMED Quark CPEX metabolic cart (Rome, Italy</w:t>
      </w:r>
      <w:r w:rsidR="00E30052" w:rsidRPr="005E7967">
        <w:rPr>
          <w:rFonts w:ascii="Times New Roman" w:hAnsi="Times New Roman"/>
          <w:sz w:val="24"/>
          <w:szCs w:val="24"/>
        </w:rPr>
        <w:t>).</w:t>
      </w:r>
      <w:r w:rsidR="00600E0E" w:rsidRPr="005E7967">
        <w:rPr>
          <w:rFonts w:ascii="Times New Roman" w:hAnsi="Times New Roman"/>
          <w:sz w:val="24"/>
          <w:szCs w:val="24"/>
        </w:rPr>
        <w:t xml:space="preserve"> </w:t>
      </w:r>
      <w:r w:rsidR="000E75E6" w:rsidRPr="005E7967">
        <w:rPr>
          <w:rFonts w:ascii="Times New Roman" w:hAnsi="Times New Roman"/>
          <w:sz w:val="24"/>
          <w:szCs w:val="24"/>
        </w:rPr>
        <w:t>Peak oxygen consumption</w:t>
      </w:r>
      <w:r w:rsidR="00FC57C7" w:rsidRPr="005E7967">
        <w:rPr>
          <w:rFonts w:ascii="Times New Roman" w:hAnsi="Times New Roman"/>
          <w:sz w:val="24"/>
          <w:szCs w:val="24"/>
        </w:rPr>
        <w:t xml:space="preserve"> </w:t>
      </w:r>
      <w:r w:rsidR="00E2039E" w:rsidRPr="005E7967">
        <w:rPr>
          <w:rFonts w:ascii="Times New Roman" w:hAnsi="Times New Roman"/>
          <w:sz w:val="24"/>
          <w:szCs w:val="24"/>
        </w:rPr>
        <w:t>(pVO</w:t>
      </w:r>
      <w:r w:rsidR="00E2039E" w:rsidRPr="005E7967">
        <w:rPr>
          <w:rFonts w:ascii="Times New Roman" w:hAnsi="Times New Roman"/>
          <w:sz w:val="24"/>
          <w:szCs w:val="24"/>
          <w:vertAlign w:val="subscript"/>
        </w:rPr>
        <w:t>2</w:t>
      </w:r>
      <w:r w:rsidR="00E2039E" w:rsidRPr="005E7967">
        <w:rPr>
          <w:rFonts w:ascii="Times New Roman" w:hAnsi="Times New Roman"/>
          <w:sz w:val="24"/>
          <w:szCs w:val="24"/>
        </w:rPr>
        <w:t>)</w:t>
      </w:r>
      <w:r w:rsidR="000E75E6" w:rsidRPr="005E7967">
        <w:rPr>
          <w:rFonts w:ascii="Times New Roman" w:hAnsi="Times New Roman"/>
          <w:sz w:val="24"/>
          <w:szCs w:val="24"/>
        </w:rPr>
        <w:t xml:space="preserve"> was calculated in ml/kg/min.</w:t>
      </w:r>
    </w:p>
    <w:p w14:paraId="3614B60C" w14:textId="77777777" w:rsidR="002F099E" w:rsidRPr="005E7967" w:rsidRDefault="002F099E" w:rsidP="00D0028A">
      <w:pPr>
        <w:spacing w:before="120" w:after="120" w:line="480" w:lineRule="auto"/>
        <w:rPr>
          <w:rFonts w:ascii="Times New Roman" w:hAnsi="Times New Roman"/>
          <w:sz w:val="24"/>
          <w:szCs w:val="24"/>
        </w:rPr>
      </w:pPr>
      <w:r w:rsidRPr="005E7967">
        <w:rPr>
          <w:rFonts w:ascii="Times New Roman" w:hAnsi="Times New Roman"/>
          <w:sz w:val="24"/>
          <w:szCs w:val="24"/>
        </w:rPr>
        <w:t>Cardi</w:t>
      </w:r>
      <w:r w:rsidR="0019119B" w:rsidRPr="005E7967">
        <w:rPr>
          <w:rFonts w:ascii="Times New Roman" w:hAnsi="Times New Roman"/>
          <w:sz w:val="24"/>
          <w:szCs w:val="24"/>
        </w:rPr>
        <w:t>ovascular</w:t>
      </w:r>
      <w:r w:rsidRPr="005E7967">
        <w:rPr>
          <w:rFonts w:ascii="Times New Roman" w:hAnsi="Times New Roman"/>
          <w:sz w:val="24"/>
          <w:szCs w:val="24"/>
        </w:rPr>
        <w:t xml:space="preserve"> </w:t>
      </w:r>
      <w:r w:rsidR="003F369F" w:rsidRPr="005E7967">
        <w:rPr>
          <w:rFonts w:ascii="Times New Roman" w:hAnsi="Times New Roman"/>
          <w:sz w:val="24"/>
          <w:szCs w:val="24"/>
        </w:rPr>
        <w:t>magnetic resonance</w:t>
      </w:r>
    </w:p>
    <w:p w14:paraId="5398C5EC" w14:textId="77777777" w:rsidR="001C4780" w:rsidRPr="005E7967" w:rsidRDefault="004756CD" w:rsidP="00D0028A">
      <w:pPr>
        <w:spacing w:before="120" w:after="120" w:line="480" w:lineRule="auto"/>
        <w:rPr>
          <w:rFonts w:ascii="Times New Roman" w:hAnsi="Times New Roman"/>
          <w:color w:val="FF0000"/>
          <w:sz w:val="24"/>
          <w:szCs w:val="24"/>
        </w:rPr>
      </w:pPr>
      <w:r w:rsidRPr="005E7967">
        <w:rPr>
          <w:rFonts w:ascii="Times New Roman" w:hAnsi="Times New Roman"/>
          <w:sz w:val="24"/>
          <w:szCs w:val="24"/>
        </w:rPr>
        <w:t>Cardiovascular magnetic resonance imaging was performed using methods described and analysed using semi-automated software</w:t>
      </w:r>
      <w:r w:rsidR="00584B25" w:rsidRPr="005E7967">
        <w:rPr>
          <w:rFonts w:ascii="Times New Roman" w:hAnsi="Times New Roman"/>
          <w:sz w:val="24"/>
          <w:szCs w:val="24"/>
        </w:rPr>
        <w:fldChar w:fldCharType="begin" w:fldLock="1"/>
      </w:r>
      <w:r w:rsidR="0002614B" w:rsidRPr="005E7967">
        <w:rPr>
          <w:rFonts w:ascii="Times New Roman" w:hAnsi="Times New Roman"/>
          <w:sz w:val="24"/>
          <w:szCs w:val="24"/>
        </w:rPr>
        <w:instrText>ADDIN CSL_CITATION {"citationItems":[{"id":"ITEM-1","itemData":{"DOI":"10.1186/1532-429X-10-35","ISBN":"1532-429X","ISSN":"1532-429X","PMID":"18605997","abstract":": INDEX: 1. General techniques1.1. Stress and safety equipment1.2. Left ventricular (LV) structure and function module1.3. Right ventricular (RV) structure and function module1.4. Gadolinium dosing module.1.5. First pass perfusion1.6. Late gadolinium enhancement (LGE)2. Disease specific protocols2.1. Ischemic heart disease2.1.1. Acute myocardial infarction (MI)2.1.2. Chronic ischemic heart disease and viability2.1.3. Dobutamine stress2.1.4. Adenosine stress perfusion2.2. Angiography:2.2.1. Peripheral magnetic resonance angiography (MRA)2.2.2. Thoracic MRA2.2.3. Anomalous coronary arteries2.2.4. Pulmonary vein evaluation2.3. Other2.3.1. Non-ischemic cardiomyopathy2.3.2. Arrhythmogenic right ventricular cardiomyopathy (ARVC)2.3.3. Congenital heart disease2.3.4. Valvular heart disease2.3.5. Pericardial disease2.3.6. Masses.","author":[{"dropping-particle":"","family":"Kramer","given":"Christopher M","non-dropping-particle":"","parse-names":false,"suffix":""},{"dropping-particle":"","family":"Barkhausen","given":"Jorg","non-dropping-particle":"","parse-names":false,"suffix":""},{"dropping-particle":"","family":"Flamm","given":"Scott D","non-dropping-particle":"","parse-names":false,"suffix":""},{"dropping-particle":"","family":"Kim","given":"Raymond J","non-dropping-particle":"","parse-names":false,"suffix":""},{"dropping-particle":"","family":"Nagel","given":"Eike","non-dropping-particle":"","parse-names":false,"suffix":""}],"container-title":"Journal of Cardiovascular Magnetic Resonance","id":"ITEM-1","issue":"1","issued":{"date-parts":[["2008"]]},"page":"35","title":"Standardized cardiovascular magnetic resonance imaging (CMR) protocols, society for cardiovascular magnetic resonance: board of trustees task force on standardized protocols","type":"article-journal","volume":"10"},"uris":["http://www.mendeley.com/documents/?uuid=3f3f9a5d-a426-46b8-b093-af41d976f0a0"]}],"mendeley":{"formattedCitation":"&lt;sup&gt;11&lt;/sup&gt;","plainTextFormattedCitation":"11","previouslyFormattedCitation":"&lt;sup&gt;11&lt;/sup&gt;"},"properties":{"noteIndex":0},"schema":"https://github.com/citation-style-language/schema/raw/master/csl-citation.json"}</w:instrText>
      </w:r>
      <w:r w:rsidR="00584B25" w:rsidRPr="005E7967">
        <w:rPr>
          <w:rFonts w:ascii="Times New Roman" w:hAnsi="Times New Roman"/>
          <w:sz w:val="24"/>
          <w:szCs w:val="24"/>
        </w:rPr>
        <w:fldChar w:fldCharType="separate"/>
      </w:r>
      <w:r w:rsidR="0002614B" w:rsidRPr="005E7967">
        <w:rPr>
          <w:rFonts w:ascii="Times New Roman" w:hAnsi="Times New Roman"/>
          <w:noProof/>
          <w:sz w:val="24"/>
          <w:szCs w:val="24"/>
          <w:vertAlign w:val="superscript"/>
        </w:rPr>
        <w:t>11</w:t>
      </w:r>
      <w:r w:rsidR="00584B25" w:rsidRPr="005E7967">
        <w:rPr>
          <w:rFonts w:ascii="Times New Roman" w:hAnsi="Times New Roman"/>
          <w:sz w:val="24"/>
          <w:szCs w:val="24"/>
        </w:rPr>
        <w:fldChar w:fldCharType="end"/>
      </w:r>
      <w:r w:rsidRPr="005E7967">
        <w:rPr>
          <w:rFonts w:ascii="Times New Roman" w:hAnsi="Times New Roman"/>
          <w:sz w:val="24"/>
          <w:szCs w:val="24"/>
        </w:rPr>
        <w:t xml:space="preserve"> . </w:t>
      </w:r>
      <w:r w:rsidR="002F099E" w:rsidRPr="005E7967">
        <w:rPr>
          <w:rFonts w:ascii="Times New Roman" w:hAnsi="Times New Roman"/>
          <w:sz w:val="24"/>
          <w:szCs w:val="24"/>
        </w:rPr>
        <w:t>All measurements were recorded as absolute values and indexed to body-surface area as per the DuBois-DuBois formula</w:t>
      </w:r>
      <w:r w:rsidR="00CD35CC" w:rsidRPr="005E7967">
        <w:rPr>
          <w:rFonts w:ascii="Times New Roman" w:hAnsi="Times New Roman"/>
          <w:sz w:val="24"/>
          <w:szCs w:val="24"/>
        </w:rPr>
        <w:fldChar w:fldCharType="begin" w:fldLock="1"/>
      </w:r>
      <w:r w:rsidR="0002614B" w:rsidRPr="005E7967">
        <w:rPr>
          <w:rFonts w:ascii="Times New Roman" w:hAnsi="Times New Roman"/>
          <w:sz w:val="24"/>
          <w:szCs w:val="24"/>
        </w:rPr>
        <w:instrText>ADDIN CSL_CITATION {"citationItems":[{"id":"ITEM-1","itemData":{"author":[{"dropping-particle":"","family":"DuBois D","given":"DuBois EF.","non-dropping-particle":"","parse-names":false,"suffix":""}],"container-title":"Nutrition","id":"ITEM-1","issued":{"date-parts":[["1989"]]},"page":"303-11","title":"A forumla to estimate the approximate surface area if height and weight be known 1916.","type":"article-journal","volume":"5"},"uris":["http://www.mendeley.com/documents/?uuid=f84bf7fd-d135-4deb-8430-830dd39fbf78"]}],"mendeley":{"formattedCitation":"&lt;sup&gt;12&lt;/sup&gt;","plainTextFormattedCitation":"12","previouslyFormattedCitation":"&lt;sup&gt;12&lt;/sup&gt;"},"properties":{"noteIndex":0},"schema":"https://github.com/citation-style-language/schema/raw/master/csl-citation.json"}</w:instrText>
      </w:r>
      <w:r w:rsidR="00CD35CC" w:rsidRPr="005E7967">
        <w:rPr>
          <w:rFonts w:ascii="Times New Roman" w:hAnsi="Times New Roman"/>
          <w:sz w:val="24"/>
          <w:szCs w:val="24"/>
        </w:rPr>
        <w:fldChar w:fldCharType="separate"/>
      </w:r>
      <w:r w:rsidR="0002614B" w:rsidRPr="005E7967">
        <w:rPr>
          <w:rFonts w:ascii="Times New Roman" w:hAnsi="Times New Roman"/>
          <w:noProof/>
          <w:sz w:val="24"/>
          <w:szCs w:val="24"/>
          <w:vertAlign w:val="superscript"/>
        </w:rPr>
        <w:t>12</w:t>
      </w:r>
      <w:r w:rsidR="00CD35CC" w:rsidRPr="005E7967">
        <w:rPr>
          <w:rFonts w:ascii="Times New Roman" w:hAnsi="Times New Roman"/>
          <w:sz w:val="24"/>
          <w:szCs w:val="24"/>
        </w:rPr>
        <w:fldChar w:fldCharType="end"/>
      </w:r>
      <w:r w:rsidR="002F099E" w:rsidRPr="005E7967">
        <w:rPr>
          <w:rFonts w:ascii="Times New Roman" w:hAnsi="Times New Roman"/>
          <w:sz w:val="24"/>
          <w:szCs w:val="24"/>
        </w:rPr>
        <w:t xml:space="preserve">. </w:t>
      </w:r>
      <w:r w:rsidRPr="005E7967">
        <w:rPr>
          <w:rFonts w:ascii="Times New Roman" w:hAnsi="Times New Roman"/>
          <w:sz w:val="24"/>
          <w:szCs w:val="24"/>
        </w:rPr>
        <w:t xml:space="preserve">Delayed enhancement images were acquired after administration of gadolinium diethylenetriamine pentaacetate. </w:t>
      </w:r>
      <w:r w:rsidR="00600E0E" w:rsidRPr="005E7967">
        <w:rPr>
          <w:rFonts w:ascii="Times New Roman" w:hAnsi="Times New Roman"/>
          <w:sz w:val="24"/>
          <w:szCs w:val="24"/>
        </w:rPr>
        <w:t>I</w:t>
      </w:r>
      <w:r w:rsidR="004A624A" w:rsidRPr="005E7967">
        <w:rPr>
          <w:rFonts w:ascii="Times New Roman" w:hAnsi="Times New Roman"/>
          <w:sz w:val="24"/>
          <w:szCs w:val="24"/>
        </w:rPr>
        <w:t xml:space="preserve">solated </w:t>
      </w:r>
      <w:r w:rsidR="00152074" w:rsidRPr="005E7967">
        <w:rPr>
          <w:rFonts w:ascii="Times New Roman" w:hAnsi="Times New Roman"/>
          <w:sz w:val="24"/>
          <w:szCs w:val="24"/>
        </w:rPr>
        <w:t>late gadolinium enhancement (LGE)</w:t>
      </w:r>
      <w:r w:rsidR="004A624A" w:rsidRPr="005E7967">
        <w:rPr>
          <w:rFonts w:ascii="Times New Roman" w:hAnsi="Times New Roman"/>
          <w:sz w:val="24"/>
          <w:szCs w:val="24"/>
        </w:rPr>
        <w:t xml:space="preserve"> </w:t>
      </w:r>
      <w:r w:rsidR="00D02652" w:rsidRPr="005E7967">
        <w:rPr>
          <w:rFonts w:ascii="Times New Roman" w:hAnsi="Times New Roman"/>
          <w:sz w:val="24"/>
          <w:szCs w:val="24"/>
        </w:rPr>
        <w:t>at the right ventricular</w:t>
      </w:r>
      <w:r w:rsidR="00152074" w:rsidRPr="005E7967">
        <w:rPr>
          <w:rFonts w:ascii="Times New Roman" w:hAnsi="Times New Roman"/>
          <w:sz w:val="24"/>
          <w:szCs w:val="24"/>
        </w:rPr>
        <w:t xml:space="preserve"> insertion </w:t>
      </w:r>
      <w:r w:rsidR="004A624A" w:rsidRPr="005E7967">
        <w:rPr>
          <w:rFonts w:ascii="Times New Roman" w:hAnsi="Times New Roman"/>
          <w:sz w:val="24"/>
          <w:szCs w:val="24"/>
        </w:rPr>
        <w:t>was not considered pathological as this is a common finding in healthy endurance athletes</w:t>
      </w:r>
      <w:r w:rsidR="004A624A" w:rsidRPr="005E7967">
        <w:rPr>
          <w:rFonts w:ascii="Times New Roman" w:hAnsi="Times New Roman"/>
          <w:sz w:val="24"/>
          <w:szCs w:val="24"/>
        </w:rPr>
        <w:fldChar w:fldCharType="begin" w:fldLock="1"/>
      </w:r>
      <w:r w:rsidR="009F1C32" w:rsidRPr="005E7967">
        <w:rPr>
          <w:rFonts w:ascii="Times New Roman" w:hAnsi="Times New Roman"/>
          <w:sz w:val="24"/>
          <w:szCs w:val="24"/>
        </w:rPr>
        <w:instrText>ADDIN CSL_CITATION {"citationItems":[{"id":"ITEM-1","itemData":{"DOI":"10.1161/CIRCEP.116.004229","ISSN":"19413084","PMID":"27390211","abstract":"BACKGROUND: The clinical profile and arrhythmic outcome of competitive athletes with isolated nonischemic left ventricular (LV) scar as evidenced by contrast-enhanced cardiac magnetic resonance remain to be elucidated.\\n\\nMETHODS AND RESULTS: We compared 35 athletes (80% men, age: 14-48 years) with ventricular arrhythmias and isolated LV subepicardial/midmyocardial late gadolinium enhancement (LGE) on contrast-enhanced cardiac magnetic resonance (group A) with 38 athletes with ventricular arrhythmias and no LGE (group B) and 40 healthy control athletes (group C). A stria LGE pattern with subepicardial/midmyocardial distribution, mostly involving the lateral LV wall, was found in 27 (77%) of group A versus 0 controls (group C; P&lt;0.001), whereas a spotty pattern of LGE localized at the junction of the right ventricle to the septum was respectively observed in 11 (31%) versus 10 (25%; P=0.52). All athletes with stria pattern showed ventricular arrhythmias with a predominant right bundle branch block morphology, 13 of 27 (48%) showed ECG repolarization abnormalities, and 5 of 27 (19%) showed echocardiographic hypokinesis of the lateral LV wall. The majority of athletes with no or spotty LGE pattern had ventricular arrhythmias with a predominant left bundle branch block morphology and no ECG or echocardiographic abnormalities. During a follow-up of 38±25 months, 6 of 27 (22%) athletes with stria pattern experienced malignant arrhythmic events such as appropriate implantable cardiac defibrillator shock (n=4), sustained ventricular tachycardia (n=1), or sudden death (n=1), compared with none of athletes with no or LGE spotty pattern and controls.\\n\\nCONCLUSIONS: Isolated nonischemic LV LGE with a stria pattern may be associated with life-threatening arrhythmias and sudden death in the athlete. Because of its subepicardial/midmyocardial location, LV scar is often not detected by echocardiography.","author":[{"dropping-particle":"","family":"Zorzi","given":"Alessandro","non-dropping-particle":"","parse-names":false,"suffix":""},{"dropping-particle":"","family":"Marra","given":"Martina Perazzolo","non-dropping-particle":"","parse-names":false,"suffix":""},{"dropping-particle":"","family":"Rigato","given":"Ilaria","non-dropping-particle":"","parse-names":false,"suffix":""},{"dropping-particle":"","family":"Lazzari","given":"Manuel","non-dropping-particle":"De","parse-names":false,"suffix":""},{"dropping-particle":"","family":"Susana","given":"Angela","non-dropping-particle":"","parse-names":false,"suffix":""},{"dropping-particle":"","family":"Niero","given":"Alice","non-dropping-particle":"","parse-names":false,"suffix":""},{"dropping-particle":"","family":"Pilichou","given":"Kalliopi","non-dropping-particle":"","parse-names":false,"suffix":""},{"dropping-particle":"","family":"Migliore","given":"Federico","non-dropping-particle":"","parse-names":false,"suffix":""},{"dropping-particle":"","family":"Rizzo","given":"Stefania","non-dropping-particle":"","parse-names":false,"suffix":""},{"dropping-particle":"","family":"Giorgi","given":"Benedetta","non-dropping-particle":"","parse-names":false,"suffix":""},{"dropping-particle":"","family":"Conti","given":"Giorgio","non-dropping-particle":"De","parse-names":false,"suffix":""},{"dropping-particle":"","family":"Sarto","given":"Patrizio","non-dropping-particle":"","parse-names":false,"suffix":""},{"dropping-particle":"","family":"Serratosa","given":"Luis","non-dropping-particle":"","parse-names":false,"suffix":""},{"dropping-particle":"","family":"Patrizi","given":"Giampiero","non-dropping-particle":"","parse-names":false,"suffix":""},{"dropping-particle":"","family":"Maria","given":"Elia","non-dropping-particle":"De","parse-names":false,"suffix":""},{"dropping-particle":"","family":"Pelliccia","given":"Antonio","non-dropping-particle":"","parse-names":false,"suffix":""},{"dropping-particle":"","family":"Basso","given":"Cristina","non-dropping-particle":"","parse-names":false,"suffix":""},{"dropping-particle":"","family":"Schiavon","given":"Maurizio","non-dropping-particle":"","parse-names":false,"suffix":""},{"dropping-particle":"","family":"Bauce","given":"Barbara","non-dropping-particle":"","parse-names":false,"suffix":""},{"dropping-particle":"","family":"Iliceto","given":"Sabino","non-dropping-particle":"","parse-names":false,"suffix":""},{"dropping-particle":"","family":"Thiene","given":"Gaetano","non-dropping-particle":"","parse-names":false,"suffix":""},{"dropping-particle":"","family":"Corrado","given":"Domenico","non-dropping-particle":"","parse-names":false,"suffix":""}],"container-title":"Circulation: Arrhythmia and Electrophysiology","id":"ITEM-1","issue":"7","issued":{"date-parts":[["2016"]]},"page":"1-15","title":"Nonischemic left ventricular scar as a substrate of life-threatening ventricular arrhythmias and sudden cardiac death in competitive athletes","type":"article-journal","volume":"9"},"uris":["http://www.mendeley.com/documents/?uuid=45a9e5e3-5b28-404f-af37-117fb5688bc7"]}],"mendeley":{"formattedCitation":"&lt;sup&gt;8&lt;/sup&gt;","plainTextFormattedCitation":"8","previouslyFormattedCitation":"&lt;sup&gt;8&lt;/sup&gt;"},"properties":{"noteIndex":0},"schema":"https://github.com/citation-style-language/schema/raw/master/csl-citation.json"}</w:instrText>
      </w:r>
      <w:r w:rsidR="004A624A" w:rsidRPr="005E7967">
        <w:rPr>
          <w:rFonts w:ascii="Times New Roman" w:hAnsi="Times New Roman"/>
          <w:sz w:val="24"/>
          <w:szCs w:val="24"/>
        </w:rPr>
        <w:fldChar w:fldCharType="separate"/>
      </w:r>
      <w:r w:rsidRPr="005E7967">
        <w:rPr>
          <w:rFonts w:ascii="Times New Roman" w:hAnsi="Times New Roman"/>
          <w:noProof/>
          <w:sz w:val="24"/>
          <w:szCs w:val="24"/>
          <w:vertAlign w:val="superscript"/>
        </w:rPr>
        <w:t>8</w:t>
      </w:r>
      <w:r w:rsidR="004A624A" w:rsidRPr="005E7967">
        <w:rPr>
          <w:rFonts w:ascii="Times New Roman" w:hAnsi="Times New Roman"/>
          <w:sz w:val="24"/>
          <w:szCs w:val="24"/>
        </w:rPr>
        <w:fldChar w:fldCharType="end"/>
      </w:r>
      <w:r w:rsidR="004A624A" w:rsidRPr="005E7967">
        <w:rPr>
          <w:rFonts w:ascii="Times New Roman" w:hAnsi="Times New Roman"/>
          <w:sz w:val="24"/>
          <w:szCs w:val="24"/>
        </w:rPr>
        <w:t>.</w:t>
      </w:r>
    </w:p>
    <w:p w14:paraId="26EDDE3B" w14:textId="77777777" w:rsidR="00C10947" w:rsidRPr="005E7967" w:rsidRDefault="00C10947" w:rsidP="00D0028A">
      <w:pPr>
        <w:spacing w:before="120" w:after="120" w:line="480" w:lineRule="auto"/>
        <w:rPr>
          <w:rFonts w:ascii="Times New Roman" w:hAnsi="Times New Roman"/>
          <w:sz w:val="24"/>
          <w:szCs w:val="24"/>
        </w:rPr>
      </w:pPr>
    </w:p>
    <w:p w14:paraId="2BEA3000" w14:textId="77777777" w:rsidR="00A2547C" w:rsidRDefault="000B383F" w:rsidP="005450A1">
      <w:pPr>
        <w:spacing w:before="120" w:after="120" w:line="480" w:lineRule="auto"/>
        <w:rPr>
          <w:rFonts w:ascii="Times New Roman" w:hAnsi="Times New Roman"/>
          <w:b/>
          <w:sz w:val="24"/>
          <w:szCs w:val="24"/>
        </w:rPr>
      </w:pPr>
      <w:r w:rsidRPr="005E7967">
        <w:rPr>
          <w:rFonts w:ascii="Times New Roman" w:hAnsi="Times New Roman"/>
          <w:b/>
          <w:sz w:val="24"/>
          <w:szCs w:val="24"/>
        </w:rPr>
        <w:t>Statistical analysis</w:t>
      </w:r>
      <w:r w:rsidR="0019119B" w:rsidRPr="005E7967">
        <w:rPr>
          <w:rFonts w:ascii="Times New Roman" w:hAnsi="Times New Roman"/>
          <w:b/>
          <w:sz w:val="24"/>
          <w:szCs w:val="24"/>
        </w:rPr>
        <w:t>:</w:t>
      </w:r>
    </w:p>
    <w:p w14:paraId="6D021869" w14:textId="4F27B82F" w:rsidR="005450A1" w:rsidRPr="005B0435" w:rsidRDefault="005450A1" w:rsidP="005450A1">
      <w:pPr>
        <w:spacing w:before="120" w:after="120" w:line="480" w:lineRule="auto"/>
        <w:rPr>
          <w:rFonts w:ascii="Times New Roman" w:hAnsi="Times New Roman"/>
          <w:b/>
          <w:sz w:val="24"/>
          <w:szCs w:val="24"/>
        </w:rPr>
      </w:pPr>
      <w:r w:rsidRPr="005E7967">
        <w:rPr>
          <w:rFonts w:ascii="Times New Roman" w:hAnsi="Times New Roman"/>
          <w:sz w:val="24"/>
          <w:szCs w:val="24"/>
        </w:rPr>
        <w:t>Analyses were performed using SPSS (Version 25.0</w:t>
      </w:r>
      <w:r>
        <w:rPr>
          <w:rFonts w:ascii="Times New Roman" w:hAnsi="Times New Roman"/>
          <w:sz w:val="24"/>
          <w:szCs w:val="24"/>
        </w:rPr>
        <w:t xml:space="preserve"> IBM Corp). S</w:t>
      </w:r>
      <w:r w:rsidRPr="005E7967">
        <w:rPr>
          <w:rFonts w:ascii="Times New Roman" w:hAnsi="Times New Roman"/>
          <w:sz w:val="24"/>
          <w:szCs w:val="24"/>
        </w:rPr>
        <w:t>hapiro-Wilk Test</w:t>
      </w:r>
      <w:r>
        <w:rPr>
          <w:rFonts w:ascii="Times New Roman" w:hAnsi="Times New Roman"/>
          <w:sz w:val="24"/>
          <w:szCs w:val="24"/>
        </w:rPr>
        <w:t xml:space="preserve"> and analysis of histograms</w:t>
      </w:r>
      <w:r w:rsidRPr="005E7967">
        <w:rPr>
          <w:rFonts w:ascii="Times New Roman" w:hAnsi="Times New Roman"/>
          <w:sz w:val="24"/>
          <w:szCs w:val="24"/>
        </w:rPr>
        <w:t xml:space="preserve"> w</w:t>
      </w:r>
      <w:r>
        <w:rPr>
          <w:rFonts w:ascii="Times New Roman" w:hAnsi="Times New Roman"/>
          <w:sz w:val="24"/>
          <w:szCs w:val="24"/>
        </w:rPr>
        <w:t>ere</w:t>
      </w:r>
      <w:r w:rsidRPr="005E7967">
        <w:rPr>
          <w:rFonts w:ascii="Times New Roman" w:hAnsi="Times New Roman"/>
          <w:sz w:val="24"/>
          <w:szCs w:val="24"/>
        </w:rPr>
        <w:t xml:space="preserve"> performed to asses</w:t>
      </w:r>
      <w:r w:rsidR="002619FC">
        <w:rPr>
          <w:rFonts w:ascii="Times New Roman" w:hAnsi="Times New Roman"/>
          <w:sz w:val="24"/>
          <w:szCs w:val="24"/>
        </w:rPr>
        <w:t>s for normality</w:t>
      </w:r>
      <w:r w:rsidRPr="005E7967">
        <w:rPr>
          <w:rFonts w:ascii="Times New Roman" w:hAnsi="Times New Roman"/>
          <w:sz w:val="24"/>
          <w:szCs w:val="24"/>
        </w:rPr>
        <w:t>. Continuous variables are presented as mean ± standard deviation</w:t>
      </w:r>
      <w:r>
        <w:rPr>
          <w:rFonts w:ascii="Times New Roman" w:hAnsi="Times New Roman"/>
          <w:sz w:val="24"/>
          <w:szCs w:val="24"/>
        </w:rPr>
        <w:t xml:space="preserve"> or median and interquartile ranges</w:t>
      </w:r>
      <w:r w:rsidR="00B04965">
        <w:rPr>
          <w:rFonts w:ascii="Times New Roman" w:hAnsi="Times New Roman"/>
          <w:sz w:val="24"/>
          <w:szCs w:val="24"/>
        </w:rPr>
        <w:t>.</w:t>
      </w:r>
      <w:bookmarkStart w:id="0" w:name="_GoBack"/>
      <w:bookmarkEnd w:id="0"/>
      <w:r w:rsidR="00560D27">
        <w:rPr>
          <w:rFonts w:ascii="Times New Roman" w:hAnsi="Times New Roman"/>
          <w:sz w:val="24"/>
          <w:szCs w:val="24"/>
        </w:rPr>
        <w:t xml:space="preserve"> </w:t>
      </w:r>
      <w:r>
        <w:rPr>
          <w:rFonts w:ascii="Times New Roman" w:hAnsi="Times New Roman"/>
          <w:sz w:val="24"/>
          <w:szCs w:val="24"/>
        </w:rPr>
        <w:t xml:space="preserve">Comparison of 2 groups was by </w:t>
      </w:r>
      <w:r w:rsidRPr="005E7967">
        <w:rPr>
          <w:rFonts w:ascii="Times New Roman" w:hAnsi="Times New Roman"/>
          <w:sz w:val="24"/>
          <w:szCs w:val="24"/>
        </w:rPr>
        <w:t>unpaired Student’s t-tests</w:t>
      </w:r>
      <w:r>
        <w:rPr>
          <w:rFonts w:ascii="Times New Roman" w:hAnsi="Times New Roman"/>
          <w:sz w:val="24"/>
          <w:szCs w:val="24"/>
        </w:rPr>
        <w:t xml:space="preserve"> or Mann-Whitney-U</w:t>
      </w:r>
      <w:r w:rsidR="00732596">
        <w:rPr>
          <w:rFonts w:ascii="Times New Roman" w:hAnsi="Times New Roman"/>
          <w:sz w:val="24"/>
          <w:szCs w:val="24"/>
        </w:rPr>
        <w:t xml:space="preserve"> tests</w:t>
      </w:r>
      <w:r w:rsidR="00560D27">
        <w:rPr>
          <w:rFonts w:ascii="Times New Roman" w:hAnsi="Times New Roman"/>
          <w:sz w:val="24"/>
          <w:szCs w:val="24"/>
        </w:rPr>
        <w:t xml:space="preserve">. </w:t>
      </w:r>
      <w:r w:rsidR="00732596">
        <w:rPr>
          <w:rFonts w:ascii="Times New Roman" w:hAnsi="Times New Roman"/>
          <w:sz w:val="24"/>
          <w:szCs w:val="24"/>
        </w:rPr>
        <w:t>Comparisons</w:t>
      </w:r>
      <w:r>
        <w:rPr>
          <w:rFonts w:ascii="Times New Roman" w:hAnsi="Times New Roman"/>
          <w:sz w:val="24"/>
          <w:szCs w:val="24"/>
        </w:rPr>
        <w:t xml:space="preserve"> of more than two groups</w:t>
      </w:r>
      <w:r w:rsidR="00560D27">
        <w:rPr>
          <w:rFonts w:ascii="Times New Roman" w:hAnsi="Times New Roman"/>
          <w:sz w:val="24"/>
          <w:szCs w:val="24"/>
        </w:rPr>
        <w:t xml:space="preserve"> </w:t>
      </w:r>
      <w:r w:rsidR="00732596">
        <w:rPr>
          <w:rFonts w:ascii="Times New Roman" w:hAnsi="Times New Roman"/>
          <w:sz w:val="24"/>
          <w:szCs w:val="24"/>
        </w:rPr>
        <w:t xml:space="preserve">were performed </w:t>
      </w:r>
      <w:r>
        <w:rPr>
          <w:rFonts w:ascii="Times New Roman" w:hAnsi="Times New Roman"/>
          <w:sz w:val="24"/>
          <w:szCs w:val="24"/>
        </w:rPr>
        <w:t>by</w:t>
      </w:r>
      <w:r w:rsidR="00560D27">
        <w:rPr>
          <w:rFonts w:ascii="Times New Roman" w:hAnsi="Times New Roman"/>
          <w:sz w:val="24"/>
          <w:szCs w:val="24"/>
        </w:rPr>
        <w:t xml:space="preserve"> </w:t>
      </w:r>
      <w:r>
        <w:rPr>
          <w:rFonts w:ascii="Times New Roman" w:hAnsi="Times New Roman"/>
          <w:sz w:val="24"/>
          <w:szCs w:val="24"/>
        </w:rPr>
        <w:t>one-way ANOVA (with Bonferroni post-hoc test) or</w:t>
      </w:r>
      <w:r w:rsidR="00A2547C">
        <w:rPr>
          <w:rFonts w:ascii="Times New Roman" w:hAnsi="Times New Roman"/>
          <w:sz w:val="24"/>
          <w:szCs w:val="24"/>
        </w:rPr>
        <w:t xml:space="preserve"> </w:t>
      </w:r>
      <w:proofErr w:type="spellStart"/>
      <w:r>
        <w:rPr>
          <w:rFonts w:ascii="Times New Roman" w:hAnsi="Times New Roman"/>
          <w:sz w:val="24"/>
          <w:szCs w:val="24"/>
        </w:rPr>
        <w:t>Krushal</w:t>
      </w:r>
      <w:proofErr w:type="spellEnd"/>
      <w:r>
        <w:rPr>
          <w:rFonts w:ascii="Times New Roman" w:hAnsi="Times New Roman"/>
          <w:sz w:val="24"/>
          <w:szCs w:val="24"/>
        </w:rPr>
        <w:t>-Wallis (with Dunn’s post hoc test) where appropriate</w:t>
      </w:r>
      <w:r w:rsidRPr="005E7967">
        <w:rPr>
          <w:rFonts w:ascii="Times New Roman" w:hAnsi="Times New Roman"/>
          <w:sz w:val="24"/>
          <w:szCs w:val="24"/>
        </w:rPr>
        <w:t>. Categorical variables were presented as percentages and were compared using Fisher Exact Tests</w:t>
      </w:r>
      <w:r>
        <w:rPr>
          <w:rFonts w:ascii="Times New Roman" w:hAnsi="Times New Roman"/>
          <w:sz w:val="24"/>
          <w:szCs w:val="24"/>
        </w:rPr>
        <w:t xml:space="preserve"> or Chi Squared Test</w:t>
      </w:r>
      <w:r w:rsidRPr="005E7967">
        <w:rPr>
          <w:rFonts w:ascii="Times New Roman" w:hAnsi="Times New Roman"/>
          <w:sz w:val="24"/>
          <w:szCs w:val="24"/>
        </w:rPr>
        <w:t xml:space="preserve">. Receiver operating characteristic (ROC) curve analysis was performed to test the sensitivity of the echocardiographic variables in predicting DCM. Athlete was considered a negative </w:t>
      </w:r>
      <w:r w:rsidRPr="005E7967">
        <w:rPr>
          <w:rFonts w:ascii="Times New Roman" w:hAnsi="Times New Roman"/>
          <w:sz w:val="24"/>
          <w:szCs w:val="24"/>
        </w:rPr>
        <w:lastRenderedPageBreak/>
        <w:t xml:space="preserve">test, whereas DCM was considered a positive test.  Optimal cut-off values, defined by the best compromise between sensitivity and specificity, were calculated by the </w:t>
      </w:r>
      <w:proofErr w:type="spellStart"/>
      <w:r w:rsidRPr="005E7967">
        <w:rPr>
          <w:rFonts w:ascii="Times New Roman" w:hAnsi="Times New Roman"/>
          <w:sz w:val="24"/>
          <w:szCs w:val="24"/>
        </w:rPr>
        <w:t>Youden’s</w:t>
      </w:r>
      <w:proofErr w:type="spellEnd"/>
      <w:r w:rsidRPr="005E7967">
        <w:rPr>
          <w:rFonts w:ascii="Times New Roman" w:hAnsi="Times New Roman"/>
          <w:sz w:val="24"/>
          <w:szCs w:val="24"/>
        </w:rPr>
        <w:t xml:space="preserve"> Index</w:t>
      </w:r>
      <w:r>
        <w:rPr>
          <w:rFonts w:ascii="Times New Roman" w:hAnsi="Times New Roman"/>
          <w:sz w:val="24"/>
          <w:szCs w:val="24"/>
        </w:rPr>
        <w:t xml:space="preserve"> </w:t>
      </w:r>
      <w:r w:rsidRPr="005B0435">
        <w:rPr>
          <w:rFonts w:ascii="Times New Roman" w:hAnsi="Times New Roman"/>
          <w:sz w:val="24"/>
          <w:szCs w:val="24"/>
        </w:rPr>
        <w:t>using</w:t>
      </w:r>
      <w:r w:rsidRPr="005B0435">
        <w:t xml:space="preserve"> </w:t>
      </w:r>
      <w:proofErr w:type="spellStart"/>
      <w:r w:rsidR="002A17FD" w:rsidRPr="005B0435">
        <w:rPr>
          <w:sz w:val="24"/>
          <w:szCs w:val="24"/>
        </w:rPr>
        <w:t>Medcalc</w:t>
      </w:r>
      <w:proofErr w:type="spellEnd"/>
      <w:r w:rsidR="002A17FD" w:rsidRPr="005B0435">
        <w:rPr>
          <w:sz w:val="24"/>
          <w:szCs w:val="24"/>
        </w:rPr>
        <w:t xml:space="preserve"> 19.0</w:t>
      </w:r>
      <w:r w:rsidRPr="005B0435">
        <w:rPr>
          <w:sz w:val="24"/>
          <w:szCs w:val="24"/>
        </w:rPr>
        <w:t>.7</w:t>
      </w:r>
      <w:r w:rsidRPr="00BA4C94">
        <w:rPr>
          <w:rFonts w:ascii="Times New Roman" w:hAnsi="Times New Roman"/>
          <w:sz w:val="24"/>
          <w:szCs w:val="24"/>
        </w:rPr>
        <w:t>. In</w:t>
      </w:r>
      <w:r w:rsidRPr="005E7967">
        <w:rPr>
          <w:rFonts w:ascii="Times New Roman" w:hAnsi="Times New Roman"/>
          <w:sz w:val="24"/>
          <w:szCs w:val="24"/>
        </w:rPr>
        <w:t>ter-reader variability was assessed by intra-class correlation coefficients. Statistical significance was defined for p-values&lt;0.05. Forward step-wise logistic regression was used. Stress echocardiographic variables with an area under the curve (AUC) &gt;0.7 as identified by the ROC curve were included in the model.</w:t>
      </w:r>
    </w:p>
    <w:p w14:paraId="046F53AF" w14:textId="5B13E364" w:rsidR="005450A1" w:rsidRPr="005E7967" w:rsidRDefault="005450A1" w:rsidP="005450A1">
      <w:pPr>
        <w:spacing w:before="120" w:after="120" w:line="480" w:lineRule="auto"/>
        <w:rPr>
          <w:rFonts w:ascii="Times New Roman" w:hAnsi="Times New Roman"/>
          <w:sz w:val="24"/>
          <w:szCs w:val="24"/>
        </w:rPr>
      </w:pPr>
      <w:r w:rsidRPr="005E7967">
        <w:rPr>
          <w:rFonts w:ascii="Times New Roman" w:hAnsi="Times New Roman"/>
          <w:sz w:val="24"/>
          <w:szCs w:val="24"/>
        </w:rPr>
        <w:t>To determine sample sizes, we estimated using a previous study of exercise radionuclide angiography which showed those with contractile reserve (representing athletes) had an increase in LVEF of 5±6% and those with poor outcome (representing DCM) had a change of LVEF of 0±5%</w:t>
      </w:r>
      <w:r w:rsidRPr="005E7967">
        <w:rPr>
          <w:rFonts w:ascii="Times New Roman" w:hAnsi="Times New Roman"/>
          <w:sz w:val="24"/>
          <w:szCs w:val="24"/>
        </w:rPr>
        <w:fldChar w:fldCharType="begin" w:fldLock="1"/>
      </w:r>
      <w:r w:rsidRPr="005E7967">
        <w:rPr>
          <w:rFonts w:ascii="Times New Roman" w:hAnsi="Times New Roman"/>
          <w:sz w:val="24"/>
          <w:szCs w:val="24"/>
        </w:rPr>
        <w:instrText>ADDIN CSL_CITATION {"citationItems":[{"id":"ITEM-1","itemData":{"DOI":"10.1378/chest.111.2.344","ISBN":"0012-3692 (Print)\\r0012-3692 (Linking)","ISSN":"00123692","PMID":"9041980","abstract":"To assess the prognostic significance of myocardial contractile reserve in patients with idiopathic dilated cardiomyopathy (DCM) without overt heart failure (New York Heart Association functional class I or II), seventy-one patients underwent exercise radionuclide angiography in addition to clinical, radiographic, hemodynamic, and echocardiographic evaluations. Myocardial contractile reserve was assessed as left ventricular ejection fraction (LVEF) during peak exercise minus LVEF at rest (delta LVEF). During an average of 49 months, 18 patients died of the disease. Cox's proportional-hazards regression analysis showed that the delta LVEF was the most powerful and independent discriminator for survival (p = 0.0002). Ejection time (p = 0.0029) and cardiothoracic ratio (p = 0.017) were the second and third most predictive variables, respectively. Evaluation of the delta LVEF, which reflects residual myocardial contractile reserve, can provide important information about the prognosis of patients with DCM and mild symptoms.","author":[{"dropping-particle":"","family":"Nagaoka","given":"Hideki","non-dropping-particle":"","parse-names":false,"suffix":""},{"dropping-particle":"","family":"Isobe","given":"Naoki","non-dropping-particle":"","parse-names":false,"suffix":""},{"dropping-particle":"","family":"Kubota","given":"Sachio","non-dropping-particle":"","parse-names":false,"suffix":""},{"dropping-particle":"","family":"Iizuka","given":"Toshio","non-dropping-particle":"","parse-names":false,"suffix":""},{"dropping-particle":"","family":"Imai","given":"Susumu","non-dropping-particle":"","parse-names":false,"suffix":""},{"dropping-particle":"","family":"Suzuki","given":"Tadashi","non-dropping-particle":"","parse-names":false,"suffix":""},{"dropping-particle":"","family":"Nagai","given":"Ryozo","non-dropping-particle":"","parse-names":false,"suffix":""}],"container-title":"Chest","id":"ITEM-1","issue":"2","issued":{"date-parts":[["1997"]]},"page":"344-350","title":"Myocardial contractile reserve as prognostic determinant in patients with idiopathic dilated cardiomyopathy without overt heart failure","type":"article-journal","volume":"111"},"uris":["http://www.mendeley.com/documents/?uuid=7c9be4b8-4160-4162-b003-005d54c015fc"]}],"mendeley":{"formattedCitation":"&lt;sup&gt;13&lt;/sup&gt;","plainTextFormattedCitation":"13","previouslyFormattedCitation":"&lt;sup&gt;13&lt;/sup&gt;"},"properties":{"noteIndex":0},"schema":"https://github.com/citation-style-language/schema/raw/master/csl-citation.json"}</w:instrText>
      </w:r>
      <w:r w:rsidRPr="005E7967">
        <w:rPr>
          <w:rFonts w:ascii="Times New Roman" w:hAnsi="Times New Roman"/>
          <w:sz w:val="24"/>
          <w:szCs w:val="24"/>
        </w:rPr>
        <w:fldChar w:fldCharType="separate"/>
      </w:r>
      <w:r w:rsidRPr="005E7967">
        <w:rPr>
          <w:rFonts w:ascii="Times New Roman" w:hAnsi="Times New Roman"/>
          <w:noProof/>
          <w:sz w:val="24"/>
          <w:szCs w:val="24"/>
          <w:vertAlign w:val="superscript"/>
        </w:rPr>
        <w:t>13</w:t>
      </w:r>
      <w:r w:rsidRPr="005E7967">
        <w:rPr>
          <w:rFonts w:ascii="Times New Roman" w:hAnsi="Times New Roman"/>
          <w:sz w:val="24"/>
          <w:szCs w:val="24"/>
        </w:rPr>
        <w:fldChar w:fldCharType="end"/>
      </w:r>
      <w:r w:rsidRPr="005E7967">
        <w:rPr>
          <w:rFonts w:ascii="Times New Roman" w:hAnsi="Times New Roman"/>
          <w:sz w:val="24"/>
          <w:szCs w:val="24"/>
        </w:rPr>
        <w:t>. Using these assumptions, we calculated we needed at least 21 in each cohort to provide 80% power. To allow for a margin of error we aimed to recruit at least 30 DCM patients and match them for age and baseline LVEF with the ‘grey-zone’ athletes (α=5%, 1-β=80%, n=21).</w:t>
      </w:r>
    </w:p>
    <w:p w14:paraId="692900ED" w14:textId="77777777" w:rsidR="00E30052" w:rsidRPr="005E7967" w:rsidRDefault="00E30052" w:rsidP="00D0028A">
      <w:pPr>
        <w:spacing w:before="120" w:after="120" w:line="480" w:lineRule="auto"/>
        <w:rPr>
          <w:rFonts w:ascii="Times New Roman" w:hAnsi="Times New Roman"/>
          <w:sz w:val="24"/>
          <w:szCs w:val="24"/>
        </w:rPr>
      </w:pPr>
    </w:p>
    <w:p w14:paraId="65156521" w14:textId="77777777" w:rsidR="00522E00" w:rsidRPr="005E7967" w:rsidRDefault="000B383F" w:rsidP="00D0028A">
      <w:pPr>
        <w:spacing w:before="120" w:after="120" w:line="480" w:lineRule="auto"/>
        <w:rPr>
          <w:rFonts w:ascii="Times New Roman" w:hAnsi="Times New Roman"/>
          <w:b/>
          <w:sz w:val="24"/>
          <w:szCs w:val="24"/>
        </w:rPr>
      </w:pPr>
      <w:r w:rsidRPr="005E7967">
        <w:rPr>
          <w:rFonts w:ascii="Times New Roman" w:hAnsi="Times New Roman"/>
          <w:b/>
          <w:sz w:val="24"/>
          <w:szCs w:val="24"/>
        </w:rPr>
        <w:t>Ethics</w:t>
      </w:r>
      <w:r w:rsidR="0019119B" w:rsidRPr="005E7967">
        <w:rPr>
          <w:rFonts w:ascii="Times New Roman" w:hAnsi="Times New Roman"/>
          <w:b/>
          <w:sz w:val="24"/>
          <w:szCs w:val="24"/>
        </w:rPr>
        <w:t>:</w:t>
      </w:r>
    </w:p>
    <w:p w14:paraId="00D58573" w14:textId="77777777" w:rsidR="00BD397B" w:rsidRPr="005E7967" w:rsidRDefault="000B383F" w:rsidP="00D0028A">
      <w:pPr>
        <w:spacing w:before="120" w:after="120" w:line="480" w:lineRule="auto"/>
        <w:rPr>
          <w:rFonts w:ascii="Times New Roman" w:hAnsi="Times New Roman"/>
          <w:sz w:val="24"/>
          <w:szCs w:val="24"/>
        </w:rPr>
      </w:pPr>
      <w:r w:rsidRPr="005E7967">
        <w:rPr>
          <w:rFonts w:ascii="Times New Roman" w:hAnsi="Times New Roman"/>
          <w:sz w:val="24"/>
          <w:szCs w:val="24"/>
        </w:rPr>
        <w:t>Full ethical approval was granted by the Chelsea Research Ethics Committee, London UK and participants pro</w:t>
      </w:r>
      <w:r w:rsidR="00741015" w:rsidRPr="005E7967">
        <w:rPr>
          <w:rFonts w:ascii="Times New Roman" w:hAnsi="Times New Roman"/>
          <w:sz w:val="24"/>
          <w:szCs w:val="24"/>
        </w:rPr>
        <w:t>vided informed written consent.</w:t>
      </w:r>
    </w:p>
    <w:p w14:paraId="6A69A4C1" w14:textId="77777777" w:rsidR="00EF7C88" w:rsidRPr="005E7967" w:rsidRDefault="00EF7C88" w:rsidP="00721002">
      <w:pPr>
        <w:spacing w:before="120" w:after="120" w:line="480" w:lineRule="auto"/>
        <w:rPr>
          <w:rFonts w:ascii="Times New Roman" w:hAnsi="Times New Roman"/>
          <w:b/>
          <w:sz w:val="24"/>
          <w:szCs w:val="24"/>
        </w:rPr>
      </w:pPr>
    </w:p>
    <w:p w14:paraId="71E25E8F" w14:textId="77777777" w:rsidR="000B383F" w:rsidRPr="005E7967" w:rsidRDefault="000B383F" w:rsidP="00D0028A">
      <w:pPr>
        <w:spacing w:before="120" w:after="120" w:line="480" w:lineRule="auto"/>
        <w:jc w:val="center"/>
        <w:rPr>
          <w:rFonts w:ascii="Times New Roman" w:hAnsi="Times New Roman"/>
          <w:b/>
          <w:sz w:val="24"/>
          <w:szCs w:val="24"/>
        </w:rPr>
      </w:pPr>
      <w:r w:rsidRPr="005E7967">
        <w:rPr>
          <w:rFonts w:ascii="Times New Roman" w:hAnsi="Times New Roman"/>
          <w:b/>
          <w:sz w:val="24"/>
          <w:szCs w:val="24"/>
        </w:rPr>
        <w:t>R</w:t>
      </w:r>
      <w:r w:rsidR="0019119B" w:rsidRPr="005E7967">
        <w:rPr>
          <w:rFonts w:ascii="Times New Roman" w:hAnsi="Times New Roman"/>
          <w:b/>
          <w:sz w:val="24"/>
          <w:szCs w:val="24"/>
        </w:rPr>
        <w:t>ESULTS</w:t>
      </w:r>
    </w:p>
    <w:p w14:paraId="14527F66" w14:textId="77777777" w:rsidR="001C4780" w:rsidRPr="005E7967" w:rsidRDefault="00A812E1" w:rsidP="00D0028A">
      <w:pPr>
        <w:spacing w:before="120" w:after="120" w:line="480" w:lineRule="auto"/>
        <w:rPr>
          <w:rFonts w:ascii="Times New Roman" w:hAnsi="Times New Roman"/>
          <w:sz w:val="24"/>
          <w:szCs w:val="24"/>
          <w:u w:val="single"/>
        </w:rPr>
      </w:pPr>
      <w:r w:rsidRPr="005E7967">
        <w:rPr>
          <w:rFonts w:ascii="Times New Roman" w:hAnsi="Times New Roman"/>
          <w:b/>
          <w:sz w:val="24"/>
          <w:szCs w:val="24"/>
        </w:rPr>
        <w:t>Demographics</w:t>
      </w:r>
    </w:p>
    <w:p w14:paraId="3BEE31D0" w14:textId="77777777" w:rsidR="000B383F" w:rsidRPr="005E7967" w:rsidRDefault="0094063C" w:rsidP="00D0028A">
      <w:pPr>
        <w:spacing w:before="120" w:after="120" w:line="480" w:lineRule="auto"/>
        <w:rPr>
          <w:rFonts w:ascii="Times New Roman" w:hAnsi="Times New Roman"/>
          <w:sz w:val="24"/>
          <w:szCs w:val="24"/>
        </w:rPr>
      </w:pPr>
      <w:r w:rsidRPr="005E7967">
        <w:rPr>
          <w:rFonts w:ascii="Times New Roman" w:hAnsi="Times New Roman"/>
          <w:sz w:val="24"/>
          <w:szCs w:val="24"/>
        </w:rPr>
        <w:t>Patients with DC</w:t>
      </w:r>
      <w:r w:rsidR="00FE3E17" w:rsidRPr="005E7967">
        <w:rPr>
          <w:rFonts w:ascii="Times New Roman" w:hAnsi="Times New Roman"/>
          <w:sz w:val="24"/>
          <w:szCs w:val="24"/>
        </w:rPr>
        <w:t>M</w:t>
      </w:r>
    </w:p>
    <w:p w14:paraId="3BF9D686" w14:textId="63289FCE" w:rsidR="0008039F" w:rsidRPr="005E7967" w:rsidRDefault="00242220" w:rsidP="00D0028A">
      <w:pPr>
        <w:spacing w:before="120" w:after="120" w:line="480" w:lineRule="auto"/>
        <w:rPr>
          <w:rFonts w:ascii="Times New Roman" w:hAnsi="Times New Roman"/>
          <w:sz w:val="24"/>
          <w:szCs w:val="24"/>
        </w:rPr>
      </w:pPr>
      <w:r w:rsidRPr="005E7967">
        <w:rPr>
          <w:rFonts w:ascii="Times New Roman" w:hAnsi="Times New Roman"/>
          <w:sz w:val="24"/>
          <w:szCs w:val="24"/>
        </w:rPr>
        <w:t xml:space="preserve">The DCM </w:t>
      </w:r>
      <w:r w:rsidR="00026EDF" w:rsidRPr="005E7967">
        <w:rPr>
          <w:rFonts w:ascii="Times New Roman" w:hAnsi="Times New Roman"/>
          <w:sz w:val="24"/>
          <w:szCs w:val="24"/>
        </w:rPr>
        <w:t xml:space="preserve">patients </w:t>
      </w:r>
      <w:r w:rsidRPr="005E7967">
        <w:rPr>
          <w:rFonts w:ascii="Times New Roman" w:hAnsi="Times New Roman"/>
          <w:sz w:val="24"/>
          <w:szCs w:val="24"/>
        </w:rPr>
        <w:t xml:space="preserve">were aged </w:t>
      </w:r>
      <w:r w:rsidR="008133B7" w:rsidRPr="005E7967">
        <w:rPr>
          <w:rFonts w:ascii="Times New Roman" w:hAnsi="Times New Roman"/>
          <w:sz w:val="24"/>
          <w:szCs w:val="24"/>
        </w:rPr>
        <w:t>39.5±13.4</w:t>
      </w:r>
      <w:r w:rsidR="007A7959" w:rsidRPr="005E7967">
        <w:rPr>
          <w:rFonts w:ascii="Times New Roman" w:hAnsi="Times New Roman"/>
          <w:sz w:val="24"/>
          <w:szCs w:val="24"/>
        </w:rPr>
        <w:t xml:space="preserve"> </w:t>
      </w:r>
      <w:r w:rsidR="00D93301" w:rsidRPr="005E7967">
        <w:rPr>
          <w:rFonts w:ascii="Times New Roman" w:hAnsi="Times New Roman"/>
          <w:sz w:val="24"/>
          <w:szCs w:val="24"/>
        </w:rPr>
        <w:t>(</w:t>
      </w:r>
      <w:r w:rsidR="006C171D" w:rsidRPr="005E7967">
        <w:rPr>
          <w:rFonts w:ascii="Times New Roman" w:hAnsi="Times New Roman"/>
          <w:sz w:val="24"/>
          <w:szCs w:val="24"/>
        </w:rPr>
        <w:t>1</w:t>
      </w:r>
      <w:r w:rsidR="002B2EFF" w:rsidRPr="005E7967">
        <w:rPr>
          <w:rFonts w:ascii="Times New Roman" w:hAnsi="Times New Roman"/>
          <w:sz w:val="24"/>
          <w:szCs w:val="24"/>
        </w:rPr>
        <w:t>8</w:t>
      </w:r>
      <w:r w:rsidR="00D93301" w:rsidRPr="005E7967">
        <w:rPr>
          <w:rFonts w:ascii="Times New Roman" w:hAnsi="Times New Roman"/>
          <w:sz w:val="24"/>
          <w:szCs w:val="24"/>
        </w:rPr>
        <w:t>-</w:t>
      </w:r>
      <w:r w:rsidR="004B0A1A" w:rsidRPr="005E7967">
        <w:rPr>
          <w:rFonts w:ascii="Times New Roman" w:hAnsi="Times New Roman"/>
          <w:sz w:val="24"/>
          <w:szCs w:val="24"/>
        </w:rPr>
        <w:t>68</w:t>
      </w:r>
      <w:r w:rsidR="00D93301" w:rsidRPr="005E7967">
        <w:rPr>
          <w:rFonts w:ascii="Times New Roman" w:hAnsi="Times New Roman"/>
          <w:sz w:val="24"/>
          <w:szCs w:val="24"/>
        </w:rPr>
        <w:t>)</w:t>
      </w:r>
      <w:r w:rsidRPr="005E7967">
        <w:rPr>
          <w:rFonts w:ascii="Times New Roman" w:hAnsi="Times New Roman"/>
          <w:sz w:val="24"/>
          <w:szCs w:val="24"/>
        </w:rPr>
        <w:t xml:space="preserve"> </w:t>
      </w:r>
      <w:r w:rsidR="00BB4C1C" w:rsidRPr="005E7967">
        <w:rPr>
          <w:rFonts w:ascii="Times New Roman" w:hAnsi="Times New Roman"/>
          <w:sz w:val="24"/>
          <w:szCs w:val="24"/>
        </w:rPr>
        <w:t>years</w:t>
      </w:r>
      <w:r w:rsidRPr="005E7967">
        <w:rPr>
          <w:rFonts w:ascii="Times New Roman" w:hAnsi="Times New Roman"/>
          <w:sz w:val="24"/>
          <w:szCs w:val="24"/>
        </w:rPr>
        <w:t>. The majority</w:t>
      </w:r>
      <w:r w:rsidR="00F23049" w:rsidRPr="005E7967">
        <w:rPr>
          <w:rFonts w:ascii="Times New Roman" w:hAnsi="Times New Roman"/>
          <w:sz w:val="24"/>
          <w:szCs w:val="24"/>
        </w:rPr>
        <w:t xml:space="preserve"> (</w:t>
      </w:r>
      <w:r w:rsidR="008133B7" w:rsidRPr="005E7967">
        <w:rPr>
          <w:rFonts w:ascii="Times New Roman" w:hAnsi="Times New Roman"/>
          <w:sz w:val="24"/>
          <w:szCs w:val="24"/>
        </w:rPr>
        <w:t>88.6</w:t>
      </w:r>
      <w:r w:rsidR="00F23049" w:rsidRPr="005E7967">
        <w:rPr>
          <w:rFonts w:ascii="Times New Roman" w:hAnsi="Times New Roman"/>
          <w:sz w:val="24"/>
          <w:szCs w:val="24"/>
        </w:rPr>
        <w:t>%)</w:t>
      </w:r>
      <w:r w:rsidRPr="005E7967">
        <w:rPr>
          <w:rFonts w:ascii="Times New Roman" w:hAnsi="Times New Roman"/>
          <w:sz w:val="24"/>
          <w:szCs w:val="24"/>
        </w:rPr>
        <w:t xml:space="preserve"> were </w:t>
      </w:r>
      <w:r w:rsidR="00567B62" w:rsidRPr="005E7967">
        <w:rPr>
          <w:rFonts w:ascii="Times New Roman" w:hAnsi="Times New Roman"/>
          <w:sz w:val="24"/>
          <w:szCs w:val="24"/>
        </w:rPr>
        <w:t>white</w:t>
      </w:r>
      <w:r w:rsidR="00303092" w:rsidRPr="005E7967">
        <w:rPr>
          <w:rFonts w:ascii="Times New Roman" w:hAnsi="Times New Roman"/>
          <w:sz w:val="24"/>
          <w:szCs w:val="24"/>
        </w:rPr>
        <w:t>.</w:t>
      </w:r>
      <w:r w:rsidR="00C64FEB" w:rsidRPr="005E7967">
        <w:rPr>
          <w:rFonts w:ascii="Times New Roman" w:hAnsi="Times New Roman"/>
          <w:sz w:val="24"/>
          <w:szCs w:val="24"/>
        </w:rPr>
        <w:t xml:space="preserve"> </w:t>
      </w:r>
      <w:r w:rsidRPr="005E7967">
        <w:rPr>
          <w:rFonts w:ascii="Times New Roman" w:hAnsi="Times New Roman"/>
          <w:sz w:val="24"/>
          <w:szCs w:val="24"/>
        </w:rPr>
        <w:t>All</w:t>
      </w:r>
      <w:r w:rsidR="00567B62" w:rsidRPr="005E7967">
        <w:rPr>
          <w:rFonts w:ascii="Times New Roman" w:hAnsi="Times New Roman"/>
          <w:sz w:val="24"/>
          <w:szCs w:val="24"/>
        </w:rPr>
        <w:t xml:space="preserve"> </w:t>
      </w:r>
      <w:r w:rsidR="00B771D8" w:rsidRPr="005E7967">
        <w:rPr>
          <w:rFonts w:ascii="Times New Roman" w:hAnsi="Times New Roman"/>
          <w:sz w:val="24"/>
          <w:szCs w:val="24"/>
        </w:rPr>
        <w:t>patients were</w:t>
      </w:r>
      <w:r w:rsidR="00567B62" w:rsidRPr="005E7967">
        <w:rPr>
          <w:rFonts w:ascii="Times New Roman" w:hAnsi="Times New Roman"/>
          <w:sz w:val="24"/>
          <w:szCs w:val="24"/>
        </w:rPr>
        <w:t xml:space="preserve"> in </w:t>
      </w:r>
      <w:r w:rsidR="00E4188A" w:rsidRPr="005E7967">
        <w:rPr>
          <w:rFonts w:ascii="Times New Roman" w:hAnsi="Times New Roman"/>
          <w:sz w:val="24"/>
          <w:szCs w:val="24"/>
        </w:rPr>
        <w:t xml:space="preserve">NYHA </w:t>
      </w:r>
      <w:r w:rsidR="00BB4C1C" w:rsidRPr="005E7967">
        <w:rPr>
          <w:rFonts w:ascii="Times New Roman" w:hAnsi="Times New Roman"/>
          <w:sz w:val="24"/>
          <w:szCs w:val="24"/>
        </w:rPr>
        <w:t xml:space="preserve">Class 1 </w:t>
      </w:r>
      <w:r w:rsidR="007619A5" w:rsidRPr="005E7967">
        <w:rPr>
          <w:rFonts w:ascii="Times New Roman" w:hAnsi="Times New Roman"/>
          <w:sz w:val="24"/>
          <w:szCs w:val="24"/>
        </w:rPr>
        <w:t>and</w:t>
      </w:r>
      <w:r w:rsidR="004B0A1A" w:rsidRPr="005E7967">
        <w:rPr>
          <w:rFonts w:ascii="Times New Roman" w:hAnsi="Times New Roman"/>
          <w:sz w:val="24"/>
          <w:szCs w:val="24"/>
        </w:rPr>
        <w:t xml:space="preserve"> exercised </w:t>
      </w:r>
      <w:r w:rsidR="00F23049" w:rsidRPr="005E7967">
        <w:rPr>
          <w:rFonts w:ascii="Times New Roman" w:hAnsi="Times New Roman"/>
          <w:sz w:val="24"/>
          <w:szCs w:val="24"/>
        </w:rPr>
        <w:t xml:space="preserve">for </w:t>
      </w:r>
      <w:r w:rsidR="004B0A1A" w:rsidRPr="005E7967">
        <w:rPr>
          <w:rFonts w:ascii="Times New Roman" w:hAnsi="Times New Roman"/>
          <w:sz w:val="24"/>
          <w:szCs w:val="24"/>
        </w:rPr>
        <w:t xml:space="preserve">an average of </w:t>
      </w:r>
      <w:r w:rsidR="00F43C55">
        <w:rPr>
          <w:rFonts w:ascii="Times New Roman" w:hAnsi="Times New Roman"/>
          <w:sz w:val="24"/>
          <w:szCs w:val="24"/>
        </w:rPr>
        <w:t>4(2-8</w:t>
      </w:r>
      <w:proofErr w:type="gramStart"/>
      <w:r w:rsidR="00F43C55">
        <w:rPr>
          <w:rFonts w:ascii="Times New Roman" w:hAnsi="Times New Roman"/>
          <w:sz w:val="24"/>
          <w:szCs w:val="24"/>
        </w:rPr>
        <w:t>)</w:t>
      </w:r>
      <w:r w:rsidR="004B0A1A" w:rsidRPr="005E7967">
        <w:rPr>
          <w:rFonts w:ascii="Times New Roman" w:hAnsi="Times New Roman"/>
          <w:sz w:val="24"/>
          <w:szCs w:val="24"/>
        </w:rPr>
        <w:t>hours</w:t>
      </w:r>
      <w:proofErr w:type="gramEnd"/>
      <w:r w:rsidR="004B0A1A" w:rsidRPr="005E7967">
        <w:rPr>
          <w:rFonts w:ascii="Times New Roman" w:hAnsi="Times New Roman"/>
          <w:sz w:val="24"/>
          <w:szCs w:val="24"/>
        </w:rPr>
        <w:t xml:space="preserve"> per week.</w:t>
      </w:r>
      <w:r w:rsidR="00152074" w:rsidRPr="005E7967">
        <w:rPr>
          <w:rFonts w:ascii="Times New Roman" w:hAnsi="Times New Roman"/>
          <w:sz w:val="24"/>
          <w:szCs w:val="24"/>
        </w:rPr>
        <w:t xml:space="preserve"> </w:t>
      </w:r>
      <w:r w:rsidR="00C44585" w:rsidRPr="005E7967">
        <w:rPr>
          <w:rFonts w:ascii="Times New Roman" w:hAnsi="Times New Roman"/>
          <w:sz w:val="24"/>
          <w:szCs w:val="24"/>
        </w:rPr>
        <w:lastRenderedPageBreak/>
        <w:t xml:space="preserve">Twenty-four (68.8%) were on </w:t>
      </w:r>
      <w:r w:rsidR="00567B62" w:rsidRPr="005E7967">
        <w:rPr>
          <w:rFonts w:ascii="Times New Roman" w:hAnsi="Times New Roman"/>
          <w:sz w:val="24"/>
          <w:szCs w:val="24"/>
        </w:rPr>
        <w:t>beta-</w:t>
      </w:r>
      <w:r w:rsidR="00DA6C4F" w:rsidRPr="005E7967">
        <w:rPr>
          <w:rFonts w:ascii="Times New Roman" w:hAnsi="Times New Roman"/>
          <w:sz w:val="24"/>
          <w:szCs w:val="24"/>
        </w:rPr>
        <w:t xml:space="preserve">blockers </w:t>
      </w:r>
      <w:r w:rsidR="00A50A29" w:rsidRPr="005E7967">
        <w:rPr>
          <w:rFonts w:ascii="Times New Roman" w:hAnsi="Times New Roman"/>
          <w:sz w:val="24"/>
          <w:szCs w:val="24"/>
        </w:rPr>
        <w:t>and</w:t>
      </w:r>
      <w:r w:rsidR="00BC01AB" w:rsidRPr="005E7967">
        <w:rPr>
          <w:rFonts w:ascii="Times New Roman" w:hAnsi="Times New Roman"/>
          <w:sz w:val="24"/>
          <w:szCs w:val="24"/>
        </w:rPr>
        <w:t xml:space="preserve"> </w:t>
      </w:r>
      <w:r w:rsidR="00C44585" w:rsidRPr="005E7967">
        <w:rPr>
          <w:rFonts w:ascii="Times New Roman" w:hAnsi="Times New Roman"/>
          <w:sz w:val="24"/>
          <w:szCs w:val="24"/>
        </w:rPr>
        <w:t xml:space="preserve">23 (65.7%) on </w:t>
      </w:r>
      <w:r w:rsidR="00567B62" w:rsidRPr="005E7967">
        <w:rPr>
          <w:rFonts w:ascii="Times New Roman" w:hAnsi="Times New Roman"/>
          <w:sz w:val="24"/>
          <w:szCs w:val="24"/>
        </w:rPr>
        <w:t>ACE-inhibitor</w:t>
      </w:r>
      <w:r w:rsidR="00E216B5" w:rsidRPr="005E7967">
        <w:rPr>
          <w:rFonts w:ascii="Times New Roman" w:hAnsi="Times New Roman"/>
          <w:sz w:val="24"/>
          <w:szCs w:val="24"/>
        </w:rPr>
        <w:t>s</w:t>
      </w:r>
      <w:r w:rsidR="00567B62" w:rsidRPr="005E7967">
        <w:rPr>
          <w:rFonts w:ascii="Times New Roman" w:hAnsi="Times New Roman"/>
          <w:sz w:val="24"/>
          <w:szCs w:val="24"/>
        </w:rPr>
        <w:t xml:space="preserve"> or angiotensin II receptor blocker</w:t>
      </w:r>
      <w:r w:rsidR="00E216B5" w:rsidRPr="005E7967">
        <w:rPr>
          <w:rFonts w:ascii="Times New Roman" w:hAnsi="Times New Roman"/>
          <w:sz w:val="24"/>
          <w:szCs w:val="24"/>
        </w:rPr>
        <w:t>s</w:t>
      </w:r>
      <w:r w:rsidR="00C44585" w:rsidRPr="005E7967">
        <w:rPr>
          <w:rFonts w:ascii="Times New Roman" w:hAnsi="Times New Roman"/>
          <w:sz w:val="24"/>
          <w:szCs w:val="24"/>
        </w:rPr>
        <w:t>.</w:t>
      </w:r>
      <w:r w:rsidR="00C10947" w:rsidRPr="005E7967">
        <w:rPr>
          <w:rFonts w:ascii="Times New Roman" w:hAnsi="Times New Roman"/>
          <w:sz w:val="24"/>
          <w:szCs w:val="24"/>
        </w:rPr>
        <w:t xml:space="preserve"> </w:t>
      </w:r>
      <w:r w:rsidR="006C171D" w:rsidRPr="005E7967">
        <w:rPr>
          <w:rFonts w:ascii="Times New Roman" w:hAnsi="Times New Roman"/>
          <w:sz w:val="24"/>
          <w:szCs w:val="24"/>
        </w:rPr>
        <w:t xml:space="preserve">Three </w:t>
      </w:r>
      <w:r w:rsidR="000B383F" w:rsidRPr="005E7967">
        <w:rPr>
          <w:rFonts w:ascii="Times New Roman" w:hAnsi="Times New Roman"/>
          <w:sz w:val="24"/>
          <w:szCs w:val="24"/>
        </w:rPr>
        <w:t>patients (</w:t>
      </w:r>
      <w:r w:rsidR="009F5EC0" w:rsidRPr="005E7967">
        <w:rPr>
          <w:rFonts w:ascii="Times New Roman" w:hAnsi="Times New Roman"/>
          <w:sz w:val="24"/>
          <w:szCs w:val="24"/>
        </w:rPr>
        <w:t>8.6</w:t>
      </w:r>
      <w:r w:rsidR="000B383F" w:rsidRPr="005E7967">
        <w:rPr>
          <w:rFonts w:ascii="Times New Roman" w:hAnsi="Times New Roman"/>
          <w:sz w:val="24"/>
          <w:szCs w:val="24"/>
        </w:rPr>
        <w:t xml:space="preserve">%) had an </w:t>
      </w:r>
      <w:r w:rsidR="00F23049" w:rsidRPr="005E7967">
        <w:rPr>
          <w:rFonts w:ascii="Times New Roman" w:hAnsi="Times New Roman"/>
          <w:sz w:val="24"/>
          <w:szCs w:val="24"/>
        </w:rPr>
        <w:t>i</w:t>
      </w:r>
      <w:r w:rsidR="000B383F" w:rsidRPr="005E7967">
        <w:rPr>
          <w:rFonts w:ascii="Times New Roman" w:hAnsi="Times New Roman"/>
          <w:sz w:val="24"/>
          <w:szCs w:val="24"/>
        </w:rPr>
        <w:t xml:space="preserve">mplantable </w:t>
      </w:r>
      <w:r w:rsidR="00F23049" w:rsidRPr="005E7967">
        <w:rPr>
          <w:rFonts w:ascii="Times New Roman" w:hAnsi="Times New Roman"/>
          <w:sz w:val="24"/>
          <w:szCs w:val="24"/>
        </w:rPr>
        <w:t>c</w:t>
      </w:r>
      <w:r w:rsidR="000B383F" w:rsidRPr="005E7967">
        <w:rPr>
          <w:rFonts w:ascii="Times New Roman" w:hAnsi="Times New Roman"/>
          <w:sz w:val="24"/>
          <w:szCs w:val="24"/>
        </w:rPr>
        <w:t>ardioverter-</w:t>
      </w:r>
      <w:r w:rsidR="00F23049" w:rsidRPr="005E7967">
        <w:rPr>
          <w:rFonts w:ascii="Times New Roman" w:hAnsi="Times New Roman"/>
          <w:sz w:val="24"/>
          <w:szCs w:val="24"/>
        </w:rPr>
        <w:t>d</w:t>
      </w:r>
      <w:r w:rsidR="000B383F" w:rsidRPr="005E7967">
        <w:rPr>
          <w:rFonts w:ascii="Times New Roman" w:hAnsi="Times New Roman"/>
          <w:sz w:val="24"/>
          <w:szCs w:val="24"/>
        </w:rPr>
        <w:t xml:space="preserve">efibrillator </w:t>
      </w:r>
      <w:r w:rsidR="00C64FEB" w:rsidRPr="005E7967">
        <w:rPr>
          <w:rFonts w:ascii="Times New Roman" w:hAnsi="Times New Roman"/>
          <w:sz w:val="24"/>
          <w:szCs w:val="24"/>
        </w:rPr>
        <w:t>in-</w:t>
      </w:r>
      <w:r w:rsidR="00E216B5" w:rsidRPr="005E7967">
        <w:rPr>
          <w:rFonts w:ascii="Times New Roman" w:hAnsi="Times New Roman"/>
          <w:sz w:val="24"/>
          <w:szCs w:val="24"/>
        </w:rPr>
        <w:t>situ</w:t>
      </w:r>
      <w:r w:rsidR="000B383F" w:rsidRPr="005E7967">
        <w:rPr>
          <w:rFonts w:ascii="Times New Roman" w:hAnsi="Times New Roman"/>
          <w:sz w:val="24"/>
          <w:szCs w:val="24"/>
        </w:rPr>
        <w:t xml:space="preserve">. </w:t>
      </w:r>
      <w:r w:rsidR="0080684C" w:rsidRPr="005E7967">
        <w:rPr>
          <w:rFonts w:ascii="Times New Roman" w:hAnsi="Times New Roman"/>
          <w:sz w:val="24"/>
          <w:szCs w:val="24"/>
        </w:rPr>
        <w:t>Fifteen</w:t>
      </w:r>
      <w:r w:rsidR="0008039F" w:rsidRPr="005E7967">
        <w:rPr>
          <w:rFonts w:ascii="Times New Roman" w:hAnsi="Times New Roman"/>
          <w:sz w:val="24"/>
          <w:szCs w:val="24"/>
        </w:rPr>
        <w:t xml:space="preserve"> patients (</w:t>
      </w:r>
      <w:r w:rsidR="0080684C" w:rsidRPr="005E7967">
        <w:rPr>
          <w:rFonts w:ascii="Times New Roman" w:hAnsi="Times New Roman"/>
          <w:sz w:val="24"/>
          <w:szCs w:val="24"/>
        </w:rPr>
        <w:t>42.9</w:t>
      </w:r>
      <w:r w:rsidR="0008039F" w:rsidRPr="005E7967">
        <w:rPr>
          <w:rFonts w:ascii="Times New Roman" w:hAnsi="Times New Roman"/>
          <w:sz w:val="24"/>
          <w:szCs w:val="24"/>
        </w:rPr>
        <w:t>%) had familial DCM</w:t>
      </w:r>
      <w:r w:rsidR="00C10947" w:rsidRPr="005E7967">
        <w:rPr>
          <w:rFonts w:ascii="Times New Roman" w:hAnsi="Times New Roman"/>
          <w:sz w:val="24"/>
          <w:szCs w:val="24"/>
        </w:rPr>
        <w:t>, 3</w:t>
      </w:r>
      <w:r w:rsidR="00F4685A" w:rsidRPr="005E7967">
        <w:rPr>
          <w:rFonts w:ascii="Times New Roman" w:hAnsi="Times New Roman"/>
          <w:sz w:val="24"/>
          <w:szCs w:val="24"/>
        </w:rPr>
        <w:t xml:space="preserve"> </w:t>
      </w:r>
      <w:r w:rsidR="0008039F" w:rsidRPr="005E7967">
        <w:rPr>
          <w:rFonts w:ascii="Times New Roman" w:hAnsi="Times New Roman"/>
          <w:sz w:val="24"/>
          <w:szCs w:val="24"/>
        </w:rPr>
        <w:t>(</w:t>
      </w:r>
      <w:r w:rsidR="0080684C" w:rsidRPr="005E7967">
        <w:rPr>
          <w:rFonts w:ascii="Times New Roman" w:hAnsi="Times New Roman"/>
          <w:sz w:val="24"/>
          <w:szCs w:val="24"/>
        </w:rPr>
        <w:t>8.6</w:t>
      </w:r>
      <w:r w:rsidR="0008039F" w:rsidRPr="005E7967">
        <w:rPr>
          <w:rFonts w:ascii="Times New Roman" w:hAnsi="Times New Roman"/>
          <w:sz w:val="24"/>
          <w:szCs w:val="24"/>
        </w:rPr>
        <w:t xml:space="preserve">%) had anthracycline induced DCM, </w:t>
      </w:r>
      <w:r w:rsidR="0080684C" w:rsidRPr="005E7967">
        <w:rPr>
          <w:rFonts w:ascii="Times New Roman" w:hAnsi="Times New Roman"/>
          <w:sz w:val="24"/>
          <w:szCs w:val="24"/>
        </w:rPr>
        <w:t>4</w:t>
      </w:r>
      <w:r w:rsidR="0008039F" w:rsidRPr="005E7967">
        <w:rPr>
          <w:rFonts w:ascii="Times New Roman" w:hAnsi="Times New Roman"/>
          <w:sz w:val="24"/>
          <w:szCs w:val="24"/>
        </w:rPr>
        <w:t xml:space="preserve"> (</w:t>
      </w:r>
      <w:r w:rsidR="0080684C" w:rsidRPr="005E7967">
        <w:rPr>
          <w:rFonts w:ascii="Times New Roman" w:hAnsi="Times New Roman"/>
          <w:sz w:val="24"/>
          <w:szCs w:val="24"/>
        </w:rPr>
        <w:t>11.4</w:t>
      </w:r>
      <w:r w:rsidR="0008039F" w:rsidRPr="005E7967">
        <w:rPr>
          <w:rFonts w:ascii="Times New Roman" w:hAnsi="Times New Roman"/>
          <w:sz w:val="24"/>
          <w:szCs w:val="24"/>
        </w:rPr>
        <w:t>%)</w:t>
      </w:r>
      <w:r w:rsidR="007A3D9B" w:rsidRPr="005E7967">
        <w:rPr>
          <w:rFonts w:ascii="Times New Roman" w:hAnsi="Times New Roman"/>
          <w:sz w:val="24"/>
          <w:szCs w:val="24"/>
        </w:rPr>
        <w:t xml:space="preserve"> had post-</w:t>
      </w:r>
      <w:r w:rsidR="0008039F" w:rsidRPr="005E7967">
        <w:rPr>
          <w:rFonts w:ascii="Times New Roman" w:hAnsi="Times New Roman"/>
          <w:sz w:val="24"/>
          <w:szCs w:val="24"/>
        </w:rPr>
        <w:t xml:space="preserve">viral DCM and </w:t>
      </w:r>
      <w:r w:rsidR="00C10947" w:rsidRPr="005E7967">
        <w:rPr>
          <w:rFonts w:ascii="Times New Roman" w:hAnsi="Times New Roman"/>
          <w:sz w:val="24"/>
          <w:szCs w:val="24"/>
        </w:rPr>
        <w:t xml:space="preserve">15 </w:t>
      </w:r>
      <w:r w:rsidR="0008039F" w:rsidRPr="005E7967">
        <w:rPr>
          <w:rFonts w:ascii="Times New Roman" w:hAnsi="Times New Roman"/>
          <w:sz w:val="24"/>
          <w:szCs w:val="24"/>
        </w:rPr>
        <w:t xml:space="preserve">(42.9%) had idiopathic DCM. </w:t>
      </w:r>
    </w:p>
    <w:p w14:paraId="7AA7A3F9" w14:textId="77777777" w:rsidR="007A7959" w:rsidRPr="005E7967" w:rsidRDefault="007A7959" w:rsidP="00D0028A">
      <w:pPr>
        <w:spacing w:before="120" w:after="120" w:line="480" w:lineRule="auto"/>
        <w:rPr>
          <w:rFonts w:ascii="Times New Roman" w:hAnsi="Times New Roman"/>
          <w:b/>
          <w:sz w:val="24"/>
          <w:szCs w:val="24"/>
        </w:rPr>
      </w:pPr>
    </w:p>
    <w:p w14:paraId="22B90AC4" w14:textId="021B6DE0" w:rsidR="00E94A81" w:rsidRPr="005E7967" w:rsidRDefault="000B383F" w:rsidP="00D0028A">
      <w:pPr>
        <w:spacing w:before="120" w:after="120" w:line="480" w:lineRule="auto"/>
        <w:rPr>
          <w:rFonts w:ascii="Times New Roman" w:hAnsi="Times New Roman"/>
          <w:b/>
          <w:sz w:val="24"/>
          <w:szCs w:val="24"/>
        </w:rPr>
      </w:pPr>
      <w:r w:rsidRPr="005E7967">
        <w:rPr>
          <w:rFonts w:ascii="Times New Roman" w:hAnsi="Times New Roman"/>
          <w:sz w:val="24"/>
          <w:szCs w:val="24"/>
        </w:rPr>
        <w:t>Athletes</w:t>
      </w:r>
    </w:p>
    <w:p w14:paraId="2FDECB15" w14:textId="70C998F9" w:rsidR="00A6021C" w:rsidRPr="005E7967" w:rsidRDefault="00C10947" w:rsidP="00A6021C">
      <w:pPr>
        <w:spacing w:before="120" w:after="120" w:line="480" w:lineRule="auto"/>
        <w:rPr>
          <w:rFonts w:ascii="Times New Roman" w:hAnsi="Times New Roman"/>
          <w:sz w:val="24"/>
          <w:szCs w:val="24"/>
        </w:rPr>
      </w:pPr>
      <w:r w:rsidRPr="005E7967">
        <w:rPr>
          <w:rFonts w:ascii="Times New Roman" w:hAnsi="Times New Roman"/>
          <w:sz w:val="24"/>
          <w:szCs w:val="24"/>
        </w:rPr>
        <w:t>Athletes with an enlarged LV and baseline LV ejection fraction &lt;55%</w:t>
      </w:r>
      <w:r w:rsidR="00A6021C" w:rsidRPr="005E7967">
        <w:rPr>
          <w:rFonts w:ascii="Times New Roman" w:hAnsi="Times New Roman"/>
          <w:sz w:val="24"/>
          <w:szCs w:val="24"/>
        </w:rPr>
        <w:t xml:space="preserve"> </w:t>
      </w:r>
      <w:r w:rsidRPr="005E7967">
        <w:rPr>
          <w:rFonts w:ascii="Times New Roman" w:hAnsi="Times New Roman"/>
          <w:sz w:val="24"/>
          <w:szCs w:val="24"/>
        </w:rPr>
        <w:t>(</w:t>
      </w:r>
      <w:r w:rsidR="00FA3D20" w:rsidRPr="005E7967">
        <w:rPr>
          <w:rFonts w:ascii="Times New Roman" w:hAnsi="Times New Roman"/>
          <w:sz w:val="24"/>
          <w:szCs w:val="24"/>
        </w:rPr>
        <w:t>‘</w:t>
      </w:r>
      <w:r w:rsidR="00B315C2" w:rsidRPr="005E7967">
        <w:rPr>
          <w:rFonts w:ascii="Times New Roman" w:hAnsi="Times New Roman"/>
          <w:sz w:val="24"/>
          <w:szCs w:val="24"/>
        </w:rPr>
        <w:t>g</w:t>
      </w:r>
      <w:r w:rsidR="00897FA0" w:rsidRPr="005E7967">
        <w:rPr>
          <w:rFonts w:ascii="Times New Roman" w:hAnsi="Times New Roman"/>
          <w:sz w:val="24"/>
          <w:szCs w:val="24"/>
        </w:rPr>
        <w:t>re</w:t>
      </w:r>
      <w:r w:rsidR="00FA3D20" w:rsidRPr="005E7967">
        <w:rPr>
          <w:rFonts w:ascii="Times New Roman" w:hAnsi="Times New Roman"/>
          <w:sz w:val="24"/>
          <w:szCs w:val="24"/>
        </w:rPr>
        <w:t>y-</w:t>
      </w:r>
      <w:r w:rsidR="00E61AB4" w:rsidRPr="005E7967">
        <w:rPr>
          <w:rFonts w:ascii="Times New Roman" w:hAnsi="Times New Roman"/>
          <w:sz w:val="24"/>
          <w:szCs w:val="24"/>
        </w:rPr>
        <w:t xml:space="preserve">zone </w:t>
      </w:r>
      <w:r w:rsidR="00897FA0" w:rsidRPr="005E7967">
        <w:rPr>
          <w:rFonts w:ascii="Times New Roman" w:hAnsi="Times New Roman"/>
          <w:sz w:val="24"/>
          <w:szCs w:val="24"/>
        </w:rPr>
        <w:t>athletes</w:t>
      </w:r>
      <w:r w:rsidRPr="005E7967">
        <w:rPr>
          <w:rFonts w:ascii="Times New Roman" w:hAnsi="Times New Roman"/>
          <w:sz w:val="24"/>
          <w:szCs w:val="24"/>
        </w:rPr>
        <w:t>’)</w:t>
      </w:r>
      <w:r w:rsidR="00897FA0" w:rsidRPr="005E7967">
        <w:rPr>
          <w:rFonts w:ascii="Times New Roman" w:hAnsi="Times New Roman"/>
          <w:sz w:val="24"/>
          <w:szCs w:val="24"/>
        </w:rPr>
        <w:t xml:space="preserve"> </w:t>
      </w:r>
      <w:r w:rsidR="00E61AB4" w:rsidRPr="005E7967">
        <w:rPr>
          <w:rFonts w:ascii="Times New Roman" w:hAnsi="Times New Roman"/>
          <w:sz w:val="24"/>
          <w:szCs w:val="24"/>
        </w:rPr>
        <w:t>(</w:t>
      </w:r>
      <w:r w:rsidR="008133B7" w:rsidRPr="005E7967">
        <w:rPr>
          <w:rFonts w:ascii="Times New Roman" w:hAnsi="Times New Roman"/>
          <w:sz w:val="24"/>
          <w:szCs w:val="24"/>
        </w:rPr>
        <w:t>32.3± 10.4</w:t>
      </w:r>
      <w:r w:rsidR="0094063C" w:rsidRPr="005E7967">
        <w:rPr>
          <w:rFonts w:ascii="Times New Roman" w:hAnsi="Times New Roman"/>
          <w:sz w:val="24"/>
          <w:szCs w:val="24"/>
        </w:rPr>
        <w:t>; range 18-58</w:t>
      </w:r>
      <w:r w:rsidR="00393E98" w:rsidRPr="005E7967">
        <w:rPr>
          <w:rFonts w:ascii="Times New Roman" w:hAnsi="Times New Roman"/>
          <w:sz w:val="24"/>
          <w:szCs w:val="24"/>
        </w:rPr>
        <w:t xml:space="preserve"> years</w:t>
      </w:r>
      <w:r w:rsidR="00E61AB4" w:rsidRPr="005E7967">
        <w:rPr>
          <w:rFonts w:ascii="Times New Roman" w:hAnsi="Times New Roman"/>
          <w:sz w:val="24"/>
          <w:szCs w:val="24"/>
        </w:rPr>
        <w:t>) and control athletes (36.7±7.7</w:t>
      </w:r>
      <w:r w:rsidR="0094063C" w:rsidRPr="005E7967">
        <w:rPr>
          <w:rFonts w:ascii="Times New Roman" w:hAnsi="Times New Roman"/>
          <w:sz w:val="24"/>
          <w:szCs w:val="24"/>
        </w:rPr>
        <w:t xml:space="preserve">; </w:t>
      </w:r>
      <w:r w:rsidR="002B2EFF" w:rsidRPr="005E7967">
        <w:rPr>
          <w:rFonts w:ascii="Times New Roman" w:hAnsi="Times New Roman"/>
          <w:sz w:val="24"/>
          <w:szCs w:val="24"/>
        </w:rPr>
        <w:t>22-48</w:t>
      </w:r>
      <w:r w:rsidR="00E61AB4" w:rsidRPr="005E7967">
        <w:rPr>
          <w:rFonts w:ascii="Times New Roman" w:hAnsi="Times New Roman"/>
          <w:sz w:val="24"/>
          <w:szCs w:val="24"/>
        </w:rPr>
        <w:t>)</w:t>
      </w:r>
      <w:r w:rsidR="00BB4C1C" w:rsidRPr="005E7967">
        <w:rPr>
          <w:rFonts w:ascii="Times New Roman" w:hAnsi="Times New Roman"/>
          <w:sz w:val="24"/>
          <w:szCs w:val="24"/>
        </w:rPr>
        <w:t xml:space="preserve"> </w:t>
      </w:r>
      <w:r w:rsidR="00741DC4" w:rsidRPr="005E7967">
        <w:rPr>
          <w:rFonts w:ascii="Times New Roman" w:hAnsi="Times New Roman"/>
          <w:sz w:val="24"/>
          <w:szCs w:val="24"/>
        </w:rPr>
        <w:t>were</w:t>
      </w:r>
      <w:r w:rsidR="00A6021C" w:rsidRPr="005E7967">
        <w:rPr>
          <w:rFonts w:ascii="Times New Roman" w:hAnsi="Times New Roman"/>
          <w:sz w:val="24"/>
          <w:szCs w:val="24"/>
        </w:rPr>
        <w:t xml:space="preserve"> of</w:t>
      </w:r>
      <w:r w:rsidR="00741DC4" w:rsidRPr="005E7967">
        <w:rPr>
          <w:rFonts w:ascii="Times New Roman" w:hAnsi="Times New Roman"/>
          <w:sz w:val="24"/>
          <w:szCs w:val="24"/>
        </w:rPr>
        <w:t xml:space="preserve"> similar age</w:t>
      </w:r>
      <w:r w:rsidR="007A7959" w:rsidRPr="005E7967">
        <w:rPr>
          <w:rFonts w:ascii="Times New Roman" w:hAnsi="Times New Roman"/>
          <w:sz w:val="24"/>
          <w:szCs w:val="24"/>
        </w:rPr>
        <w:t>; however ‘gr</w:t>
      </w:r>
      <w:r w:rsidR="00897FA0" w:rsidRPr="005E7967">
        <w:rPr>
          <w:rFonts w:ascii="Times New Roman" w:hAnsi="Times New Roman"/>
          <w:sz w:val="24"/>
          <w:szCs w:val="24"/>
        </w:rPr>
        <w:t>e</w:t>
      </w:r>
      <w:r w:rsidR="007A7959" w:rsidRPr="005E7967">
        <w:rPr>
          <w:rFonts w:ascii="Times New Roman" w:hAnsi="Times New Roman"/>
          <w:sz w:val="24"/>
          <w:szCs w:val="24"/>
        </w:rPr>
        <w:t xml:space="preserve">y-zone’ </w:t>
      </w:r>
      <w:r w:rsidR="00E16BE1" w:rsidRPr="005E7967">
        <w:rPr>
          <w:rFonts w:ascii="Times New Roman" w:hAnsi="Times New Roman"/>
          <w:sz w:val="24"/>
          <w:szCs w:val="24"/>
        </w:rPr>
        <w:t xml:space="preserve">athletes </w:t>
      </w:r>
      <w:r w:rsidR="007A7959" w:rsidRPr="005E7967">
        <w:rPr>
          <w:rFonts w:ascii="Times New Roman" w:hAnsi="Times New Roman"/>
          <w:sz w:val="24"/>
          <w:szCs w:val="24"/>
        </w:rPr>
        <w:t>were younger than</w:t>
      </w:r>
      <w:r w:rsidR="00741DC4" w:rsidRPr="005E7967">
        <w:rPr>
          <w:rFonts w:ascii="Times New Roman" w:hAnsi="Times New Roman"/>
          <w:sz w:val="24"/>
          <w:szCs w:val="24"/>
        </w:rPr>
        <w:t xml:space="preserve"> DCM </w:t>
      </w:r>
      <w:r w:rsidR="00A6021C" w:rsidRPr="005E7967">
        <w:rPr>
          <w:rFonts w:ascii="Times New Roman" w:hAnsi="Times New Roman"/>
          <w:sz w:val="24"/>
          <w:szCs w:val="24"/>
        </w:rPr>
        <w:t>patients</w:t>
      </w:r>
      <w:r w:rsidR="00A521C7" w:rsidRPr="005E7967">
        <w:rPr>
          <w:rFonts w:ascii="Times New Roman" w:hAnsi="Times New Roman"/>
          <w:sz w:val="24"/>
          <w:szCs w:val="24"/>
        </w:rPr>
        <w:t xml:space="preserve"> </w:t>
      </w:r>
      <w:r w:rsidR="007A7959" w:rsidRPr="005E7967">
        <w:rPr>
          <w:rFonts w:ascii="Times New Roman" w:hAnsi="Times New Roman"/>
          <w:sz w:val="24"/>
          <w:szCs w:val="24"/>
        </w:rPr>
        <w:t xml:space="preserve">(p=0.035). </w:t>
      </w:r>
      <w:r w:rsidR="0038791B" w:rsidRPr="005E7967">
        <w:rPr>
          <w:rFonts w:ascii="Times New Roman" w:hAnsi="Times New Roman"/>
          <w:sz w:val="24"/>
          <w:szCs w:val="24"/>
        </w:rPr>
        <w:t>T</w:t>
      </w:r>
      <w:r w:rsidR="00E501D4" w:rsidRPr="005E7967">
        <w:rPr>
          <w:rFonts w:ascii="Times New Roman" w:hAnsi="Times New Roman"/>
          <w:sz w:val="24"/>
          <w:szCs w:val="24"/>
        </w:rPr>
        <w:t>he</w:t>
      </w:r>
      <w:r w:rsidR="00FF0A6C" w:rsidRPr="005E7967">
        <w:rPr>
          <w:rFonts w:ascii="Times New Roman" w:hAnsi="Times New Roman"/>
          <w:sz w:val="24"/>
          <w:szCs w:val="24"/>
        </w:rPr>
        <w:t xml:space="preserve"> </w:t>
      </w:r>
      <w:r w:rsidR="00B46233" w:rsidRPr="005E7967">
        <w:rPr>
          <w:rFonts w:ascii="Times New Roman" w:hAnsi="Times New Roman"/>
          <w:sz w:val="24"/>
          <w:szCs w:val="24"/>
        </w:rPr>
        <w:t>majority</w:t>
      </w:r>
      <w:r w:rsidR="00C64FEB" w:rsidRPr="005E7967">
        <w:rPr>
          <w:rFonts w:ascii="Times New Roman" w:hAnsi="Times New Roman"/>
          <w:sz w:val="24"/>
          <w:szCs w:val="24"/>
        </w:rPr>
        <w:t xml:space="preserve"> </w:t>
      </w:r>
      <w:r w:rsidR="00B46233" w:rsidRPr="005E7967">
        <w:rPr>
          <w:rFonts w:ascii="Times New Roman" w:hAnsi="Times New Roman"/>
          <w:sz w:val="24"/>
          <w:szCs w:val="24"/>
        </w:rPr>
        <w:t>(</w:t>
      </w:r>
      <w:r w:rsidR="0011215E" w:rsidRPr="005E7967">
        <w:rPr>
          <w:rFonts w:ascii="Times New Roman" w:hAnsi="Times New Roman"/>
          <w:sz w:val="24"/>
          <w:szCs w:val="24"/>
        </w:rPr>
        <w:t>&gt;</w:t>
      </w:r>
      <w:r w:rsidR="00B46233" w:rsidRPr="005E7967">
        <w:rPr>
          <w:rFonts w:ascii="Times New Roman" w:hAnsi="Times New Roman"/>
          <w:sz w:val="24"/>
          <w:szCs w:val="24"/>
        </w:rPr>
        <w:t>9</w:t>
      </w:r>
      <w:r w:rsidR="00CB386F" w:rsidRPr="005E7967">
        <w:rPr>
          <w:rFonts w:ascii="Times New Roman" w:hAnsi="Times New Roman"/>
          <w:sz w:val="24"/>
          <w:szCs w:val="24"/>
        </w:rPr>
        <w:t>0</w:t>
      </w:r>
      <w:r w:rsidR="00B46233" w:rsidRPr="005E7967">
        <w:rPr>
          <w:rFonts w:ascii="Times New Roman" w:hAnsi="Times New Roman"/>
          <w:sz w:val="24"/>
          <w:szCs w:val="24"/>
        </w:rPr>
        <w:t>%)</w:t>
      </w:r>
      <w:r w:rsidR="00E61AB4" w:rsidRPr="005E7967">
        <w:rPr>
          <w:rFonts w:ascii="Times New Roman" w:hAnsi="Times New Roman"/>
          <w:sz w:val="24"/>
          <w:szCs w:val="24"/>
        </w:rPr>
        <w:t xml:space="preserve"> were white</w:t>
      </w:r>
      <w:r w:rsidR="002C7F3D" w:rsidRPr="005E7967">
        <w:rPr>
          <w:rFonts w:ascii="Times New Roman" w:hAnsi="Times New Roman"/>
          <w:sz w:val="24"/>
          <w:szCs w:val="24"/>
        </w:rPr>
        <w:t xml:space="preserve">. </w:t>
      </w:r>
      <w:r w:rsidR="002E082E" w:rsidRPr="005E7967">
        <w:rPr>
          <w:rFonts w:ascii="Times New Roman" w:hAnsi="Times New Roman"/>
          <w:sz w:val="24"/>
          <w:szCs w:val="24"/>
        </w:rPr>
        <w:t>‘</w:t>
      </w:r>
      <w:r w:rsidR="008F7751" w:rsidRPr="005E7967">
        <w:rPr>
          <w:rFonts w:ascii="Times New Roman" w:hAnsi="Times New Roman"/>
          <w:sz w:val="24"/>
          <w:szCs w:val="24"/>
        </w:rPr>
        <w:t>Grey</w:t>
      </w:r>
      <w:r w:rsidR="005E509D" w:rsidRPr="005E7967">
        <w:rPr>
          <w:rFonts w:ascii="Times New Roman" w:hAnsi="Times New Roman"/>
          <w:sz w:val="24"/>
          <w:szCs w:val="24"/>
        </w:rPr>
        <w:t>-zone</w:t>
      </w:r>
      <w:r w:rsidR="002E082E" w:rsidRPr="005E7967">
        <w:rPr>
          <w:rFonts w:ascii="Times New Roman" w:hAnsi="Times New Roman"/>
          <w:sz w:val="24"/>
          <w:szCs w:val="24"/>
        </w:rPr>
        <w:t>’</w:t>
      </w:r>
      <w:r w:rsidR="005E509D" w:rsidRPr="005E7967">
        <w:rPr>
          <w:rFonts w:ascii="Times New Roman" w:hAnsi="Times New Roman"/>
          <w:sz w:val="24"/>
          <w:szCs w:val="24"/>
        </w:rPr>
        <w:t xml:space="preserve"> a</w:t>
      </w:r>
      <w:r w:rsidR="000B383F" w:rsidRPr="005E7967">
        <w:rPr>
          <w:rFonts w:ascii="Times New Roman" w:hAnsi="Times New Roman"/>
          <w:sz w:val="24"/>
          <w:szCs w:val="24"/>
        </w:rPr>
        <w:t>thletes</w:t>
      </w:r>
      <w:r w:rsidR="00E61AB4" w:rsidRPr="005E7967">
        <w:rPr>
          <w:rFonts w:ascii="Times New Roman" w:hAnsi="Times New Roman"/>
          <w:sz w:val="24"/>
          <w:szCs w:val="24"/>
        </w:rPr>
        <w:t xml:space="preserve"> </w:t>
      </w:r>
      <w:r w:rsidR="005E509D" w:rsidRPr="005E7967">
        <w:rPr>
          <w:rFonts w:ascii="Times New Roman" w:hAnsi="Times New Roman"/>
          <w:sz w:val="24"/>
          <w:szCs w:val="24"/>
        </w:rPr>
        <w:t xml:space="preserve">and </w:t>
      </w:r>
      <w:r w:rsidR="00A6021C" w:rsidRPr="005E7967">
        <w:rPr>
          <w:rFonts w:ascii="Times New Roman" w:hAnsi="Times New Roman"/>
          <w:sz w:val="24"/>
          <w:szCs w:val="24"/>
        </w:rPr>
        <w:t xml:space="preserve">control </w:t>
      </w:r>
      <w:r w:rsidR="005E509D" w:rsidRPr="005E7967">
        <w:rPr>
          <w:rFonts w:ascii="Times New Roman" w:hAnsi="Times New Roman"/>
          <w:sz w:val="24"/>
          <w:szCs w:val="24"/>
        </w:rPr>
        <w:t>athlete</w:t>
      </w:r>
      <w:r w:rsidR="00A6021C" w:rsidRPr="005E7967">
        <w:rPr>
          <w:rFonts w:ascii="Times New Roman" w:hAnsi="Times New Roman"/>
          <w:sz w:val="24"/>
          <w:szCs w:val="24"/>
        </w:rPr>
        <w:t>s</w:t>
      </w:r>
      <w:r w:rsidR="005E509D" w:rsidRPr="005E7967">
        <w:rPr>
          <w:rFonts w:ascii="Times New Roman" w:hAnsi="Times New Roman"/>
          <w:sz w:val="24"/>
          <w:szCs w:val="24"/>
        </w:rPr>
        <w:t xml:space="preserve"> </w:t>
      </w:r>
      <w:r w:rsidR="00D00467" w:rsidRPr="005E7967">
        <w:rPr>
          <w:rFonts w:ascii="Times New Roman" w:hAnsi="Times New Roman"/>
          <w:sz w:val="24"/>
          <w:szCs w:val="24"/>
        </w:rPr>
        <w:t>exercised for</w:t>
      </w:r>
      <w:r w:rsidR="00E61AB4" w:rsidRPr="005E7967">
        <w:rPr>
          <w:rFonts w:ascii="Times New Roman" w:hAnsi="Times New Roman"/>
          <w:sz w:val="24"/>
          <w:szCs w:val="24"/>
        </w:rPr>
        <w:t xml:space="preserve"> a mean of </w:t>
      </w:r>
      <w:r w:rsidR="00F43C55">
        <w:rPr>
          <w:rFonts w:ascii="Times New Roman" w:hAnsi="Times New Roman"/>
          <w:sz w:val="24"/>
          <w:szCs w:val="24"/>
        </w:rPr>
        <w:t xml:space="preserve">14.0(10-20) </w:t>
      </w:r>
      <w:r w:rsidR="005E509D" w:rsidRPr="005E7967">
        <w:rPr>
          <w:rFonts w:ascii="Times New Roman" w:hAnsi="Times New Roman"/>
          <w:sz w:val="24"/>
          <w:szCs w:val="24"/>
        </w:rPr>
        <w:t xml:space="preserve">and </w:t>
      </w:r>
      <w:r w:rsidR="00F43C55">
        <w:rPr>
          <w:rFonts w:ascii="Times New Roman" w:hAnsi="Times New Roman"/>
          <w:sz w:val="24"/>
          <w:szCs w:val="24"/>
        </w:rPr>
        <w:t>10(8.5-14.75</w:t>
      </w:r>
      <w:proofErr w:type="gramStart"/>
      <w:r w:rsidR="00F43C55">
        <w:rPr>
          <w:rFonts w:ascii="Times New Roman" w:hAnsi="Times New Roman"/>
          <w:sz w:val="24"/>
          <w:szCs w:val="24"/>
        </w:rPr>
        <w:t>)</w:t>
      </w:r>
      <w:r w:rsidR="00E61AB4" w:rsidRPr="005E7967">
        <w:rPr>
          <w:rFonts w:ascii="Times New Roman" w:hAnsi="Times New Roman"/>
          <w:sz w:val="24"/>
          <w:szCs w:val="24"/>
        </w:rPr>
        <w:t>hours</w:t>
      </w:r>
      <w:proofErr w:type="gramEnd"/>
      <w:r w:rsidR="00E61AB4" w:rsidRPr="005E7967">
        <w:rPr>
          <w:rFonts w:ascii="Times New Roman" w:hAnsi="Times New Roman"/>
          <w:sz w:val="24"/>
          <w:szCs w:val="24"/>
        </w:rPr>
        <w:t xml:space="preserve"> per week</w:t>
      </w:r>
      <w:r w:rsidR="00A6021C" w:rsidRPr="005E7967">
        <w:rPr>
          <w:rFonts w:ascii="Times New Roman" w:hAnsi="Times New Roman"/>
          <w:sz w:val="24"/>
          <w:szCs w:val="24"/>
        </w:rPr>
        <w:t xml:space="preserve"> respectively</w:t>
      </w:r>
      <w:r w:rsidR="000B383F" w:rsidRPr="005E7967">
        <w:rPr>
          <w:rFonts w:ascii="Times New Roman" w:hAnsi="Times New Roman"/>
          <w:sz w:val="24"/>
          <w:szCs w:val="24"/>
        </w:rPr>
        <w:t xml:space="preserve"> </w:t>
      </w:r>
      <w:r w:rsidR="00393E98" w:rsidRPr="005E7967">
        <w:rPr>
          <w:rFonts w:ascii="Times New Roman" w:hAnsi="Times New Roman"/>
          <w:sz w:val="24"/>
          <w:szCs w:val="24"/>
        </w:rPr>
        <w:t xml:space="preserve">and </w:t>
      </w:r>
      <w:r w:rsidR="000B383F" w:rsidRPr="005E7967">
        <w:rPr>
          <w:rFonts w:ascii="Times New Roman" w:hAnsi="Times New Roman"/>
          <w:sz w:val="24"/>
          <w:szCs w:val="24"/>
        </w:rPr>
        <w:t>participated</w:t>
      </w:r>
      <w:r w:rsidR="00E501D4" w:rsidRPr="005E7967">
        <w:rPr>
          <w:rFonts w:ascii="Times New Roman" w:hAnsi="Times New Roman"/>
          <w:sz w:val="24"/>
          <w:szCs w:val="24"/>
        </w:rPr>
        <w:t xml:space="preserve"> primarily in endurance sports. </w:t>
      </w:r>
      <w:r w:rsidR="000B383F" w:rsidRPr="005E7967">
        <w:rPr>
          <w:rFonts w:ascii="Times New Roman" w:hAnsi="Times New Roman"/>
          <w:sz w:val="24"/>
          <w:szCs w:val="24"/>
        </w:rPr>
        <w:t xml:space="preserve"> </w:t>
      </w:r>
      <w:r w:rsidR="00A6021C" w:rsidRPr="005E7967">
        <w:rPr>
          <w:rFonts w:ascii="Times New Roman" w:hAnsi="Times New Roman"/>
          <w:sz w:val="24"/>
          <w:szCs w:val="24"/>
        </w:rPr>
        <w:t xml:space="preserve">‘Grey-zone’ athletes participated in cycling (n=8), endurance running (n=10), triathlon (n=3), rowing (n=3) and rugby (n=1). Control athletes competed in cycling (n=15); triathlon (n=2), endurance running (n=6) and rowing (n=1). </w:t>
      </w:r>
    </w:p>
    <w:p w14:paraId="57248CCC" w14:textId="77777777" w:rsidR="00BD397B" w:rsidRPr="005E7967" w:rsidRDefault="00BD397B" w:rsidP="00D0028A">
      <w:pPr>
        <w:spacing w:before="120" w:after="120" w:line="480" w:lineRule="auto"/>
        <w:rPr>
          <w:rFonts w:ascii="Times New Roman" w:hAnsi="Times New Roman"/>
          <w:b/>
          <w:sz w:val="24"/>
          <w:szCs w:val="24"/>
        </w:rPr>
      </w:pPr>
    </w:p>
    <w:p w14:paraId="303A5FA1" w14:textId="77777777" w:rsidR="000B383F" w:rsidRPr="005E7967" w:rsidRDefault="000B383F" w:rsidP="00D0028A">
      <w:pPr>
        <w:spacing w:before="120" w:after="120" w:line="480" w:lineRule="auto"/>
        <w:rPr>
          <w:rFonts w:ascii="Times New Roman" w:hAnsi="Times New Roman"/>
          <w:b/>
          <w:sz w:val="24"/>
          <w:szCs w:val="24"/>
        </w:rPr>
      </w:pPr>
      <w:r w:rsidRPr="005E7967">
        <w:rPr>
          <w:rFonts w:ascii="Times New Roman" w:hAnsi="Times New Roman"/>
          <w:b/>
          <w:sz w:val="24"/>
          <w:szCs w:val="24"/>
        </w:rPr>
        <w:t>Electrocardiography</w:t>
      </w:r>
    </w:p>
    <w:p w14:paraId="19242369" w14:textId="77777777" w:rsidR="00CE6269" w:rsidRDefault="00FA7612" w:rsidP="00D0028A">
      <w:pPr>
        <w:spacing w:before="120" w:after="120" w:line="480" w:lineRule="auto"/>
        <w:rPr>
          <w:rFonts w:ascii="Times New Roman" w:hAnsi="Times New Roman"/>
          <w:sz w:val="24"/>
          <w:szCs w:val="24"/>
        </w:rPr>
      </w:pPr>
      <w:r w:rsidRPr="005E7967">
        <w:rPr>
          <w:rFonts w:ascii="Times New Roman" w:hAnsi="Times New Roman"/>
          <w:sz w:val="24"/>
          <w:szCs w:val="24"/>
        </w:rPr>
        <w:t xml:space="preserve">All participants were in sinus rhythm. </w:t>
      </w:r>
      <w:r w:rsidR="00CB386F" w:rsidRPr="005E7967">
        <w:rPr>
          <w:rFonts w:ascii="Times New Roman" w:hAnsi="Times New Roman"/>
          <w:sz w:val="24"/>
          <w:szCs w:val="24"/>
        </w:rPr>
        <w:t>Fourteen</w:t>
      </w:r>
      <w:r w:rsidR="001244D9" w:rsidRPr="005E7967">
        <w:rPr>
          <w:rFonts w:ascii="Times New Roman" w:hAnsi="Times New Roman"/>
          <w:sz w:val="24"/>
          <w:szCs w:val="24"/>
        </w:rPr>
        <w:t xml:space="preserve"> </w:t>
      </w:r>
      <w:r w:rsidR="00247D75" w:rsidRPr="005E7967">
        <w:rPr>
          <w:rFonts w:ascii="Times New Roman" w:hAnsi="Times New Roman"/>
          <w:sz w:val="24"/>
          <w:szCs w:val="24"/>
        </w:rPr>
        <w:t>(</w:t>
      </w:r>
      <w:r w:rsidR="00CB386F" w:rsidRPr="005E7967">
        <w:rPr>
          <w:rFonts w:ascii="Times New Roman" w:hAnsi="Times New Roman"/>
          <w:sz w:val="24"/>
          <w:szCs w:val="24"/>
        </w:rPr>
        <w:t>40</w:t>
      </w:r>
      <w:r w:rsidR="006F2AB5" w:rsidRPr="005E7967">
        <w:rPr>
          <w:rFonts w:ascii="Times New Roman" w:hAnsi="Times New Roman"/>
          <w:sz w:val="24"/>
          <w:szCs w:val="24"/>
        </w:rPr>
        <w:t>%)</w:t>
      </w:r>
      <w:r w:rsidR="00E92DF7" w:rsidRPr="005E7967">
        <w:rPr>
          <w:rFonts w:ascii="Times New Roman" w:hAnsi="Times New Roman"/>
          <w:sz w:val="24"/>
          <w:szCs w:val="24"/>
        </w:rPr>
        <w:t xml:space="preserve"> </w:t>
      </w:r>
      <w:r w:rsidR="00B00A00" w:rsidRPr="005E7967">
        <w:rPr>
          <w:rFonts w:ascii="Times New Roman" w:hAnsi="Times New Roman"/>
          <w:sz w:val="24"/>
          <w:szCs w:val="24"/>
        </w:rPr>
        <w:t>DCM</w:t>
      </w:r>
      <w:r w:rsidR="00AF0F66" w:rsidRPr="005E7967">
        <w:rPr>
          <w:rFonts w:ascii="Times New Roman" w:hAnsi="Times New Roman"/>
          <w:sz w:val="24"/>
          <w:szCs w:val="24"/>
        </w:rPr>
        <w:t xml:space="preserve"> </w:t>
      </w:r>
      <w:r w:rsidR="00B258BA" w:rsidRPr="005E7967">
        <w:rPr>
          <w:rFonts w:ascii="Times New Roman" w:hAnsi="Times New Roman"/>
          <w:sz w:val="24"/>
          <w:szCs w:val="24"/>
        </w:rPr>
        <w:t xml:space="preserve">patients </w:t>
      </w:r>
      <w:r w:rsidR="00AF0F66" w:rsidRPr="005E7967">
        <w:rPr>
          <w:rFonts w:ascii="Times New Roman" w:hAnsi="Times New Roman"/>
          <w:sz w:val="24"/>
          <w:szCs w:val="24"/>
        </w:rPr>
        <w:t>had a</w:t>
      </w:r>
      <w:r w:rsidR="00584B25" w:rsidRPr="005E7967">
        <w:rPr>
          <w:rFonts w:ascii="Times New Roman" w:hAnsi="Times New Roman"/>
          <w:sz w:val="24"/>
          <w:szCs w:val="24"/>
        </w:rPr>
        <w:t>n</w:t>
      </w:r>
      <w:r w:rsidR="002E082E" w:rsidRPr="005E7967">
        <w:rPr>
          <w:rFonts w:ascii="Times New Roman" w:hAnsi="Times New Roman"/>
          <w:sz w:val="24"/>
          <w:szCs w:val="24"/>
        </w:rPr>
        <w:t xml:space="preserve"> </w:t>
      </w:r>
      <w:r w:rsidR="000B383F" w:rsidRPr="005E7967">
        <w:rPr>
          <w:rFonts w:ascii="Times New Roman" w:hAnsi="Times New Roman"/>
          <w:sz w:val="24"/>
          <w:szCs w:val="24"/>
        </w:rPr>
        <w:t>abnormal ECG</w:t>
      </w:r>
      <w:r w:rsidR="00041299">
        <w:rPr>
          <w:rFonts w:ascii="Times New Roman" w:hAnsi="Times New Roman"/>
          <w:sz w:val="24"/>
          <w:szCs w:val="24"/>
        </w:rPr>
        <w:t xml:space="preserve"> </w:t>
      </w:r>
      <w:r w:rsidR="00041299" w:rsidRPr="00CE6269">
        <w:rPr>
          <w:rFonts w:ascii="Times New Roman" w:hAnsi="Times New Roman"/>
          <w:sz w:val="24"/>
          <w:szCs w:val="24"/>
        </w:rPr>
        <w:t>(some with multiple abnormalities)</w:t>
      </w:r>
      <w:r w:rsidR="000B383F" w:rsidRPr="00CE6269">
        <w:rPr>
          <w:rFonts w:ascii="Times New Roman" w:hAnsi="Times New Roman"/>
          <w:sz w:val="24"/>
          <w:szCs w:val="24"/>
        </w:rPr>
        <w:t xml:space="preserve"> </w:t>
      </w:r>
      <w:r w:rsidRPr="00CE6269">
        <w:rPr>
          <w:rFonts w:ascii="Times New Roman" w:hAnsi="Times New Roman"/>
          <w:sz w:val="24"/>
          <w:szCs w:val="24"/>
        </w:rPr>
        <w:t xml:space="preserve">compared </w:t>
      </w:r>
      <w:r w:rsidRPr="005E7967">
        <w:rPr>
          <w:rFonts w:ascii="Times New Roman" w:hAnsi="Times New Roman"/>
          <w:sz w:val="24"/>
          <w:szCs w:val="24"/>
        </w:rPr>
        <w:t xml:space="preserve">with </w:t>
      </w:r>
      <w:r w:rsidR="00CB386F" w:rsidRPr="005E7967">
        <w:rPr>
          <w:rFonts w:ascii="Times New Roman" w:hAnsi="Times New Roman"/>
          <w:sz w:val="24"/>
          <w:szCs w:val="24"/>
        </w:rPr>
        <w:t>2</w:t>
      </w:r>
      <w:r w:rsidR="00A6021C" w:rsidRPr="005E7967">
        <w:rPr>
          <w:rFonts w:ascii="Times New Roman" w:hAnsi="Times New Roman"/>
          <w:sz w:val="24"/>
          <w:szCs w:val="24"/>
        </w:rPr>
        <w:t xml:space="preserve"> </w:t>
      </w:r>
      <w:r w:rsidR="00FF0A6C" w:rsidRPr="005E7967">
        <w:rPr>
          <w:rFonts w:ascii="Times New Roman" w:hAnsi="Times New Roman"/>
          <w:sz w:val="24"/>
          <w:szCs w:val="24"/>
        </w:rPr>
        <w:t>(</w:t>
      </w:r>
      <w:r w:rsidR="00CB386F" w:rsidRPr="005E7967">
        <w:rPr>
          <w:rFonts w:ascii="Times New Roman" w:hAnsi="Times New Roman"/>
          <w:sz w:val="24"/>
          <w:szCs w:val="24"/>
        </w:rPr>
        <w:t>8.0</w:t>
      </w:r>
      <w:r w:rsidR="00397276" w:rsidRPr="005E7967">
        <w:rPr>
          <w:rFonts w:ascii="Times New Roman" w:hAnsi="Times New Roman"/>
          <w:sz w:val="24"/>
          <w:szCs w:val="24"/>
        </w:rPr>
        <w:t xml:space="preserve">%) </w:t>
      </w:r>
      <w:r w:rsidR="005954F6" w:rsidRPr="005E7967">
        <w:rPr>
          <w:rFonts w:ascii="Times New Roman" w:hAnsi="Times New Roman"/>
          <w:sz w:val="24"/>
          <w:szCs w:val="24"/>
        </w:rPr>
        <w:t>‘</w:t>
      </w:r>
      <w:r w:rsidR="008F7751" w:rsidRPr="005E7967">
        <w:rPr>
          <w:rFonts w:ascii="Times New Roman" w:hAnsi="Times New Roman"/>
          <w:sz w:val="24"/>
          <w:szCs w:val="24"/>
        </w:rPr>
        <w:t>grey</w:t>
      </w:r>
      <w:r w:rsidR="00247D75" w:rsidRPr="005E7967">
        <w:rPr>
          <w:rFonts w:ascii="Times New Roman" w:hAnsi="Times New Roman"/>
          <w:sz w:val="24"/>
          <w:szCs w:val="24"/>
        </w:rPr>
        <w:t>-zone</w:t>
      </w:r>
      <w:r w:rsidR="005954F6" w:rsidRPr="005E7967">
        <w:rPr>
          <w:rFonts w:ascii="Times New Roman" w:hAnsi="Times New Roman"/>
          <w:sz w:val="24"/>
          <w:szCs w:val="24"/>
        </w:rPr>
        <w:t>’</w:t>
      </w:r>
      <w:r w:rsidR="00732596" w:rsidRPr="00732596">
        <w:rPr>
          <w:rFonts w:ascii="Times New Roman" w:hAnsi="Times New Roman"/>
          <w:sz w:val="24"/>
          <w:szCs w:val="24"/>
        </w:rPr>
        <w:t xml:space="preserve"> </w:t>
      </w:r>
      <w:r w:rsidR="00732596">
        <w:rPr>
          <w:rFonts w:ascii="Times New Roman" w:hAnsi="Times New Roman"/>
          <w:sz w:val="24"/>
          <w:szCs w:val="24"/>
        </w:rPr>
        <w:t>athletes</w:t>
      </w:r>
      <w:r w:rsidR="00247D75" w:rsidRPr="005E7967">
        <w:rPr>
          <w:rFonts w:ascii="Times New Roman" w:hAnsi="Times New Roman"/>
          <w:sz w:val="24"/>
          <w:szCs w:val="24"/>
        </w:rPr>
        <w:t xml:space="preserve"> and </w:t>
      </w:r>
      <w:r w:rsidR="008C3D3C" w:rsidRPr="005E7967">
        <w:rPr>
          <w:rFonts w:ascii="Times New Roman" w:hAnsi="Times New Roman"/>
          <w:sz w:val="24"/>
          <w:szCs w:val="24"/>
        </w:rPr>
        <w:t>1</w:t>
      </w:r>
      <w:r w:rsidRPr="005E7967">
        <w:rPr>
          <w:rFonts w:ascii="Times New Roman" w:hAnsi="Times New Roman"/>
          <w:sz w:val="24"/>
          <w:szCs w:val="24"/>
        </w:rPr>
        <w:t xml:space="preserve"> </w:t>
      </w:r>
      <w:r w:rsidR="00247D75" w:rsidRPr="005E7967">
        <w:rPr>
          <w:rFonts w:ascii="Times New Roman" w:hAnsi="Times New Roman"/>
          <w:sz w:val="24"/>
          <w:szCs w:val="24"/>
        </w:rPr>
        <w:t>(</w:t>
      </w:r>
      <w:r w:rsidR="00F8289B" w:rsidRPr="005E7967">
        <w:rPr>
          <w:rFonts w:ascii="Times New Roman" w:hAnsi="Times New Roman"/>
          <w:sz w:val="24"/>
          <w:szCs w:val="24"/>
        </w:rPr>
        <w:t>4.2</w:t>
      </w:r>
      <w:r w:rsidR="00247D75" w:rsidRPr="005E7967">
        <w:rPr>
          <w:rFonts w:ascii="Times New Roman" w:hAnsi="Times New Roman"/>
          <w:sz w:val="24"/>
          <w:szCs w:val="24"/>
        </w:rPr>
        <w:t>%) control athlete</w:t>
      </w:r>
      <w:r w:rsidR="00854828" w:rsidRPr="005E7967">
        <w:rPr>
          <w:rFonts w:ascii="Times New Roman" w:hAnsi="Times New Roman"/>
          <w:sz w:val="24"/>
          <w:szCs w:val="24"/>
        </w:rPr>
        <w:t xml:space="preserve"> </w:t>
      </w:r>
      <w:r w:rsidR="00FF0A6C" w:rsidRPr="005E7967">
        <w:rPr>
          <w:rFonts w:ascii="Times New Roman" w:hAnsi="Times New Roman"/>
          <w:sz w:val="24"/>
          <w:szCs w:val="24"/>
        </w:rPr>
        <w:t>(p</w:t>
      </w:r>
      <w:r w:rsidR="004025D6" w:rsidRPr="005E7967">
        <w:rPr>
          <w:rFonts w:ascii="Times New Roman" w:hAnsi="Times New Roman"/>
          <w:sz w:val="24"/>
          <w:szCs w:val="24"/>
        </w:rPr>
        <w:t>=0.</w:t>
      </w:r>
      <w:r w:rsidR="004D67EE" w:rsidRPr="005E7967">
        <w:rPr>
          <w:rFonts w:ascii="Times New Roman" w:hAnsi="Times New Roman"/>
          <w:sz w:val="24"/>
          <w:szCs w:val="24"/>
        </w:rPr>
        <w:t>0</w:t>
      </w:r>
      <w:r w:rsidR="000C4C5F" w:rsidRPr="005E7967">
        <w:rPr>
          <w:rFonts w:ascii="Times New Roman" w:hAnsi="Times New Roman"/>
          <w:sz w:val="24"/>
          <w:szCs w:val="24"/>
        </w:rPr>
        <w:t>0</w:t>
      </w:r>
      <w:r w:rsidR="00584B25" w:rsidRPr="005E7967">
        <w:rPr>
          <w:rFonts w:ascii="Times New Roman" w:hAnsi="Times New Roman"/>
          <w:sz w:val="24"/>
          <w:szCs w:val="24"/>
        </w:rPr>
        <w:t>07</w:t>
      </w:r>
      <w:r w:rsidR="00854828" w:rsidRPr="005E7967">
        <w:rPr>
          <w:rFonts w:ascii="Times New Roman" w:hAnsi="Times New Roman"/>
          <w:sz w:val="24"/>
          <w:szCs w:val="24"/>
        </w:rPr>
        <w:t>)</w:t>
      </w:r>
      <w:r w:rsidR="004025D6" w:rsidRPr="005E7967">
        <w:rPr>
          <w:rFonts w:ascii="Times New Roman" w:hAnsi="Times New Roman"/>
          <w:sz w:val="24"/>
          <w:szCs w:val="24"/>
        </w:rPr>
        <w:t xml:space="preserve">. </w:t>
      </w:r>
      <w:r w:rsidR="00DE5205" w:rsidRPr="005E7967">
        <w:rPr>
          <w:rFonts w:ascii="Times New Roman" w:hAnsi="Times New Roman"/>
          <w:sz w:val="24"/>
          <w:szCs w:val="24"/>
        </w:rPr>
        <w:t xml:space="preserve">Among </w:t>
      </w:r>
      <w:r w:rsidR="003A1BCE" w:rsidRPr="005E7967">
        <w:rPr>
          <w:rFonts w:ascii="Times New Roman" w:hAnsi="Times New Roman"/>
          <w:sz w:val="24"/>
          <w:szCs w:val="24"/>
        </w:rPr>
        <w:t>the DCM cohort</w:t>
      </w:r>
      <w:r w:rsidR="00931905" w:rsidRPr="005E7967">
        <w:rPr>
          <w:rFonts w:ascii="Times New Roman" w:hAnsi="Times New Roman"/>
          <w:sz w:val="24"/>
          <w:szCs w:val="24"/>
        </w:rPr>
        <w:t>,</w:t>
      </w:r>
      <w:r w:rsidR="003A1BCE" w:rsidRPr="005E7967">
        <w:rPr>
          <w:rFonts w:ascii="Times New Roman" w:hAnsi="Times New Roman"/>
          <w:sz w:val="24"/>
          <w:szCs w:val="24"/>
        </w:rPr>
        <w:t xml:space="preserve"> </w:t>
      </w:r>
      <w:r w:rsidR="00CB386F" w:rsidRPr="005E7967">
        <w:rPr>
          <w:rFonts w:ascii="Times New Roman" w:hAnsi="Times New Roman"/>
          <w:sz w:val="24"/>
          <w:szCs w:val="24"/>
        </w:rPr>
        <w:t>4</w:t>
      </w:r>
      <w:r w:rsidR="00EC0730" w:rsidRPr="005E7967">
        <w:rPr>
          <w:rFonts w:ascii="Times New Roman" w:hAnsi="Times New Roman"/>
          <w:sz w:val="24"/>
          <w:szCs w:val="24"/>
        </w:rPr>
        <w:t xml:space="preserve"> </w:t>
      </w:r>
      <w:r w:rsidR="00CB386F" w:rsidRPr="005E7967">
        <w:rPr>
          <w:rFonts w:ascii="Times New Roman" w:hAnsi="Times New Roman"/>
          <w:sz w:val="24"/>
          <w:szCs w:val="24"/>
        </w:rPr>
        <w:t>had left bundle branch block</w:t>
      </w:r>
      <w:r w:rsidR="0080684C" w:rsidRPr="005E7967">
        <w:rPr>
          <w:rFonts w:ascii="Times New Roman" w:hAnsi="Times New Roman"/>
          <w:sz w:val="24"/>
          <w:szCs w:val="24"/>
        </w:rPr>
        <w:t>,</w:t>
      </w:r>
      <w:r w:rsidR="00D1737E" w:rsidRPr="005E7967">
        <w:rPr>
          <w:rFonts w:ascii="Times New Roman" w:hAnsi="Times New Roman"/>
          <w:sz w:val="24"/>
          <w:szCs w:val="24"/>
        </w:rPr>
        <w:t xml:space="preserve"> </w:t>
      </w:r>
      <w:r w:rsidR="00CB386F" w:rsidRPr="005E7967">
        <w:rPr>
          <w:rFonts w:ascii="Times New Roman" w:hAnsi="Times New Roman"/>
          <w:sz w:val="24"/>
          <w:szCs w:val="24"/>
        </w:rPr>
        <w:t>2 had pathological q waves, 2 had ST</w:t>
      </w:r>
      <w:r w:rsidR="000F2556" w:rsidRPr="005E7967">
        <w:rPr>
          <w:rFonts w:ascii="Times New Roman" w:hAnsi="Times New Roman"/>
          <w:sz w:val="24"/>
          <w:szCs w:val="24"/>
        </w:rPr>
        <w:t>-segment</w:t>
      </w:r>
      <w:r w:rsidR="00CB386F" w:rsidRPr="005E7967">
        <w:rPr>
          <w:rFonts w:ascii="Times New Roman" w:hAnsi="Times New Roman"/>
          <w:sz w:val="24"/>
          <w:szCs w:val="24"/>
        </w:rPr>
        <w:t xml:space="preserve"> depression, 5 had T-wave inversion and 4 had </w:t>
      </w:r>
      <w:r w:rsidR="00AF0F66" w:rsidRPr="005E7967">
        <w:rPr>
          <w:rFonts w:ascii="Times New Roman" w:hAnsi="Times New Roman"/>
          <w:sz w:val="24"/>
          <w:szCs w:val="24"/>
        </w:rPr>
        <w:t>≥ 2 ventricular extrasystoles</w:t>
      </w:r>
      <w:r w:rsidR="00F10C8B" w:rsidRPr="005E7967">
        <w:rPr>
          <w:rFonts w:ascii="Times New Roman" w:hAnsi="Times New Roman"/>
          <w:sz w:val="24"/>
          <w:szCs w:val="24"/>
        </w:rPr>
        <w:t xml:space="preserve">. </w:t>
      </w:r>
      <w:r w:rsidR="003A1BCE" w:rsidRPr="005E7967">
        <w:rPr>
          <w:rFonts w:ascii="Times New Roman" w:hAnsi="Times New Roman"/>
          <w:sz w:val="24"/>
          <w:szCs w:val="24"/>
        </w:rPr>
        <w:t xml:space="preserve">None of these abnormalities were seen in either athletic cohort.  </w:t>
      </w:r>
      <w:r w:rsidR="008F045D" w:rsidRPr="005E7967">
        <w:rPr>
          <w:rFonts w:ascii="Times New Roman" w:hAnsi="Times New Roman"/>
          <w:sz w:val="24"/>
          <w:szCs w:val="24"/>
        </w:rPr>
        <w:t>Ten</w:t>
      </w:r>
      <w:r w:rsidR="00B27F83" w:rsidRPr="005E7967">
        <w:rPr>
          <w:rFonts w:ascii="Times New Roman" w:hAnsi="Times New Roman"/>
          <w:sz w:val="24"/>
          <w:szCs w:val="24"/>
        </w:rPr>
        <w:t xml:space="preserve"> (</w:t>
      </w:r>
      <w:r w:rsidR="008F045D" w:rsidRPr="005E7967">
        <w:rPr>
          <w:rFonts w:ascii="Times New Roman" w:hAnsi="Times New Roman"/>
          <w:sz w:val="24"/>
          <w:szCs w:val="24"/>
        </w:rPr>
        <w:t>28.6</w:t>
      </w:r>
      <w:r w:rsidR="00AF0F66" w:rsidRPr="005E7967">
        <w:rPr>
          <w:rFonts w:ascii="Times New Roman" w:hAnsi="Times New Roman"/>
          <w:sz w:val="24"/>
          <w:szCs w:val="24"/>
        </w:rPr>
        <w:t>%) DCM</w:t>
      </w:r>
      <w:r w:rsidR="00D7027D" w:rsidRPr="005E7967">
        <w:rPr>
          <w:rFonts w:ascii="Times New Roman" w:hAnsi="Times New Roman"/>
          <w:sz w:val="24"/>
          <w:szCs w:val="24"/>
        </w:rPr>
        <w:t xml:space="preserve"> patients</w:t>
      </w:r>
      <w:r w:rsidR="0063003D" w:rsidRPr="005E7967">
        <w:rPr>
          <w:rFonts w:ascii="Times New Roman" w:hAnsi="Times New Roman"/>
          <w:sz w:val="24"/>
          <w:szCs w:val="24"/>
        </w:rPr>
        <w:t xml:space="preserve"> had an abnormal Holter</w:t>
      </w:r>
      <w:r w:rsidR="00A6021C" w:rsidRPr="005E7967">
        <w:rPr>
          <w:rFonts w:ascii="Times New Roman" w:hAnsi="Times New Roman"/>
          <w:sz w:val="24"/>
          <w:szCs w:val="24"/>
        </w:rPr>
        <w:t xml:space="preserve"> of which 5</w:t>
      </w:r>
      <w:r w:rsidR="008F045D" w:rsidRPr="005E7967">
        <w:rPr>
          <w:rFonts w:ascii="Times New Roman" w:hAnsi="Times New Roman"/>
          <w:sz w:val="24"/>
          <w:szCs w:val="24"/>
        </w:rPr>
        <w:t xml:space="preserve"> (14.3</w:t>
      </w:r>
      <w:r w:rsidR="00C8470C" w:rsidRPr="005E7967">
        <w:rPr>
          <w:rFonts w:ascii="Times New Roman" w:hAnsi="Times New Roman"/>
          <w:sz w:val="24"/>
          <w:szCs w:val="24"/>
        </w:rPr>
        <w:t xml:space="preserve">%) </w:t>
      </w:r>
      <w:r w:rsidR="00A6021C" w:rsidRPr="005E7967">
        <w:rPr>
          <w:rFonts w:ascii="Times New Roman" w:hAnsi="Times New Roman"/>
          <w:sz w:val="24"/>
          <w:szCs w:val="24"/>
        </w:rPr>
        <w:t>showed</w:t>
      </w:r>
      <w:r w:rsidR="00C8470C" w:rsidRPr="005E7967">
        <w:rPr>
          <w:rFonts w:ascii="Times New Roman" w:hAnsi="Times New Roman"/>
          <w:sz w:val="24"/>
          <w:szCs w:val="24"/>
        </w:rPr>
        <w:t xml:space="preserve"> &gt; 500 ventricular extrasystoles, 2</w:t>
      </w:r>
      <w:r w:rsidR="00A6021C" w:rsidRPr="005E7967">
        <w:rPr>
          <w:rFonts w:ascii="Times New Roman" w:hAnsi="Times New Roman"/>
          <w:sz w:val="24"/>
          <w:szCs w:val="24"/>
        </w:rPr>
        <w:t xml:space="preserve"> </w:t>
      </w:r>
      <w:r w:rsidR="00C8470C" w:rsidRPr="005E7967">
        <w:rPr>
          <w:rFonts w:ascii="Times New Roman" w:hAnsi="Times New Roman"/>
          <w:sz w:val="24"/>
          <w:szCs w:val="24"/>
        </w:rPr>
        <w:t xml:space="preserve">(5.7%) </w:t>
      </w:r>
      <w:r w:rsidR="00A6021C" w:rsidRPr="005E7967">
        <w:rPr>
          <w:rFonts w:ascii="Times New Roman" w:hAnsi="Times New Roman"/>
          <w:sz w:val="24"/>
          <w:szCs w:val="24"/>
        </w:rPr>
        <w:t>revealed</w:t>
      </w:r>
      <w:r w:rsidR="00C8470C" w:rsidRPr="005E7967">
        <w:rPr>
          <w:rFonts w:ascii="Times New Roman" w:hAnsi="Times New Roman"/>
          <w:sz w:val="24"/>
          <w:szCs w:val="24"/>
        </w:rPr>
        <w:t xml:space="preserve"> isolated NSVT and 3</w:t>
      </w:r>
      <w:r w:rsidR="0080684C" w:rsidRPr="005E7967">
        <w:rPr>
          <w:rFonts w:ascii="Times New Roman" w:hAnsi="Times New Roman"/>
          <w:sz w:val="24"/>
          <w:szCs w:val="24"/>
        </w:rPr>
        <w:t>(</w:t>
      </w:r>
      <w:r w:rsidR="00C8470C" w:rsidRPr="005E7967">
        <w:rPr>
          <w:rFonts w:ascii="Times New Roman" w:hAnsi="Times New Roman"/>
          <w:sz w:val="24"/>
          <w:szCs w:val="24"/>
        </w:rPr>
        <w:t>8.5%)</w:t>
      </w:r>
      <w:r w:rsidR="0063003D" w:rsidRPr="005E7967">
        <w:rPr>
          <w:rFonts w:ascii="Times New Roman" w:hAnsi="Times New Roman"/>
          <w:sz w:val="24"/>
          <w:szCs w:val="24"/>
        </w:rPr>
        <w:t xml:space="preserve"> </w:t>
      </w:r>
      <w:r w:rsidR="00C8470C" w:rsidRPr="005E7967">
        <w:rPr>
          <w:rFonts w:ascii="Times New Roman" w:hAnsi="Times New Roman"/>
          <w:sz w:val="24"/>
          <w:szCs w:val="24"/>
        </w:rPr>
        <w:t>had</w:t>
      </w:r>
      <w:r w:rsidR="00EC0730" w:rsidRPr="005E7967">
        <w:rPr>
          <w:rFonts w:ascii="Times New Roman" w:hAnsi="Times New Roman"/>
          <w:sz w:val="24"/>
          <w:szCs w:val="24"/>
        </w:rPr>
        <w:t xml:space="preserve"> </w:t>
      </w:r>
      <w:r w:rsidR="00D5532D" w:rsidRPr="005E7967">
        <w:rPr>
          <w:rFonts w:ascii="Times New Roman" w:hAnsi="Times New Roman"/>
          <w:sz w:val="24"/>
          <w:szCs w:val="24"/>
        </w:rPr>
        <w:t>both</w:t>
      </w:r>
      <w:r w:rsidR="00B258BA" w:rsidRPr="005E7967">
        <w:rPr>
          <w:rFonts w:ascii="Times New Roman" w:hAnsi="Times New Roman"/>
          <w:sz w:val="24"/>
          <w:szCs w:val="24"/>
        </w:rPr>
        <w:t>.</w:t>
      </w:r>
      <w:r w:rsidR="0080684C" w:rsidRPr="005E7967">
        <w:rPr>
          <w:rFonts w:ascii="Times New Roman" w:hAnsi="Times New Roman"/>
          <w:sz w:val="24"/>
          <w:szCs w:val="24"/>
        </w:rPr>
        <w:t xml:space="preserve"> </w:t>
      </w:r>
      <w:r w:rsidR="002C0609" w:rsidRPr="005E7967">
        <w:rPr>
          <w:rFonts w:ascii="Times New Roman" w:hAnsi="Times New Roman"/>
          <w:sz w:val="24"/>
          <w:szCs w:val="24"/>
        </w:rPr>
        <w:t>No</w:t>
      </w:r>
      <w:r w:rsidR="00D5532D" w:rsidRPr="005E7967">
        <w:rPr>
          <w:rFonts w:ascii="Times New Roman" w:hAnsi="Times New Roman"/>
          <w:sz w:val="24"/>
          <w:szCs w:val="24"/>
        </w:rPr>
        <w:t>ne of the</w:t>
      </w:r>
      <w:r w:rsidR="002C0609" w:rsidRPr="005E7967">
        <w:rPr>
          <w:rFonts w:ascii="Times New Roman" w:hAnsi="Times New Roman"/>
          <w:sz w:val="24"/>
          <w:szCs w:val="24"/>
        </w:rPr>
        <w:t xml:space="preserve"> </w:t>
      </w:r>
      <w:r w:rsidR="00B315C2" w:rsidRPr="005E7967">
        <w:rPr>
          <w:rFonts w:ascii="Times New Roman" w:hAnsi="Times New Roman"/>
          <w:sz w:val="24"/>
          <w:szCs w:val="24"/>
        </w:rPr>
        <w:t>‘</w:t>
      </w:r>
      <w:r w:rsidR="008F7751" w:rsidRPr="005E7967">
        <w:rPr>
          <w:rFonts w:ascii="Times New Roman" w:hAnsi="Times New Roman"/>
          <w:sz w:val="24"/>
          <w:szCs w:val="24"/>
        </w:rPr>
        <w:t>grey</w:t>
      </w:r>
      <w:r w:rsidR="00B258BA" w:rsidRPr="005E7967">
        <w:rPr>
          <w:rFonts w:ascii="Times New Roman" w:hAnsi="Times New Roman"/>
          <w:sz w:val="24"/>
          <w:szCs w:val="24"/>
        </w:rPr>
        <w:t>-zone’</w:t>
      </w:r>
      <w:r w:rsidR="0046350F" w:rsidRPr="005E7967">
        <w:rPr>
          <w:rFonts w:ascii="Times New Roman" w:hAnsi="Times New Roman"/>
          <w:sz w:val="24"/>
          <w:szCs w:val="24"/>
        </w:rPr>
        <w:t xml:space="preserve"> athletes had an abnormal </w:t>
      </w:r>
      <w:proofErr w:type="spellStart"/>
      <w:r w:rsidR="0046350F" w:rsidRPr="005E7967">
        <w:rPr>
          <w:rFonts w:ascii="Times New Roman" w:hAnsi="Times New Roman"/>
          <w:sz w:val="24"/>
          <w:szCs w:val="24"/>
        </w:rPr>
        <w:t>Holter</w:t>
      </w:r>
      <w:proofErr w:type="spellEnd"/>
      <w:r w:rsidR="0046350F" w:rsidRPr="005E7967">
        <w:rPr>
          <w:rFonts w:ascii="Times New Roman" w:hAnsi="Times New Roman"/>
          <w:sz w:val="24"/>
          <w:szCs w:val="24"/>
        </w:rPr>
        <w:t>.</w:t>
      </w:r>
      <w:r w:rsidR="00EC0730" w:rsidRPr="005E7967">
        <w:rPr>
          <w:rFonts w:ascii="Times New Roman" w:hAnsi="Times New Roman"/>
          <w:sz w:val="24"/>
          <w:szCs w:val="24"/>
        </w:rPr>
        <w:t xml:space="preserve"> </w:t>
      </w:r>
      <w:r w:rsidR="00FD5E47" w:rsidRPr="005E7967">
        <w:rPr>
          <w:rFonts w:ascii="Times New Roman" w:hAnsi="Times New Roman"/>
          <w:sz w:val="24"/>
          <w:szCs w:val="24"/>
        </w:rPr>
        <w:t xml:space="preserve"> </w:t>
      </w:r>
    </w:p>
    <w:p w14:paraId="6145A9AF" w14:textId="1A6F389B" w:rsidR="00FF0A6C" w:rsidRDefault="007105FF" w:rsidP="00D0028A">
      <w:pPr>
        <w:spacing w:before="120" w:after="120" w:line="480" w:lineRule="auto"/>
        <w:rPr>
          <w:rFonts w:ascii="Times New Roman" w:hAnsi="Times New Roman"/>
          <w:b/>
          <w:sz w:val="24"/>
          <w:szCs w:val="24"/>
        </w:rPr>
      </w:pPr>
      <w:r w:rsidRPr="005E7967">
        <w:rPr>
          <w:rFonts w:ascii="Times New Roman" w:hAnsi="Times New Roman"/>
          <w:b/>
          <w:sz w:val="24"/>
          <w:szCs w:val="24"/>
        </w:rPr>
        <w:lastRenderedPageBreak/>
        <w:t>NT-</w:t>
      </w:r>
      <w:proofErr w:type="spellStart"/>
      <w:r w:rsidRPr="005E7967">
        <w:rPr>
          <w:rFonts w:ascii="Times New Roman" w:hAnsi="Times New Roman"/>
          <w:b/>
          <w:sz w:val="24"/>
          <w:szCs w:val="24"/>
        </w:rPr>
        <w:t>proBNP</w:t>
      </w:r>
      <w:proofErr w:type="spellEnd"/>
    </w:p>
    <w:p w14:paraId="488B9B68" w14:textId="65FA3C6B" w:rsidR="007728CC" w:rsidRPr="002619FC" w:rsidRDefault="00732596" w:rsidP="00D0028A">
      <w:pPr>
        <w:spacing w:before="120" w:after="120" w:line="480" w:lineRule="auto"/>
        <w:rPr>
          <w:rFonts w:ascii="Times New Roman" w:hAnsi="Times New Roman"/>
          <w:b/>
          <w:sz w:val="24"/>
          <w:szCs w:val="24"/>
        </w:rPr>
      </w:pPr>
      <w:r w:rsidRPr="002619FC">
        <w:rPr>
          <w:rFonts w:ascii="Times New Roman" w:hAnsi="Times New Roman"/>
          <w:sz w:val="24"/>
          <w:szCs w:val="24"/>
        </w:rPr>
        <w:t>There was no significant difference in median NT-</w:t>
      </w:r>
      <w:proofErr w:type="spellStart"/>
      <w:r w:rsidRPr="002619FC">
        <w:rPr>
          <w:rFonts w:ascii="Times New Roman" w:hAnsi="Times New Roman"/>
          <w:sz w:val="24"/>
          <w:szCs w:val="24"/>
        </w:rPr>
        <w:t>proBNP</w:t>
      </w:r>
      <w:proofErr w:type="spellEnd"/>
      <w:r w:rsidRPr="002619FC">
        <w:rPr>
          <w:rFonts w:ascii="Times New Roman" w:hAnsi="Times New Roman"/>
          <w:sz w:val="24"/>
          <w:szCs w:val="24"/>
        </w:rPr>
        <w:t xml:space="preserve"> between the 3 groups </w:t>
      </w:r>
      <w:r>
        <w:rPr>
          <w:rFonts w:ascii="Times New Roman" w:hAnsi="Times New Roman"/>
          <w:sz w:val="24"/>
          <w:szCs w:val="24"/>
        </w:rPr>
        <w:t>[</w:t>
      </w:r>
      <w:r w:rsidRPr="002619FC">
        <w:rPr>
          <w:rFonts w:ascii="Times New Roman" w:hAnsi="Times New Roman"/>
          <w:sz w:val="24"/>
          <w:szCs w:val="24"/>
        </w:rPr>
        <w:t xml:space="preserve">50(26-262) </w:t>
      </w:r>
      <w:proofErr w:type="spellStart"/>
      <w:r w:rsidRPr="002619FC">
        <w:rPr>
          <w:rFonts w:ascii="Times New Roman" w:hAnsi="Times New Roman"/>
          <w:sz w:val="24"/>
          <w:szCs w:val="24"/>
        </w:rPr>
        <w:t>pg</w:t>
      </w:r>
      <w:proofErr w:type="spellEnd"/>
      <w:r w:rsidRPr="002619FC">
        <w:rPr>
          <w:rFonts w:ascii="Times New Roman" w:hAnsi="Times New Roman"/>
          <w:sz w:val="24"/>
          <w:szCs w:val="24"/>
        </w:rPr>
        <w:t>/ml in the DCM group, 33.0 (23.5-57.5)</w:t>
      </w:r>
      <w:proofErr w:type="spellStart"/>
      <w:r w:rsidRPr="002619FC">
        <w:rPr>
          <w:rFonts w:ascii="Times New Roman" w:hAnsi="Times New Roman"/>
          <w:sz w:val="24"/>
          <w:szCs w:val="24"/>
        </w:rPr>
        <w:t>pg</w:t>
      </w:r>
      <w:proofErr w:type="spellEnd"/>
      <w:r w:rsidRPr="002619FC">
        <w:rPr>
          <w:rFonts w:ascii="Times New Roman" w:hAnsi="Times New Roman"/>
          <w:sz w:val="24"/>
          <w:szCs w:val="24"/>
        </w:rPr>
        <w:t>/ml in the ‘grey-zone’</w:t>
      </w:r>
      <w:r>
        <w:rPr>
          <w:rFonts w:ascii="Times New Roman" w:hAnsi="Times New Roman"/>
          <w:sz w:val="24"/>
          <w:szCs w:val="24"/>
        </w:rPr>
        <w:t xml:space="preserve"> </w:t>
      </w:r>
      <w:r w:rsidR="00CE6269">
        <w:rPr>
          <w:rFonts w:ascii="Times New Roman" w:hAnsi="Times New Roman"/>
          <w:sz w:val="24"/>
          <w:szCs w:val="24"/>
        </w:rPr>
        <w:t>and 28(17.5-42</w:t>
      </w:r>
      <w:proofErr w:type="gramStart"/>
      <w:r w:rsidR="00CE6269">
        <w:rPr>
          <w:rFonts w:ascii="Times New Roman" w:hAnsi="Times New Roman"/>
          <w:sz w:val="24"/>
          <w:szCs w:val="24"/>
        </w:rPr>
        <w:t>)</w:t>
      </w:r>
      <w:proofErr w:type="spellStart"/>
      <w:r w:rsidRPr="002619FC">
        <w:rPr>
          <w:rFonts w:ascii="Times New Roman" w:hAnsi="Times New Roman"/>
          <w:sz w:val="24"/>
          <w:szCs w:val="24"/>
        </w:rPr>
        <w:t>pg</w:t>
      </w:r>
      <w:proofErr w:type="spellEnd"/>
      <w:proofErr w:type="gramEnd"/>
      <w:r w:rsidRPr="002619FC">
        <w:rPr>
          <w:rFonts w:ascii="Times New Roman" w:hAnsi="Times New Roman"/>
          <w:sz w:val="24"/>
          <w:szCs w:val="24"/>
        </w:rPr>
        <w:t>/ml in the athlete controls</w:t>
      </w:r>
      <w:r w:rsidR="00CE6269">
        <w:rPr>
          <w:rFonts w:ascii="Times New Roman" w:hAnsi="Times New Roman"/>
          <w:sz w:val="24"/>
          <w:szCs w:val="24"/>
        </w:rPr>
        <w:t xml:space="preserve"> </w:t>
      </w:r>
      <w:r w:rsidRPr="002619FC">
        <w:rPr>
          <w:rFonts w:ascii="Times New Roman" w:hAnsi="Times New Roman"/>
          <w:sz w:val="24"/>
          <w:szCs w:val="24"/>
        </w:rPr>
        <w:t>(p=0.131)</w:t>
      </w:r>
      <w:r>
        <w:rPr>
          <w:rFonts w:ascii="Times New Roman" w:hAnsi="Times New Roman"/>
          <w:sz w:val="24"/>
          <w:szCs w:val="24"/>
        </w:rPr>
        <w:t>]</w:t>
      </w:r>
      <w:r w:rsidR="00CE6269">
        <w:rPr>
          <w:rFonts w:ascii="Times New Roman" w:hAnsi="Times New Roman"/>
          <w:sz w:val="24"/>
          <w:szCs w:val="24"/>
        </w:rPr>
        <w:t>. Ten</w:t>
      </w:r>
      <w:r w:rsidR="00D25CE0" w:rsidRPr="002619FC">
        <w:rPr>
          <w:rFonts w:ascii="Times New Roman" w:hAnsi="Times New Roman"/>
          <w:sz w:val="24"/>
          <w:szCs w:val="24"/>
        </w:rPr>
        <w:t xml:space="preserve"> </w:t>
      </w:r>
      <w:r w:rsidR="00B07819" w:rsidRPr="002619FC">
        <w:rPr>
          <w:rFonts w:ascii="Times New Roman" w:hAnsi="Times New Roman"/>
          <w:sz w:val="24"/>
          <w:szCs w:val="24"/>
        </w:rPr>
        <w:t>(</w:t>
      </w:r>
      <w:r w:rsidR="00033E72" w:rsidRPr="002619FC">
        <w:rPr>
          <w:rFonts w:ascii="Times New Roman" w:hAnsi="Times New Roman"/>
          <w:sz w:val="24"/>
          <w:szCs w:val="24"/>
        </w:rPr>
        <w:t>28.6</w:t>
      </w:r>
      <w:r w:rsidR="00303C82" w:rsidRPr="002619FC">
        <w:rPr>
          <w:rFonts w:ascii="Times New Roman" w:hAnsi="Times New Roman"/>
          <w:sz w:val="24"/>
          <w:szCs w:val="24"/>
        </w:rPr>
        <w:t xml:space="preserve">%) </w:t>
      </w:r>
      <w:r w:rsidR="00E03B1B" w:rsidRPr="002619FC">
        <w:rPr>
          <w:rFonts w:ascii="Times New Roman" w:hAnsi="Times New Roman"/>
          <w:sz w:val="24"/>
          <w:szCs w:val="24"/>
        </w:rPr>
        <w:t xml:space="preserve"> DCM </w:t>
      </w:r>
      <w:r w:rsidR="00897FA0" w:rsidRPr="002619FC">
        <w:rPr>
          <w:rFonts w:ascii="Times New Roman" w:hAnsi="Times New Roman"/>
          <w:sz w:val="24"/>
          <w:szCs w:val="24"/>
        </w:rPr>
        <w:t xml:space="preserve">patients </w:t>
      </w:r>
      <w:r w:rsidR="00303C82" w:rsidRPr="002619FC">
        <w:rPr>
          <w:rFonts w:ascii="Times New Roman" w:hAnsi="Times New Roman"/>
          <w:sz w:val="24"/>
          <w:szCs w:val="24"/>
        </w:rPr>
        <w:t>had a NT-</w:t>
      </w:r>
      <w:proofErr w:type="spellStart"/>
      <w:r w:rsidR="00303C82" w:rsidRPr="002619FC">
        <w:rPr>
          <w:rFonts w:ascii="Times New Roman" w:hAnsi="Times New Roman"/>
          <w:sz w:val="24"/>
          <w:szCs w:val="24"/>
        </w:rPr>
        <w:t>proBNP</w:t>
      </w:r>
      <w:proofErr w:type="spellEnd"/>
      <w:r w:rsidR="00897FA0" w:rsidRPr="002619FC">
        <w:rPr>
          <w:rFonts w:ascii="Times New Roman" w:hAnsi="Times New Roman"/>
          <w:sz w:val="24"/>
          <w:szCs w:val="24"/>
        </w:rPr>
        <w:t>&gt;</w:t>
      </w:r>
      <w:r w:rsidR="00303C82" w:rsidRPr="002619FC">
        <w:rPr>
          <w:rFonts w:ascii="Times New Roman" w:hAnsi="Times New Roman"/>
          <w:sz w:val="24"/>
          <w:szCs w:val="24"/>
        </w:rPr>
        <w:t>125</w:t>
      </w:r>
      <w:r w:rsidR="00E03B1B" w:rsidRPr="002619FC">
        <w:rPr>
          <w:rFonts w:ascii="Times New Roman" w:hAnsi="Times New Roman"/>
          <w:sz w:val="24"/>
          <w:szCs w:val="24"/>
        </w:rPr>
        <w:t xml:space="preserve">pg/ml </w:t>
      </w:r>
      <w:r w:rsidR="00303C82" w:rsidRPr="002619FC">
        <w:rPr>
          <w:rFonts w:ascii="Times New Roman" w:hAnsi="Times New Roman"/>
          <w:sz w:val="24"/>
          <w:szCs w:val="24"/>
        </w:rPr>
        <w:t>(upper limit of normal)</w:t>
      </w:r>
      <w:r w:rsidR="00303C82" w:rsidRPr="002619FC">
        <w:rPr>
          <w:rFonts w:ascii="Times New Roman" w:hAnsi="Times New Roman"/>
          <w:sz w:val="24"/>
          <w:szCs w:val="24"/>
        </w:rPr>
        <w:fldChar w:fldCharType="begin" w:fldLock="1"/>
      </w:r>
      <w:r w:rsidR="00D97E5B" w:rsidRPr="002619FC">
        <w:rPr>
          <w:rFonts w:ascii="Times New Roman" w:hAnsi="Times New Roman"/>
          <w:sz w:val="24"/>
          <w:szCs w:val="24"/>
        </w:rPr>
        <w:instrText>ADDIN CSL_CITATION {"citationItems":[{"id":"ITEM-1","itemData":{"DOI":"10.1093/eurheartj/ehw128","ISBN":"1879-0844 (Electronic) 1388-9842 (Linking)","ISSN":"15229645","PMID":"27207191","abstract":"A la pagina 2138 hi ha un grafic de la fracció d'eyecció i els criteris de insuficiencia cardiaca","author":[{"dropping-particle":"","family":"Ponikowski","given":"Piotr","non-dropping-particle":"","parse-names":false,"suffix":""},{"dropping-particle":"","family":"Voors","given":"Adriaan A.","non-dropping-particle":"","parse-names":false,"suffix":""},{"dropping-particle":"","family":"Anker","given":"Stefan D.","non-dropping-particle":"","parse-names":false,"suffix":""},{"dropping-particle":"","family":"Bueno","given":"Héctor","non-dropping-particle":"","parse-names":false,"suffix":""},{"dropping-particle":"","family":"Cleland","given":"John G.F.","non-dropping-particle":"","parse-names":false,"suffix":""},{"dropping-particle":"","family":"Coats","given":"Andrew J.S.","non-dropping-particle":"","parse-names":false,"suffix":""},{"dropping-particle":"","family":"Falk","given":"Volkmar","non-dropping-particle":"","parse-names":false,"suffix":""},{"dropping-particle":"","family":"González-Juanatey","given":"José Ramón","non-dropping-particle":"","parse-names":false,"suffix":""},{"dropping-particle":"","family":"Harjola","given":"Veli Pekka","non-dropping-particle":"","parse-names":false,"suffix":""},{"dropping-particle":"","family":"Jankowska","given":"Ewa A.","non-dropping-particle":"","parse-names":false,"suffix":""},{"dropping-particle":"","family":"Jessup","given":"Mariell","non-dropping-particle":"","parse-names":false,"suffix":""},{"dropping-particle":"","family":"Linde","given":"Cecilia","non-dropping-particle":"","parse-names":false,"suffix":""},{"dropping-particle":"","family":"Nihoyannopoulos","given":"Petros","non-dropping-particle":"","parse-names":false,"suffix":""},{"dropping-particle":"","family":"Parissis","given":"John T.","non-dropping-particle":"","parse-names":false,"suffix":""},{"dropping-particle":"","family":"Pieske","given":"Burkert","non-dropping-particle":"","parse-names":false,"suffix":""},{"dropping-particle":"","family":"Riley","given":"Jillian P.","non-dropping-particle":"","parse-names":false,"suffix":""},{"dropping-particle":"","family":"Rosano","given":"Giuseppe M.C.","non-dropping-particle":"","parse-names":false,"suffix":""},{"dropping-particle":"","family":"Ruilope","given":"Luis M.","non-dropping-particle":"","parse-names":false,"suffix":""},{"dropping-particle":"","family":"Ruschitzka","given":"Frank","non-dropping-particle":"","parse-names":false,"suffix":""},{"dropping-particle":"","family":"Rutten","given":"Frans H.","non-dropping-particle":"","parse-names":false,"suffix":""},{"dropping-particle":"","family":"Meer","given":"Peter","non-dropping-particle":"Van Der","parse-names":false,"suffix":""}],"container-title":"European Heart Journal","id":"ITEM-1","issue":"27","issued":{"date-parts":[["2016"]]},"page":"2129-2200m","title":"2016 ESC Guidelines for the diagnosis and treatment of acute and chronic heart failure","type":"article-journal","volume":"37"},"uris":["http://www.mendeley.com/documents/?uuid=8802a899-f5a2-415a-8b34-f8c1d5470e5f"]}],"mendeley":{"formattedCitation":"&lt;sup&gt;14&lt;/sup&gt;","plainTextFormattedCitation":"14","previouslyFormattedCitation":"&lt;sup&gt;14&lt;/sup&gt;"},"properties":{"noteIndex":0},"schema":"https://github.com/citation-style-language/schema/raw/master/csl-citation.json"}</w:instrText>
      </w:r>
      <w:r w:rsidR="00303C82" w:rsidRPr="002619FC">
        <w:rPr>
          <w:rFonts w:ascii="Times New Roman" w:hAnsi="Times New Roman"/>
          <w:sz w:val="24"/>
          <w:szCs w:val="24"/>
        </w:rPr>
        <w:fldChar w:fldCharType="separate"/>
      </w:r>
      <w:r w:rsidR="00D97E5B" w:rsidRPr="002619FC">
        <w:rPr>
          <w:rFonts w:ascii="Times New Roman" w:hAnsi="Times New Roman"/>
          <w:noProof/>
          <w:sz w:val="24"/>
          <w:szCs w:val="24"/>
          <w:vertAlign w:val="superscript"/>
        </w:rPr>
        <w:t>14</w:t>
      </w:r>
      <w:r w:rsidR="00303C82" w:rsidRPr="002619FC">
        <w:rPr>
          <w:rFonts w:ascii="Times New Roman" w:hAnsi="Times New Roman"/>
          <w:sz w:val="24"/>
          <w:szCs w:val="24"/>
        </w:rPr>
        <w:fldChar w:fldCharType="end"/>
      </w:r>
      <w:r w:rsidR="00303C82" w:rsidRPr="002619FC">
        <w:rPr>
          <w:rFonts w:ascii="Times New Roman" w:hAnsi="Times New Roman"/>
          <w:sz w:val="24"/>
          <w:szCs w:val="24"/>
        </w:rPr>
        <w:t xml:space="preserve"> </w:t>
      </w:r>
      <w:r w:rsidR="00AF0F66" w:rsidRPr="002619FC">
        <w:rPr>
          <w:rFonts w:ascii="Times New Roman" w:hAnsi="Times New Roman"/>
          <w:sz w:val="24"/>
          <w:szCs w:val="24"/>
        </w:rPr>
        <w:t>compared with</w:t>
      </w:r>
      <w:r w:rsidR="00393E98" w:rsidRPr="002619FC">
        <w:rPr>
          <w:rFonts w:ascii="Times New Roman" w:hAnsi="Times New Roman"/>
          <w:sz w:val="24"/>
          <w:szCs w:val="24"/>
        </w:rPr>
        <w:t xml:space="preserve"> </w:t>
      </w:r>
      <w:r w:rsidR="00E03B1B" w:rsidRPr="002619FC">
        <w:rPr>
          <w:rFonts w:ascii="Times New Roman" w:hAnsi="Times New Roman"/>
          <w:sz w:val="24"/>
          <w:szCs w:val="24"/>
        </w:rPr>
        <w:t xml:space="preserve"> none of the athletes</w:t>
      </w:r>
      <w:r w:rsidR="00393E98" w:rsidRPr="002619FC">
        <w:rPr>
          <w:rFonts w:ascii="Times New Roman" w:hAnsi="Times New Roman"/>
          <w:sz w:val="24"/>
          <w:szCs w:val="24"/>
        </w:rPr>
        <w:t>.</w:t>
      </w:r>
      <w:r w:rsidR="00A46463" w:rsidRPr="002619FC">
        <w:rPr>
          <w:rFonts w:ascii="Times New Roman" w:hAnsi="Times New Roman"/>
          <w:sz w:val="24"/>
          <w:szCs w:val="24"/>
        </w:rPr>
        <w:t xml:space="preserve"> </w:t>
      </w:r>
    </w:p>
    <w:p w14:paraId="2ED5AFC9" w14:textId="77777777" w:rsidR="00412CF6" w:rsidRPr="005E7967" w:rsidRDefault="00412CF6" w:rsidP="00D0028A">
      <w:pPr>
        <w:spacing w:before="120" w:after="120" w:line="480" w:lineRule="auto"/>
        <w:rPr>
          <w:rFonts w:ascii="Times New Roman" w:hAnsi="Times New Roman"/>
          <w:b/>
          <w:sz w:val="24"/>
          <w:szCs w:val="24"/>
        </w:rPr>
      </w:pPr>
    </w:p>
    <w:p w14:paraId="56C5850A" w14:textId="77777777" w:rsidR="000B383F" w:rsidRPr="005E7967" w:rsidRDefault="000B383F" w:rsidP="00D0028A">
      <w:pPr>
        <w:spacing w:before="120" w:after="120" w:line="480" w:lineRule="auto"/>
        <w:rPr>
          <w:rFonts w:ascii="Times New Roman" w:hAnsi="Times New Roman"/>
          <w:b/>
          <w:sz w:val="24"/>
          <w:szCs w:val="24"/>
        </w:rPr>
      </w:pPr>
      <w:r w:rsidRPr="005E7967">
        <w:rPr>
          <w:rFonts w:ascii="Times New Roman" w:hAnsi="Times New Roman"/>
          <w:b/>
          <w:sz w:val="24"/>
          <w:szCs w:val="24"/>
        </w:rPr>
        <w:t>Baseline Echocardiography</w:t>
      </w:r>
    </w:p>
    <w:p w14:paraId="728DB45C" w14:textId="3985BB11" w:rsidR="009B28D0" w:rsidRPr="005E7967" w:rsidRDefault="008C3D3C" w:rsidP="00D0028A">
      <w:pPr>
        <w:spacing w:before="120" w:after="120" w:line="480" w:lineRule="auto"/>
        <w:rPr>
          <w:rFonts w:ascii="Times New Roman" w:hAnsi="Times New Roman"/>
          <w:sz w:val="24"/>
          <w:szCs w:val="24"/>
        </w:rPr>
      </w:pPr>
      <w:r w:rsidRPr="005E7967">
        <w:rPr>
          <w:rFonts w:ascii="Times New Roman" w:hAnsi="Times New Roman"/>
          <w:sz w:val="24"/>
          <w:szCs w:val="24"/>
        </w:rPr>
        <w:t>There were no significant differences in the LV end</w:t>
      </w:r>
      <w:r w:rsidR="00854828" w:rsidRPr="005E7967">
        <w:rPr>
          <w:rFonts w:ascii="Times New Roman" w:hAnsi="Times New Roman"/>
          <w:sz w:val="24"/>
          <w:szCs w:val="24"/>
        </w:rPr>
        <w:t>-</w:t>
      </w:r>
      <w:r w:rsidR="00AF0F66" w:rsidRPr="005E7967">
        <w:rPr>
          <w:rFonts w:ascii="Times New Roman" w:hAnsi="Times New Roman"/>
          <w:sz w:val="24"/>
          <w:szCs w:val="24"/>
        </w:rPr>
        <w:t>diastolic dimensions or</w:t>
      </w:r>
      <w:r w:rsidR="00854828" w:rsidRPr="005E7967">
        <w:rPr>
          <w:rFonts w:ascii="Times New Roman" w:hAnsi="Times New Roman"/>
          <w:sz w:val="24"/>
          <w:szCs w:val="24"/>
        </w:rPr>
        <w:t xml:space="preserve"> ejection fraction</w:t>
      </w:r>
      <w:r w:rsidRPr="005E7967">
        <w:rPr>
          <w:rFonts w:ascii="Times New Roman" w:hAnsi="Times New Roman"/>
          <w:sz w:val="24"/>
          <w:szCs w:val="24"/>
        </w:rPr>
        <w:t xml:space="preserve"> between ‘</w:t>
      </w:r>
      <w:r w:rsidR="008F7751" w:rsidRPr="005E7967">
        <w:rPr>
          <w:rFonts w:ascii="Times New Roman" w:hAnsi="Times New Roman"/>
          <w:sz w:val="24"/>
          <w:szCs w:val="24"/>
        </w:rPr>
        <w:t>grey</w:t>
      </w:r>
      <w:r w:rsidRPr="005E7967">
        <w:rPr>
          <w:rFonts w:ascii="Times New Roman" w:hAnsi="Times New Roman"/>
          <w:sz w:val="24"/>
          <w:szCs w:val="24"/>
        </w:rPr>
        <w:t xml:space="preserve">-zone’ </w:t>
      </w:r>
      <w:r w:rsidR="00034C73" w:rsidRPr="005E7967">
        <w:rPr>
          <w:rFonts w:ascii="Times New Roman" w:hAnsi="Times New Roman"/>
          <w:sz w:val="24"/>
          <w:szCs w:val="24"/>
        </w:rPr>
        <w:t xml:space="preserve">athletes </w:t>
      </w:r>
      <w:r w:rsidRPr="005E7967">
        <w:rPr>
          <w:rFonts w:ascii="Times New Roman" w:hAnsi="Times New Roman"/>
          <w:sz w:val="24"/>
          <w:szCs w:val="24"/>
        </w:rPr>
        <w:t>or DCM</w:t>
      </w:r>
      <w:r w:rsidR="00034C73" w:rsidRPr="005E7967">
        <w:rPr>
          <w:rFonts w:ascii="Times New Roman" w:hAnsi="Times New Roman"/>
          <w:sz w:val="24"/>
          <w:szCs w:val="24"/>
        </w:rPr>
        <w:t xml:space="preserve"> patients</w:t>
      </w:r>
      <w:r w:rsidRPr="005E7967">
        <w:rPr>
          <w:rFonts w:ascii="Times New Roman" w:hAnsi="Times New Roman"/>
          <w:sz w:val="24"/>
          <w:szCs w:val="24"/>
        </w:rPr>
        <w:t xml:space="preserve">. Both groups had </w:t>
      </w:r>
      <w:r w:rsidR="00D5532D" w:rsidRPr="005E7967">
        <w:rPr>
          <w:rFonts w:ascii="Times New Roman" w:hAnsi="Times New Roman"/>
          <w:sz w:val="24"/>
          <w:szCs w:val="24"/>
        </w:rPr>
        <w:t xml:space="preserve">a </w:t>
      </w:r>
      <w:r w:rsidRPr="005E7967">
        <w:rPr>
          <w:rFonts w:ascii="Times New Roman" w:hAnsi="Times New Roman"/>
          <w:sz w:val="24"/>
          <w:szCs w:val="24"/>
        </w:rPr>
        <w:t>larger LV</w:t>
      </w:r>
      <w:r w:rsidR="00D5532D" w:rsidRPr="005E7967">
        <w:rPr>
          <w:rFonts w:ascii="Times New Roman" w:hAnsi="Times New Roman"/>
          <w:sz w:val="24"/>
          <w:szCs w:val="24"/>
        </w:rPr>
        <w:t xml:space="preserve"> cavity</w:t>
      </w:r>
      <w:r w:rsidR="00FD5E47" w:rsidRPr="005E7967">
        <w:rPr>
          <w:rFonts w:ascii="Times New Roman" w:hAnsi="Times New Roman"/>
          <w:sz w:val="24"/>
          <w:szCs w:val="24"/>
        </w:rPr>
        <w:t xml:space="preserve"> compared with control athletes</w:t>
      </w:r>
      <w:r w:rsidRPr="005E7967">
        <w:rPr>
          <w:rFonts w:ascii="Times New Roman" w:hAnsi="Times New Roman"/>
          <w:sz w:val="24"/>
          <w:szCs w:val="24"/>
        </w:rPr>
        <w:t xml:space="preserve"> but there w</w:t>
      </w:r>
      <w:r w:rsidR="00FA7612" w:rsidRPr="005E7967">
        <w:rPr>
          <w:rFonts w:ascii="Times New Roman" w:hAnsi="Times New Roman"/>
          <w:sz w:val="24"/>
          <w:szCs w:val="24"/>
        </w:rPr>
        <w:t>ere</w:t>
      </w:r>
      <w:r w:rsidRPr="005E7967">
        <w:rPr>
          <w:rFonts w:ascii="Times New Roman" w:hAnsi="Times New Roman"/>
          <w:sz w:val="24"/>
          <w:szCs w:val="24"/>
        </w:rPr>
        <w:t xml:space="preserve"> no differences</w:t>
      </w:r>
      <w:r w:rsidR="00FD5E47" w:rsidRPr="005E7967">
        <w:rPr>
          <w:rFonts w:ascii="Times New Roman" w:hAnsi="Times New Roman"/>
          <w:sz w:val="24"/>
          <w:szCs w:val="24"/>
        </w:rPr>
        <w:t xml:space="preserve"> between the groups</w:t>
      </w:r>
      <w:r w:rsidRPr="005E7967">
        <w:rPr>
          <w:rFonts w:ascii="Times New Roman" w:hAnsi="Times New Roman"/>
          <w:sz w:val="24"/>
          <w:szCs w:val="24"/>
        </w:rPr>
        <w:t xml:space="preserve"> in </w:t>
      </w:r>
      <w:r w:rsidR="00854828" w:rsidRPr="005E7967">
        <w:rPr>
          <w:rFonts w:ascii="Times New Roman" w:hAnsi="Times New Roman"/>
          <w:sz w:val="24"/>
          <w:szCs w:val="24"/>
        </w:rPr>
        <w:t>left atrial</w:t>
      </w:r>
      <w:r w:rsidRPr="005E7967">
        <w:rPr>
          <w:rFonts w:ascii="Times New Roman" w:hAnsi="Times New Roman"/>
          <w:sz w:val="24"/>
          <w:szCs w:val="24"/>
        </w:rPr>
        <w:t xml:space="preserve"> </w:t>
      </w:r>
      <w:r w:rsidR="00A077AB" w:rsidRPr="005E7967">
        <w:rPr>
          <w:rFonts w:ascii="Times New Roman" w:hAnsi="Times New Roman"/>
          <w:sz w:val="24"/>
          <w:szCs w:val="24"/>
        </w:rPr>
        <w:t>indexed volume</w:t>
      </w:r>
      <w:r w:rsidR="00171A80" w:rsidRPr="005E7967">
        <w:rPr>
          <w:rFonts w:ascii="Times New Roman" w:hAnsi="Times New Roman"/>
          <w:sz w:val="24"/>
          <w:szCs w:val="24"/>
        </w:rPr>
        <w:t xml:space="preserve"> </w:t>
      </w:r>
      <w:r w:rsidRPr="005E7967">
        <w:rPr>
          <w:rFonts w:ascii="Times New Roman" w:hAnsi="Times New Roman"/>
          <w:sz w:val="24"/>
          <w:szCs w:val="24"/>
        </w:rPr>
        <w:t>or LV mas</w:t>
      </w:r>
      <w:r w:rsidR="00FD5E47" w:rsidRPr="005E7967">
        <w:rPr>
          <w:rFonts w:ascii="Times New Roman" w:hAnsi="Times New Roman"/>
          <w:sz w:val="24"/>
          <w:szCs w:val="24"/>
        </w:rPr>
        <w:t>s</w:t>
      </w:r>
      <w:r w:rsidRPr="005E7967">
        <w:rPr>
          <w:rFonts w:ascii="Times New Roman" w:hAnsi="Times New Roman"/>
          <w:sz w:val="24"/>
          <w:szCs w:val="24"/>
        </w:rPr>
        <w:t>.</w:t>
      </w:r>
      <w:r w:rsidR="00FA7612" w:rsidRPr="005E7967">
        <w:rPr>
          <w:rFonts w:ascii="Times New Roman" w:hAnsi="Times New Roman"/>
          <w:sz w:val="24"/>
          <w:szCs w:val="24"/>
        </w:rPr>
        <w:t xml:space="preserve"> </w:t>
      </w:r>
      <w:r w:rsidR="000336BD" w:rsidRPr="005E7967">
        <w:rPr>
          <w:rFonts w:ascii="Times New Roman" w:hAnsi="Times New Roman"/>
          <w:sz w:val="24"/>
          <w:szCs w:val="24"/>
        </w:rPr>
        <w:t xml:space="preserve">LA dilatation was </w:t>
      </w:r>
      <w:r w:rsidR="00D5532D" w:rsidRPr="005E7967">
        <w:rPr>
          <w:rFonts w:ascii="Times New Roman" w:hAnsi="Times New Roman"/>
          <w:sz w:val="24"/>
          <w:szCs w:val="24"/>
        </w:rPr>
        <w:t>observed</w:t>
      </w:r>
      <w:r w:rsidR="000336BD" w:rsidRPr="005E7967">
        <w:rPr>
          <w:rFonts w:ascii="Times New Roman" w:hAnsi="Times New Roman"/>
          <w:sz w:val="24"/>
          <w:szCs w:val="24"/>
        </w:rPr>
        <w:t xml:space="preserve"> in 12</w:t>
      </w:r>
      <w:r w:rsidR="00D5532D" w:rsidRPr="005E7967">
        <w:rPr>
          <w:rFonts w:ascii="Times New Roman" w:hAnsi="Times New Roman"/>
          <w:sz w:val="24"/>
          <w:szCs w:val="24"/>
        </w:rPr>
        <w:t xml:space="preserve"> </w:t>
      </w:r>
      <w:r w:rsidR="000336BD" w:rsidRPr="005E7967">
        <w:rPr>
          <w:rFonts w:ascii="Times New Roman" w:hAnsi="Times New Roman"/>
          <w:sz w:val="24"/>
          <w:szCs w:val="24"/>
        </w:rPr>
        <w:t>(48.0%) grey-zone athletes, 16</w:t>
      </w:r>
      <w:r w:rsidR="00D5532D" w:rsidRPr="005E7967">
        <w:rPr>
          <w:rFonts w:ascii="Times New Roman" w:hAnsi="Times New Roman"/>
          <w:sz w:val="24"/>
          <w:szCs w:val="24"/>
        </w:rPr>
        <w:t xml:space="preserve"> </w:t>
      </w:r>
      <w:r w:rsidR="000336BD" w:rsidRPr="005E7967">
        <w:rPr>
          <w:rFonts w:ascii="Times New Roman" w:hAnsi="Times New Roman"/>
          <w:sz w:val="24"/>
          <w:szCs w:val="24"/>
        </w:rPr>
        <w:t xml:space="preserve">(66.7%) </w:t>
      </w:r>
      <w:r w:rsidR="00D5532D" w:rsidRPr="005E7967">
        <w:rPr>
          <w:rFonts w:ascii="Times New Roman" w:hAnsi="Times New Roman"/>
          <w:sz w:val="24"/>
          <w:szCs w:val="24"/>
        </w:rPr>
        <w:t xml:space="preserve">control </w:t>
      </w:r>
      <w:r w:rsidR="000336BD" w:rsidRPr="005E7967">
        <w:rPr>
          <w:rFonts w:ascii="Times New Roman" w:hAnsi="Times New Roman"/>
          <w:sz w:val="24"/>
          <w:szCs w:val="24"/>
        </w:rPr>
        <w:t>athlete</w:t>
      </w:r>
      <w:r w:rsidR="00D5532D" w:rsidRPr="005E7967">
        <w:rPr>
          <w:rFonts w:ascii="Times New Roman" w:hAnsi="Times New Roman"/>
          <w:sz w:val="24"/>
          <w:szCs w:val="24"/>
        </w:rPr>
        <w:t>s</w:t>
      </w:r>
      <w:r w:rsidR="000336BD" w:rsidRPr="005E7967">
        <w:rPr>
          <w:rFonts w:ascii="Times New Roman" w:hAnsi="Times New Roman"/>
          <w:sz w:val="24"/>
          <w:szCs w:val="24"/>
        </w:rPr>
        <w:t xml:space="preserve"> and 12</w:t>
      </w:r>
      <w:r w:rsidR="00D5532D" w:rsidRPr="005E7967">
        <w:rPr>
          <w:rFonts w:ascii="Times New Roman" w:hAnsi="Times New Roman"/>
          <w:sz w:val="24"/>
          <w:szCs w:val="24"/>
        </w:rPr>
        <w:t xml:space="preserve"> </w:t>
      </w:r>
      <w:r w:rsidR="000336BD" w:rsidRPr="005E7967">
        <w:rPr>
          <w:rFonts w:ascii="Times New Roman" w:hAnsi="Times New Roman"/>
          <w:sz w:val="24"/>
          <w:szCs w:val="24"/>
        </w:rPr>
        <w:t xml:space="preserve">(34.3%) of DCM patients. </w:t>
      </w:r>
      <w:r w:rsidR="00A077AB" w:rsidRPr="005E7967">
        <w:rPr>
          <w:rFonts w:ascii="Times New Roman" w:hAnsi="Times New Roman"/>
          <w:sz w:val="24"/>
          <w:szCs w:val="24"/>
        </w:rPr>
        <w:t>Diastolic dysfunc</w:t>
      </w:r>
      <w:r w:rsidR="000336BD" w:rsidRPr="005E7967">
        <w:rPr>
          <w:rFonts w:ascii="Times New Roman" w:hAnsi="Times New Roman"/>
          <w:sz w:val="24"/>
          <w:szCs w:val="24"/>
        </w:rPr>
        <w:t>t</w:t>
      </w:r>
      <w:r w:rsidR="00A077AB" w:rsidRPr="005E7967">
        <w:rPr>
          <w:rFonts w:ascii="Times New Roman" w:hAnsi="Times New Roman"/>
          <w:sz w:val="24"/>
          <w:szCs w:val="24"/>
        </w:rPr>
        <w:t xml:space="preserve">ion was </w:t>
      </w:r>
      <w:r w:rsidR="00D5532D" w:rsidRPr="005E7967">
        <w:rPr>
          <w:rFonts w:ascii="Times New Roman" w:hAnsi="Times New Roman"/>
          <w:sz w:val="24"/>
          <w:szCs w:val="24"/>
        </w:rPr>
        <w:t>noted</w:t>
      </w:r>
      <w:r w:rsidR="00A077AB" w:rsidRPr="005E7967">
        <w:rPr>
          <w:rFonts w:ascii="Times New Roman" w:hAnsi="Times New Roman"/>
          <w:sz w:val="24"/>
          <w:szCs w:val="24"/>
        </w:rPr>
        <w:t xml:space="preserve"> in 5 DCM patients (2 grade I, 2 grade II and </w:t>
      </w:r>
      <w:r w:rsidR="00D5532D" w:rsidRPr="005E7967">
        <w:rPr>
          <w:rFonts w:ascii="Times New Roman" w:hAnsi="Times New Roman"/>
          <w:sz w:val="24"/>
          <w:szCs w:val="24"/>
        </w:rPr>
        <w:t>1</w:t>
      </w:r>
      <w:r w:rsidR="00A077AB" w:rsidRPr="005E7967">
        <w:rPr>
          <w:rFonts w:ascii="Times New Roman" w:hAnsi="Times New Roman"/>
          <w:sz w:val="24"/>
          <w:szCs w:val="24"/>
        </w:rPr>
        <w:t xml:space="preserve"> grade III). None of the athletes had diastolic dysfunction</w:t>
      </w:r>
      <w:r w:rsidR="00D5532D" w:rsidRPr="005E7967">
        <w:rPr>
          <w:rFonts w:ascii="Times New Roman" w:hAnsi="Times New Roman"/>
          <w:sz w:val="24"/>
          <w:szCs w:val="24"/>
        </w:rPr>
        <w:t xml:space="preserve">. </w:t>
      </w:r>
      <w:r w:rsidR="00B63733" w:rsidRPr="005E7967">
        <w:rPr>
          <w:rFonts w:ascii="Times New Roman" w:hAnsi="Times New Roman"/>
          <w:sz w:val="24"/>
          <w:szCs w:val="24"/>
        </w:rPr>
        <w:t xml:space="preserve">Both </w:t>
      </w:r>
      <w:r w:rsidR="001C3CC5" w:rsidRPr="005E7967">
        <w:rPr>
          <w:rFonts w:ascii="Times New Roman" w:hAnsi="Times New Roman"/>
          <w:sz w:val="24"/>
          <w:szCs w:val="24"/>
        </w:rPr>
        <w:t>a</w:t>
      </w:r>
      <w:r w:rsidR="004025D6" w:rsidRPr="005E7967">
        <w:rPr>
          <w:rFonts w:ascii="Times New Roman" w:hAnsi="Times New Roman"/>
          <w:sz w:val="24"/>
          <w:szCs w:val="24"/>
        </w:rPr>
        <w:t>thlet</w:t>
      </w:r>
      <w:r w:rsidR="00B63733" w:rsidRPr="005E7967">
        <w:rPr>
          <w:rFonts w:ascii="Times New Roman" w:hAnsi="Times New Roman"/>
          <w:sz w:val="24"/>
          <w:szCs w:val="24"/>
        </w:rPr>
        <w:t>ic coh</w:t>
      </w:r>
      <w:r w:rsidR="001C3CC5" w:rsidRPr="005E7967">
        <w:rPr>
          <w:rFonts w:ascii="Times New Roman" w:hAnsi="Times New Roman"/>
          <w:sz w:val="24"/>
          <w:szCs w:val="24"/>
        </w:rPr>
        <w:t>o</w:t>
      </w:r>
      <w:r w:rsidR="00B63733" w:rsidRPr="005E7967">
        <w:rPr>
          <w:rFonts w:ascii="Times New Roman" w:hAnsi="Times New Roman"/>
          <w:sz w:val="24"/>
          <w:szCs w:val="24"/>
        </w:rPr>
        <w:t>rts</w:t>
      </w:r>
      <w:r w:rsidR="004025D6" w:rsidRPr="005E7967">
        <w:rPr>
          <w:rFonts w:ascii="Times New Roman" w:hAnsi="Times New Roman"/>
          <w:sz w:val="24"/>
          <w:szCs w:val="24"/>
        </w:rPr>
        <w:t xml:space="preserve"> showed </w:t>
      </w:r>
      <w:r w:rsidR="00BC1012" w:rsidRPr="005E7967">
        <w:rPr>
          <w:rFonts w:ascii="Times New Roman" w:hAnsi="Times New Roman"/>
          <w:sz w:val="24"/>
          <w:szCs w:val="24"/>
        </w:rPr>
        <w:t xml:space="preserve">significantly </w:t>
      </w:r>
      <w:r w:rsidR="004025D6" w:rsidRPr="005E7967">
        <w:rPr>
          <w:rFonts w:ascii="Times New Roman" w:hAnsi="Times New Roman"/>
          <w:sz w:val="24"/>
          <w:szCs w:val="24"/>
        </w:rPr>
        <w:t>higher</w:t>
      </w:r>
      <w:r w:rsidR="004B16F7" w:rsidRPr="005E7967">
        <w:rPr>
          <w:rFonts w:ascii="Times New Roman" w:hAnsi="Times New Roman"/>
          <w:sz w:val="24"/>
          <w:szCs w:val="24"/>
        </w:rPr>
        <w:t xml:space="preserve"> </w:t>
      </w:r>
      <w:r w:rsidR="001C3596" w:rsidRPr="005E7967">
        <w:rPr>
          <w:rFonts w:ascii="Times New Roman" w:hAnsi="Times New Roman"/>
          <w:sz w:val="24"/>
          <w:szCs w:val="24"/>
        </w:rPr>
        <w:t>TDI measurements</w:t>
      </w:r>
      <w:r w:rsidR="00882023" w:rsidRPr="005E7967">
        <w:rPr>
          <w:rFonts w:ascii="Times New Roman" w:hAnsi="Times New Roman"/>
          <w:sz w:val="24"/>
          <w:szCs w:val="24"/>
        </w:rPr>
        <w:t xml:space="preserve"> </w:t>
      </w:r>
      <w:r w:rsidR="004025D6" w:rsidRPr="005E7967">
        <w:rPr>
          <w:rFonts w:ascii="Times New Roman" w:hAnsi="Times New Roman"/>
          <w:sz w:val="24"/>
          <w:szCs w:val="24"/>
        </w:rPr>
        <w:t>compared with</w:t>
      </w:r>
      <w:r w:rsidR="00FD1F81" w:rsidRPr="005E7967">
        <w:rPr>
          <w:rFonts w:ascii="Times New Roman" w:hAnsi="Times New Roman"/>
          <w:sz w:val="24"/>
          <w:szCs w:val="24"/>
        </w:rPr>
        <w:t xml:space="preserve"> DCM </w:t>
      </w:r>
      <w:r w:rsidR="009A5541" w:rsidRPr="005E7967">
        <w:rPr>
          <w:rFonts w:ascii="Times New Roman" w:hAnsi="Times New Roman"/>
          <w:sz w:val="24"/>
          <w:szCs w:val="24"/>
        </w:rPr>
        <w:t>patients</w:t>
      </w:r>
      <w:r w:rsidR="0043549E" w:rsidRPr="005E7967">
        <w:rPr>
          <w:rFonts w:ascii="Times New Roman" w:hAnsi="Times New Roman"/>
          <w:sz w:val="24"/>
          <w:szCs w:val="24"/>
        </w:rPr>
        <w:t xml:space="preserve">. </w:t>
      </w:r>
      <w:r w:rsidR="004B16F7" w:rsidRPr="005E7967">
        <w:rPr>
          <w:rFonts w:ascii="Times New Roman" w:hAnsi="Times New Roman"/>
          <w:sz w:val="24"/>
          <w:szCs w:val="24"/>
        </w:rPr>
        <w:t>L</w:t>
      </w:r>
      <w:r w:rsidR="00A005E5" w:rsidRPr="005E7967">
        <w:rPr>
          <w:rFonts w:ascii="Times New Roman" w:hAnsi="Times New Roman"/>
          <w:sz w:val="24"/>
          <w:szCs w:val="24"/>
        </w:rPr>
        <w:t xml:space="preserve">ateral S’ </w:t>
      </w:r>
      <w:r w:rsidR="00B67A1B" w:rsidRPr="005E7967">
        <w:rPr>
          <w:rFonts w:ascii="Times New Roman" w:hAnsi="Times New Roman"/>
          <w:sz w:val="24"/>
          <w:szCs w:val="24"/>
        </w:rPr>
        <w:t xml:space="preserve">wall </w:t>
      </w:r>
      <w:r w:rsidR="000B383F" w:rsidRPr="005E7967">
        <w:rPr>
          <w:rFonts w:ascii="Times New Roman" w:hAnsi="Times New Roman"/>
          <w:sz w:val="24"/>
          <w:szCs w:val="24"/>
        </w:rPr>
        <w:t>was</w:t>
      </w:r>
      <w:r w:rsidRPr="005E7967">
        <w:rPr>
          <w:rFonts w:ascii="Times New Roman" w:hAnsi="Times New Roman"/>
          <w:sz w:val="24"/>
          <w:szCs w:val="24"/>
        </w:rPr>
        <w:t xml:space="preserve"> </w:t>
      </w:r>
      <w:r w:rsidR="000B383F" w:rsidRPr="005E7967">
        <w:rPr>
          <w:rFonts w:ascii="Times New Roman" w:hAnsi="Times New Roman"/>
          <w:sz w:val="24"/>
          <w:szCs w:val="24"/>
        </w:rPr>
        <w:t xml:space="preserve">higher in </w:t>
      </w:r>
      <w:r w:rsidR="00B63733" w:rsidRPr="005E7967">
        <w:rPr>
          <w:rFonts w:ascii="Times New Roman" w:hAnsi="Times New Roman"/>
          <w:sz w:val="24"/>
          <w:szCs w:val="24"/>
        </w:rPr>
        <w:t xml:space="preserve">both </w:t>
      </w:r>
      <w:r w:rsidR="000B383F" w:rsidRPr="005E7967">
        <w:rPr>
          <w:rFonts w:ascii="Times New Roman" w:hAnsi="Times New Roman"/>
          <w:sz w:val="24"/>
          <w:szCs w:val="24"/>
        </w:rPr>
        <w:t>athlet</w:t>
      </w:r>
      <w:r w:rsidR="00B63733" w:rsidRPr="005E7967">
        <w:rPr>
          <w:rFonts w:ascii="Times New Roman" w:hAnsi="Times New Roman"/>
          <w:sz w:val="24"/>
          <w:szCs w:val="24"/>
        </w:rPr>
        <w:t>ic groups</w:t>
      </w:r>
      <w:r w:rsidR="00882023" w:rsidRPr="005E7967">
        <w:rPr>
          <w:rFonts w:ascii="Times New Roman" w:hAnsi="Times New Roman"/>
          <w:sz w:val="24"/>
          <w:szCs w:val="24"/>
        </w:rPr>
        <w:t xml:space="preserve"> compared </w:t>
      </w:r>
      <w:r w:rsidR="005507E6" w:rsidRPr="005E7967">
        <w:rPr>
          <w:rFonts w:ascii="Times New Roman" w:hAnsi="Times New Roman"/>
          <w:sz w:val="24"/>
          <w:szCs w:val="24"/>
        </w:rPr>
        <w:t xml:space="preserve">to DCM </w:t>
      </w:r>
      <w:r w:rsidR="0011215E" w:rsidRPr="005E7967">
        <w:rPr>
          <w:rFonts w:ascii="Times New Roman" w:hAnsi="Times New Roman"/>
          <w:sz w:val="24"/>
          <w:szCs w:val="24"/>
        </w:rPr>
        <w:t>patients</w:t>
      </w:r>
      <w:r w:rsidR="00207201" w:rsidRPr="005E7967">
        <w:rPr>
          <w:rFonts w:ascii="Times New Roman" w:hAnsi="Times New Roman"/>
          <w:sz w:val="24"/>
          <w:szCs w:val="24"/>
        </w:rPr>
        <w:t>.</w:t>
      </w:r>
      <w:r w:rsidR="0011215E" w:rsidRPr="005E7967">
        <w:rPr>
          <w:rFonts w:ascii="Times New Roman" w:hAnsi="Times New Roman"/>
          <w:sz w:val="24"/>
          <w:szCs w:val="24"/>
        </w:rPr>
        <w:t xml:space="preserve"> </w:t>
      </w:r>
      <w:r w:rsidR="00FB466F" w:rsidRPr="005E7967">
        <w:rPr>
          <w:rFonts w:ascii="Times New Roman" w:hAnsi="Times New Roman"/>
          <w:sz w:val="24"/>
          <w:szCs w:val="24"/>
        </w:rPr>
        <w:t>All the</w:t>
      </w:r>
      <w:r w:rsidR="007D076C" w:rsidRPr="005E7967">
        <w:rPr>
          <w:rFonts w:ascii="Times New Roman" w:hAnsi="Times New Roman"/>
          <w:sz w:val="24"/>
          <w:szCs w:val="24"/>
        </w:rPr>
        <w:t xml:space="preserve"> </w:t>
      </w:r>
      <w:r w:rsidR="00BE6521" w:rsidRPr="005E7967">
        <w:rPr>
          <w:rFonts w:ascii="Times New Roman" w:hAnsi="Times New Roman"/>
          <w:sz w:val="24"/>
          <w:szCs w:val="24"/>
        </w:rPr>
        <w:t>‘</w:t>
      </w:r>
      <w:r w:rsidR="008F7751" w:rsidRPr="005E7967">
        <w:rPr>
          <w:rFonts w:ascii="Times New Roman" w:hAnsi="Times New Roman"/>
          <w:sz w:val="24"/>
          <w:szCs w:val="24"/>
        </w:rPr>
        <w:t>grey</w:t>
      </w:r>
      <w:r w:rsidR="00BE6521" w:rsidRPr="005E7967">
        <w:rPr>
          <w:rFonts w:ascii="Times New Roman" w:hAnsi="Times New Roman"/>
          <w:sz w:val="24"/>
          <w:szCs w:val="24"/>
        </w:rPr>
        <w:t>-</w:t>
      </w:r>
      <w:r w:rsidR="007D076C" w:rsidRPr="005E7967">
        <w:rPr>
          <w:rFonts w:ascii="Times New Roman" w:hAnsi="Times New Roman"/>
          <w:sz w:val="24"/>
          <w:szCs w:val="24"/>
        </w:rPr>
        <w:t>zone</w:t>
      </w:r>
      <w:r w:rsidR="00BE6521" w:rsidRPr="005E7967">
        <w:rPr>
          <w:rFonts w:ascii="Times New Roman" w:hAnsi="Times New Roman"/>
          <w:sz w:val="24"/>
          <w:szCs w:val="24"/>
        </w:rPr>
        <w:t>’</w:t>
      </w:r>
      <w:r w:rsidR="005507E6" w:rsidRPr="005E7967">
        <w:rPr>
          <w:rFonts w:ascii="Times New Roman" w:hAnsi="Times New Roman"/>
          <w:sz w:val="24"/>
          <w:szCs w:val="24"/>
        </w:rPr>
        <w:t xml:space="preserve"> athletes</w:t>
      </w:r>
      <w:r w:rsidR="007D076C" w:rsidRPr="005E7967">
        <w:rPr>
          <w:rFonts w:ascii="Times New Roman" w:hAnsi="Times New Roman"/>
          <w:sz w:val="24"/>
          <w:szCs w:val="24"/>
        </w:rPr>
        <w:t xml:space="preserve"> and </w:t>
      </w:r>
      <w:r w:rsidR="000E5C35" w:rsidRPr="005E7967">
        <w:rPr>
          <w:rFonts w:ascii="Times New Roman" w:hAnsi="Times New Roman"/>
          <w:sz w:val="24"/>
          <w:szCs w:val="24"/>
        </w:rPr>
        <w:t>28</w:t>
      </w:r>
      <w:r w:rsidR="007D076C" w:rsidRPr="005E7967">
        <w:rPr>
          <w:rFonts w:ascii="Times New Roman" w:hAnsi="Times New Roman"/>
          <w:sz w:val="24"/>
          <w:szCs w:val="24"/>
        </w:rPr>
        <w:t xml:space="preserve"> (</w:t>
      </w:r>
      <w:r w:rsidR="000E5C35" w:rsidRPr="005E7967">
        <w:rPr>
          <w:rFonts w:ascii="Times New Roman" w:hAnsi="Times New Roman"/>
          <w:sz w:val="24"/>
          <w:szCs w:val="24"/>
        </w:rPr>
        <w:t>80.0</w:t>
      </w:r>
      <w:r w:rsidR="007D076C" w:rsidRPr="005E7967">
        <w:rPr>
          <w:rFonts w:ascii="Times New Roman" w:hAnsi="Times New Roman"/>
          <w:sz w:val="24"/>
          <w:szCs w:val="24"/>
        </w:rPr>
        <w:t xml:space="preserve">%) DCM </w:t>
      </w:r>
      <w:r w:rsidR="00034C73" w:rsidRPr="005E7967">
        <w:rPr>
          <w:rFonts w:ascii="Times New Roman" w:hAnsi="Times New Roman"/>
          <w:sz w:val="24"/>
          <w:szCs w:val="24"/>
        </w:rPr>
        <w:t xml:space="preserve">patients </w:t>
      </w:r>
      <w:r w:rsidR="007D076C" w:rsidRPr="005E7967">
        <w:rPr>
          <w:rFonts w:ascii="Times New Roman" w:hAnsi="Times New Roman"/>
          <w:sz w:val="24"/>
          <w:szCs w:val="24"/>
        </w:rPr>
        <w:t>had a</w:t>
      </w:r>
      <w:r w:rsidR="00FB466F" w:rsidRPr="005E7967">
        <w:rPr>
          <w:rFonts w:ascii="Times New Roman" w:hAnsi="Times New Roman"/>
          <w:sz w:val="24"/>
          <w:szCs w:val="24"/>
        </w:rPr>
        <w:t xml:space="preserve"> lateral</w:t>
      </w:r>
      <w:r w:rsidR="007D076C" w:rsidRPr="005E7967">
        <w:rPr>
          <w:rFonts w:ascii="Times New Roman" w:hAnsi="Times New Roman"/>
          <w:sz w:val="24"/>
          <w:szCs w:val="24"/>
        </w:rPr>
        <w:t xml:space="preserve"> E’ ≥ 10 cm/s.  </w:t>
      </w:r>
      <w:r w:rsidR="000E5C35" w:rsidRPr="005E7967">
        <w:rPr>
          <w:rFonts w:ascii="Times New Roman" w:hAnsi="Times New Roman"/>
          <w:sz w:val="24"/>
          <w:szCs w:val="24"/>
        </w:rPr>
        <w:t>Twenty</w:t>
      </w:r>
      <w:r w:rsidR="008660D3" w:rsidRPr="005E7967">
        <w:rPr>
          <w:rFonts w:ascii="Times New Roman" w:hAnsi="Times New Roman"/>
          <w:sz w:val="24"/>
          <w:szCs w:val="24"/>
        </w:rPr>
        <w:t xml:space="preserve"> </w:t>
      </w:r>
      <w:r w:rsidR="007D076C" w:rsidRPr="005E7967">
        <w:rPr>
          <w:rFonts w:ascii="Times New Roman" w:hAnsi="Times New Roman"/>
          <w:sz w:val="24"/>
          <w:szCs w:val="24"/>
        </w:rPr>
        <w:t>(</w:t>
      </w:r>
      <w:r w:rsidR="000E5C35" w:rsidRPr="005E7967">
        <w:rPr>
          <w:rFonts w:ascii="Times New Roman" w:hAnsi="Times New Roman"/>
          <w:sz w:val="24"/>
          <w:szCs w:val="24"/>
        </w:rPr>
        <w:t>80</w:t>
      </w:r>
      <w:r w:rsidR="00AD352E" w:rsidRPr="005E7967">
        <w:rPr>
          <w:rFonts w:ascii="Times New Roman" w:hAnsi="Times New Roman"/>
          <w:sz w:val="24"/>
          <w:szCs w:val="24"/>
        </w:rPr>
        <w:t>%</w:t>
      </w:r>
      <w:r w:rsidR="007D076C" w:rsidRPr="005E7967">
        <w:rPr>
          <w:rFonts w:ascii="Times New Roman" w:hAnsi="Times New Roman"/>
          <w:sz w:val="24"/>
          <w:szCs w:val="24"/>
        </w:rPr>
        <w:t xml:space="preserve">) </w:t>
      </w:r>
      <w:r w:rsidR="00034C73" w:rsidRPr="005E7967">
        <w:rPr>
          <w:rFonts w:ascii="Times New Roman" w:hAnsi="Times New Roman"/>
          <w:sz w:val="24"/>
          <w:szCs w:val="24"/>
        </w:rPr>
        <w:t>‘</w:t>
      </w:r>
      <w:r w:rsidR="008F7751" w:rsidRPr="005E7967">
        <w:rPr>
          <w:rFonts w:ascii="Times New Roman" w:hAnsi="Times New Roman"/>
          <w:sz w:val="24"/>
          <w:szCs w:val="24"/>
        </w:rPr>
        <w:t>grey</w:t>
      </w:r>
      <w:r w:rsidR="00034C73" w:rsidRPr="005E7967">
        <w:rPr>
          <w:rFonts w:ascii="Times New Roman" w:hAnsi="Times New Roman"/>
          <w:sz w:val="24"/>
          <w:szCs w:val="24"/>
        </w:rPr>
        <w:t xml:space="preserve">-zone’ </w:t>
      </w:r>
      <w:r w:rsidR="007D076C" w:rsidRPr="005E7967">
        <w:rPr>
          <w:rFonts w:ascii="Times New Roman" w:hAnsi="Times New Roman"/>
          <w:sz w:val="24"/>
          <w:szCs w:val="24"/>
        </w:rPr>
        <w:t>athletes</w:t>
      </w:r>
      <w:r w:rsidR="00034C73" w:rsidRPr="005E7967">
        <w:rPr>
          <w:rFonts w:ascii="Times New Roman" w:hAnsi="Times New Roman"/>
          <w:sz w:val="24"/>
          <w:szCs w:val="24"/>
        </w:rPr>
        <w:t xml:space="preserve"> </w:t>
      </w:r>
      <w:r w:rsidR="007D076C" w:rsidRPr="005E7967">
        <w:rPr>
          <w:rFonts w:ascii="Times New Roman" w:hAnsi="Times New Roman"/>
          <w:sz w:val="24"/>
          <w:szCs w:val="24"/>
        </w:rPr>
        <w:t xml:space="preserve">and </w:t>
      </w:r>
      <w:r w:rsidR="00FB482E" w:rsidRPr="005E7967">
        <w:rPr>
          <w:rFonts w:ascii="Times New Roman" w:hAnsi="Times New Roman"/>
          <w:sz w:val="24"/>
          <w:szCs w:val="24"/>
        </w:rPr>
        <w:t>1</w:t>
      </w:r>
      <w:r w:rsidR="000E5C35" w:rsidRPr="005E7967">
        <w:rPr>
          <w:rFonts w:ascii="Times New Roman" w:hAnsi="Times New Roman"/>
          <w:sz w:val="24"/>
          <w:szCs w:val="24"/>
        </w:rPr>
        <w:t>5</w:t>
      </w:r>
      <w:r w:rsidR="00FB482E" w:rsidRPr="005E7967">
        <w:rPr>
          <w:rFonts w:ascii="Times New Roman" w:hAnsi="Times New Roman"/>
          <w:sz w:val="24"/>
          <w:szCs w:val="24"/>
        </w:rPr>
        <w:t xml:space="preserve"> </w:t>
      </w:r>
      <w:r w:rsidR="007D076C" w:rsidRPr="005E7967">
        <w:rPr>
          <w:rFonts w:ascii="Times New Roman" w:hAnsi="Times New Roman"/>
          <w:sz w:val="24"/>
          <w:szCs w:val="24"/>
        </w:rPr>
        <w:t>(</w:t>
      </w:r>
      <w:r w:rsidR="000E5C35" w:rsidRPr="005E7967">
        <w:rPr>
          <w:rFonts w:ascii="Times New Roman" w:hAnsi="Times New Roman"/>
          <w:sz w:val="24"/>
          <w:szCs w:val="24"/>
        </w:rPr>
        <w:t>42.9</w:t>
      </w:r>
      <w:r w:rsidR="007D076C" w:rsidRPr="005E7967">
        <w:rPr>
          <w:rFonts w:ascii="Times New Roman" w:hAnsi="Times New Roman"/>
          <w:sz w:val="24"/>
          <w:szCs w:val="24"/>
        </w:rPr>
        <w:t xml:space="preserve">%) </w:t>
      </w:r>
      <w:r w:rsidR="005507E6" w:rsidRPr="005E7967">
        <w:rPr>
          <w:rFonts w:ascii="Times New Roman" w:hAnsi="Times New Roman"/>
          <w:sz w:val="24"/>
          <w:szCs w:val="24"/>
        </w:rPr>
        <w:t xml:space="preserve">DCM patients </w:t>
      </w:r>
      <w:r w:rsidR="007D076C" w:rsidRPr="005E7967">
        <w:rPr>
          <w:rFonts w:ascii="Times New Roman" w:hAnsi="Times New Roman"/>
          <w:sz w:val="24"/>
          <w:szCs w:val="24"/>
        </w:rPr>
        <w:t>had a</w:t>
      </w:r>
      <w:r w:rsidR="00D40D5E" w:rsidRPr="005E7967">
        <w:rPr>
          <w:rFonts w:ascii="Times New Roman" w:hAnsi="Times New Roman"/>
          <w:sz w:val="24"/>
          <w:szCs w:val="24"/>
        </w:rPr>
        <w:t>n</w:t>
      </w:r>
      <w:r w:rsidR="007D076C" w:rsidRPr="005E7967">
        <w:rPr>
          <w:rFonts w:ascii="Times New Roman" w:hAnsi="Times New Roman"/>
          <w:sz w:val="24"/>
          <w:szCs w:val="24"/>
        </w:rPr>
        <w:t xml:space="preserve"> S</w:t>
      </w:r>
      <w:r w:rsidR="00A005E5" w:rsidRPr="005E7967">
        <w:rPr>
          <w:rFonts w:ascii="Times New Roman" w:hAnsi="Times New Roman"/>
          <w:sz w:val="24"/>
          <w:szCs w:val="24"/>
        </w:rPr>
        <w:t>’</w:t>
      </w:r>
      <w:r w:rsidR="007D076C" w:rsidRPr="005E7967">
        <w:rPr>
          <w:rFonts w:ascii="Times New Roman" w:hAnsi="Times New Roman"/>
          <w:sz w:val="24"/>
          <w:szCs w:val="24"/>
        </w:rPr>
        <w:t xml:space="preserve"> wave</w:t>
      </w:r>
      <w:r w:rsidR="006A22D7" w:rsidRPr="005E7967">
        <w:rPr>
          <w:rFonts w:ascii="Times New Roman" w:hAnsi="Times New Roman"/>
          <w:sz w:val="24"/>
          <w:szCs w:val="24"/>
        </w:rPr>
        <w:t>≥</w:t>
      </w:r>
      <w:r w:rsidR="007D076C" w:rsidRPr="005E7967">
        <w:rPr>
          <w:rFonts w:ascii="Times New Roman" w:hAnsi="Times New Roman"/>
          <w:sz w:val="24"/>
          <w:szCs w:val="24"/>
        </w:rPr>
        <w:t xml:space="preserve">10 cm/sec. </w:t>
      </w:r>
    </w:p>
    <w:p w14:paraId="414D248F" w14:textId="77777777" w:rsidR="009B28D0" w:rsidRPr="005E7967" w:rsidRDefault="009B28D0">
      <w:pPr>
        <w:spacing w:after="0" w:line="240" w:lineRule="auto"/>
        <w:rPr>
          <w:rFonts w:ascii="Times New Roman" w:hAnsi="Times New Roman"/>
          <w:sz w:val="24"/>
          <w:szCs w:val="24"/>
        </w:rPr>
      </w:pPr>
      <w:r w:rsidRPr="005E7967">
        <w:rPr>
          <w:rFonts w:ascii="Times New Roman" w:hAnsi="Times New Roman"/>
          <w:sz w:val="24"/>
          <w:szCs w:val="24"/>
        </w:rPr>
        <w:br w:type="page"/>
      </w:r>
    </w:p>
    <w:p w14:paraId="47805498" w14:textId="77777777" w:rsidR="009B28D0" w:rsidRPr="005E7967" w:rsidRDefault="009B28D0" w:rsidP="009B28D0">
      <w:pPr>
        <w:autoSpaceDE w:val="0"/>
        <w:autoSpaceDN w:val="0"/>
        <w:adjustRightInd w:val="0"/>
        <w:spacing w:before="120" w:after="120" w:line="480" w:lineRule="auto"/>
        <w:rPr>
          <w:rFonts w:ascii="Times New Roman" w:hAnsi="Times New Roman"/>
          <w:b/>
          <w:i/>
          <w:sz w:val="24"/>
          <w:szCs w:val="24"/>
        </w:rPr>
      </w:pPr>
      <w:r w:rsidRPr="005E7967">
        <w:rPr>
          <w:rFonts w:ascii="Times New Roman" w:hAnsi="Times New Roman"/>
          <w:b/>
          <w:i/>
          <w:sz w:val="24"/>
          <w:szCs w:val="24"/>
        </w:rPr>
        <w:lastRenderedPageBreak/>
        <w:t>Table 1: Baseline echocardiographic characteristics.</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701"/>
        <w:gridCol w:w="2126"/>
        <w:gridCol w:w="1843"/>
        <w:gridCol w:w="1078"/>
      </w:tblGrid>
      <w:tr w:rsidR="00BE7FCC" w:rsidRPr="005E7967" w14:paraId="721A104B" w14:textId="77777777" w:rsidTr="00721002">
        <w:tc>
          <w:tcPr>
            <w:tcW w:w="2518" w:type="dxa"/>
          </w:tcPr>
          <w:p w14:paraId="213A3279" w14:textId="77777777" w:rsidR="009B28D0" w:rsidRPr="005E7967" w:rsidRDefault="009B28D0" w:rsidP="00D97F69">
            <w:pPr>
              <w:spacing w:before="120" w:after="120" w:line="480" w:lineRule="auto"/>
              <w:rPr>
                <w:rFonts w:ascii="Times New Roman" w:hAnsi="Times New Roman"/>
                <w:sz w:val="24"/>
                <w:szCs w:val="24"/>
              </w:rPr>
            </w:pPr>
          </w:p>
        </w:tc>
        <w:tc>
          <w:tcPr>
            <w:tcW w:w="1701" w:type="dxa"/>
          </w:tcPr>
          <w:p w14:paraId="50AF0AF9"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DCM (n=35)</w:t>
            </w:r>
          </w:p>
        </w:tc>
        <w:tc>
          <w:tcPr>
            <w:tcW w:w="2126" w:type="dxa"/>
          </w:tcPr>
          <w:p w14:paraId="6644C314" w14:textId="5E91ABF0" w:rsidR="009B28D0" w:rsidRPr="005E7967" w:rsidRDefault="00633452" w:rsidP="00D97F69">
            <w:pPr>
              <w:spacing w:before="120" w:after="120" w:line="480" w:lineRule="auto"/>
              <w:rPr>
                <w:rFonts w:ascii="Times New Roman" w:hAnsi="Times New Roman"/>
                <w:sz w:val="24"/>
                <w:szCs w:val="24"/>
              </w:rPr>
            </w:pPr>
            <w:r w:rsidRPr="005E7967">
              <w:rPr>
                <w:rFonts w:ascii="Times New Roman" w:hAnsi="Times New Roman"/>
                <w:sz w:val="24"/>
                <w:szCs w:val="24"/>
              </w:rPr>
              <w:t xml:space="preserve">Healthy  athletes with LV dilatation and LVEF&lt;55% </w:t>
            </w:r>
            <w:r w:rsidR="00721002" w:rsidRPr="005E7967">
              <w:rPr>
                <w:rFonts w:ascii="Times New Roman" w:hAnsi="Times New Roman"/>
                <w:sz w:val="24"/>
                <w:szCs w:val="24"/>
              </w:rPr>
              <w:t>‘grey-zone’</w:t>
            </w:r>
            <w:r w:rsidR="009B28D0" w:rsidRPr="005E7967">
              <w:rPr>
                <w:rFonts w:ascii="Times New Roman" w:hAnsi="Times New Roman"/>
                <w:sz w:val="24"/>
                <w:szCs w:val="24"/>
              </w:rPr>
              <w:t>(n=25)</w:t>
            </w:r>
          </w:p>
        </w:tc>
        <w:tc>
          <w:tcPr>
            <w:tcW w:w="1843" w:type="dxa"/>
          </w:tcPr>
          <w:p w14:paraId="76FCC12F"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Athlete controls (n=24)</w:t>
            </w:r>
          </w:p>
        </w:tc>
        <w:tc>
          <w:tcPr>
            <w:tcW w:w="1078" w:type="dxa"/>
          </w:tcPr>
          <w:p w14:paraId="598C2FFE"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P value</w:t>
            </w:r>
          </w:p>
        </w:tc>
      </w:tr>
      <w:tr w:rsidR="00E77423" w:rsidRPr="00E77423" w14:paraId="2F637690" w14:textId="77777777" w:rsidTr="00721002">
        <w:tc>
          <w:tcPr>
            <w:tcW w:w="2518" w:type="dxa"/>
          </w:tcPr>
          <w:p w14:paraId="6CEFF219" w14:textId="77777777" w:rsidR="009B28D0" w:rsidRPr="00AB3627" w:rsidRDefault="009B28D0" w:rsidP="0038791B">
            <w:pPr>
              <w:spacing w:before="120" w:after="120" w:line="480" w:lineRule="auto"/>
              <w:rPr>
                <w:rFonts w:ascii="Times New Roman" w:hAnsi="Times New Roman"/>
                <w:sz w:val="24"/>
                <w:szCs w:val="24"/>
              </w:rPr>
            </w:pPr>
            <w:proofErr w:type="spellStart"/>
            <w:r w:rsidRPr="00AB3627">
              <w:rPr>
                <w:rFonts w:ascii="Times New Roman" w:hAnsi="Times New Roman"/>
                <w:sz w:val="24"/>
                <w:szCs w:val="24"/>
              </w:rPr>
              <w:t>LA</w:t>
            </w:r>
            <w:r w:rsidR="0038791B" w:rsidRPr="00AB3627">
              <w:rPr>
                <w:rFonts w:ascii="Times New Roman" w:hAnsi="Times New Roman"/>
                <w:sz w:val="24"/>
                <w:szCs w:val="24"/>
              </w:rPr>
              <w:t>Vi</w:t>
            </w:r>
            <w:proofErr w:type="spellEnd"/>
            <w:r w:rsidRPr="00AB3627">
              <w:rPr>
                <w:rFonts w:ascii="Times New Roman" w:hAnsi="Times New Roman"/>
                <w:sz w:val="24"/>
                <w:szCs w:val="24"/>
              </w:rPr>
              <w:t xml:space="preserve"> (m</w:t>
            </w:r>
            <w:r w:rsidR="0038791B" w:rsidRPr="00AB3627">
              <w:rPr>
                <w:rFonts w:ascii="Times New Roman" w:hAnsi="Times New Roman"/>
                <w:sz w:val="24"/>
                <w:szCs w:val="24"/>
              </w:rPr>
              <w:t>l/m2</w:t>
            </w:r>
            <w:r w:rsidRPr="00AB3627">
              <w:rPr>
                <w:rFonts w:ascii="Times New Roman" w:hAnsi="Times New Roman"/>
                <w:sz w:val="24"/>
                <w:szCs w:val="24"/>
              </w:rPr>
              <w:t>)</w:t>
            </w:r>
          </w:p>
        </w:tc>
        <w:tc>
          <w:tcPr>
            <w:tcW w:w="1701" w:type="dxa"/>
          </w:tcPr>
          <w:p w14:paraId="4C2795CD" w14:textId="418572F9" w:rsidR="009B28D0" w:rsidRPr="00AB3627" w:rsidRDefault="00D21C28" w:rsidP="00AB3627">
            <w:pPr>
              <w:spacing w:before="120" w:after="120" w:line="480" w:lineRule="auto"/>
              <w:rPr>
                <w:rFonts w:ascii="Times New Roman" w:hAnsi="Times New Roman"/>
                <w:sz w:val="24"/>
                <w:szCs w:val="24"/>
              </w:rPr>
            </w:pPr>
            <w:r w:rsidRPr="00AB3627">
              <w:rPr>
                <w:rFonts w:ascii="Times New Roman" w:hAnsi="Times New Roman"/>
                <w:sz w:val="24"/>
                <w:szCs w:val="24"/>
              </w:rPr>
              <w:t>2</w:t>
            </w:r>
            <w:r w:rsidR="00AB3627">
              <w:rPr>
                <w:rFonts w:ascii="Times New Roman" w:hAnsi="Times New Roman"/>
                <w:sz w:val="24"/>
                <w:szCs w:val="24"/>
              </w:rPr>
              <w:t>9.2</w:t>
            </w:r>
            <w:r w:rsidRPr="00AB3627">
              <w:rPr>
                <w:rFonts w:ascii="Times New Roman" w:hAnsi="Times New Roman"/>
                <w:sz w:val="24"/>
                <w:szCs w:val="24"/>
              </w:rPr>
              <w:t>(24.4-35.2)</w:t>
            </w:r>
          </w:p>
        </w:tc>
        <w:tc>
          <w:tcPr>
            <w:tcW w:w="2126" w:type="dxa"/>
          </w:tcPr>
          <w:p w14:paraId="25AAC8E5" w14:textId="0E352A72" w:rsidR="009B28D0" w:rsidRPr="005B0435" w:rsidRDefault="00AB3627" w:rsidP="00237E91">
            <w:pPr>
              <w:spacing w:before="120" w:after="120" w:line="480" w:lineRule="auto"/>
              <w:rPr>
                <w:rFonts w:ascii="Times New Roman" w:hAnsi="Times New Roman"/>
                <w:sz w:val="24"/>
                <w:szCs w:val="24"/>
              </w:rPr>
            </w:pPr>
            <w:r w:rsidRPr="005B0435">
              <w:rPr>
                <w:rFonts w:ascii="Times New Roman" w:hAnsi="Times New Roman"/>
                <w:sz w:val="24"/>
                <w:szCs w:val="24"/>
              </w:rPr>
              <w:t>3</w:t>
            </w:r>
            <w:r w:rsidR="00237E91" w:rsidRPr="005B0435">
              <w:rPr>
                <w:rFonts w:ascii="Times New Roman" w:hAnsi="Times New Roman"/>
                <w:sz w:val="24"/>
                <w:szCs w:val="24"/>
              </w:rPr>
              <w:t>3.7</w:t>
            </w:r>
            <w:r w:rsidR="00D21C28" w:rsidRPr="005B0435">
              <w:rPr>
                <w:rFonts w:ascii="Times New Roman" w:hAnsi="Times New Roman"/>
                <w:sz w:val="24"/>
                <w:szCs w:val="24"/>
              </w:rPr>
              <w:t xml:space="preserve"> (30.0-37.5)</w:t>
            </w:r>
          </w:p>
        </w:tc>
        <w:tc>
          <w:tcPr>
            <w:tcW w:w="1843" w:type="dxa"/>
          </w:tcPr>
          <w:p w14:paraId="23E9B07E" w14:textId="7325B6B9" w:rsidR="009B28D0" w:rsidRPr="005B0435" w:rsidRDefault="00AB3627" w:rsidP="00AB3627">
            <w:pPr>
              <w:spacing w:before="120" w:after="120" w:line="480" w:lineRule="auto"/>
              <w:rPr>
                <w:rFonts w:ascii="Times New Roman" w:hAnsi="Times New Roman"/>
                <w:sz w:val="24"/>
                <w:szCs w:val="24"/>
              </w:rPr>
            </w:pPr>
            <w:r w:rsidRPr="005B0435" w:rsidDel="00AB3627">
              <w:rPr>
                <w:rFonts w:ascii="Times New Roman" w:hAnsi="Times New Roman"/>
                <w:sz w:val="24"/>
                <w:szCs w:val="24"/>
              </w:rPr>
              <w:t xml:space="preserve"> </w:t>
            </w:r>
            <w:r w:rsidR="00D21C28" w:rsidRPr="005B0435">
              <w:rPr>
                <w:rFonts w:ascii="Times New Roman" w:hAnsi="Times New Roman"/>
                <w:sz w:val="24"/>
                <w:szCs w:val="24"/>
              </w:rPr>
              <w:t>35.6 (31.3-40.7)</w:t>
            </w:r>
          </w:p>
        </w:tc>
        <w:tc>
          <w:tcPr>
            <w:tcW w:w="1078" w:type="dxa"/>
          </w:tcPr>
          <w:p w14:paraId="57248732" w14:textId="606270AB" w:rsidR="009B28D0" w:rsidRPr="005B0435" w:rsidRDefault="00D21C28" w:rsidP="00D97F69">
            <w:pPr>
              <w:spacing w:before="120" w:after="120" w:line="480" w:lineRule="auto"/>
              <w:rPr>
                <w:rFonts w:ascii="Times New Roman" w:hAnsi="Times New Roman"/>
                <w:sz w:val="24"/>
                <w:szCs w:val="24"/>
              </w:rPr>
            </w:pPr>
            <w:r w:rsidRPr="005B0435">
              <w:rPr>
                <w:rFonts w:ascii="Times New Roman" w:hAnsi="Times New Roman"/>
                <w:sz w:val="24"/>
                <w:szCs w:val="24"/>
              </w:rPr>
              <w:t>0.081</w:t>
            </w:r>
          </w:p>
        </w:tc>
      </w:tr>
      <w:tr w:rsidR="00BE7FCC" w:rsidRPr="005E7967" w14:paraId="44A56BA8" w14:textId="77777777" w:rsidTr="00721002">
        <w:tc>
          <w:tcPr>
            <w:tcW w:w="2518" w:type="dxa"/>
          </w:tcPr>
          <w:p w14:paraId="15C82D49"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LVEDD (mm)</w:t>
            </w:r>
          </w:p>
        </w:tc>
        <w:tc>
          <w:tcPr>
            <w:tcW w:w="1701" w:type="dxa"/>
          </w:tcPr>
          <w:p w14:paraId="3B7DFB1F"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60.3±2.2*</w:t>
            </w:r>
          </w:p>
        </w:tc>
        <w:tc>
          <w:tcPr>
            <w:tcW w:w="2126" w:type="dxa"/>
          </w:tcPr>
          <w:p w14:paraId="6B17B78A"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59.3±2.3*</w:t>
            </w:r>
          </w:p>
        </w:tc>
        <w:tc>
          <w:tcPr>
            <w:tcW w:w="1843" w:type="dxa"/>
          </w:tcPr>
          <w:p w14:paraId="07E91CD3"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53.3±3.3</w:t>
            </w:r>
          </w:p>
        </w:tc>
        <w:tc>
          <w:tcPr>
            <w:tcW w:w="1078" w:type="dxa"/>
          </w:tcPr>
          <w:p w14:paraId="15038F84"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&lt;0.0001</w:t>
            </w:r>
          </w:p>
        </w:tc>
      </w:tr>
      <w:tr w:rsidR="00BE7FCC" w:rsidRPr="005E7967" w14:paraId="7520D529" w14:textId="77777777" w:rsidTr="00721002">
        <w:tc>
          <w:tcPr>
            <w:tcW w:w="2518" w:type="dxa"/>
          </w:tcPr>
          <w:p w14:paraId="191FE86C"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LVEDD/BSA</w:t>
            </w:r>
          </w:p>
        </w:tc>
        <w:tc>
          <w:tcPr>
            <w:tcW w:w="1701" w:type="dxa"/>
          </w:tcPr>
          <w:p w14:paraId="78242949" w14:textId="77777777" w:rsidR="009B28D0" w:rsidRPr="005B0435" w:rsidRDefault="009B28D0" w:rsidP="00D97F69">
            <w:pPr>
              <w:spacing w:before="120" w:after="120" w:line="480" w:lineRule="auto"/>
              <w:rPr>
                <w:rFonts w:ascii="Times New Roman" w:hAnsi="Times New Roman"/>
                <w:sz w:val="24"/>
                <w:szCs w:val="24"/>
              </w:rPr>
            </w:pPr>
            <w:r w:rsidRPr="005B0435">
              <w:rPr>
                <w:rFonts w:ascii="Times New Roman" w:hAnsi="Times New Roman"/>
                <w:sz w:val="24"/>
                <w:szCs w:val="24"/>
              </w:rPr>
              <w:t>28.6±3.6</w:t>
            </w:r>
          </w:p>
        </w:tc>
        <w:tc>
          <w:tcPr>
            <w:tcW w:w="2126" w:type="dxa"/>
          </w:tcPr>
          <w:p w14:paraId="1E50BC40" w14:textId="77777777" w:rsidR="009B28D0" w:rsidRPr="005B0435" w:rsidRDefault="009B28D0" w:rsidP="00D97F69">
            <w:pPr>
              <w:spacing w:before="120" w:after="120" w:line="480" w:lineRule="auto"/>
              <w:rPr>
                <w:rFonts w:ascii="Times New Roman" w:hAnsi="Times New Roman"/>
                <w:sz w:val="24"/>
                <w:szCs w:val="24"/>
              </w:rPr>
            </w:pPr>
            <w:r w:rsidRPr="005B0435">
              <w:rPr>
                <w:rFonts w:ascii="Times New Roman" w:hAnsi="Times New Roman"/>
                <w:sz w:val="24"/>
                <w:szCs w:val="24"/>
              </w:rPr>
              <w:t>29.8±2.0</w:t>
            </w:r>
          </w:p>
        </w:tc>
        <w:tc>
          <w:tcPr>
            <w:tcW w:w="1843" w:type="dxa"/>
          </w:tcPr>
          <w:p w14:paraId="1A5297ED"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28.2±2.7</w:t>
            </w:r>
          </w:p>
        </w:tc>
        <w:tc>
          <w:tcPr>
            <w:tcW w:w="1078" w:type="dxa"/>
          </w:tcPr>
          <w:p w14:paraId="6D9B2D2C"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0.137</w:t>
            </w:r>
          </w:p>
        </w:tc>
      </w:tr>
      <w:tr w:rsidR="00BE7FCC" w:rsidRPr="005E7967" w14:paraId="6CA7F671" w14:textId="77777777" w:rsidTr="00721002">
        <w:trPr>
          <w:trHeight w:val="339"/>
        </w:trPr>
        <w:tc>
          <w:tcPr>
            <w:tcW w:w="2518" w:type="dxa"/>
          </w:tcPr>
          <w:p w14:paraId="079E808E"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LVESD (mm)</w:t>
            </w:r>
          </w:p>
        </w:tc>
        <w:tc>
          <w:tcPr>
            <w:tcW w:w="1701" w:type="dxa"/>
          </w:tcPr>
          <w:p w14:paraId="66B68866" w14:textId="77777777" w:rsidR="009B28D0" w:rsidRPr="005B0435" w:rsidRDefault="009B28D0" w:rsidP="00D97F69">
            <w:pPr>
              <w:spacing w:before="120" w:after="120" w:line="480" w:lineRule="auto"/>
              <w:rPr>
                <w:rFonts w:ascii="Times New Roman" w:hAnsi="Times New Roman"/>
                <w:sz w:val="24"/>
                <w:szCs w:val="24"/>
              </w:rPr>
            </w:pPr>
            <w:r w:rsidRPr="005B0435">
              <w:rPr>
                <w:rFonts w:ascii="Times New Roman" w:hAnsi="Times New Roman"/>
                <w:sz w:val="24"/>
                <w:szCs w:val="24"/>
              </w:rPr>
              <w:t>45.7±5.5*</w:t>
            </w:r>
          </w:p>
        </w:tc>
        <w:tc>
          <w:tcPr>
            <w:tcW w:w="2126" w:type="dxa"/>
          </w:tcPr>
          <w:p w14:paraId="039B8F78" w14:textId="77777777" w:rsidR="009B28D0" w:rsidRPr="005B0435" w:rsidRDefault="009B28D0" w:rsidP="00D97F69">
            <w:pPr>
              <w:spacing w:before="120" w:after="120" w:line="480" w:lineRule="auto"/>
              <w:rPr>
                <w:rFonts w:ascii="Times New Roman" w:hAnsi="Times New Roman"/>
                <w:sz w:val="24"/>
                <w:szCs w:val="24"/>
              </w:rPr>
            </w:pPr>
            <w:r w:rsidRPr="005B0435">
              <w:rPr>
                <w:rFonts w:ascii="Times New Roman" w:hAnsi="Times New Roman"/>
                <w:sz w:val="24"/>
                <w:szCs w:val="24"/>
              </w:rPr>
              <w:t>41.8±3.4*</w:t>
            </w:r>
          </w:p>
        </w:tc>
        <w:tc>
          <w:tcPr>
            <w:tcW w:w="1843" w:type="dxa"/>
          </w:tcPr>
          <w:p w14:paraId="01DB9CFA"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35.3±3.7</w:t>
            </w:r>
          </w:p>
        </w:tc>
        <w:tc>
          <w:tcPr>
            <w:tcW w:w="1078" w:type="dxa"/>
          </w:tcPr>
          <w:p w14:paraId="6121E701"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&lt;0.0001</w:t>
            </w:r>
          </w:p>
        </w:tc>
      </w:tr>
      <w:tr w:rsidR="00BE7FCC" w:rsidRPr="005E7967" w14:paraId="0F33E793" w14:textId="77777777" w:rsidTr="00721002">
        <w:trPr>
          <w:trHeight w:val="339"/>
        </w:trPr>
        <w:tc>
          <w:tcPr>
            <w:tcW w:w="2518" w:type="dxa"/>
          </w:tcPr>
          <w:p w14:paraId="02A63F2C"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LVESD/BSA</w:t>
            </w:r>
          </w:p>
        </w:tc>
        <w:tc>
          <w:tcPr>
            <w:tcW w:w="1701" w:type="dxa"/>
          </w:tcPr>
          <w:p w14:paraId="3ED220AC"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21.7±3.6</w:t>
            </w:r>
          </w:p>
        </w:tc>
        <w:tc>
          <w:tcPr>
            <w:tcW w:w="2126" w:type="dxa"/>
          </w:tcPr>
          <w:p w14:paraId="1E3C4E57"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21.0±2.2</w:t>
            </w:r>
          </w:p>
        </w:tc>
        <w:tc>
          <w:tcPr>
            <w:tcW w:w="1843" w:type="dxa"/>
          </w:tcPr>
          <w:p w14:paraId="0A9620A6"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18.7±2.4</w:t>
            </w:r>
          </w:p>
        </w:tc>
        <w:tc>
          <w:tcPr>
            <w:tcW w:w="1078" w:type="dxa"/>
          </w:tcPr>
          <w:p w14:paraId="3C6F26E5"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&lt;0.0001</w:t>
            </w:r>
          </w:p>
        </w:tc>
      </w:tr>
      <w:tr w:rsidR="00BE7FCC" w:rsidRPr="005E7967" w14:paraId="1D81F60A" w14:textId="77777777" w:rsidTr="00721002">
        <w:trPr>
          <w:trHeight w:val="67"/>
        </w:trPr>
        <w:tc>
          <w:tcPr>
            <w:tcW w:w="2518" w:type="dxa"/>
          </w:tcPr>
          <w:p w14:paraId="5547B7B6"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LV Mass (g)</w:t>
            </w:r>
          </w:p>
        </w:tc>
        <w:tc>
          <w:tcPr>
            <w:tcW w:w="1701" w:type="dxa"/>
          </w:tcPr>
          <w:p w14:paraId="3B5F9BA2"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209.8±58.1</w:t>
            </w:r>
          </w:p>
        </w:tc>
        <w:tc>
          <w:tcPr>
            <w:tcW w:w="2126" w:type="dxa"/>
          </w:tcPr>
          <w:p w14:paraId="5DE25983"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200.3±47.9</w:t>
            </w:r>
          </w:p>
        </w:tc>
        <w:tc>
          <w:tcPr>
            <w:tcW w:w="1843" w:type="dxa"/>
          </w:tcPr>
          <w:p w14:paraId="4F90D141"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180.6±30.4</w:t>
            </w:r>
          </w:p>
        </w:tc>
        <w:tc>
          <w:tcPr>
            <w:tcW w:w="1078" w:type="dxa"/>
          </w:tcPr>
          <w:p w14:paraId="01B87C37"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0.081</w:t>
            </w:r>
          </w:p>
        </w:tc>
      </w:tr>
      <w:tr w:rsidR="00BE7FCC" w:rsidRPr="005E7967" w14:paraId="6F18CFA9" w14:textId="77777777" w:rsidTr="00721002">
        <w:trPr>
          <w:trHeight w:val="67"/>
        </w:trPr>
        <w:tc>
          <w:tcPr>
            <w:tcW w:w="2518" w:type="dxa"/>
          </w:tcPr>
          <w:p w14:paraId="1DC8AFFC"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Baseline LVEDV (ml)</w:t>
            </w:r>
          </w:p>
        </w:tc>
        <w:tc>
          <w:tcPr>
            <w:tcW w:w="1701" w:type="dxa"/>
          </w:tcPr>
          <w:p w14:paraId="37141291"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185.27±31.2*</w:t>
            </w:r>
          </w:p>
        </w:tc>
        <w:tc>
          <w:tcPr>
            <w:tcW w:w="2126" w:type="dxa"/>
          </w:tcPr>
          <w:p w14:paraId="18190B1C" w14:textId="77777777" w:rsidR="009B28D0" w:rsidRPr="005E7967" w:rsidDel="008B1DCF"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185.0</w:t>
            </w:r>
            <w:r w:rsidRPr="005E7967" w:rsidDel="00A87E82">
              <w:rPr>
                <w:rFonts w:ascii="Times New Roman" w:hAnsi="Times New Roman"/>
                <w:sz w:val="24"/>
                <w:szCs w:val="24"/>
              </w:rPr>
              <w:t xml:space="preserve"> </w:t>
            </w:r>
            <w:r w:rsidRPr="005E7967">
              <w:rPr>
                <w:rFonts w:ascii="Times New Roman" w:hAnsi="Times New Roman"/>
                <w:sz w:val="24"/>
                <w:szCs w:val="24"/>
              </w:rPr>
              <w:t>±20.4*</w:t>
            </w:r>
          </w:p>
        </w:tc>
        <w:tc>
          <w:tcPr>
            <w:tcW w:w="1843" w:type="dxa"/>
          </w:tcPr>
          <w:p w14:paraId="13CC0120"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152.4±22.9</w:t>
            </w:r>
          </w:p>
        </w:tc>
        <w:tc>
          <w:tcPr>
            <w:tcW w:w="1078" w:type="dxa"/>
          </w:tcPr>
          <w:p w14:paraId="1453D4D6"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&lt;0.0001</w:t>
            </w:r>
          </w:p>
        </w:tc>
      </w:tr>
      <w:tr w:rsidR="00BE7FCC" w:rsidRPr="005E7967" w14:paraId="1123C042" w14:textId="77777777" w:rsidTr="00721002">
        <w:trPr>
          <w:trHeight w:val="67"/>
        </w:trPr>
        <w:tc>
          <w:tcPr>
            <w:tcW w:w="2518" w:type="dxa"/>
          </w:tcPr>
          <w:p w14:paraId="569B7847"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Baseline LVESV (ml)</w:t>
            </w:r>
          </w:p>
        </w:tc>
        <w:tc>
          <w:tcPr>
            <w:tcW w:w="1701" w:type="dxa"/>
          </w:tcPr>
          <w:p w14:paraId="25621376"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97.9±22.8*</w:t>
            </w:r>
          </w:p>
        </w:tc>
        <w:tc>
          <w:tcPr>
            <w:tcW w:w="2126" w:type="dxa"/>
          </w:tcPr>
          <w:p w14:paraId="3E915D46" w14:textId="77777777" w:rsidR="009B28D0" w:rsidRPr="005E7967" w:rsidDel="008B1DCF"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92.7±12.0*</w:t>
            </w:r>
          </w:p>
        </w:tc>
        <w:tc>
          <w:tcPr>
            <w:tcW w:w="1843" w:type="dxa"/>
          </w:tcPr>
          <w:p w14:paraId="69B4243D"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64.4±11.7</w:t>
            </w:r>
          </w:p>
        </w:tc>
        <w:tc>
          <w:tcPr>
            <w:tcW w:w="1078" w:type="dxa"/>
          </w:tcPr>
          <w:p w14:paraId="3EDF21E2"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&lt;0.0001</w:t>
            </w:r>
          </w:p>
        </w:tc>
      </w:tr>
      <w:tr w:rsidR="00BE7FCC" w:rsidRPr="005E7967" w14:paraId="59991C50" w14:textId="77777777" w:rsidTr="00721002">
        <w:trPr>
          <w:trHeight w:val="67"/>
        </w:trPr>
        <w:tc>
          <w:tcPr>
            <w:tcW w:w="2518" w:type="dxa"/>
          </w:tcPr>
          <w:p w14:paraId="7B003758"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Baseline SV (ml)</w:t>
            </w:r>
          </w:p>
        </w:tc>
        <w:tc>
          <w:tcPr>
            <w:tcW w:w="1701" w:type="dxa"/>
          </w:tcPr>
          <w:p w14:paraId="525813DF"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87.3±16.3</w:t>
            </w:r>
          </w:p>
        </w:tc>
        <w:tc>
          <w:tcPr>
            <w:tcW w:w="2126" w:type="dxa"/>
          </w:tcPr>
          <w:p w14:paraId="17FF27F5" w14:textId="77777777" w:rsidR="009B28D0" w:rsidRPr="005E7967" w:rsidDel="008B1DCF"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92.6±12.0</w:t>
            </w:r>
          </w:p>
        </w:tc>
        <w:tc>
          <w:tcPr>
            <w:tcW w:w="1843" w:type="dxa"/>
          </w:tcPr>
          <w:p w14:paraId="32ACA298"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88.1±13.7</w:t>
            </w:r>
          </w:p>
        </w:tc>
        <w:tc>
          <w:tcPr>
            <w:tcW w:w="1078" w:type="dxa"/>
          </w:tcPr>
          <w:p w14:paraId="23E66ABA"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0.346</w:t>
            </w:r>
          </w:p>
        </w:tc>
      </w:tr>
      <w:tr w:rsidR="00BE7FCC" w:rsidRPr="005E7967" w14:paraId="5FE4EB87" w14:textId="77777777" w:rsidTr="00721002">
        <w:tc>
          <w:tcPr>
            <w:tcW w:w="2518" w:type="dxa"/>
          </w:tcPr>
          <w:p w14:paraId="573A7122"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LV ejection fraction (%)</w:t>
            </w:r>
          </w:p>
        </w:tc>
        <w:tc>
          <w:tcPr>
            <w:tcW w:w="1701" w:type="dxa"/>
          </w:tcPr>
          <w:p w14:paraId="78130ABA"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47.6±5.4*</w:t>
            </w:r>
          </w:p>
        </w:tc>
        <w:tc>
          <w:tcPr>
            <w:tcW w:w="2126" w:type="dxa"/>
          </w:tcPr>
          <w:p w14:paraId="0D8F788F"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49.9±2.5*</w:t>
            </w:r>
          </w:p>
        </w:tc>
        <w:tc>
          <w:tcPr>
            <w:tcW w:w="1843" w:type="dxa"/>
          </w:tcPr>
          <w:p w14:paraId="5410CA82"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58.3±2.3</w:t>
            </w:r>
          </w:p>
        </w:tc>
        <w:tc>
          <w:tcPr>
            <w:tcW w:w="1078" w:type="dxa"/>
          </w:tcPr>
          <w:p w14:paraId="2335BEC9"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&lt;0.0001</w:t>
            </w:r>
          </w:p>
        </w:tc>
      </w:tr>
      <w:tr w:rsidR="00BE7FCC" w:rsidRPr="005E7967" w14:paraId="3737BDF9" w14:textId="77777777" w:rsidTr="00721002">
        <w:tc>
          <w:tcPr>
            <w:tcW w:w="2518" w:type="dxa"/>
          </w:tcPr>
          <w:p w14:paraId="6C2C70F5"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TAPSE (mm)</w:t>
            </w:r>
          </w:p>
        </w:tc>
        <w:tc>
          <w:tcPr>
            <w:tcW w:w="1701" w:type="dxa"/>
          </w:tcPr>
          <w:p w14:paraId="7FF65BD0"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22.2±4.0</w:t>
            </w:r>
          </w:p>
        </w:tc>
        <w:tc>
          <w:tcPr>
            <w:tcW w:w="2126" w:type="dxa"/>
          </w:tcPr>
          <w:p w14:paraId="292D41A9"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23.6±3.2</w:t>
            </w:r>
          </w:p>
        </w:tc>
        <w:tc>
          <w:tcPr>
            <w:tcW w:w="1843" w:type="dxa"/>
          </w:tcPr>
          <w:p w14:paraId="483CB70D"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24.5±4.1</w:t>
            </w:r>
          </w:p>
        </w:tc>
        <w:tc>
          <w:tcPr>
            <w:tcW w:w="1078" w:type="dxa"/>
          </w:tcPr>
          <w:p w14:paraId="5C475293"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0.059</w:t>
            </w:r>
          </w:p>
        </w:tc>
      </w:tr>
      <w:tr w:rsidR="00BE7FCC" w:rsidRPr="005E7967" w14:paraId="4E718202" w14:textId="77777777" w:rsidTr="00721002">
        <w:tc>
          <w:tcPr>
            <w:tcW w:w="2518" w:type="dxa"/>
          </w:tcPr>
          <w:p w14:paraId="707FDADC" w14:textId="77777777" w:rsidR="009B28D0" w:rsidRPr="00617F00" w:rsidRDefault="009B28D0" w:rsidP="00D97F69">
            <w:pPr>
              <w:spacing w:before="120" w:after="120" w:line="480" w:lineRule="auto"/>
              <w:rPr>
                <w:rFonts w:ascii="Times New Roman" w:hAnsi="Times New Roman"/>
                <w:sz w:val="24"/>
                <w:szCs w:val="24"/>
              </w:rPr>
            </w:pPr>
            <w:r w:rsidRPr="00617F00">
              <w:rPr>
                <w:rFonts w:ascii="Times New Roman" w:hAnsi="Times New Roman"/>
                <w:sz w:val="24"/>
                <w:szCs w:val="24"/>
              </w:rPr>
              <w:t>RVD1 (mm)</w:t>
            </w:r>
          </w:p>
        </w:tc>
        <w:tc>
          <w:tcPr>
            <w:tcW w:w="1701" w:type="dxa"/>
          </w:tcPr>
          <w:p w14:paraId="73FC2F37" w14:textId="7F970EF4" w:rsidR="009B28D0" w:rsidRPr="00617F00" w:rsidRDefault="009B28D0" w:rsidP="005338CF">
            <w:pPr>
              <w:spacing w:before="120" w:after="120" w:line="480" w:lineRule="auto"/>
              <w:rPr>
                <w:rFonts w:ascii="Times New Roman" w:hAnsi="Times New Roman"/>
                <w:sz w:val="24"/>
                <w:szCs w:val="24"/>
              </w:rPr>
            </w:pPr>
            <w:r w:rsidRPr="00617F00">
              <w:rPr>
                <w:rFonts w:ascii="Times New Roman" w:hAnsi="Times New Roman"/>
                <w:sz w:val="24"/>
                <w:szCs w:val="24"/>
              </w:rPr>
              <w:t>40.2±5.6</w:t>
            </w:r>
            <w:r w:rsidR="005338CF">
              <w:rPr>
                <w:rFonts w:ascii="Times New Roman" w:hAnsi="Times New Roman"/>
                <w:sz w:val="24"/>
                <w:szCs w:val="24"/>
              </w:rPr>
              <w:t>‡</w:t>
            </w:r>
          </w:p>
        </w:tc>
        <w:tc>
          <w:tcPr>
            <w:tcW w:w="2126" w:type="dxa"/>
          </w:tcPr>
          <w:p w14:paraId="2CAC5694" w14:textId="3FB64FF5" w:rsidR="009B28D0" w:rsidRPr="00617F00" w:rsidRDefault="009B28D0" w:rsidP="00D97F69">
            <w:pPr>
              <w:spacing w:before="120" w:after="120" w:line="480" w:lineRule="auto"/>
              <w:rPr>
                <w:rFonts w:ascii="Times New Roman" w:hAnsi="Times New Roman"/>
                <w:sz w:val="24"/>
                <w:szCs w:val="24"/>
              </w:rPr>
            </w:pPr>
            <w:r w:rsidRPr="00617F00">
              <w:rPr>
                <w:rFonts w:ascii="Times New Roman" w:hAnsi="Times New Roman"/>
                <w:sz w:val="24"/>
                <w:szCs w:val="24"/>
              </w:rPr>
              <w:t>45.4</w:t>
            </w:r>
            <w:r w:rsidRPr="00617F00" w:rsidDel="00A33010">
              <w:rPr>
                <w:rFonts w:ascii="Times New Roman" w:hAnsi="Times New Roman"/>
                <w:sz w:val="24"/>
                <w:szCs w:val="24"/>
              </w:rPr>
              <w:t xml:space="preserve"> </w:t>
            </w:r>
            <w:r w:rsidRPr="00617F00">
              <w:rPr>
                <w:rFonts w:ascii="Times New Roman" w:hAnsi="Times New Roman"/>
                <w:sz w:val="24"/>
                <w:szCs w:val="24"/>
              </w:rPr>
              <w:t>±4.6</w:t>
            </w:r>
          </w:p>
        </w:tc>
        <w:tc>
          <w:tcPr>
            <w:tcW w:w="1843" w:type="dxa"/>
          </w:tcPr>
          <w:p w14:paraId="6A824082" w14:textId="6125B60D" w:rsidR="009B28D0" w:rsidRPr="00617F00" w:rsidRDefault="009B28D0" w:rsidP="00D97F69">
            <w:pPr>
              <w:spacing w:before="120" w:after="120" w:line="480" w:lineRule="auto"/>
              <w:rPr>
                <w:rFonts w:ascii="Times New Roman" w:hAnsi="Times New Roman"/>
                <w:sz w:val="24"/>
                <w:szCs w:val="24"/>
              </w:rPr>
            </w:pPr>
            <w:r w:rsidRPr="00617F00">
              <w:rPr>
                <w:rFonts w:ascii="Times New Roman" w:hAnsi="Times New Roman"/>
                <w:sz w:val="24"/>
                <w:szCs w:val="24"/>
              </w:rPr>
              <w:t>41.4±5.0</w:t>
            </w:r>
            <w:r w:rsidR="005338CF">
              <w:rPr>
                <w:rFonts w:ascii="Times New Roman" w:hAnsi="Times New Roman"/>
                <w:sz w:val="24"/>
                <w:szCs w:val="24"/>
              </w:rPr>
              <w:t>‡</w:t>
            </w:r>
          </w:p>
        </w:tc>
        <w:tc>
          <w:tcPr>
            <w:tcW w:w="1078" w:type="dxa"/>
          </w:tcPr>
          <w:p w14:paraId="21F1A5C7" w14:textId="77777777" w:rsidR="009B28D0" w:rsidRPr="00617F00" w:rsidRDefault="009B28D0" w:rsidP="00D97F69">
            <w:pPr>
              <w:spacing w:before="120" w:after="120" w:line="480" w:lineRule="auto"/>
              <w:rPr>
                <w:rFonts w:ascii="Times New Roman" w:hAnsi="Times New Roman"/>
                <w:sz w:val="24"/>
                <w:szCs w:val="24"/>
              </w:rPr>
            </w:pPr>
            <w:r w:rsidRPr="00617F00">
              <w:rPr>
                <w:rFonts w:ascii="Times New Roman" w:hAnsi="Times New Roman"/>
                <w:sz w:val="24"/>
                <w:szCs w:val="24"/>
              </w:rPr>
              <w:t>0.001</w:t>
            </w:r>
          </w:p>
        </w:tc>
      </w:tr>
      <w:tr w:rsidR="00BE7FCC" w:rsidRPr="005E7967" w14:paraId="573598DB" w14:textId="77777777" w:rsidTr="00721002">
        <w:tc>
          <w:tcPr>
            <w:tcW w:w="2518" w:type="dxa"/>
          </w:tcPr>
          <w:p w14:paraId="739561D6"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lastRenderedPageBreak/>
              <w:t>RVD2 (mm)</w:t>
            </w:r>
          </w:p>
        </w:tc>
        <w:tc>
          <w:tcPr>
            <w:tcW w:w="1701" w:type="dxa"/>
          </w:tcPr>
          <w:p w14:paraId="44D74A26"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27.6±5.1</w:t>
            </w:r>
          </w:p>
        </w:tc>
        <w:tc>
          <w:tcPr>
            <w:tcW w:w="2126" w:type="dxa"/>
          </w:tcPr>
          <w:p w14:paraId="124473F1"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31.9.</w:t>
            </w:r>
            <w:r w:rsidRPr="005E7967" w:rsidDel="00A33010">
              <w:rPr>
                <w:rFonts w:ascii="Times New Roman" w:hAnsi="Times New Roman"/>
                <w:sz w:val="24"/>
                <w:szCs w:val="24"/>
              </w:rPr>
              <w:t xml:space="preserve"> </w:t>
            </w:r>
            <w:r w:rsidRPr="005E7967">
              <w:rPr>
                <w:rFonts w:ascii="Times New Roman" w:hAnsi="Times New Roman"/>
                <w:sz w:val="24"/>
                <w:szCs w:val="24"/>
              </w:rPr>
              <w:t>±5.5</w:t>
            </w:r>
          </w:p>
        </w:tc>
        <w:tc>
          <w:tcPr>
            <w:tcW w:w="1843" w:type="dxa"/>
          </w:tcPr>
          <w:p w14:paraId="672099BF"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29.5±5.5</w:t>
            </w:r>
          </w:p>
        </w:tc>
        <w:tc>
          <w:tcPr>
            <w:tcW w:w="1078" w:type="dxa"/>
          </w:tcPr>
          <w:p w14:paraId="68B7333D"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0.010</w:t>
            </w:r>
          </w:p>
        </w:tc>
      </w:tr>
      <w:tr w:rsidR="00BE7FCC" w:rsidRPr="005E7967" w14:paraId="2D97EE2E" w14:textId="77777777" w:rsidTr="00721002">
        <w:tc>
          <w:tcPr>
            <w:tcW w:w="2518" w:type="dxa"/>
          </w:tcPr>
          <w:p w14:paraId="3E35E067"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Mitral E wave (cm/s)</w:t>
            </w:r>
          </w:p>
        </w:tc>
        <w:tc>
          <w:tcPr>
            <w:tcW w:w="1701" w:type="dxa"/>
          </w:tcPr>
          <w:p w14:paraId="33EE96E7" w14:textId="77777777" w:rsidR="009B28D0" w:rsidRPr="005E7967" w:rsidRDefault="002C0609" w:rsidP="00D97F69">
            <w:pPr>
              <w:spacing w:before="120" w:after="120" w:line="480" w:lineRule="auto"/>
              <w:rPr>
                <w:rFonts w:ascii="Times New Roman" w:hAnsi="Times New Roman"/>
                <w:sz w:val="24"/>
                <w:szCs w:val="24"/>
              </w:rPr>
            </w:pPr>
            <w:r w:rsidRPr="005E7967">
              <w:rPr>
                <w:rFonts w:ascii="Times New Roman" w:hAnsi="Times New Roman"/>
                <w:sz w:val="24"/>
                <w:szCs w:val="24"/>
              </w:rPr>
              <w:t>0.71±0.20</w:t>
            </w:r>
          </w:p>
        </w:tc>
        <w:tc>
          <w:tcPr>
            <w:tcW w:w="2126" w:type="dxa"/>
          </w:tcPr>
          <w:p w14:paraId="631FDA55"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0.52±0.15</w:t>
            </w:r>
          </w:p>
        </w:tc>
        <w:tc>
          <w:tcPr>
            <w:tcW w:w="1843" w:type="dxa"/>
          </w:tcPr>
          <w:p w14:paraId="5807D47B"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0.88±0.17</w:t>
            </w:r>
          </w:p>
        </w:tc>
        <w:tc>
          <w:tcPr>
            <w:tcW w:w="1078" w:type="dxa"/>
          </w:tcPr>
          <w:p w14:paraId="3F6F5836"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0.487</w:t>
            </w:r>
          </w:p>
        </w:tc>
      </w:tr>
      <w:tr w:rsidR="00BE7FCC" w:rsidRPr="005E7967" w14:paraId="5D3C2E7A" w14:textId="77777777" w:rsidTr="00721002">
        <w:tc>
          <w:tcPr>
            <w:tcW w:w="2518" w:type="dxa"/>
          </w:tcPr>
          <w:p w14:paraId="38991707"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Mitral A wave (cm/s)</w:t>
            </w:r>
          </w:p>
        </w:tc>
        <w:tc>
          <w:tcPr>
            <w:tcW w:w="1701" w:type="dxa"/>
          </w:tcPr>
          <w:p w14:paraId="641549D9"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0.52±0.15</w:t>
            </w:r>
          </w:p>
        </w:tc>
        <w:tc>
          <w:tcPr>
            <w:tcW w:w="2126" w:type="dxa"/>
          </w:tcPr>
          <w:p w14:paraId="1FBEEFA9"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0.44±0.14</w:t>
            </w:r>
          </w:p>
        </w:tc>
        <w:tc>
          <w:tcPr>
            <w:tcW w:w="1843" w:type="dxa"/>
          </w:tcPr>
          <w:p w14:paraId="7AFCFA76"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0.46±0.10</w:t>
            </w:r>
          </w:p>
        </w:tc>
        <w:tc>
          <w:tcPr>
            <w:tcW w:w="1078" w:type="dxa"/>
          </w:tcPr>
          <w:p w14:paraId="5621796D"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0.094</w:t>
            </w:r>
          </w:p>
        </w:tc>
      </w:tr>
      <w:tr w:rsidR="00BE7FCC" w:rsidRPr="005E7967" w14:paraId="3F5A2BE1" w14:textId="77777777" w:rsidTr="00721002">
        <w:tc>
          <w:tcPr>
            <w:tcW w:w="2518" w:type="dxa"/>
          </w:tcPr>
          <w:p w14:paraId="68CFDD07"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Mitral E/A ratio</w:t>
            </w:r>
          </w:p>
        </w:tc>
        <w:tc>
          <w:tcPr>
            <w:tcW w:w="1701" w:type="dxa"/>
          </w:tcPr>
          <w:p w14:paraId="095F462A"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1.53±0.62</w:t>
            </w:r>
          </w:p>
        </w:tc>
        <w:tc>
          <w:tcPr>
            <w:tcW w:w="2126" w:type="dxa"/>
          </w:tcPr>
          <w:p w14:paraId="27136CF6"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1.97±0.66</w:t>
            </w:r>
          </w:p>
        </w:tc>
        <w:tc>
          <w:tcPr>
            <w:tcW w:w="1843" w:type="dxa"/>
          </w:tcPr>
          <w:p w14:paraId="2F47D995"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1.93±0.97</w:t>
            </w:r>
          </w:p>
        </w:tc>
        <w:tc>
          <w:tcPr>
            <w:tcW w:w="1078" w:type="dxa"/>
          </w:tcPr>
          <w:p w14:paraId="7272F627"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0.096</w:t>
            </w:r>
          </w:p>
        </w:tc>
      </w:tr>
      <w:tr w:rsidR="00BE7FCC" w:rsidRPr="005E7967" w14:paraId="7ABFCB43" w14:textId="77777777" w:rsidTr="00721002">
        <w:tc>
          <w:tcPr>
            <w:tcW w:w="2518" w:type="dxa"/>
          </w:tcPr>
          <w:p w14:paraId="1F055BE8"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Lateral E’ (cm/s)</w:t>
            </w:r>
          </w:p>
        </w:tc>
        <w:tc>
          <w:tcPr>
            <w:tcW w:w="1701" w:type="dxa"/>
          </w:tcPr>
          <w:p w14:paraId="2BA390F3"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13.7±4.8</w:t>
            </w:r>
          </w:p>
        </w:tc>
        <w:tc>
          <w:tcPr>
            <w:tcW w:w="2126" w:type="dxa"/>
          </w:tcPr>
          <w:p w14:paraId="3CFC8090"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17.2±4.4†</w:t>
            </w:r>
          </w:p>
        </w:tc>
        <w:tc>
          <w:tcPr>
            <w:tcW w:w="1843" w:type="dxa"/>
          </w:tcPr>
          <w:p w14:paraId="3DDCD653"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17.1±3.3†</w:t>
            </w:r>
          </w:p>
        </w:tc>
        <w:tc>
          <w:tcPr>
            <w:tcW w:w="1078" w:type="dxa"/>
          </w:tcPr>
          <w:p w14:paraId="5C1708F7"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0.008</w:t>
            </w:r>
          </w:p>
        </w:tc>
      </w:tr>
      <w:tr w:rsidR="00BE7FCC" w:rsidRPr="005E7967" w14:paraId="0D58ADFC" w14:textId="77777777" w:rsidTr="00721002">
        <w:trPr>
          <w:trHeight w:val="235"/>
        </w:trPr>
        <w:tc>
          <w:tcPr>
            <w:tcW w:w="2518" w:type="dxa"/>
          </w:tcPr>
          <w:p w14:paraId="2AE5B9E2"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Lateral S’ (cm/s)</w:t>
            </w:r>
          </w:p>
        </w:tc>
        <w:tc>
          <w:tcPr>
            <w:tcW w:w="1701" w:type="dxa"/>
          </w:tcPr>
          <w:p w14:paraId="4A18E659"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8.8±2.3</w:t>
            </w:r>
          </w:p>
        </w:tc>
        <w:tc>
          <w:tcPr>
            <w:tcW w:w="2126" w:type="dxa"/>
          </w:tcPr>
          <w:p w14:paraId="3849B69B"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11.4±2.3†</w:t>
            </w:r>
          </w:p>
        </w:tc>
        <w:tc>
          <w:tcPr>
            <w:tcW w:w="1843" w:type="dxa"/>
          </w:tcPr>
          <w:p w14:paraId="7EEF1CB7"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11.7±1.9†</w:t>
            </w:r>
          </w:p>
        </w:tc>
        <w:tc>
          <w:tcPr>
            <w:tcW w:w="1078" w:type="dxa"/>
          </w:tcPr>
          <w:p w14:paraId="362D9277"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&lt;0.0001</w:t>
            </w:r>
          </w:p>
        </w:tc>
      </w:tr>
      <w:tr w:rsidR="00BE7FCC" w:rsidRPr="005E7967" w14:paraId="6636A424" w14:textId="77777777" w:rsidTr="00721002">
        <w:tc>
          <w:tcPr>
            <w:tcW w:w="2518" w:type="dxa"/>
          </w:tcPr>
          <w:p w14:paraId="1E174C5B"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Lateral E/E’</w:t>
            </w:r>
          </w:p>
        </w:tc>
        <w:tc>
          <w:tcPr>
            <w:tcW w:w="1701" w:type="dxa"/>
          </w:tcPr>
          <w:p w14:paraId="7ED8EE2F"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5.99±2.32</w:t>
            </w:r>
          </w:p>
        </w:tc>
        <w:tc>
          <w:tcPr>
            <w:tcW w:w="2126" w:type="dxa"/>
          </w:tcPr>
          <w:p w14:paraId="63368AF1"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4.33±1.35†</w:t>
            </w:r>
          </w:p>
        </w:tc>
        <w:tc>
          <w:tcPr>
            <w:tcW w:w="1843" w:type="dxa"/>
          </w:tcPr>
          <w:p w14:paraId="3E7D21C8"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4.53±1.03†</w:t>
            </w:r>
          </w:p>
        </w:tc>
        <w:tc>
          <w:tcPr>
            <w:tcW w:w="1078" w:type="dxa"/>
          </w:tcPr>
          <w:p w14:paraId="6185D484"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0.004</w:t>
            </w:r>
          </w:p>
        </w:tc>
      </w:tr>
      <w:tr w:rsidR="00BE7FCC" w:rsidRPr="005E7967" w14:paraId="55F8E1AF" w14:textId="77777777" w:rsidTr="00721002">
        <w:tc>
          <w:tcPr>
            <w:tcW w:w="2518" w:type="dxa"/>
          </w:tcPr>
          <w:p w14:paraId="5DBBE61B"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Average E/E’</w:t>
            </w:r>
          </w:p>
        </w:tc>
        <w:tc>
          <w:tcPr>
            <w:tcW w:w="1701" w:type="dxa"/>
          </w:tcPr>
          <w:p w14:paraId="0C7786D5"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6.75±1.91</w:t>
            </w:r>
          </w:p>
        </w:tc>
        <w:tc>
          <w:tcPr>
            <w:tcW w:w="2126" w:type="dxa"/>
          </w:tcPr>
          <w:p w14:paraId="607C57DE"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5.24±1.61†</w:t>
            </w:r>
          </w:p>
        </w:tc>
        <w:tc>
          <w:tcPr>
            <w:tcW w:w="1843" w:type="dxa"/>
          </w:tcPr>
          <w:p w14:paraId="1D43CC39"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5.30±1.26†</w:t>
            </w:r>
          </w:p>
        </w:tc>
        <w:tc>
          <w:tcPr>
            <w:tcW w:w="1078" w:type="dxa"/>
          </w:tcPr>
          <w:p w14:paraId="4CFE61C0"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0.007</w:t>
            </w:r>
          </w:p>
        </w:tc>
      </w:tr>
    </w:tbl>
    <w:p w14:paraId="1006BE61" w14:textId="77777777" w:rsidR="00721002" w:rsidRPr="005E7967" w:rsidRDefault="00721002" w:rsidP="009B28D0">
      <w:pPr>
        <w:spacing w:before="120" w:after="120" w:line="480" w:lineRule="auto"/>
        <w:rPr>
          <w:rFonts w:ascii="Times New Roman" w:hAnsi="Times New Roman"/>
          <w:i/>
          <w:sz w:val="24"/>
          <w:szCs w:val="24"/>
        </w:rPr>
      </w:pPr>
    </w:p>
    <w:p w14:paraId="63725AFF" w14:textId="37DB5465" w:rsidR="00BD397B" w:rsidRPr="005E7967" w:rsidRDefault="009B28D0" w:rsidP="009B28D0">
      <w:pPr>
        <w:spacing w:before="120" w:after="120" w:line="480" w:lineRule="auto"/>
        <w:rPr>
          <w:rFonts w:ascii="Times New Roman" w:hAnsi="Times New Roman"/>
          <w:sz w:val="24"/>
          <w:szCs w:val="24"/>
        </w:rPr>
      </w:pPr>
      <w:r w:rsidRPr="005E7967">
        <w:rPr>
          <w:rFonts w:ascii="Times New Roman" w:hAnsi="Times New Roman"/>
          <w:i/>
          <w:sz w:val="24"/>
          <w:szCs w:val="24"/>
        </w:rPr>
        <w:t xml:space="preserve">BSA=body surface area; LA=left atrial; </w:t>
      </w:r>
      <w:proofErr w:type="spellStart"/>
      <w:r w:rsidR="0038791B" w:rsidRPr="005E7967">
        <w:rPr>
          <w:rFonts w:ascii="Times New Roman" w:hAnsi="Times New Roman"/>
          <w:i/>
          <w:sz w:val="24"/>
          <w:szCs w:val="24"/>
        </w:rPr>
        <w:t>LAVi</w:t>
      </w:r>
      <w:proofErr w:type="spellEnd"/>
      <w:r w:rsidR="0038791B" w:rsidRPr="005E7967">
        <w:rPr>
          <w:rFonts w:ascii="Times New Roman" w:hAnsi="Times New Roman"/>
          <w:i/>
          <w:sz w:val="24"/>
          <w:szCs w:val="24"/>
        </w:rPr>
        <w:t xml:space="preserve">=left atrial volume indexed; </w:t>
      </w:r>
      <w:r w:rsidRPr="005E7967">
        <w:rPr>
          <w:rFonts w:ascii="Times New Roman" w:hAnsi="Times New Roman"/>
          <w:i/>
          <w:sz w:val="24"/>
          <w:szCs w:val="24"/>
        </w:rPr>
        <w:t>LV=left ventricular; LVEDD=left ventricular end-diastolic dimension; LVEDV=left ventricular end-diastolic volume; LVESD=left ventricular end-systolic dimension; LVESV=left ventricular end-systolic volume; RVD1=right ventricular basal dimension; RVD2=right ventricular mid-cavity dimension; RVD3=right ventricular longitudinal dimension 3; SV=stroke volume; TAPSE=tricuspid annular plane systolic excursion.*=non-significant between the DCM patients and athletes in the ‘grey-zone’; †= non-significant between ‘grey-zone’ and control athletes.</w:t>
      </w:r>
      <w:r w:rsidR="00CE6269">
        <w:rPr>
          <w:rFonts w:ascii="Times New Roman" w:hAnsi="Times New Roman"/>
          <w:i/>
          <w:sz w:val="24"/>
          <w:szCs w:val="24"/>
        </w:rPr>
        <w:t xml:space="preserve"> </w:t>
      </w:r>
      <w:r w:rsidR="004C11D0">
        <w:rPr>
          <w:rFonts w:ascii="Times New Roman" w:hAnsi="Times New Roman"/>
          <w:i/>
          <w:sz w:val="24"/>
          <w:szCs w:val="24"/>
        </w:rPr>
        <w:t>‡non-significant between DCM and athlete controls</w:t>
      </w:r>
    </w:p>
    <w:p w14:paraId="38C09ECD" w14:textId="77777777" w:rsidR="00920AD5" w:rsidRPr="005E7967" w:rsidRDefault="00920AD5" w:rsidP="00D0028A">
      <w:pPr>
        <w:spacing w:before="120" w:after="120" w:line="480" w:lineRule="auto"/>
        <w:rPr>
          <w:rFonts w:ascii="Times New Roman" w:hAnsi="Times New Roman"/>
          <w:sz w:val="24"/>
          <w:szCs w:val="24"/>
        </w:rPr>
      </w:pPr>
    </w:p>
    <w:p w14:paraId="177CF58A" w14:textId="77777777" w:rsidR="00116900" w:rsidRPr="005E7967" w:rsidRDefault="00116900">
      <w:pPr>
        <w:spacing w:after="0" w:line="240" w:lineRule="auto"/>
        <w:rPr>
          <w:rFonts w:ascii="Times New Roman" w:hAnsi="Times New Roman"/>
          <w:b/>
          <w:sz w:val="24"/>
          <w:szCs w:val="24"/>
        </w:rPr>
      </w:pPr>
      <w:r w:rsidRPr="005E7967">
        <w:rPr>
          <w:rFonts w:ascii="Times New Roman" w:hAnsi="Times New Roman"/>
          <w:b/>
          <w:sz w:val="24"/>
          <w:szCs w:val="24"/>
        </w:rPr>
        <w:br w:type="page"/>
      </w:r>
    </w:p>
    <w:p w14:paraId="378AD670" w14:textId="36DB55F2" w:rsidR="008660D3" w:rsidRPr="005E7967" w:rsidRDefault="008660D3" w:rsidP="00D0028A">
      <w:pPr>
        <w:spacing w:before="120" w:after="120" w:line="480" w:lineRule="auto"/>
        <w:rPr>
          <w:rFonts w:ascii="Times New Roman" w:hAnsi="Times New Roman"/>
          <w:b/>
          <w:sz w:val="24"/>
          <w:szCs w:val="24"/>
        </w:rPr>
      </w:pPr>
      <w:r w:rsidRPr="005E7967">
        <w:rPr>
          <w:rFonts w:ascii="Times New Roman" w:hAnsi="Times New Roman"/>
          <w:b/>
          <w:sz w:val="24"/>
          <w:szCs w:val="24"/>
        </w:rPr>
        <w:lastRenderedPageBreak/>
        <w:t>S</w:t>
      </w:r>
      <w:r w:rsidR="00A812E1" w:rsidRPr="005E7967">
        <w:rPr>
          <w:rFonts w:ascii="Times New Roman" w:hAnsi="Times New Roman"/>
          <w:b/>
          <w:sz w:val="24"/>
          <w:szCs w:val="24"/>
        </w:rPr>
        <w:t>peckle Tracking Imaging</w:t>
      </w:r>
    </w:p>
    <w:p w14:paraId="64514D7E" w14:textId="4EC00C96" w:rsidR="00FB2DCB" w:rsidRPr="005E7967" w:rsidRDefault="00BE6521" w:rsidP="00D0028A">
      <w:pPr>
        <w:spacing w:before="120" w:after="120" w:line="480" w:lineRule="auto"/>
        <w:rPr>
          <w:rFonts w:ascii="Times New Roman" w:hAnsi="Times New Roman"/>
          <w:b/>
          <w:sz w:val="24"/>
          <w:szCs w:val="24"/>
        </w:rPr>
      </w:pPr>
      <w:r w:rsidRPr="005E7967">
        <w:rPr>
          <w:rFonts w:ascii="Times New Roman" w:hAnsi="Times New Roman"/>
          <w:sz w:val="24"/>
          <w:szCs w:val="24"/>
        </w:rPr>
        <w:t>A</w:t>
      </w:r>
      <w:r w:rsidR="007627B2" w:rsidRPr="005E7967">
        <w:rPr>
          <w:rFonts w:ascii="Times New Roman" w:hAnsi="Times New Roman"/>
          <w:sz w:val="24"/>
          <w:szCs w:val="24"/>
        </w:rPr>
        <w:t>verage GLS was highest</w:t>
      </w:r>
      <w:r w:rsidR="008660D3" w:rsidRPr="005E7967">
        <w:rPr>
          <w:rFonts w:ascii="Times New Roman" w:hAnsi="Times New Roman"/>
          <w:sz w:val="24"/>
          <w:szCs w:val="24"/>
        </w:rPr>
        <w:t xml:space="preserve"> in athlete controls</w:t>
      </w:r>
      <w:r w:rsidR="007627B2" w:rsidRPr="005E7967">
        <w:rPr>
          <w:rFonts w:ascii="Times New Roman" w:hAnsi="Times New Roman"/>
          <w:sz w:val="24"/>
          <w:szCs w:val="24"/>
        </w:rPr>
        <w:t xml:space="preserve"> (-17.4±</w:t>
      </w:r>
      <w:r w:rsidR="00062090" w:rsidRPr="005E7967">
        <w:rPr>
          <w:rFonts w:ascii="Times New Roman" w:hAnsi="Times New Roman"/>
          <w:sz w:val="24"/>
          <w:szCs w:val="24"/>
        </w:rPr>
        <w:t>1.9</w:t>
      </w:r>
      <w:r w:rsidR="007627B2" w:rsidRPr="005E7967">
        <w:rPr>
          <w:rFonts w:ascii="Times New Roman" w:hAnsi="Times New Roman"/>
          <w:sz w:val="24"/>
          <w:szCs w:val="24"/>
        </w:rPr>
        <w:t>%), followed by</w:t>
      </w:r>
      <w:r w:rsidR="008660D3" w:rsidRPr="005E7967">
        <w:rPr>
          <w:rFonts w:ascii="Times New Roman" w:hAnsi="Times New Roman"/>
          <w:sz w:val="24"/>
          <w:szCs w:val="24"/>
        </w:rPr>
        <w:t xml:space="preserve"> </w:t>
      </w:r>
      <w:r w:rsidR="00E80165" w:rsidRPr="005E7967">
        <w:rPr>
          <w:rFonts w:ascii="Times New Roman" w:hAnsi="Times New Roman"/>
          <w:sz w:val="24"/>
          <w:szCs w:val="24"/>
        </w:rPr>
        <w:t xml:space="preserve">‘grey-zone’ </w:t>
      </w:r>
      <w:r w:rsidR="008660D3" w:rsidRPr="005E7967">
        <w:rPr>
          <w:rFonts w:ascii="Times New Roman" w:hAnsi="Times New Roman"/>
          <w:sz w:val="24"/>
          <w:szCs w:val="24"/>
        </w:rPr>
        <w:t>athlet</w:t>
      </w:r>
      <w:r w:rsidR="00FA3D20" w:rsidRPr="005E7967">
        <w:rPr>
          <w:rFonts w:ascii="Times New Roman" w:hAnsi="Times New Roman"/>
          <w:sz w:val="24"/>
          <w:szCs w:val="24"/>
        </w:rPr>
        <w:t>es</w:t>
      </w:r>
      <w:r w:rsidR="00172D9A" w:rsidRPr="005E7967">
        <w:rPr>
          <w:rFonts w:ascii="Times New Roman" w:hAnsi="Times New Roman"/>
          <w:sz w:val="24"/>
          <w:szCs w:val="24"/>
        </w:rPr>
        <w:t xml:space="preserve"> </w:t>
      </w:r>
      <w:r w:rsidR="007627B2" w:rsidRPr="005E7967">
        <w:rPr>
          <w:rFonts w:ascii="Times New Roman" w:hAnsi="Times New Roman"/>
          <w:sz w:val="24"/>
          <w:szCs w:val="24"/>
        </w:rPr>
        <w:t>(-</w:t>
      </w:r>
      <w:r w:rsidR="00062090" w:rsidRPr="005E7967">
        <w:rPr>
          <w:rFonts w:ascii="Times New Roman" w:hAnsi="Times New Roman"/>
          <w:sz w:val="24"/>
          <w:szCs w:val="24"/>
        </w:rPr>
        <w:t>16.0</w:t>
      </w:r>
      <w:r w:rsidR="007627B2" w:rsidRPr="005E7967">
        <w:rPr>
          <w:rFonts w:ascii="Times New Roman" w:hAnsi="Times New Roman"/>
          <w:sz w:val="24"/>
          <w:szCs w:val="24"/>
        </w:rPr>
        <w:t>±</w:t>
      </w:r>
      <w:r w:rsidR="00021154" w:rsidRPr="005E7967">
        <w:rPr>
          <w:rFonts w:ascii="Times New Roman" w:hAnsi="Times New Roman"/>
          <w:sz w:val="24"/>
          <w:szCs w:val="24"/>
        </w:rPr>
        <w:t>2.</w:t>
      </w:r>
      <w:r w:rsidR="00062090" w:rsidRPr="005E7967">
        <w:rPr>
          <w:rFonts w:ascii="Times New Roman" w:hAnsi="Times New Roman"/>
          <w:sz w:val="24"/>
          <w:szCs w:val="24"/>
        </w:rPr>
        <w:t>1</w:t>
      </w:r>
      <w:r w:rsidR="007627B2" w:rsidRPr="005E7967">
        <w:rPr>
          <w:rFonts w:ascii="Times New Roman" w:hAnsi="Times New Roman"/>
          <w:sz w:val="24"/>
          <w:szCs w:val="24"/>
        </w:rPr>
        <w:t>%) and DCM</w:t>
      </w:r>
      <w:r w:rsidR="00E80165" w:rsidRPr="005E7967">
        <w:rPr>
          <w:rFonts w:ascii="Times New Roman" w:hAnsi="Times New Roman"/>
          <w:sz w:val="24"/>
          <w:szCs w:val="24"/>
        </w:rPr>
        <w:t xml:space="preserve"> patients</w:t>
      </w:r>
      <w:r w:rsidR="007627B2" w:rsidRPr="005E7967">
        <w:rPr>
          <w:rFonts w:ascii="Times New Roman" w:hAnsi="Times New Roman"/>
          <w:sz w:val="24"/>
          <w:szCs w:val="24"/>
        </w:rPr>
        <w:t xml:space="preserve"> (-13.</w:t>
      </w:r>
      <w:r w:rsidR="00062090" w:rsidRPr="005E7967">
        <w:rPr>
          <w:rFonts w:ascii="Times New Roman" w:hAnsi="Times New Roman"/>
          <w:sz w:val="24"/>
          <w:szCs w:val="24"/>
        </w:rPr>
        <w:t>6</w:t>
      </w:r>
      <w:r w:rsidR="007627B2" w:rsidRPr="005E7967">
        <w:rPr>
          <w:rFonts w:ascii="Times New Roman" w:hAnsi="Times New Roman"/>
          <w:sz w:val="24"/>
          <w:szCs w:val="24"/>
        </w:rPr>
        <w:t>±</w:t>
      </w:r>
      <w:r w:rsidR="00062090" w:rsidRPr="005E7967">
        <w:rPr>
          <w:rFonts w:ascii="Times New Roman" w:hAnsi="Times New Roman"/>
          <w:sz w:val="24"/>
          <w:szCs w:val="24"/>
        </w:rPr>
        <w:t>3.0</w:t>
      </w:r>
      <w:r w:rsidR="007627B2" w:rsidRPr="005E7967">
        <w:rPr>
          <w:rFonts w:ascii="Times New Roman" w:hAnsi="Times New Roman"/>
          <w:sz w:val="24"/>
          <w:szCs w:val="24"/>
        </w:rPr>
        <w:t>%) p</w:t>
      </w:r>
      <w:r w:rsidR="00CA4BB6" w:rsidRPr="005E7967">
        <w:rPr>
          <w:rFonts w:ascii="Times New Roman" w:hAnsi="Times New Roman"/>
          <w:sz w:val="24"/>
          <w:szCs w:val="24"/>
        </w:rPr>
        <w:t>&lt;0.0001</w:t>
      </w:r>
      <w:r w:rsidR="007627B2" w:rsidRPr="005E7967">
        <w:rPr>
          <w:rFonts w:ascii="Times New Roman" w:hAnsi="Times New Roman"/>
          <w:sz w:val="24"/>
          <w:szCs w:val="24"/>
        </w:rPr>
        <w:t xml:space="preserve">. </w:t>
      </w:r>
      <w:r w:rsidR="00172D9A" w:rsidRPr="005E7967">
        <w:rPr>
          <w:rFonts w:ascii="Times New Roman" w:hAnsi="Times New Roman"/>
          <w:sz w:val="24"/>
          <w:szCs w:val="24"/>
        </w:rPr>
        <w:t xml:space="preserve">A significant proportion of </w:t>
      </w:r>
      <w:r w:rsidR="00FA3D20" w:rsidRPr="005E7967">
        <w:rPr>
          <w:rFonts w:ascii="Times New Roman" w:hAnsi="Times New Roman"/>
          <w:sz w:val="24"/>
          <w:szCs w:val="24"/>
        </w:rPr>
        <w:t>‘</w:t>
      </w:r>
      <w:r w:rsidR="008F7751" w:rsidRPr="005E7967">
        <w:rPr>
          <w:rFonts w:ascii="Times New Roman" w:hAnsi="Times New Roman"/>
          <w:sz w:val="24"/>
          <w:szCs w:val="24"/>
        </w:rPr>
        <w:t>grey</w:t>
      </w:r>
      <w:r w:rsidR="008660D3" w:rsidRPr="005E7967">
        <w:rPr>
          <w:rFonts w:ascii="Times New Roman" w:hAnsi="Times New Roman"/>
          <w:sz w:val="24"/>
          <w:szCs w:val="24"/>
        </w:rPr>
        <w:t>-zo</w:t>
      </w:r>
      <w:r w:rsidR="007627B2" w:rsidRPr="005E7967">
        <w:rPr>
          <w:rFonts w:ascii="Times New Roman" w:hAnsi="Times New Roman"/>
          <w:sz w:val="24"/>
          <w:szCs w:val="24"/>
        </w:rPr>
        <w:t>ne’</w:t>
      </w:r>
      <w:r w:rsidR="00E84BCD" w:rsidRPr="005E7967">
        <w:rPr>
          <w:rFonts w:ascii="Times New Roman" w:hAnsi="Times New Roman"/>
          <w:sz w:val="24"/>
          <w:szCs w:val="24"/>
        </w:rPr>
        <w:t xml:space="preserve"> athletes</w:t>
      </w:r>
      <w:r w:rsidR="00172D9A" w:rsidRPr="005E7967">
        <w:rPr>
          <w:rFonts w:ascii="Times New Roman" w:hAnsi="Times New Roman"/>
          <w:sz w:val="24"/>
          <w:szCs w:val="24"/>
        </w:rPr>
        <w:t xml:space="preserve"> (n=17; 68%)</w:t>
      </w:r>
      <w:r w:rsidR="00365F78" w:rsidRPr="005E7967">
        <w:rPr>
          <w:rFonts w:ascii="Times New Roman" w:hAnsi="Times New Roman"/>
          <w:sz w:val="24"/>
          <w:szCs w:val="24"/>
        </w:rPr>
        <w:t>, 14 (</w:t>
      </w:r>
      <w:r w:rsidR="00172D9A" w:rsidRPr="005E7967">
        <w:rPr>
          <w:rFonts w:ascii="Times New Roman" w:hAnsi="Times New Roman"/>
          <w:sz w:val="24"/>
          <w:szCs w:val="24"/>
        </w:rPr>
        <w:t xml:space="preserve">n=14; </w:t>
      </w:r>
      <w:r w:rsidR="00365F78" w:rsidRPr="005E7967">
        <w:rPr>
          <w:rFonts w:ascii="Times New Roman" w:hAnsi="Times New Roman"/>
          <w:sz w:val="24"/>
          <w:szCs w:val="24"/>
        </w:rPr>
        <w:t xml:space="preserve">58.3%) </w:t>
      </w:r>
      <w:r w:rsidR="00172D9A" w:rsidRPr="005E7967">
        <w:rPr>
          <w:rFonts w:ascii="Times New Roman" w:hAnsi="Times New Roman"/>
          <w:sz w:val="24"/>
          <w:szCs w:val="24"/>
        </w:rPr>
        <w:t xml:space="preserve">control </w:t>
      </w:r>
      <w:r w:rsidR="00365F78" w:rsidRPr="005E7967">
        <w:rPr>
          <w:rFonts w:ascii="Times New Roman" w:hAnsi="Times New Roman"/>
          <w:sz w:val="24"/>
          <w:szCs w:val="24"/>
        </w:rPr>
        <w:t>athlete</w:t>
      </w:r>
      <w:r w:rsidR="00172D9A" w:rsidRPr="005E7967">
        <w:rPr>
          <w:rFonts w:ascii="Times New Roman" w:hAnsi="Times New Roman"/>
          <w:sz w:val="24"/>
          <w:szCs w:val="24"/>
        </w:rPr>
        <w:t>s</w:t>
      </w:r>
      <w:r w:rsidR="007627B2" w:rsidRPr="005E7967">
        <w:rPr>
          <w:rFonts w:ascii="Times New Roman" w:hAnsi="Times New Roman"/>
          <w:sz w:val="24"/>
          <w:szCs w:val="24"/>
        </w:rPr>
        <w:t xml:space="preserve"> </w:t>
      </w:r>
      <w:r w:rsidR="00E46463" w:rsidRPr="005E7967">
        <w:rPr>
          <w:rFonts w:ascii="Times New Roman" w:hAnsi="Times New Roman"/>
          <w:sz w:val="24"/>
          <w:szCs w:val="24"/>
        </w:rPr>
        <w:t>and</w:t>
      </w:r>
      <w:r w:rsidR="00365F78" w:rsidRPr="005E7967">
        <w:rPr>
          <w:rFonts w:ascii="Times New Roman" w:hAnsi="Times New Roman"/>
          <w:sz w:val="24"/>
          <w:szCs w:val="24"/>
        </w:rPr>
        <w:t xml:space="preserve"> </w:t>
      </w:r>
      <w:r w:rsidR="00106C38" w:rsidRPr="005E7967">
        <w:rPr>
          <w:rFonts w:ascii="Times New Roman" w:hAnsi="Times New Roman"/>
          <w:sz w:val="24"/>
          <w:szCs w:val="24"/>
        </w:rPr>
        <w:t>2</w:t>
      </w:r>
      <w:r w:rsidR="00FE5218" w:rsidRPr="005E7967">
        <w:rPr>
          <w:rFonts w:ascii="Times New Roman" w:hAnsi="Times New Roman"/>
          <w:sz w:val="24"/>
          <w:szCs w:val="24"/>
        </w:rPr>
        <w:t>7</w:t>
      </w:r>
      <w:r w:rsidR="00E46463" w:rsidRPr="005E7967">
        <w:rPr>
          <w:rFonts w:ascii="Times New Roman" w:hAnsi="Times New Roman"/>
          <w:sz w:val="24"/>
          <w:szCs w:val="24"/>
        </w:rPr>
        <w:t xml:space="preserve"> (</w:t>
      </w:r>
      <w:r w:rsidR="00172D9A" w:rsidRPr="005E7967">
        <w:rPr>
          <w:rFonts w:ascii="Times New Roman" w:hAnsi="Times New Roman"/>
          <w:sz w:val="24"/>
          <w:szCs w:val="24"/>
        </w:rPr>
        <w:t xml:space="preserve">n=27; </w:t>
      </w:r>
      <w:r w:rsidR="00FE5218" w:rsidRPr="005E7967">
        <w:rPr>
          <w:rFonts w:ascii="Times New Roman" w:hAnsi="Times New Roman"/>
          <w:sz w:val="24"/>
          <w:szCs w:val="24"/>
        </w:rPr>
        <w:t>79.4</w:t>
      </w:r>
      <w:r w:rsidR="00E46463" w:rsidRPr="005E7967">
        <w:rPr>
          <w:rFonts w:ascii="Times New Roman" w:hAnsi="Times New Roman"/>
          <w:sz w:val="24"/>
          <w:szCs w:val="24"/>
        </w:rPr>
        <w:t xml:space="preserve">%) </w:t>
      </w:r>
      <w:r w:rsidR="009A5541" w:rsidRPr="005E7967">
        <w:rPr>
          <w:rFonts w:ascii="Times New Roman" w:hAnsi="Times New Roman"/>
          <w:sz w:val="24"/>
          <w:szCs w:val="24"/>
        </w:rPr>
        <w:t xml:space="preserve">DCM </w:t>
      </w:r>
      <w:r w:rsidR="00E46463" w:rsidRPr="005E7967">
        <w:rPr>
          <w:rFonts w:ascii="Times New Roman" w:hAnsi="Times New Roman"/>
          <w:sz w:val="24"/>
          <w:szCs w:val="24"/>
        </w:rPr>
        <w:t xml:space="preserve">patients </w:t>
      </w:r>
      <w:r w:rsidR="007627B2" w:rsidRPr="005E7967">
        <w:rPr>
          <w:rFonts w:ascii="Times New Roman" w:hAnsi="Times New Roman"/>
          <w:sz w:val="24"/>
          <w:szCs w:val="24"/>
        </w:rPr>
        <w:t xml:space="preserve">had </w:t>
      </w:r>
      <w:r w:rsidR="00C10C22" w:rsidRPr="005E7967">
        <w:rPr>
          <w:rFonts w:ascii="Times New Roman" w:hAnsi="Times New Roman"/>
          <w:sz w:val="24"/>
          <w:szCs w:val="24"/>
        </w:rPr>
        <w:t xml:space="preserve">GLS values </w:t>
      </w:r>
      <w:r w:rsidR="00021154" w:rsidRPr="005E7967">
        <w:rPr>
          <w:rFonts w:ascii="Times New Roman" w:hAnsi="Times New Roman"/>
          <w:sz w:val="24"/>
          <w:szCs w:val="24"/>
        </w:rPr>
        <w:t>outside the normal range</w:t>
      </w:r>
      <w:r w:rsidR="00C10C22" w:rsidRPr="005E7967">
        <w:rPr>
          <w:rFonts w:ascii="Times New Roman" w:hAnsi="Times New Roman"/>
          <w:sz w:val="24"/>
          <w:szCs w:val="24"/>
        </w:rPr>
        <w:t xml:space="preserve"> (&lt;-17%)</w:t>
      </w:r>
      <w:r w:rsidR="00021154" w:rsidRPr="005E7967">
        <w:rPr>
          <w:rFonts w:ascii="Times New Roman" w:hAnsi="Times New Roman"/>
          <w:sz w:val="24"/>
          <w:szCs w:val="24"/>
        </w:rPr>
        <w:t>.</w:t>
      </w:r>
      <w:r w:rsidR="00C10C22" w:rsidRPr="005E7967">
        <w:rPr>
          <w:rFonts w:ascii="Times New Roman" w:hAnsi="Times New Roman"/>
          <w:sz w:val="24"/>
          <w:szCs w:val="24"/>
          <w:vertAlign w:val="superscript"/>
        </w:rPr>
        <w:t>5</w:t>
      </w:r>
      <w:r w:rsidR="00FE5218" w:rsidRPr="005E7967">
        <w:rPr>
          <w:rFonts w:ascii="Times New Roman" w:hAnsi="Times New Roman"/>
          <w:sz w:val="24"/>
          <w:szCs w:val="24"/>
        </w:rPr>
        <w:t xml:space="preserve"> </w:t>
      </w:r>
    </w:p>
    <w:p w14:paraId="6AE52059" w14:textId="77777777" w:rsidR="00673188" w:rsidRPr="005E7967" w:rsidRDefault="00673188" w:rsidP="00D0028A">
      <w:pPr>
        <w:spacing w:before="120" w:after="120" w:line="480" w:lineRule="auto"/>
        <w:rPr>
          <w:rFonts w:ascii="Times New Roman" w:hAnsi="Times New Roman"/>
          <w:b/>
          <w:sz w:val="24"/>
          <w:szCs w:val="24"/>
        </w:rPr>
      </w:pPr>
    </w:p>
    <w:p w14:paraId="1E16CD91" w14:textId="77777777" w:rsidR="001C3CC5" w:rsidRDefault="00A812E1" w:rsidP="00D0028A">
      <w:pPr>
        <w:spacing w:before="120" w:after="120" w:line="480" w:lineRule="auto"/>
        <w:rPr>
          <w:rFonts w:ascii="Times New Roman" w:hAnsi="Times New Roman"/>
          <w:b/>
          <w:sz w:val="24"/>
          <w:szCs w:val="24"/>
        </w:rPr>
      </w:pPr>
      <w:r w:rsidRPr="005E7967">
        <w:rPr>
          <w:rFonts w:ascii="Times New Roman" w:hAnsi="Times New Roman"/>
          <w:b/>
          <w:sz w:val="24"/>
          <w:szCs w:val="24"/>
        </w:rPr>
        <w:t>Exercise echocardiogram</w:t>
      </w:r>
    </w:p>
    <w:p w14:paraId="6BD8F1A4" w14:textId="5AC7EF03" w:rsidR="00FD5E47" w:rsidRPr="005E7967" w:rsidRDefault="00E37BE0" w:rsidP="00D0028A">
      <w:pPr>
        <w:spacing w:before="120" w:after="120" w:line="480" w:lineRule="auto"/>
        <w:rPr>
          <w:rFonts w:ascii="Times New Roman" w:hAnsi="Times New Roman"/>
          <w:sz w:val="24"/>
          <w:szCs w:val="24"/>
        </w:rPr>
      </w:pPr>
      <w:r w:rsidRPr="005E7967">
        <w:rPr>
          <w:rFonts w:ascii="Times New Roman" w:hAnsi="Times New Roman"/>
          <w:sz w:val="24"/>
          <w:szCs w:val="24"/>
        </w:rPr>
        <w:t>All cohorts demonstrated improvement in indices of diastolic (E’) and longitudinal systolic function (S’) at peak exercise, however the athletes showed a greater improvement in lateral S’ compared with DCM patients (Table 2)</w:t>
      </w:r>
      <w:r w:rsidR="006F2404">
        <w:rPr>
          <w:rFonts w:ascii="Times New Roman" w:hAnsi="Times New Roman"/>
          <w:sz w:val="24"/>
          <w:szCs w:val="24"/>
        </w:rPr>
        <w:t>Change in LV ejection fraction</w:t>
      </w:r>
      <w:r>
        <w:rPr>
          <w:rFonts w:ascii="Times New Roman" w:hAnsi="Times New Roman"/>
          <w:sz w:val="24"/>
          <w:szCs w:val="24"/>
        </w:rPr>
        <w:t>≤</w:t>
      </w:r>
      <w:r w:rsidR="006F2404">
        <w:rPr>
          <w:rFonts w:ascii="Times New Roman" w:hAnsi="Times New Roman"/>
          <w:sz w:val="24"/>
          <w:szCs w:val="24"/>
        </w:rPr>
        <w:t>11% and peak LV ejection fraction</w:t>
      </w:r>
      <w:r>
        <w:rPr>
          <w:rFonts w:ascii="Times New Roman" w:hAnsi="Times New Roman"/>
          <w:sz w:val="24"/>
          <w:szCs w:val="24"/>
        </w:rPr>
        <w:t>≤63% were considered the optimal ‘cut-off’ to distinguish between DCM and ‘grey-zone’ athletes</w:t>
      </w:r>
      <w:r w:rsidR="006F2404">
        <w:rPr>
          <w:rFonts w:ascii="Times New Roman" w:hAnsi="Times New Roman"/>
          <w:sz w:val="24"/>
          <w:szCs w:val="24"/>
        </w:rPr>
        <w:t xml:space="preserve"> (Table 3).</w:t>
      </w:r>
      <w:r w:rsidR="001C3CC5" w:rsidRPr="005E7967">
        <w:rPr>
          <w:rFonts w:ascii="Times New Roman" w:hAnsi="Times New Roman"/>
          <w:sz w:val="24"/>
          <w:szCs w:val="24"/>
        </w:rPr>
        <w:t>All but one of the</w:t>
      </w:r>
      <w:r w:rsidR="00205B26" w:rsidRPr="005E7967">
        <w:rPr>
          <w:rFonts w:ascii="Times New Roman" w:hAnsi="Times New Roman"/>
          <w:sz w:val="24"/>
          <w:szCs w:val="24"/>
        </w:rPr>
        <w:t xml:space="preserve"> </w:t>
      </w:r>
      <w:r w:rsidR="0034066C" w:rsidRPr="005E7967">
        <w:rPr>
          <w:rFonts w:ascii="Times New Roman" w:hAnsi="Times New Roman"/>
          <w:sz w:val="24"/>
          <w:szCs w:val="24"/>
        </w:rPr>
        <w:t>‘</w:t>
      </w:r>
      <w:r w:rsidR="008F7751" w:rsidRPr="005E7967">
        <w:rPr>
          <w:rFonts w:ascii="Times New Roman" w:hAnsi="Times New Roman"/>
          <w:sz w:val="24"/>
          <w:szCs w:val="24"/>
        </w:rPr>
        <w:t>grey</w:t>
      </w:r>
      <w:r w:rsidR="001C3CC5" w:rsidRPr="005E7967">
        <w:rPr>
          <w:rFonts w:ascii="Times New Roman" w:hAnsi="Times New Roman"/>
          <w:sz w:val="24"/>
          <w:szCs w:val="24"/>
        </w:rPr>
        <w:t>-zone</w:t>
      </w:r>
      <w:r w:rsidR="0034066C" w:rsidRPr="005E7967">
        <w:rPr>
          <w:rFonts w:ascii="Times New Roman" w:hAnsi="Times New Roman"/>
          <w:sz w:val="24"/>
          <w:szCs w:val="24"/>
        </w:rPr>
        <w:t>’</w:t>
      </w:r>
      <w:r w:rsidR="001C3CC5" w:rsidRPr="005E7967">
        <w:rPr>
          <w:rFonts w:ascii="Times New Roman" w:hAnsi="Times New Roman"/>
          <w:sz w:val="24"/>
          <w:szCs w:val="24"/>
        </w:rPr>
        <w:t xml:space="preserve"> </w:t>
      </w:r>
      <w:r w:rsidR="00375E3C" w:rsidRPr="005E7967">
        <w:rPr>
          <w:rFonts w:ascii="Times New Roman" w:hAnsi="Times New Roman"/>
          <w:sz w:val="24"/>
          <w:szCs w:val="24"/>
        </w:rPr>
        <w:t xml:space="preserve">athletes </w:t>
      </w:r>
      <w:r w:rsidR="001C3CC5" w:rsidRPr="005E7967">
        <w:rPr>
          <w:rFonts w:ascii="Times New Roman" w:hAnsi="Times New Roman"/>
          <w:sz w:val="24"/>
          <w:szCs w:val="24"/>
        </w:rPr>
        <w:t>(</w:t>
      </w:r>
      <w:r w:rsidR="002B44DB" w:rsidRPr="005E7967">
        <w:rPr>
          <w:rFonts w:ascii="Times New Roman" w:hAnsi="Times New Roman"/>
          <w:sz w:val="24"/>
          <w:szCs w:val="24"/>
        </w:rPr>
        <w:t>96.0</w:t>
      </w:r>
      <w:r w:rsidR="001C3CC5" w:rsidRPr="005E7967">
        <w:rPr>
          <w:rFonts w:ascii="Times New Roman" w:hAnsi="Times New Roman"/>
          <w:sz w:val="24"/>
          <w:szCs w:val="24"/>
        </w:rPr>
        <w:t xml:space="preserve">%) </w:t>
      </w:r>
      <w:r>
        <w:rPr>
          <w:rFonts w:ascii="Times New Roman" w:hAnsi="Times New Roman"/>
          <w:sz w:val="24"/>
          <w:szCs w:val="24"/>
        </w:rPr>
        <w:t xml:space="preserve">failed  to </w:t>
      </w:r>
      <w:proofErr w:type="spellStart"/>
      <w:r w:rsidR="001C3CC5" w:rsidRPr="005E7967">
        <w:rPr>
          <w:rFonts w:ascii="Times New Roman" w:hAnsi="Times New Roman"/>
          <w:sz w:val="24"/>
          <w:szCs w:val="24"/>
        </w:rPr>
        <w:t>increaseLV</w:t>
      </w:r>
      <w:proofErr w:type="spellEnd"/>
      <w:r w:rsidR="001C3CC5" w:rsidRPr="005E7967">
        <w:rPr>
          <w:rFonts w:ascii="Times New Roman" w:hAnsi="Times New Roman"/>
          <w:sz w:val="24"/>
          <w:szCs w:val="24"/>
        </w:rPr>
        <w:t xml:space="preserve"> ejection fraction &gt;11% </w:t>
      </w:r>
      <w:r w:rsidR="00B55EF7" w:rsidRPr="005E7967">
        <w:rPr>
          <w:rFonts w:ascii="Times New Roman" w:hAnsi="Times New Roman"/>
          <w:sz w:val="24"/>
          <w:szCs w:val="24"/>
        </w:rPr>
        <w:t xml:space="preserve">as did </w:t>
      </w:r>
      <w:r w:rsidR="002B44DB" w:rsidRPr="005E7967">
        <w:rPr>
          <w:rFonts w:ascii="Times New Roman" w:hAnsi="Times New Roman"/>
          <w:sz w:val="24"/>
          <w:szCs w:val="24"/>
        </w:rPr>
        <w:t>19</w:t>
      </w:r>
      <w:r w:rsidR="00B55EF7" w:rsidRPr="005E7967">
        <w:rPr>
          <w:rFonts w:ascii="Times New Roman" w:hAnsi="Times New Roman"/>
          <w:sz w:val="24"/>
          <w:szCs w:val="24"/>
        </w:rPr>
        <w:t xml:space="preserve"> </w:t>
      </w:r>
      <w:r w:rsidR="007A784D" w:rsidRPr="005E7967">
        <w:rPr>
          <w:rFonts w:ascii="Times New Roman" w:hAnsi="Times New Roman"/>
          <w:sz w:val="24"/>
          <w:szCs w:val="24"/>
        </w:rPr>
        <w:t>(</w:t>
      </w:r>
      <w:r w:rsidR="002B44DB" w:rsidRPr="005E7967">
        <w:rPr>
          <w:rFonts w:ascii="Times New Roman" w:hAnsi="Times New Roman"/>
          <w:sz w:val="24"/>
          <w:szCs w:val="24"/>
        </w:rPr>
        <w:t>79.2</w:t>
      </w:r>
      <w:r w:rsidR="007A784D" w:rsidRPr="005E7967">
        <w:rPr>
          <w:rFonts w:ascii="Times New Roman" w:hAnsi="Times New Roman"/>
          <w:sz w:val="24"/>
          <w:szCs w:val="24"/>
        </w:rPr>
        <w:t>%)</w:t>
      </w:r>
      <w:r w:rsidR="000A6FCF" w:rsidRPr="005E7967">
        <w:rPr>
          <w:rFonts w:ascii="Times New Roman" w:hAnsi="Times New Roman"/>
          <w:sz w:val="24"/>
          <w:szCs w:val="24"/>
        </w:rPr>
        <w:t xml:space="preserve"> </w:t>
      </w:r>
      <w:r w:rsidR="007A784D" w:rsidRPr="005E7967">
        <w:rPr>
          <w:rFonts w:ascii="Times New Roman" w:hAnsi="Times New Roman"/>
          <w:sz w:val="24"/>
          <w:szCs w:val="24"/>
        </w:rPr>
        <w:t xml:space="preserve">control athletes </w:t>
      </w:r>
      <w:r w:rsidR="001C3CC5" w:rsidRPr="005E7967">
        <w:rPr>
          <w:rFonts w:ascii="Times New Roman" w:hAnsi="Times New Roman"/>
          <w:sz w:val="24"/>
          <w:szCs w:val="24"/>
        </w:rPr>
        <w:t>(Figu</w:t>
      </w:r>
      <w:r w:rsidR="0034066C" w:rsidRPr="005E7967">
        <w:rPr>
          <w:rFonts w:ascii="Times New Roman" w:hAnsi="Times New Roman"/>
          <w:sz w:val="24"/>
          <w:szCs w:val="24"/>
        </w:rPr>
        <w:t>re 1)</w:t>
      </w:r>
      <w:r w:rsidR="00172D9A" w:rsidRPr="005E7967">
        <w:rPr>
          <w:rFonts w:ascii="Times New Roman" w:hAnsi="Times New Roman"/>
          <w:sz w:val="24"/>
          <w:szCs w:val="24"/>
        </w:rPr>
        <w:t xml:space="preserve"> compared with </w:t>
      </w:r>
      <w:r w:rsidR="002C0609" w:rsidRPr="005E7967">
        <w:rPr>
          <w:rFonts w:ascii="Times New Roman" w:hAnsi="Times New Roman"/>
          <w:sz w:val="24"/>
          <w:szCs w:val="24"/>
        </w:rPr>
        <w:t>only</w:t>
      </w:r>
      <w:r w:rsidR="00FA3D20" w:rsidRPr="005E7967">
        <w:rPr>
          <w:rFonts w:ascii="Times New Roman" w:hAnsi="Times New Roman"/>
          <w:sz w:val="24"/>
          <w:szCs w:val="24"/>
        </w:rPr>
        <w:t xml:space="preserve"> </w:t>
      </w:r>
      <w:r w:rsidR="002B44DB" w:rsidRPr="005E7967">
        <w:rPr>
          <w:rFonts w:ascii="Times New Roman" w:hAnsi="Times New Roman"/>
          <w:sz w:val="24"/>
          <w:szCs w:val="24"/>
        </w:rPr>
        <w:t>8</w:t>
      </w:r>
      <w:r w:rsidR="00171EF8" w:rsidRPr="005E7967">
        <w:rPr>
          <w:rFonts w:ascii="Times New Roman" w:hAnsi="Times New Roman"/>
          <w:sz w:val="24"/>
          <w:szCs w:val="24"/>
        </w:rPr>
        <w:t xml:space="preserve"> </w:t>
      </w:r>
      <w:r w:rsidR="00B55EF7" w:rsidRPr="005E7967">
        <w:rPr>
          <w:rFonts w:ascii="Times New Roman" w:hAnsi="Times New Roman"/>
          <w:sz w:val="24"/>
          <w:szCs w:val="24"/>
        </w:rPr>
        <w:t>(</w:t>
      </w:r>
      <w:r w:rsidR="002B44DB" w:rsidRPr="005E7967">
        <w:rPr>
          <w:rFonts w:ascii="Times New Roman" w:hAnsi="Times New Roman"/>
          <w:sz w:val="24"/>
          <w:szCs w:val="24"/>
        </w:rPr>
        <w:t>22.9</w:t>
      </w:r>
      <w:r w:rsidR="00B55EF7" w:rsidRPr="005E7967">
        <w:rPr>
          <w:rFonts w:ascii="Times New Roman" w:hAnsi="Times New Roman"/>
          <w:sz w:val="24"/>
          <w:szCs w:val="24"/>
        </w:rPr>
        <w:t>%)</w:t>
      </w:r>
      <w:r w:rsidR="001E7873" w:rsidRPr="005E7967">
        <w:rPr>
          <w:rFonts w:ascii="Times New Roman" w:hAnsi="Times New Roman"/>
          <w:sz w:val="24"/>
          <w:szCs w:val="24"/>
        </w:rPr>
        <w:t xml:space="preserve"> </w:t>
      </w:r>
      <w:proofErr w:type="gramStart"/>
      <w:r w:rsidR="001E7873" w:rsidRPr="005E7967">
        <w:rPr>
          <w:rFonts w:ascii="Times New Roman" w:hAnsi="Times New Roman"/>
          <w:sz w:val="24"/>
          <w:szCs w:val="24"/>
        </w:rPr>
        <w:t>DCM</w:t>
      </w:r>
      <w:r w:rsidR="00172D9A" w:rsidRPr="005E7967">
        <w:rPr>
          <w:rFonts w:ascii="Times New Roman" w:hAnsi="Times New Roman"/>
          <w:sz w:val="24"/>
          <w:szCs w:val="24"/>
        </w:rPr>
        <w:t xml:space="preserve"> patients</w:t>
      </w:r>
      <w:r w:rsidR="001C3CC5" w:rsidRPr="005E7967">
        <w:rPr>
          <w:rFonts w:ascii="Times New Roman" w:hAnsi="Times New Roman"/>
          <w:sz w:val="24"/>
          <w:szCs w:val="24"/>
        </w:rPr>
        <w:t>.</w:t>
      </w:r>
      <w:proofErr w:type="gramEnd"/>
      <w:r w:rsidR="001C3CC5" w:rsidRPr="005E7967">
        <w:rPr>
          <w:rFonts w:ascii="Times New Roman" w:hAnsi="Times New Roman"/>
          <w:sz w:val="24"/>
          <w:szCs w:val="24"/>
        </w:rPr>
        <w:t xml:space="preserve"> </w:t>
      </w:r>
      <w:r w:rsidR="00205B26" w:rsidRPr="005E7967">
        <w:rPr>
          <w:rFonts w:ascii="Times New Roman" w:hAnsi="Times New Roman"/>
          <w:sz w:val="24"/>
          <w:szCs w:val="24"/>
        </w:rPr>
        <w:t xml:space="preserve"> </w:t>
      </w:r>
      <w:r w:rsidR="00EA41DA" w:rsidRPr="005E7967">
        <w:rPr>
          <w:rFonts w:ascii="Times New Roman" w:hAnsi="Times New Roman"/>
          <w:sz w:val="24"/>
          <w:szCs w:val="24"/>
        </w:rPr>
        <w:t xml:space="preserve"> A</w:t>
      </w:r>
      <w:r w:rsidR="001E7873" w:rsidRPr="005E7967">
        <w:rPr>
          <w:rFonts w:ascii="Times New Roman" w:hAnsi="Times New Roman"/>
          <w:sz w:val="24"/>
          <w:szCs w:val="24"/>
        </w:rPr>
        <w:t>ll</w:t>
      </w:r>
      <w:r w:rsidR="00B258BA" w:rsidRPr="005E7967">
        <w:rPr>
          <w:rFonts w:ascii="Times New Roman" w:hAnsi="Times New Roman"/>
          <w:sz w:val="24"/>
          <w:szCs w:val="24"/>
        </w:rPr>
        <w:t xml:space="preserve"> </w:t>
      </w:r>
      <w:r w:rsidR="001E7873" w:rsidRPr="005E7967">
        <w:rPr>
          <w:rFonts w:ascii="Times New Roman" w:hAnsi="Times New Roman"/>
          <w:sz w:val="24"/>
          <w:szCs w:val="24"/>
        </w:rPr>
        <w:t xml:space="preserve">athlete controls and </w:t>
      </w:r>
      <w:r w:rsidR="008E4A0E" w:rsidRPr="005E7967">
        <w:rPr>
          <w:rFonts w:ascii="Times New Roman" w:hAnsi="Times New Roman"/>
          <w:sz w:val="24"/>
          <w:szCs w:val="24"/>
        </w:rPr>
        <w:t>23</w:t>
      </w:r>
      <w:r w:rsidR="00560D27">
        <w:rPr>
          <w:rFonts w:ascii="Times New Roman" w:hAnsi="Times New Roman"/>
          <w:sz w:val="24"/>
          <w:szCs w:val="24"/>
        </w:rPr>
        <w:t xml:space="preserve"> </w:t>
      </w:r>
      <w:r w:rsidR="00EA41DA" w:rsidRPr="005E7967">
        <w:rPr>
          <w:rFonts w:ascii="Times New Roman" w:hAnsi="Times New Roman"/>
          <w:sz w:val="24"/>
          <w:szCs w:val="24"/>
        </w:rPr>
        <w:t>(</w:t>
      </w:r>
      <w:r w:rsidR="008E4A0E" w:rsidRPr="005E7967">
        <w:rPr>
          <w:rFonts w:ascii="Times New Roman" w:hAnsi="Times New Roman"/>
          <w:sz w:val="24"/>
          <w:szCs w:val="24"/>
        </w:rPr>
        <w:t>92.0</w:t>
      </w:r>
      <w:r w:rsidR="00EA41DA" w:rsidRPr="005E7967">
        <w:rPr>
          <w:rFonts w:ascii="Times New Roman" w:hAnsi="Times New Roman"/>
          <w:sz w:val="24"/>
          <w:szCs w:val="24"/>
        </w:rPr>
        <w:t>%) ‘</w:t>
      </w:r>
      <w:r w:rsidR="008F7751" w:rsidRPr="005E7967">
        <w:rPr>
          <w:rFonts w:ascii="Times New Roman" w:hAnsi="Times New Roman"/>
          <w:sz w:val="24"/>
          <w:szCs w:val="24"/>
        </w:rPr>
        <w:t>grey</w:t>
      </w:r>
      <w:r w:rsidR="00EA41DA" w:rsidRPr="005E7967">
        <w:rPr>
          <w:rFonts w:ascii="Times New Roman" w:hAnsi="Times New Roman"/>
          <w:sz w:val="24"/>
          <w:szCs w:val="24"/>
        </w:rPr>
        <w:t xml:space="preserve">-zone’ </w:t>
      </w:r>
      <w:r w:rsidR="00EB4653" w:rsidRPr="005E7967">
        <w:rPr>
          <w:rFonts w:ascii="Times New Roman" w:hAnsi="Times New Roman"/>
          <w:sz w:val="24"/>
          <w:szCs w:val="24"/>
        </w:rPr>
        <w:t xml:space="preserve">athletes </w:t>
      </w:r>
      <w:r w:rsidR="00EA41DA" w:rsidRPr="005E7967">
        <w:rPr>
          <w:rFonts w:ascii="Times New Roman" w:hAnsi="Times New Roman"/>
          <w:sz w:val="24"/>
          <w:szCs w:val="24"/>
        </w:rPr>
        <w:t>achieved a</w:t>
      </w:r>
      <w:r w:rsidR="00205B26" w:rsidRPr="005E7967">
        <w:rPr>
          <w:rFonts w:ascii="Times New Roman" w:hAnsi="Times New Roman"/>
          <w:sz w:val="24"/>
          <w:szCs w:val="24"/>
        </w:rPr>
        <w:t xml:space="preserve"> peak </w:t>
      </w:r>
      <w:r w:rsidR="00FC57C7" w:rsidRPr="005E7967">
        <w:rPr>
          <w:rFonts w:ascii="Times New Roman" w:hAnsi="Times New Roman"/>
          <w:sz w:val="24"/>
          <w:szCs w:val="24"/>
        </w:rPr>
        <w:t>LV ejection fraction</w:t>
      </w:r>
      <w:r w:rsidR="00205B26" w:rsidRPr="005E7967">
        <w:rPr>
          <w:rFonts w:ascii="Times New Roman" w:hAnsi="Times New Roman"/>
          <w:sz w:val="24"/>
          <w:szCs w:val="24"/>
        </w:rPr>
        <w:t xml:space="preserve">&gt;63% compared </w:t>
      </w:r>
      <w:r w:rsidR="00EA41DA" w:rsidRPr="005E7967">
        <w:rPr>
          <w:rFonts w:ascii="Times New Roman" w:hAnsi="Times New Roman"/>
          <w:sz w:val="24"/>
          <w:szCs w:val="24"/>
        </w:rPr>
        <w:t>with</w:t>
      </w:r>
      <w:r w:rsidR="001C3CC5" w:rsidRPr="005E7967">
        <w:rPr>
          <w:rFonts w:ascii="Times New Roman" w:hAnsi="Times New Roman"/>
          <w:sz w:val="24"/>
          <w:szCs w:val="24"/>
        </w:rPr>
        <w:t xml:space="preserve"> </w:t>
      </w:r>
      <w:r w:rsidR="0034066C" w:rsidRPr="005E7967">
        <w:rPr>
          <w:rFonts w:ascii="Times New Roman" w:hAnsi="Times New Roman"/>
          <w:sz w:val="24"/>
          <w:szCs w:val="24"/>
        </w:rPr>
        <w:t xml:space="preserve">only </w:t>
      </w:r>
      <w:r w:rsidR="008E4A0E" w:rsidRPr="005E7967">
        <w:rPr>
          <w:rFonts w:ascii="Times New Roman" w:hAnsi="Times New Roman"/>
          <w:sz w:val="24"/>
          <w:szCs w:val="24"/>
        </w:rPr>
        <w:t>6</w:t>
      </w:r>
      <w:r w:rsidR="00B258BA" w:rsidRPr="005E7967">
        <w:rPr>
          <w:rFonts w:ascii="Times New Roman" w:hAnsi="Times New Roman"/>
          <w:sz w:val="24"/>
          <w:szCs w:val="24"/>
        </w:rPr>
        <w:t xml:space="preserve"> </w:t>
      </w:r>
      <w:r w:rsidR="0034066C" w:rsidRPr="005E7967">
        <w:rPr>
          <w:rFonts w:ascii="Times New Roman" w:hAnsi="Times New Roman"/>
          <w:sz w:val="24"/>
          <w:szCs w:val="24"/>
        </w:rPr>
        <w:t>(</w:t>
      </w:r>
      <w:r w:rsidR="00171EF8" w:rsidRPr="005E7967">
        <w:rPr>
          <w:rFonts w:ascii="Times New Roman" w:hAnsi="Times New Roman"/>
          <w:sz w:val="24"/>
          <w:szCs w:val="24"/>
        </w:rPr>
        <w:t>1</w:t>
      </w:r>
      <w:r w:rsidR="008E4A0E" w:rsidRPr="005E7967">
        <w:rPr>
          <w:rFonts w:ascii="Times New Roman" w:hAnsi="Times New Roman"/>
          <w:sz w:val="24"/>
          <w:szCs w:val="24"/>
        </w:rPr>
        <w:t>7.1</w:t>
      </w:r>
      <w:r w:rsidR="001C3CC5" w:rsidRPr="005E7967">
        <w:rPr>
          <w:rFonts w:ascii="Times New Roman" w:hAnsi="Times New Roman"/>
          <w:sz w:val="24"/>
          <w:szCs w:val="24"/>
        </w:rPr>
        <w:t>%)</w:t>
      </w:r>
      <w:r w:rsidR="00B258BA" w:rsidRPr="005E7967">
        <w:rPr>
          <w:rFonts w:ascii="Times New Roman" w:hAnsi="Times New Roman"/>
          <w:sz w:val="24"/>
          <w:szCs w:val="24"/>
        </w:rPr>
        <w:t xml:space="preserve"> </w:t>
      </w:r>
      <w:proofErr w:type="gramStart"/>
      <w:r w:rsidR="001C3CC5" w:rsidRPr="005E7967">
        <w:rPr>
          <w:rFonts w:ascii="Times New Roman" w:hAnsi="Times New Roman"/>
          <w:sz w:val="24"/>
          <w:szCs w:val="24"/>
        </w:rPr>
        <w:t>DCM</w:t>
      </w:r>
      <w:r w:rsidR="002237B3" w:rsidRPr="005E7967">
        <w:rPr>
          <w:rFonts w:ascii="Times New Roman" w:hAnsi="Times New Roman"/>
          <w:sz w:val="24"/>
          <w:szCs w:val="24"/>
        </w:rPr>
        <w:t xml:space="preserve"> </w:t>
      </w:r>
      <w:r w:rsidR="00375E3C" w:rsidRPr="005E7967">
        <w:rPr>
          <w:rFonts w:ascii="Times New Roman" w:hAnsi="Times New Roman"/>
          <w:sz w:val="24"/>
          <w:szCs w:val="24"/>
        </w:rPr>
        <w:t>patients</w:t>
      </w:r>
      <w:r w:rsidR="00D7027D" w:rsidRPr="005E7967">
        <w:rPr>
          <w:rFonts w:ascii="Times New Roman" w:hAnsi="Times New Roman"/>
          <w:sz w:val="24"/>
          <w:szCs w:val="24"/>
        </w:rPr>
        <w:t xml:space="preserve"> </w:t>
      </w:r>
      <w:r w:rsidR="0011215E" w:rsidRPr="005E7967">
        <w:rPr>
          <w:rFonts w:ascii="Times New Roman" w:hAnsi="Times New Roman"/>
          <w:sz w:val="24"/>
          <w:szCs w:val="24"/>
        </w:rPr>
        <w:t>(Figure 2</w:t>
      </w:r>
      <w:r w:rsidR="007D5CE9" w:rsidRPr="005E7967">
        <w:rPr>
          <w:rFonts w:ascii="Times New Roman" w:hAnsi="Times New Roman"/>
          <w:sz w:val="24"/>
          <w:szCs w:val="24"/>
        </w:rPr>
        <w:t>)</w:t>
      </w:r>
      <w:r w:rsidR="001C3CC5" w:rsidRPr="005E7967">
        <w:rPr>
          <w:rFonts w:ascii="Times New Roman" w:hAnsi="Times New Roman"/>
          <w:sz w:val="24"/>
          <w:szCs w:val="24"/>
        </w:rPr>
        <w:t>.</w:t>
      </w:r>
      <w:proofErr w:type="gramEnd"/>
      <w:r w:rsidR="001C3CC5" w:rsidRPr="005E7967">
        <w:rPr>
          <w:rFonts w:ascii="Times New Roman" w:hAnsi="Times New Roman"/>
          <w:sz w:val="24"/>
          <w:szCs w:val="24"/>
        </w:rPr>
        <w:t xml:space="preserve"> </w:t>
      </w:r>
      <w:r w:rsidR="00267E8A" w:rsidRPr="005E7967">
        <w:rPr>
          <w:rFonts w:ascii="Times New Roman" w:hAnsi="Times New Roman"/>
          <w:sz w:val="24"/>
          <w:szCs w:val="24"/>
        </w:rPr>
        <w:t>Thirty</w:t>
      </w:r>
      <w:r w:rsidR="008E4A0E" w:rsidRPr="005E7967">
        <w:rPr>
          <w:rFonts w:ascii="Times New Roman" w:hAnsi="Times New Roman"/>
          <w:sz w:val="24"/>
          <w:szCs w:val="24"/>
        </w:rPr>
        <w:t xml:space="preserve"> (85.7%) DCM </w:t>
      </w:r>
      <w:r w:rsidR="00EB4653" w:rsidRPr="005E7967">
        <w:rPr>
          <w:rFonts w:ascii="Times New Roman" w:hAnsi="Times New Roman"/>
          <w:sz w:val="24"/>
          <w:szCs w:val="24"/>
        </w:rPr>
        <w:t xml:space="preserve">patients </w:t>
      </w:r>
      <w:r w:rsidR="00C10C22" w:rsidRPr="005E7967">
        <w:rPr>
          <w:rFonts w:ascii="Times New Roman" w:hAnsi="Times New Roman"/>
          <w:sz w:val="24"/>
          <w:szCs w:val="24"/>
        </w:rPr>
        <w:t>failed to increase LV ejection fraction by &gt;11% or achieve a peak ejection fraction &gt; 6</w:t>
      </w:r>
      <w:r w:rsidR="00EB4653" w:rsidRPr="005E7967">
        <w:rPr>
          <w:rFonts w:ascii="Times New Roman" w:hAnsi="Times New Roman"/>
          <w:sz w:val="24"/>
          <w:szCs w:val="24"/>
        </w:rPr>
        <w:t>3</w:t>
      </w:r>
      <w:r w:rsidR="00C10C22" w:rsidRPr="005E7967">
        <w:rPr>
          <w:rFonts w:ascii="Times New Roman" w:hAnsi="Times New Roman"/>
          <w:sz w:val="24"/>
          <w:szCs w:val="24"/>
        </w:rPr>
        <w:t>%</w:t>
      </w:r>
      <w:r w:rsidR="008E4A0E" w:rsidRPr="005E7967">
        <w:rPr>
          <w:rFonts w:ascii="Times New Roman" w:hAnsi="Times New Roman"/>
          <w:sz w:val="24"/>
          <w:szCs w:val="24"/>
        </w:rPr>
        <w:t xml:space="preserve">. </w:t>
      </w:r>
      <w:r w:rsidR="00890610" w:rsidRPr="005E7967">
        <w:rPr>
          <w:rFonts w:ascii="Times New Roman" w:hAnsi="Times New Roman"/>
          <w:sz w:val="24"/>
          <w:szCs w:val="24"/>
        </w:rPr>
        <w:t xml:space="preserve">Combining the inability to achieve a peak exercise LVEF&gt;63% and a change in LVEF&gt;11% exercise echocardiography had a sensitivity of 85.7% and specificity of 92.0%. </w:t>
      </w:r>
    </w:p>
    <w:p w14:paraId="7CBB02BB" w14:textId="77777777" w:rsidR="0007547B" w:rsidRPr="005E7967" w:rsidRDefault="009B28D0" w:rsidP="0007547B">
      <w:pPr>
        <w:spacing w:before="120" w:after="120" w:line="480" w:lineRule="auto"/>
        <w:rPr>
          <w:rFonts w:ascii="Times New Roman" w:hAnsi="Times New Roman"/>
          <w:i/>
          <w:sz w:val="24"/>
          <w:szCs w:val="24"/>
        </w:rPr>
      </w:pPr>
      <w:r w:rsidRPr="005E7967">
        <w:rPr>
          <w:rFonts w:ascii="Times New Roman" w:hAnsi="Times New Roman"/>
          <w:sz w:val="24"/>
          <w:szCs w:val="24"/>
        </w:rPr>
        <w:br w:type="page"/>
      </w:r>
      <w:r w:rsidR="0007547B" w:rsidRPr="005E7967">
        <w:rPr>
          <w:rFonts w:ascii="Times New Roman" w:hAnsi="Times New Roman"/>
          <w:b/>
          <w:i/>
          <w:sz w:val="24"/>
          <w:szCs w:val="24"/>
        </w:rPr>
        <w:lastRenderedPageBreak/>
        <w:t>Table 2: Stress echocardiographic characteristics.</w:t>
      </w:r>
    </w:p>
    <w:p w14:paraId="2D64BE57" w14:textId="77777777" w:rsidR="009B28D0" w:rsidRPr="005E7967" w:rsidRDefault="009B28D0">
      <w:pPr>
        <w:spacing w:after="0" w:line="240" w:lineRule="auto"/>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3227"/>
        <w:gridCol w:w="1559"/>
        <w:gridCol w:w="1559"/>
        <w:gridCol w:w="1701"/>
        <w:gridCol w:w="1196"/>
      </w:tblGrid>
      <w:tr w:rsidR="009B28D0" w:rsidRPr="005E7967" w14:paraId="489E2726" w14:textId="77777777" w:rsidTr="00D97F69">
        <w:tc>
          <w:tcPr>
            <w:tcW w:w="3227" w:type="dxa"/>
          </w:tcPr>
          <w:p w14:paraId="0CE6D392" w14:textId="77777777" w:rsidR="009B28D0" w:rsidRPr="005E7967" w:rsidRDefault="009B28D0" w:rsidP="00D97F69">
            <w:pPr>
              <w:spacing w:before="120" w:after="120" w:line="480" w:lineRule="auto"/>
              <w:rPr>
                <w:rFonts w:ascii="Times New Roman" w:hAnsi="Times New Roman"/>
                <w:sz w:val="24"/>
                <w:szCs w:val="24"/>
              </w:rPr>
            </w:pPr>
          </w:p>
        </w:tc>
        <w:tc>
          <w:tcPr>
            <w:tcW w:w="1559" w:type="dxa"/>
          </w:tcPr>
          <w:p w14:paraId="0E4F31DA"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DCM (n=35)</w:t>
            </w:r>
          </w:p>
        </w:tc>
        <w:tc>
          <w:tcPr>
            <w:tcW w:w="1559" w:type="dxa"/>
          </w:tcPr>
          <w:p w14:paraId="0F383950"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 xml:space="preserve">Athlete in the </w:t>
            </w:r>
          </w:p>
          <w:p w14:paraId="7AFB5F9E"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‘grey-zone’ (n=25)</w:t>
            </w:r>
          </w:p>
        </w:tc>
        <w:tc>
          <w:tcPr>
            <w:tcW w:w="1701" w:type="dxa"/>
          </w:tcPr>
          <w:p w14:paraId="18901B06"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Athlete controls (n=24)</w:t>
            </w:r>
          </w:p>
        </w:tc>
        <w:tc>
          <w:tcPr>
            <w:tcW w:w="1196" w:type="dxa"/>
          </w:tcPr>
          <w:p w14:paraId="6B697AF0"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P value</w:t>
            </w:r>
          </w:p>
        </w:tc>
      </w:tr>
      <w:tr w:rsidR="009B28D0" w:rsidRPr="005E7967" w14:paraId="0F3792A5" w14:textId="77777777" w:rsidTr="00D97F69">
        <w:tc>
          <w:tcPr>
            <w:tcW w:w="3227" w:type="dxa"/>
          </w:tcPr>
          <w:p w14:paraId="7650AE40"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 xml:space="preserve">Total Watts </w:t>
            </w:r>
          </w:p>
        </w:tc>
        <w:tc>
          <w:tcPr>
            <w:tcW w:w="1559" w:type="dxa"/>
          </w:tcPr>
          <w:p w14:paraId="1039B81A" w14:textId="77777777"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234.6±48.0</w:t>
            </w:r>
          </w:p>
        </w:tc>
        <w:tc>
          <w:tcPr>
            <w:tcW w:w="1559" w:type="dxa"/>
          </w:tcPr>
          <w:p w14:paraId="115871D3" w14:textId="53E17A3B"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308.6±59.6</w:t>
            </w:r>
            <w:r w:rsidR="006B19C6" w:rsidRPr="00CE6269">
              <w:rPr>
                <w:rFonts w:ascii="Times New Roman" w:hAnsi="Times New Roman"/>
                <w:sz w:val="24"/>
                <w:szCs w:val="24"/>
              </w:rPr>
              <w:t>*</w:t>
            </w:r>
          </w:p>
        </w:tc>
        <w:tc>
          <w:tcPr>
            <w:tcW w:w="1701" w:type="dxa"/>
          </w:tcPr>
          <w:p w14:paraId="09135DDC" w14:textId="6AA99FAC" w:rsidR="009B28D0" w:rsidRPr="00CE6269" w:rsidRDefault="009B28D0" w:rsidP="006B19C6">
            <w:pPr>
              <w:spacing w:before="120" w:after="120" w:line="480" w:lineRule="auto"/>
              <w:rPr>
                <w:rFonts w:ascii="Times New Roman" w:hAnsi="Times New Roman"/>
                <w:sz w:val="24"/>
                <w:szCs w:val="24"/>
              </w:rPr>
            </w:pPr>
            <w:r w:rsidRPr="00CE6269">
              <w:rPr>
                <w:rFonts w:ascii="Times New Roman" w:hAnsi="Times New Roman"/>
                <w:sz w:val="24"/>
                <w:szCs w:val="24"/>
              </w:rPr>
              <w:t>293.5±59.6</w:t>
            </w:r>
            <w:r w:rsidR="006B19C6" w:rsidRPr="00CE6269">
              <w:rPr>
                <w:rFonts w:ascii="Times New Roman" w:hAnsi="Times New Roman"/>
                <w:sz w:val="24"/>
                <w:szCs w:val="24"/>
              </w:rPr>
              <w:t>*</w:t>
            </w:r>
          </w:p>
        </w:tc>
        <w:tc>
          <w:tcPr>
            <w:tcW w:w="1196" w:type="dxa"/>
          </w:tcPr>
          <w:p w14:paraId="470468DC" w14:textId="77777777"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&lt;0.0001</w:t>
            </w:r>
          </w:p>
        </w:tc>
      </w:tr>
      <w:tr w:rsidR="009B28D0" w:rsidRPr="005E7967" w14:paraId="5D119781" w14:textId="77777777" w:rsidTr="00D97F69">
        <w:tc>
          <w:tcPr>
            <w:tcW w:w="3227" w:type="dxa"/>
          </w:tcPr>
          <w:p w14:paraId="62018BCC" w14:textId="77777777" w:rsidR="009B28D0" w:rsidRPr="004C11D0" w:rsidRDefault="009B28D0" w:rsidP="00D97F69">
            <w:pPr>
              <w:spacing w:before="120" w:after="120" w:line="480" w:lineRule="auto"/>
              <w:rPr>
                <w:rFonts w:ascii="Times New Roman" w:hAnsi="Times New Roman"/>
                <w:sz w:val="24"/>
                <w:szCs w:val="24"/>
              </w:rPr>
            </w:pPr>
            <w:r w:rsidRPr="004C11D0">
              <w:rPr>
                <w:rFonts w:ascii="Times New Roman" w:hAnsi="Times New Roman"/>
                <w:sz w:val="24"/>
                <w:szCs w:val="24"/>
              </w:rPr>
              <w:t>Peak LVEDV (ml)</w:t>
            </w:r>
          </w:p>
        </w:tc>
        <w:tc>
          <w:tcPr>
            <w:tcW w:w="1559" w:type="dxa"/>
          </w:tcPr>
          <w:p w14:paraId="705CF25D" w14:textId="215C5B91"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176.3±40.3</w:t>
            </w:r>
            <w:r w:rsidR="006B19C6" w:rsidRPr="00CE6269">
              <w:rPr>
                <w:rFonts w:ascii="Times New Roman" w:hAnsi="Times New Roman"/>
                <w:sz w:val="24"/>
                <w:szCs w:val="24"/>
              </w:rPr>
              <w:t>†</w:t>
            </w:r>
          </w:p>
        </w:tc>
        <w:tc>
          <w:tcPr>
            <w:tcW w:w="1559" w:type="dxa"/>
          </w:tcPr>
          <w:p w14:paraId="38CAD126" w14:textId="0353A65D"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167.4±17.5</w:t>
            </w:r>
            <w:r w:rsidR="006B19C6" w:rsidRPr="00CE6269">
              <w:rPr>
                <w:rFonts w:ascii="Times New Roman" w:hAnsi="Times New Roman"/>
                <w:sz w:val="24"/>
                <w:szCs w:val="24"/>
              </w:rPr>
              <w:t>†</w:t>
            </w:r>
          </w:p>
        </w:tc>
        <w:tc>
          <w:tcPr>
            <w:tcW w:w="1701" w:type="dxa"/>
          </w:tcPr>
          <w:p w14:paraId="57C65FEB" w14:textId="77777777"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140.7±22.8</w:t>
            </w:r>
          </w:p>
        </w:tc>
        <w:tc>
          <w:tcPr>
            <w:tcW w:w="1196" w:type="dxa"/>
          </w:tcPr>
          <w:p w14:paraId="705A8E4A" w14:textId="77777777"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&lt;0.0001</w:t>
            </w:r>
          </w:p>
        </w:tc>
      </w:tr>
      <w:tr w:rsidR="009B28D0" w:rsidRPr="005E7967" w14:paraId="5CB2BD94" w14:textId="77777777" w:rsidTr="00D97F69">
        <w:tc>
          <w:tcPr>
            <w:tcW w:w="3227" w:type="dxa"/>
          </w:tcPr>
          <w:p w14:paraId="0E8BB0B8"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Peak LVESV (ml)</w:t>
            </w:r>
          </w:p>
        </w:tc>
        <w:tc>
          <w:tcPr>
            <w:tcW w:w="1559" w:type="dxa"/>
          </w:tcPr>
          <w:p w14:paraId="20072DC8" w14:textId="6591C06B"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86.2±34.7</w:t>
            </w:r>
            <w:r w:rsidR="006B19C6" w:rsidRPr="00CE6269">
              <w:rPr>
                <w:rFonts w:ascii="Times New Roman" w:hAnsi="Times New Roman"/>
                <w:sz w:val="24"/>
                <w:szCs w:val="24"/>
              </w:rPr>
              <w:t>†</w:t>
            </w:r>
          </w:p>
        </w:tc>
        <w:tc>
          <w:tcPr>
            <w:tcW w:w="1559" w:type="dxa"/>
          </w:tcPr>
          <w:p w14:paraId="4E740834" w14:textId="5AFF574B"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56.2±11.3</w:t>
            </w:r>
            <w:r w:rsidR="006B19C6" w:rsidRPr="00CE6269">
              <w:rPr>
                <w:rFonts w:ascii="Times New Roman" w:hAnsi="Times New Roman"/>
                <w:sz w:val="24"/>
                <w:szCs w:val="24"/>
              </w:rPr>
              <w:t>†</w:t>
            </w:r>
          </w:p>
        </w:tc>
        <w:tc>
          <w:tcPr>
            <w:tcW w:w="1701" w:type="dxa"/>
          </w:tcPr>
          <w:p w14:paraId="546B95B8" w14:textId="77777777"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40.3±4.9</w:t>
            </w:r>
          </w:p>
        </w:tc>
        <w:tc>
          <w:tcPr>
            <w:tcW w:w="1196" w:type="dxa"/>
          </w:tcPr>
          <w:p w14:paraId="3E5BA416" w14:textId="77777777"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&lt;0.0001</w:t>
            </w:r>
          </w:p>
        </w:tc>
      </w:tr>
      <w:tr w:rsidR="009B28D0" w:rsidRPr="005E7967" w14:paraId="7B506566" w14:textId="77777777" w:rsidTr="00D97F69">
        <w:tc>
          <w:tcPr>
            <w:tcW w:w="3227" w:type="dxa"/>
          </w:tcPr>
          <w:p w14:paraId="4C81ED1C"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Peak SV (ml)</w:t>
            </w:r>
          </w:p>
        </w:tc>
        <w:tc>
          <w:tcPr>
            <w:tcW w:w="1559" w:type="dxa"/>
          </w:tcPr>
          <w:p w14:paraId="2F721D25" w14:textId="77777777"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90.1±22.8</w:t>
            </w:r>
          </w:p>
        </w:tc>
        <w:tc>
          <w:tcPr>
            <w:tcW w:w="1559" w:type="dxa"/>
          </w:tcPr>
          <w:p w14:paraId="47D4E357" w14:textId="77777777"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1</w:t>
            </w:r>
            <w:r w:rsidR="008300EB" w:rsidRPr="00CE6269">
              <w:rPr>
                <w:rFonts w:ascii="Times New Roman" w:hAnsi="Times New Roman"/>
                <w:sz w:val="24"/>
                <w:szCs w:val="24"/>
              </w:rPr>
              <w:t>1</w:t>
            </w:r>
            <w:r w:rsidRPr="00CE6269">
              <w:rPr>
                <w:rFonts w:ascii="Times New Roman" w:hAnsi="Times New Roman"/>
                <w:sz w:val="24"/>
                <w:szCs w:val="24"/>
              </w:rPr>
              <w:t>1.2</w:t>
            </w:r>
            <w:r w:rsidRPr="00CE6269" w:rsidDel="00981477">
              <w:rPr>
                <w:rFonts w:ascii="Times New Roman" w:hAnsi="Times New Roman"/>
                <w:sz w:val="24"/>
                <w:szCs w:val="24"/>
              </w:rPr>
              <w:t xml:space="preserve"> </w:t>
            </w:r>
            <w:r w:rsidRPr="00CE6269">
              <w:rPr>
                <w:rFonts w:ascii="Times New Roman" w:hAnsi="Times New Roman"/>
                <w:sz w:val="24"/>
                <w:szCs w:val="24"/>
              </w:rPr>
              <w:t>±15.6</w:t>
            </w:r>
          </w:p>
        </w:tc>
        <w:tc>
          <w:tcPr>
            <w:tcW w:w="1701" w:type="dxa"/>
          </w:tcPr>
          <w:p w14:paraId="4D2264B6" w14:textId="77777777"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101.8±17.9</w:t>
            </w:r>
          </w:p>
        </w:tc>
        <w:tc>
          <w:tcPr>
            <w:tcW w:w="1196" w:type="dxa"/>
          </w:tcPr>
          <w:p w14:paraId="3B7E675E" w14:textId="77777777"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&lt;0.0001</w:t>
            </w:r>
          </w:p>
        </w:tc>
      </w:tr>
      <w:tr w:rsidR="009B28D0" w:rsidRPr="005E7967" w14:paraId="2AE59897" w14:textId="77777777" w:rsidTr="00D97F69">
        <w:tc>
          <w:tcPr>
            <w:tcW w:w="3227" w:type="dxa"/>
          </w:tcPr>
          <w:p w14:paraId="5104DE74" w14:textId="77777777" w:rsidR="009B28D0" w:rsidRPr="00E924FB" w:rsidRDefault="009B28D0" w:rsidP="00D97F69">
            <w:pPr>
              <w:spacing w:before="120" w:after="120" w:line="480" w:lineRule="auto"/>
              <w:rPr>
                <w:rFonts w:ascii="Times New Roman" w:hAnsi="Times New Roman"/>
                <w:sz w:val="24"/>
                <w:szCs w:val="24"/>
              </w:rPr>
            </w:pPr>
            <w:r w:rsidRPr="00E924FB">
              <w:rPr>
                <w:rFonts w:ascii="Times New Roman" w:hAnsi="Times New Roman"/>
                <w:sz w:val="24"/>
                <w:szCs w:val="24"/>
              </w:rPr>
              <w:t>Peak LV ejection fraction (%)</w:t>
            </w:r>
          </w:p>
        </w:tc>
        <w:tc>
          <w:tcPr>
            <w:tcW w:w="1559" w:type="dxa"/>
          </w:tcPr>
          <w:p w14:paraId="42D6DB76" w14:textId="77777777"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52.0.±11.5</w:t>
            </w:r>
          </w:p>
        </w:tc>
        <w:tc>
          <w:tcPr>
            <w:tcW w:w="1559" w:type="dxa"/>
          </w:tcPr>
          <w:p w14:paraId="47AE171B" w14:textId="5DF97162"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67.6</w:t>
            </w:r>
            <w:r w:rsidRPr="00CE6269" w:rsidDel="00981477">
              <w:rPr>
                <w:rFonts w:ascii="Times New Roman" w:hAnsi="Times New Roman"/>
                <w:sz w:val="24"/>
                <w:szCs w:val="24"/>
              </w:rPr>
              <w:t xml:space="preserve"> </w:t>
            </w:r>
            <w:r w:rsidRPr="00CE6269">
              <w:rPr>
                <w:rFonts w:ascii="Times New Roman" w:hAnsi="Times New Roman"/>
                <w:sz w:val="24"/>
                <w:szCs w:val="24"/>
              </w:rPr>
              <w:t>±3.9</w:t>
            </w:r>
            <w:r w:rsidR="006B19C6" w:rsidRPr="00CE6269">
              <w:rPr>
                <w:rFonts w:ascii="Times New Roman" w:hAnsi="Times New Roman"/>
                <w:sz w:val="24"/>
                <w:szCs w:val="24"/>
              </w:rPr>
              <w:t>*</w:t>
            </w:r>
          </w:p>
        </w:tc>
        <w:tc>
          <w:tcPr>
            <w:tcW w:w="1701" w:type="dxa"/>
          </w:tcPr>
          <w:p w14:paraId="7CB94D75" w14:textId="4D8F9E22"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71.4±3.4</w:t>
            </w:r>
            <w:r w:rsidR="006B19C6" w:rsidRPr="00CE6269">
              <w:rPr>
                <w:rFonts w:ascii="Times New Roman" w:hAnsi="Times New Roman"/>
                <w:sz w:val="24"/>
                <w:szCs w:val="24"/>
              </w:rPr>
              <w:t>*</w:t>
            </w:r>
          </w:p>
        </w:tc>
        <w:tc>
          <w:tcPr>
            <w:tcW w:w="1196" w:type="dxa"/>
          </w:tcPr>
          <w:p w14:paraId="6BDD7BDC" w14:textId="77777777"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&lt;0.0001</w:t>
            </w:r>
          </w:p>
        </w:tc>
      </w:tr>
      <w:tr w:rsidR="009B28D0" w:rsidRPr="005E7967" w14:paraId="4A56FF63" w14:textId="77777777" w:rsidTr="00D97F69">
        <w:tc>
          <w:tcPr>
            <w:tcW w:w="3227" w:type="dxa"/>
          </w:tcPr>
          <w:p w14:paraId="451BA176"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Change in LV ejection fraction (%)</w:t>
            </w:r>
          </w:p>
        </w:tc>
        <w:tc>
          <w:tcPr>
            <w:tcW w:w="1559" w:type="dxa"/>
          </w:tcPr>
          <w:p w14:paraId="500E0615" w14:textId="77777777"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4.9±8.9</w:t>
            </w:r>
          </w:p>
        </w:tc>
        <w:tc>
          <w:tcPr>
            <w:tcW w:w="1559" w:type="dxa"/>
          </w:tcPr>
          <w:p w14:paraId="450C21C7" w14:textId="77777777"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17.7</w:t>
            </w:r>
            <w:r w:rsidRPr="00CE6269" w:rsidDel="00981477">
              <w:rPr>
                <w:rFonts w:ascii="Times New Roman" w:hAnsi="Times New Roman"/>
                <w:sz w:val="24"/>
                <w:szCs w:val="24"/>
              </w:rPr>
              <w:t xml:space="preserve"> </w:t>
            </w:r>
            <w:r w:rsidRPr="00CE6269">
              <w:rPr>
                <w:rFonts w:ascii="Times New Roman" w:hAnsi="Times New Roman"/>
                <w:sz w:val="24"/>
                <w:szCs w:val="24"/>
              </w:rPr>
              <w:t>±4.1</w:t>
            </w:r>
          </w:p>
        </w:tc>
        <w:tc>
          <w:tcPr>
            <w:tcW w:w="1701" w:type="dxa"/>
          </w:tcPr>
          <w:p w14:paraId="7D78BA70" w14:textId="77777777"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13.1±3.1</w:t>
            </w:r>
          </w:p>
        </w:tc>
        <w:tc>
          <w:tcPr>
            <w:tcW w:w="1196" w:type="dxa"/>
          </w:tcPr>
          <w:p w14:paraId="1B955127" w14:textId="77777777" w:rsidR="009B28D0" w:rsidRPr="00CE6269" w:rsidRDefault="009B28D0" w:rsidP="00D97F69">
            <w:pPr>
              <w:spacing w:before="120" w:after="120" w:line="480" w:lineRule="auto"/>
              <w:rPr>
                <w:rFonts w:ascii="Times New Roman" w:hAnsi="Times New Roman"/>
                <w:sz w:val="24"/>
                <w:szCs w:val="24"/>
              </w:rPr>
            </w:pPr>
            <w:r w:rsidRPr="00CE6269">
              <w:rPr>
                <w:rFonts w:ascii="Times New Roman" w:hAnsi="Times New Roman"/>
                <w:sz w:val="24"/>
                <w:szCs w:val="24"/>
              </w:rPr>
              <w:t>&lt;0.0001</w:t>
            </w:r>
          </w:p>
        </w:tc>
      </w:tr>
      <w:tr w:rsidR="009B28D0" w:rsidRPr="005E7967" w14:paraId="075BEE44" w14:textId="77777777" w:rsidTr="00D97F69">
        <w:tc>
          <w:tcPr>
            <w:tcW w:w="3227" w:type="dxa"/>
          </w:tcPr>
          <w:p w14:paraId="069057FA"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Peak mitral E wave</w:t>
            </w:r>
          </w:p>
        </w:tc>
        <w:tc>
          <w:tcPr>
            <w:tcW w:w="1559" w:type="dxa"/>
          </w:tcPr>
          <w:p w14:paraId="6A8BD195"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1.34±0.28</w:t>
            </w:r>
          </w:p>
        </w:tc>
        <w:tc>
          <w:tcPr>
            <w:tcW w:w="1559" w:type="dxa"/>
          </w:tcPr>
          <w:p w14:paraId="10F43113"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1.30±0.27</w:t>
            </w:r>
          </w:p>
        </w:tc>
        <w:tc>
          <w:tcPr>
            <w:tcW w:w="1701" w:type="dxa"/>
          </w:tcPr>
          <w:p w14:paraId="030B679E"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1.46±0.24</w:t>
            </w:r>
          </w:p>
        </w:tc>
        <w:tc>
          <w:tcPr>
            <w:tcW w:w="1196" w:type="dxa"/>
          </w:tcPr>
          <w:p w14:paraId="6792D756"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0.217</w:t>
            </w:r>
          </w:p>
        </w:tc>
      </w:tr>
      <w:tr w:rsidR="009B28D0" w:rsidRPr="005E7967" w14:paraId="24E59C4C" w14:textId="77777777" w:rsidTr="00D97F69">
        <w:tc>
          <w:tcPr>
            <w:tcW w:w="3227" w:type="dxa"/>
          </w:tcPr>
          <w:p w14:paraId="6CD06005"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Peak Lateral E’ (cm/s)</w:t>
            </w:r>
          </w:p>
        </w:tc>
        <w:tc>
          <w:tcPr>
            <w:tcW w:w="1559" w:type="dxa"/>
          </w:tcPr>
          <w:p w14:paraId="11009E4C"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21.5±5.5</w:t>
            </w:r>
          </w:p>
        </w:tc>
        <w:tc>
          <w:tcPr>
            <w:tcW w:w="1559" w:type="dxa"/>
          </w:tcPr>
          <w:p w14:paraId="5FC59476"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23.6±5.2</w:t>
            </w:r>
          </w:p>
        </w:tc>
        <w:tc>
          <w:tcPr>
            <w:tcW w:w="1701" w:type="dxa"/>
          </w:tcPr>
          <w:p w14:paraId="39DD5E51"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23.8±5.8</w:t>
            </w:r>
          </w:p>
        </w:tc>
        <w:tc>
          <w:tcPr>
            <w:tcW w:w="1196" w:type="dxa"/>
          </w:tcPr>
          <w:p w14:paraId="7C780F08"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0.266</w:t>
            </w:r>
          </w:p>
        </w:tc>
      </w:tr>
      <w:tr w:rsidR="009B28D0" w:rsidRPr="005E7967" w14:paraId="7E24B83E" w14:textId="77777777" w:rsidTr="00D97F69">
        <w:tc>
          <w:tcPr>
            <w:tcW w:w="3227" w:type="dxa"/>
          </w:tcPr>
          <w:p w14:paraId="17A9C2CA"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Peak Lateral E/E’</w:t>
            </w:r>
          </w:p>
        </w:tc>
        <w:tc>
          <w:tcPr>
            <w:tcW w:w="1559" w:type="dxa"/>
          </w:tcPr>
          <w:p w14:paraId="66A2752E"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6.6±2.3</w:t>
            </w:r>
          </w:p>
        </w:tc>
        <w:tc>
          <w:tcPr>
            <w:tcW w:w="1559" w:type="dxa"/>
          </w:tcPr>
          <w:p w14:paraId="01764F97"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5.9±2.0</w:t>
            </w:r>
          </w:p>
        </w:tc>
        <w:tc>
          <w:tcPr>
            <w:tcW w:w="1701" w:type="dxa"/>
          </w:tcPr>
          <w:p w14:paraId="32D7FA38"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5.86±1.84</w:t>
            </w:r>
          </w:p>
        </w:tc>
        <w:tc>
          <w:tcPr>
            <w:tcW w:w="1196" w:type="dxa"/>
          </w:tcPr>
          <w:p w14:paraId="22A71030"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0.463</w:t>
            </w:r>
          </w:p>
        </w:tc>
      </w:tr>
      <w:tr w:rsidR="009B28D0" w:rsidRPr="005E7967" w14:paraId="35057D06" w14:textId="77777777" w:rsidTr="00D97F69">
        <w:tc>
          <w:tcPr>
            <w:tcW w:w="3227" w:type="dxa"/>
          </w:tcPr>
          <w:p w14:paraId="61BD30EC"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Peak S’ (cm/s)</w:t>
            </w:r>
          </w:p>
        </w:tc>
        <w:tc>
          <w:tcPr>
            <w:tcW w:w="1559" w:type="dxa"/>
          </w:tcPr>
          <w:p w14:paraId="320AC2D9"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15.6±5.0</w:t>
            </w:r>
          </w:p>
        </w:tc>
        <w:tc>
          <w:tcPr>
            <w:tcW w:w="1559" w:type="dxa"/>
          </w:tcPr>
          <w:p w14:paraId="61E1D4FF"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22.1±6.1*</w:t>
            </w:r>
          </w:p>
        </w:tc>
        <w:tc>
          <w:tcPr>
            <w:tcW w:w="1701" w:type="dxa"/>
          </w:tcPr>
          <w:p w14:paraId="2FB5367F" w14:textId="697566E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22.5±6.6</w:t>
            </w:r>
            <w:r w:rsidR="006B19C6">
              <w:rPr>
                <w:rFonts w:ascii="Times New Roman" w:hAnsi="Times New Roman"/>
                <w:sz w:val="24"/>
                <w:szCs w:val="24"/>
              </w:rPr>
              <w:t>*</w:t>
            </w:r>
          </w:p>
        </w:tc>
        <w:tc>
          <w:tcPr>
            <w:tcW w:w="1196" w:type="dxa"/>
          </w:tcPr>
          <w:p w14:paraId="55F86347"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&lt;0.0001</w:t>
            </w:r>
          </w:p>
        </w:tc>
      </w:tr>
      <w:tr w:rsidR="009B28D0" w:rsidRPr="005E7967" w14:paraId="515D1D5D" w14:textId="77777777" w:rsidTr="00D97F69">
        <w:tc>
          <w:tcPr>
            <w:tcW w:w="3227" w:type="dxa"/>
          </w:tcPr>
          <w:p w14:paraId="2E9A2E0A"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Peak SBP (mmHg)</w:t>
            </w:r>
          </w:p>
        </w:tc>
        <w:tc>
          <w:tcPr>
            <w:tcW w:w="1559" w:type="dxa"/>
          </w:tcPr>
          <w:p w14:paraId="6BE50DD2"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189.5±26.7</w:t>
            </w:r>
          </w:p>
        </w:tc>
        <w:tc>
          <w:tcPr>
            <w:tcW w:w="1559" w:type="dxa"/>
          </w:tcPr>
          <w:p w14:paraId="4D502979"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210.3±24.7*</w:t>
            </w:r>
          </w:p>
        </w:tc>
        <w:tc>
          <w:tcPr>
            <w:tcW w:w="1701" w:type="dxa"/>
          </w:tcPr>
          <w:p w14:paraId="1753EE49"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202.3±27.2*</w:t>
            </w:r>
          </w:p>
        </w:tc>
        <w:tc>
          <w:tcPr>
            <w:tcW w:w="1196" w:type="dxa"/>
          </w:tcPr>
          <w:p w14:paraId="09E92C82"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0.007</w:t>
            </w:r>
          </w:p>
        </w:tc>
      </w:tr>
      <w:tr w:rsidR="009B28D0" w:rsidRPr="005E7967" w14:paraId="5F01289B" w14:textId="77777777" w:rsidTr="00D97F69">
        <w:tc>
          <w:tcPr>
            <w:tcW w:w="3227" w:type="dxa"/>
          </w:tcPr>
          <w:p w14:paraId="7C3C6414"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Peak DBP (mmHg)</w:t>
            </w:r>
          </w:p>
        </w:tc>
        <w:tc>
          <w:tcPr>
            <w:tcW w:w="1559" w:type="dxa"/>
          </w:tcPr>
          <w:p w14:paraId="33D857AA"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98.0</w:t>
            </w:r>
            <w:r w:rsidRPr="005E7967" w:rsidDel="006066E0">
              <w:rPr>
                <w:rFonts w:ascii="Times New Roman" w:hAnsi="Times New Roman"/>
                <w:sz w:val="24"/>
                <w:szCs w:val="24"/>
              </w:rPr>
              <w:t xml:space="preserve"> </w:t>
            </w:r>
            <w:r w:rsidRPr="005E7967">
              <w:rPr>
                <w:rFonts w:ascii="Times New Roman" w:hAnsi="Times New Roman"/>
                <w:sz w:val="24"/>
                <w:szCs w:val="24"/>
              </w:rPr>
              <w:t>±11.0</w:t>
            </w:r>
          </w:p>
        </w:tc>
        <w:tc>
          <w:tcPr>
            <w:tcW w:w="1559" w:type="dxa"/>
          </w:tcPr>
          <w:p w14:paraId="0DA7ED1A"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102.3</w:t>
            </w:r>
            <w:r w:rsidRPr="005E7967" w:rsidDel="00A87E82">
              <w:rPr>
                <w:rFonts w:ascii="Times New Roman" w:hAnsi="Times New Roman"/>
                <w:sz w:val="24"/>
                <w:szCs w:val="24"/>
              </w:rPr>
              <w:t xml:space="preserve"> </w:t>
            </w:r>
            <w:r w:rsidRPr="005E7967">
              <w:rPr>
                <w:rFonts w:ascii="Times New Roman" w:hAnsi="Times New Roman"/>
                <w:sz w:val="24"/>
                <w:szCs w:val="24"/>
              </w:rPr>
              <w:t>±13.9</w:t>
            </w:r>
          </w:p>
        </w:tc>
        <w:tc>
          <w:tcPr>
            <w:tcW w:w="1701" w:type="dxa"/>
          </w:tcPr>
          <w:p w14:paraId="7E3FB7D6"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94.1±14.50</w:t>
            </w:r>
          </w:p>
        </w:tc>
        <w:tc>
          <w:tcPr>
            <w:tcW w:w="1196" w:type="dxa"/>
          </w:tcPr>
          <w:p w14:paraId="6D7C9230"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0.018</w:t>
            </w:r>
          </w:p>
        </w:tc>
      </w:tr>
      <w:tr w:rsidR="009B28D0" w:rsidRPr="005E7967" w14:paraId="496AB6EF" w14:textId="77777777" w:rsidTr="00D97F69">
        <w:tc>
          <w:tcPr>
            <w:tcW w:w="3227" w:type="dxa"/>
          </w:tcPr>
          <w:p w14:paraId="4A7FB52C"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lastRenderedPageBreak/>
              <w:t>Peak HR (bpm)</w:t>
            </w:r>
          </w:p>
        </w:tc>
        <w:tc>
          <w:tcPr>
            <w:tcW w:w="1559" w:type="dxa"/>
          </w:tcPr>
          <w:p w14:paraId="20564449" w14:textId="1E456EDC"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148.6±15.4</w:t>
            </w:r>
            <w:r w:rsidR="002A7CA2">
              <w:rPr>
                <w:rFonts w:ascii="Times New Roman" w:hAnsi="Times New Roman"/>
                <w:i/>
                <w:sz w:val="24"/>
                <w:szCs w:val="24"/>
              </w:rPr>
              <w:t>‡</w:t>
            </w:r>
          </w:p>
        </w:tc>
        <w:tc>
          <w:tcPr>
            <w:tcW w:w="1559" w:type="dxa"/>
          </w:tcPr>
          <w:p w14:paraId="28865C31"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162.2</w:t>
            </w:r>
            <w:r w:rsidRPr="005E7967" w:rsidDel="00A87E82">
              <w:rPr>
                <w:rFonts w:ascii="Times New Roman" w:hAnsi="Times New Roman"/>
                <w:sz w:val="24"/>
                <w:szCs w:val="24"/>
              </w:rPr>
              <w:t xml:space="preserve"> </w:t>
            </w:r>
            <w:r w:rsidRPr="005E7967">
              <w:rPr>
                <w:rFonts w:ascii="Times New Roman" w:hAnsi="Times New Roman"/>
                <w:sz w:val="24"/>
                <w:szCs w:val="24"/>
              </w:rPr>
              <w:t>±11.1</w:t>
            </w:r>
          </w:p>
        </w:tc>
        <w:tc>
          <w:tcPr>
            <w:tcW w:w="1701" w:type="dxa"/>
          </w:tcPr>
          <w:p w14:paraId="458B9C11" w14:textId="68BAC13D"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150.6±9.7</w:t>
            </w:r>
            <w:r w:rsidR="002A7CA2">
              <w:rPr>
                <w:rFonts w:ascii="Times New Roman" w:hAnsi="Times New Roman"/>
                <w:i/>
                <w:sz w:val="24"/>
                <w:szCs w:val="24"/>
              </w:rPr>
              <w:t>‡</w:t>
            </w:r>
          </w:p>
        </w:tc>
        <w:tc>
          <w:tcPr>
            <w:tcW w:w="1196" w:type="dxa"/>
          </w:tcPr>
          <w:p w14:paraId="17EF10F8" w14:textId="77777777" w:rsidR="009B28D0" w:rsidRPr="005E7967" w:rsidRDefault="009B28D0" w:rsidP="00D97F69">
            <w:pPr>
              <w:spacing w:before="120" w:after="120" w:line="480" w:lineRule="auto"/>
              <w:rPr>
                <w:rFonts w:ascii="Times New Roman" w:hAnsi="Times New Roman"/>
                <w:sz w:val="24"/>
                <w:szCs w:val="24"/>
              </w:rPr>
            </w:pPr>
            <w:r w:rsidRPr="005E7967">
              <w:rPr>
                <w:rFonts w:ascii="Times New Roman" w:hAnsi="Times New Roman"/>
                <w:sz w:val="24"/>
                <w:szCs w:val="24"/>
              </w:rPr>
              <w:t>0.01</w:t>
            </w:r>
          </w:p>
        </w:tc>
      </w:tr>
    </w:tbl>
    <w:p w14:paraId="1FB8B384" w14:textId="77777777" w:rsidR="002A7CA2" w:rsidRPr="005E7967" w:rsidRDefault="009B28D0" w:rsidP="002A7CA2">
      <w:pPr>
        <w:spacing w:before="120" w:after="120" w:line="480" w:lineRule="auto"/>
        <w:rPr>
          <w:rFonts w:ascii="Times New Roman" w:hAnsi="Times New Roman"/>
          <w:i/>
          <w:sz w:val="24"/>
          <w:szCs w:val="24"/>
        </w:rPr>
      </w:pPr>
      <w:proofErr w:type="gramStart"/>
      <w:r w:rsidRPr="005E7967">
        <w:rPr>
          <w:rFonts w:ascii="Times New Roman" w:hAnsi="Times New Roman"/>
          <w:i/>
          <w:sz w:val="24"/>
          <w:szCs w:val="24"/>
        </w:rPr>
        <w:t>bpm=</w:t>
      </w:r>
      <w:proofErr w:type="gramEnd"/>
      <w:r w:rsidRPr="005E7967">
        <w:rPr>
          <w:rFonts w:ascii="Times New Roman" w:hAnsi="Times New Roman"/>
          <w:i/>
          <w:sz w:val="24"/>
          <w:szCs w:val="24"/>
        </w:rPr>
        <w:t>beats per minute; BP=blood pressure; DBP= diastolic blood pressure; HR=heart rate; LV=left ventricular; LVEDV=left ventricular end-diastolic volume; LVESV=left ventricular end-systolic volume; SBP=systolic blood pressure; SV=stroke volume. *</w:t>
      </w:r>
      <w:r w:rsidR="00E924FB" w:rsidRPr="00E924FB">
        <w:rPr>
          <w:rFonts w:ascii="Times New Roman" w:hAnsi="Times New Roman"/>
          <w:i/>
          <w:sz w:val="24"/>
          <w:szCs w:val="24"/>
        </w:rPr>
        <w:t xml:space="preserve"> </w:t>
      </w:r>
      <w:proofErr w:type="gramStart"/>
      <w:r w:rsidR="00E924FB" w:rsidRPr="005E7967">
        <w:rPr>
          <w:rFonts w:ascii="Times New Roman" w:hAnsi="Times New Roman"/>
          <w:i/>
          <w:sz w:val="24"/>
          <w:szCs w:val="24"/>
        </w:rPr>
        <w:t>non-significant</w:t>
      </w:r>
      <w:proofErr w:type="gramEnd"/>
      <w:r w:rsidR="00E924FB" w:rsidRPr="005E7967">
        <w:rPr>
          <w:rFonts w:ascii="Times New Roman" w:hAnsi="Times New Roman"/>
          <w:i/>
          <w:sz w:val="24"/>
          <w:szCs w:val="24"/>
        </w:rPr>
        <w:t xml:space="preserve"> between ‘grey-zone’ and control athletes.</w:t>
      </w:r>
      <w:r w:rsidR="00E924FB">
        <w:rPr>
          <w:rFonts w:ascii="Times New Roman" w:hAnsi="Times New Roman"/>
          <w:i/>
          <w:sz w:val="24"/>
          <w:szCs w:val="24"/>
        </w:rPr>
        <w:t>†</w:t>
      </w:r>
      <w:r w:rsidRPr="005E7967">
        <w:rPr>
          <w:rFonts w:ascii="Times New Roman" w:hAnsi="Times New Roman"/>
          <w:i/>
          <w:sz w:val="24"/>
          <w:szCs w:val="24"/>
        </w:rPr>
        <w:t xml:space="preserve">=non-significant between ‘grey-zone’ and </w:t>
      </w:r>
      <w:r w:rsidR="006B19C6">
        <w:rPr>
          <w:rFonts w:ascii="Times New Roman" w:hAnsi="Times New Roman"/>
          <w:i/>
          <w:sz w:val="24"/>
          <w:szCs w:val="24"/>
        </w:rPr>
        <w:t>DCM</w:t>
      </w:r>
      <w:r w:rsidR="002A7CA2">
        <w:rPr>
          <w:rFonts w:ascii="Times New Roman" w:hAnsi="Times New Roman"/>
          <w:i/>
          <w:sz w:val="24"/>
          <w:szCs w:val="24"/>
        </w:rPr>
        <w:t xml:space="preserve"> ‡non-significant between DCM and athlete controls</w:t>
      </w:r>
    </w:p>
    <w:p w14:paraId="203437FA" w14:textId="2D548D2D" w:rsidR="009B28D0" w:rsidRPr="005E7967" w:rsidRDefault="009B28D0" w:rsidP="009B28D0">
      <w:pPr>
        <w:spacing w:before="120" w:after="120" w:line="480" w:lineRule="auto"/>
        <w:rPr>
          <w:rFonts w:ascii="Times New Roman" w:hAnsi="Times New Roman"/>
          <w:i/>
          <w:sz w:val="24"/>
          <w:szCs w:val="24"/>
        </w:rPr>
      </w:pPr>
    </w:p>
    <w:p w14:paraId="0E542958" w14:textId="77777777" w:rsidR="00BD397B" w:rsidRPr="005E7967" w:rsidRDefault="00BD397B" w:rsidP="00D0028A">
      <w:pPr>
        <w:spacing w:before="120" w:after="120" w:line="480" w:lineRule="auto"/>
        <w:rPr>
          <w:rFonts w:ascii="Times New Roman" w:hAnsi="Times New Roman"/>
          <w:sz w:val="24"/>
          <w:szCs w:val="24"/>
        </w:rPr>
      </w:pPr>
    </w:p>
    <w:p w14:paraId="4DC2DF4C" w14:textId="77777777" w:rsidR="00D1737E" w:rsidRPr="005E7967" w:rsidRDefault="00D1737E" w:rsidP="00D0028A">
      <w:pPr>
        <w:spacing w:before="120" w:after="120" w:line="480" w:lineRule="auto"/>
        <w:rPr>
          <w:rFonts w:ascii="Times New Roman" w:hAnsi="Times New Roman"/>
          <w:b/>
          <w:sz w:val="24"/>
          <w:szCs w:val="24"/>
        </w:rPr>
      </w:pPr>
      <w:r w:rsidRPr="005E7967">
        <w:rPr>
          <w:rFonts w:ascii="Times New Roman" w:hAnsi="Times New Roman"/>
          <w:b/>
          <w:sz w:val="24"/>
          <w:szCs w:val="24"/>
        </w:rPr>
        <w:br w:type="page"/>
      </w:r>
    </w:p>
    <w:p w14:paraId="47FD47A4" w14:textId="77777777" w:rsidR="003E62D8" w:rsidRPr="005E7967" w:rsidRDefault="003F369F" w:rsidP="00D0028A">
      <w:pPr>
        <w:spacing w:before="120" w:after="120" w:line="480" w:lineRule="auto"/>
        <w:rPr>
          <w:rFonts w:ascii="Times New Roman" w:hAnsi="Times New Roman"/>
          <w:b/>
          <w:sz w:val="24"/>
          <w:szCs w:val="24"/>
        </w:rPr>
      </w:pPr>
      <w:r w:rsidRPr="005E7967">
        <w:rPr>
          <w:rFonts w:ascii="Times New Roman" w:hAnsi="Times New Roman"/>
          <w:b/>
          <w:sz w:val="24"/>
          <w:szCs w:val="24"/>
        </w:rPr>
        <w:lastRenderedPageBreak/>
        <w:t>Ca</w:t>
      </w:r>
      <w:r w:rsidR="00626A91" w:rsidRPr="005E7967">
        <w:rPr>
          <w:rFonts w:ascii="Times New Roman" w:hAnsi="Times New Roman"/>
          <w:b/>
          <w:sz w:val="24"/>
          <w:szCs w:val="24"/>
        </w:rPr>
        <w:t>rdiovascular</w:t>
      </w:r>
      <w:r w:rsidR="00FC57C7" w:rsidRPr="005E7967">
        <w:rPr>
          <w:rFonts w:ascii="Times New Roman" w:hAnsi="Times New Roman"/>
          <w:b/>
          <w:sz w:val="24"/>
          <w:szCs w:val="24"/>
        </w:rPr>
        <w:t xml:space="preserve"> Magnetic Resonance </w:t>
      </w:r>
    </w:p>
    <w:p w14:paraId="5AB24108" w14:textId="1CF0067B" w:rsidR="00BD397B" w:rsidRPr="005E7967" w:rsidRDefault="004128A0" w:rsidP="00D0028A">
      <w:pPr>
        <w:spacing w:before="120" w:after="120" w:line="480" w:lineRule="auto"/>
        <w:rPr>
          <w:rFonts w:ascii="Times New Roman" w:hAnsi="Times New Roman"/>
          <w:sz w:val="24"/>
          <w:szCs w:val="24"/>
        </w:rPr>
      </w:pPr>
      <w:r w:rsidRPr="005E7967">
        <w:rPr>
          <w:rFonts w:ascii="Times New Roman" w:hAnsi="Times New Roman"/>
          <w:sz w:val="24"/>
          <w:szCs w:val="24"/>
        </w:rPr>
        <w:t xml:space="preserve">All but </w:t>
      </w:r>
      <w:r w:rsidR="004C44E4" w:rsidRPr="005E7967">
        <w:rPr>
          <w:rFonts w:ascii="Times New Roman" w:hAnsi="Times New Roman"/>
          <w:sz w:val="24"/>
          <w:szCs w:val="24"/>
        </w:rPr>
        <w:t>1</w:t>
      </w:r>
      <w:r w:rsidRPr="005E7967">
        <w:rPr>
          <w:rFonts w:ascii="Times New Roman" w:hAnsi="Times New Roman"/>
          <w:sz w:val="24"/>
          <w:szCs w:val="24"/>
        </w:rPr>
        <w:t xml:space="preserve"> </w:t>
      </w:r>
      <w:r w:rsidR="00B258BA" w:rsidRPr="005E7967">
        <w:rPr>
          <w:rFonts w:ascii="Times New Roman" w:hAnsi="Times New Roman"/>
          <w:sz w:val="24"/>
          <w:szCs w:val="24"/>
        </w:rPr>
        <w:t xml:space="preserve">DCM </w:t>
      </w:r>
      <w:r w:rsidRPr="005E7967">
        <w:rPr>
          <w:rFonts w:ascii="Times New Roman" w:hAnsi="Times New Roman"/>
          <w:sz w:val="24"/>
          <w:szCs w:val="24"/>
        </w:rPr>
        <w:t>patient</w:t>
      </w:r>
      <w:r w:rsidR="00FB2DCB" w:rsidRPr="005E7967">
        <w:rPr>
          <w:rFonts w:ascii="Times New Roman" w:hAnsi="Times New Roman"/>
          <w:sz w:val="24"/>
          <w:szCs w:val="24"/>
        </w:rPr>
        <w:t xml:space="preserve"> </w:t>
      </w:r>
      <w:r w:rsidR="00935324" w:rsidRPr="005E7967">
        <w:rPr>
          <w:rFonts w:ascii="Times New Roman" w:hAnsi="Times New Roman"/>
          <w:sz w:val="24"/>
          <w:szCs w:val="24"/>
        </w:rPr>
        <w:t xml:space="preserve">and </w:t>
      </w:r>
      <w:r w:rsidR="00B258BA" w:rsidRPr="005E7967">
        <w:rPr>
          <w:rFonts w:ascii="Times New Roman" w:hAnsi="Times New Roman"/>
          <w:sz w:val="24"/>
          <w:szCs w:val="24"/>
        </w:rPr>
        <w:t xml:space="preserve">1 </w:t>
      </w:r>
      <w:r w:rsidR="00935324" w:rsidRPr="005E7967">
        <w:rPr>
          <w:rFonts w:ascii="Times New Roman" w:hAnsi="Times New Roman"/>
          <w:sz w:val="24"/>
          <w:szCs w:val="24"/>
        </w:rPr>
        <w:t>athlete</w:t>
      </w:r>
      <w:r w:rsidR="005E43CE" w:rsidRPr="005E7967">
        <w:rPr>
          <w:rFonts w:ascii="Times New Roman" w:hAnsi="Times New Roman"/>
          <w:sz w:val="24"/>
          <w:szCs w:val="24"/>
        </w:rPr>
        <w:t xml:space="preserve"> with a dilated LV and LVEF &gt;55% (</w:t>
      </w:r>
      <w:r w:rsidR="00721002" w:rsidRPr="005E7967">
        <w:rPr>
          <w:rFonts w:ascii="Times New Roman" w:hAnsi="Times New Roman"/>
          <w:sz w:val="24"/>
          <w:szCs w:val="24"/>
        </w:rPr>
        <w:t>‘</w:t>
      </w:r>
      <w:r w:rsidR="005E43CE" w:rsidRPr="005E7967">
        <w:rPr>
          <w:rFonts w:ascii="Times New Roman" w:hAnsi="Times New Roman"/>
          <w:sz w:val="24"/>
          <w:szCs w:val="24"/>
        </w:rPr>
        <w:t>grey zone</w:t>
      </w:r>
      <w:r w:rsidR="00721002" w:rsidRPr="005E7967">
        <w:rPr>
          <w:rFonts w:ascii="Times New Roman" w:hAnsi="Times New Roman"/>
          <w:sz w:val="24"/>
          <w:szCs w:val="24"/>
        </w:rPr>
        <w:t>’</w:t>
      </w:r>
      <w:r w:rsidR="005E43CE" w:rsidRPr="005E7967">
        <w:rPr>
          <w:rFonts w:ascii="Times New Roman" w:hAnsi="Times New Roman"/>
          <w:sz w:val="24"/>
          <w:szCs w:val="24"/>
        </w:rPr>
        <w:t>)</w:t>
      </w:r>
      <w:r w:rsidR="00935324" w:rsidRPr="005E7967">
        <w:rPr>
          <w:rFonts w:ascii="Times New Roman" w:hAnsi="Times New Roman"/>
          <w:sz w:val="24"/>
          <w:szCs w:val="24"/>
        </w:rPr>
        <w:t xml:space="preserve"> underwent a CMR.</w:t>
      </w:r>
      <w:r w:rsidR="00A005E5" w:rsidRPr="005E7967">
        <w:rPr>
          <w:rFonts w:ascii="Times New Roman" w:hAnsi="Times New Roman"/>
          <w:sz w:val="24"/>
          <w:szCs w:val="24"/>
        </w:rPr>
        <w:t xml:space="preserve"> </w:t>
      </w:r>
      <w:r w:rsidRPr="005E7967">
        <w:rPr>
          <w:rFonts w:ascii="Times New Roman" w:hAnsi="Times New Roman"/>
          <w:sz w:val="24"/>
          <w:szCs w:val="24"/>
        </w:rPr>
        <w:t>Pathological l</w:t>
      </w:r>
      <w:r w:rsidR="00B50789" w:rsidRPr="005E7967">
        <w:rPr>
          <w:rFonts w:ascii="Times New Roman" w:hAnsi="Times New Roman"/>
          <w:sz w:val="24"/>
          <w:szCs w:val="24"/>
        </w:rPr>
        <w:t>ate</w:t>
      </w:r>
      <w:r w:rsidRPr="005E7967">
        <w:rPr>
          <w:rFonts w:ascii="Times New Roman" w:hAnsi="Times New Roman"/>
          <w:sz w:val="24"/>
          <w:szCs w:val="24"/>
        </w:rPr>
        <w:t xml:space="preserve"> gadolinium enhancement was observed</w:t>
      </w:r>
      <w:r w:rsidR="00B50789" w:rsidRPr="005E7967">
        <w:rPr>
          <w:rFonts w:ascii="Times New Roman" w:hAnsi="Times New Roman"/>
          <w:sz w:val="24"/>
          <w:szCs w:val="24"/>
        </w:rPr>
        <w:t xml:space="preserve"> in </w:t>
      </w:r>
      <w:r w:rsidR="00147B55" w:rsidRPr="005E7967">
        <w:rPr>
          <w:rFonts w:ascii="Times New Roman" w:hAnsi="Times New Roman"/>
          <w:sz w:val="24"/>
          <w:szCs w:val="24"/>
        </w:rPr>
        <w:t>1</w:t>
      </w:r>
      <w:r w:rsidR="004C44E4" w:rsidRPr="005E7967">
        <w:rPr>
          <w:rFonts w:ascii="Times New Roman" w:hAnsi="Times New Roman"/>
          <w:sz w:val="24"/>
          <w:szCs w:val="24"/>
        </w:rPr>
        <w:t>7</w:t>
      </w:r>
      <w:r w:rsidR="00FA3D20" w:rsidRPr="005E7967">
        <w:rPr>
          <w:rFonts w:ascii="Times New Roman" w:hAnsi="Times New Roman"/>
          <w:sz w:val="24"/>
          <w:szCs w:val="24"/>
        </w:rPr>
        <w:t xml:space="preserve"> </w:t>
      </w:r>
      <w:r w:rsidR="00B50789" w:rsidRPr="005E7967">
        <w:rPr>
          <w:rFonts w:ascii="Times New Roman" w:hAnsi="Times New Roman"/>
          <w:sz w:val="24"/>
          <w:szCs w:val="24"/>
        </w:rPr>
        <w:t>(</w:t>
      </w:r>
      <w:r w:rsidR="004C44E4" w:rsidRPr="005E7967">
        <w:rPr>
          <w:rFonts w:ascii="Times New Roman" w:hAnsi="Times New Roman"/>
          <w:sz w:val="24"/>
          <w:szCs w:val="24"/>
        </w:rPr>
        <w:t>50.0</w:t>
      </w:r>
      <w:r w:rsidRPr="005E7967">
        <w:rPr>
          <w:rFonts w:ascii="Times New Roman" w:hAnsi="Times New Roman"/>
          <w:sz w:val="24"/>
          <w:szCs w:val="24"/>
        </w:rPr>
        <w:t>%) DCM</w:t>
      </w:r>
      <w:r w:rsidR="005507E6" w:rsidRPr="005E7967">
        <w:rPr>
          <w:rFonts w:ascii="Times New Roman" w:hAnsi="Times New Roman"/>
          <w:sz w:val="24"/>
          <w:szCs w:val="24"/>
        </w:rPr>
        <w:t xml:space="preserve"> patients</w:t>
      </w:r>
      <w:r w:rsidRPr="005E7967">
        <w:rPr>
          <w:rFonts w:ascii="Times New Roman" w:hAnsi="Times New Roman"/>
          <w:sz w:val="24"/>
          <w:szCs w:val="24"/>
        </w:rPr>
        <w:t xml:space="preserve"> (mid wall n=1</w:t>
      </w:r>
      <w:r w:rsidR="004C44E4" w:rsidRPr="005E7967">
        <w:rPr>
          <w:rFonts w:ascii="Times New Roman" w:hAnsi="Times New Roman"/>
          <w:sz w:val="24"/>
          <w:szCs w:val="24"/>
        </w:rPr>
        <w:t>2</w:t>
      </w:r>
      <w:r w:rsidRPr="005E7967">
        <w:rPr>
          <w:rFonts w:ascii="Times New Roman" w:hAnsi="Times New Roman"/>
          <w:sz w:val="24"/>
          <w:szCs w:val="24"/>
        </w:rPr>
        <w:t xml:space="preserve"> and subepicardial n=</w:t>
      </w:r>
      <w:r w:rsidR="004C44E4" w:rsidRPr="005E7967">
        <w:rPr>
          <w:rFonts w:ascii="Times New Roman" w:hAnsi="Times New Roman"/>
          <w:sz w:val="24"/>
          <w:szCs w:val="24"/>
        </w:rPr>
        <w:t>5</w:t>
      </w:r>
      <w:r w:rsidRPr="005E7967">
        <w:rPr>
          <w:rFonts w:ascii="Times New Roman" w:hAnsi="Times New Roman"/>
          <w:sz w:val="24"/>
          <w:szCs w:val="24"/>
        </w:rPr>
        <w:t>) compared with</w:t>
      </w:r>
      <w:r w:rsidR="00B50789" w:rsidRPr="005E7967">
        <w:rPr>
          <w:rFonts w:ascii="Times New Roman" w:hAnsi="Times New Roman"/>
          <w:sz w:val="24"/>
          <w:szCs w:val="24"/>
        </w:rPr>
        <w:t xml:space="preserve"> no</w:t>
      </w:r>
      <w:r w:rsidR="00882B64" w:rsidRPr="005E7967">
        <w:rPr>
          <w:rFonts w:ascii="Times New Roman" w:hAnsi="Times New Roman"/>
          <w:sz w:val="24"/>
          <w:szCs w:val="24"/>
        </w:rPr>
        <w:t xml:space="preserve">ne of </w:t>
      </w:r>
      <w:r w:rsidR="008111C8" w:rsidRPr="005E7967">
        <w:rPr>
          <w:rFonts w:ascii="Times New Roman" w:hAnsi="Times New Roman"/>
          <w:sz w:val="24"/>
          <w:szCs w:val="24"/>
        </w:rPr>
        <w:t xml:space="preserve">the </w:t>
      </w:r>
      <w:r w:rsidR="009A5541" w:rsidRPr="005E7967">
        <w:rPr>
          <w:rFonts w:ascii="Times New Roman" w:hAnsi="Times New Roman"/>
          <w:sz w:val="24"/>
          <w:szCs w:val="24"/>
        </w:rPr>
        <w:t>‘</w:t>
      </w:r>
      <w:r w:rsidR="008F7751" w:rsidRPr="005E7967">
        <w:rPr>
          <w:rFonts w:ascii="Times New Roman" w:hAnsi="Times New Roman"/>
          <w:sz w:val="24"/>
          <w:szCs w:val="24"/>
        </w:rPr>
        <w:t>grey</w:t>
      </w:r>
      <w:r w:rsidR="009A5541" w:rsidRPr="005E7967">
        <w:rPr>
          <w:rFonts w:ascii="Times New Roman" w:hAnsi="Times New Roman"/>
          <w:sz w:val="24"/>
          <w:szCs w:val="24"/>
        </w:rPr>
        <w:t xml:space="preserve">-zone’ </w:t>
      </w:r>
      <w:r w:rsidR="008111C8" w:rsidRPr="005E7967">
        <w:rPr>
          <w:rFonts w:ascii="Times New Roman" w:hAnsi="Times New Roman"/>
          <w:sz w:val="24"/>
          <w:szCs w:val="24"/>
        </w:rPr>
        <w:t xml:space="preserve">athletes </w:t>
      </w:r>
      <w:r w:rsidR="00D506F0" w:rsidRPr="005E7967">
        <w:rPr>
          <w:rFonts w:ascii="Times New Roman" w:hAnsi="Times New Roman"/>
          <w:sz w:val="24"/>
          <w:szCs w:val="24"/>
        </w:rPr>
        <w:t xml:space="preserve">(supplementary </w:t>
      </w:r>
      <w:r w:rsidR="00D1737E" w:rsidRPr="005E7967">
        <w:rPr>
          <w:rFonts w:ascii="Times New Roman" w:hAnsi="Times New Roman"/>
          <w:sz w:val="24"/>
          <w:szCs w:val="24"/>
        </w:rPr>
        <w:t>T</w:t>
      </w:r>
      <w:r w:rsidR="00D506F0" w:rsidRPr="005E7967">
        <w:rPr>
          <w:rFonts w:ascii="Times New Roman" w:hAnsi="Times New Roman"/>
          <w:sz w:val="24"/>
          <w:szCs w:val="24"/>
        </w:rPr>
        <w:t>able 1)</w:t>
      </w:r>
      <w:r w:rsidR="0039161B" w:rsidRPr="005E7967">
        <w:rPr>
          <w:rFonts w:ascii="Times New Roman" w:hAnsi="Times New Roman"/>
          <w:sz w:val="24"/>
          <w:szCs w:val="24"/>
        </w:rPr>
        <w:t xml:space="preserve">. </w:t>
      </w:r>
    </w:p>
    <w:p w14:paraId="0375C3AD" w14:textId="77777777" w:rsidR="00D506F0" w:rsidRPr="005E7967" w:rsidRDefault="00D506F0" w:rsidP="00D0028A">
      <w:pPr>
        <w:spacing w:before="120" w:after="120" w:line="480" w:lineRule="auto"/>
        <w:rPr>
          <w:rFonts w:ascii="Times New Roman" w:hAnsi="Times New Roman"/>
          <w:b/>
          <w:sz w:val="24"/>
          <w:szCs w:val="24"/>
        </w:rPr>
      </w:pPr>
      <w:r w:rsidRPr="005E7967">
        <w:rPr>
          <w:rFonts w:ascii="Times New Roman" w:hAnsi="Times New Roman"/>
          <w:b/>
          <w:sz w:val="24"/>
          <w:szCs w:val="24"/>
        </w:rPr>
        <w:t>Cardiopulmonary exercise testing</w:t>
      </w:r>
      <w:r w:rsidR="006B06E0" w:rsidRPr="005E7967">
        <w:rPr>
          <w:rFonts w:ascii="Times New Roman" w:hAnsi="Times New Roman"/>
          <w:b/>
          <w:sz w:val="24"/>
          <w:szCs w:val="24"/>
        </w:rPr>
        <w:t>:</w:t>
      </w:r>
      <w:r w:rsidRPr="005E7967">
        <w:rPr>
          <w:rFonts w:ascii="Times New Roman" w:hAnsi="Times New Roman"/>
          <w:b/>
          <w:sz w:val="24"/>
          <w:szCs w:val="24"/>
        </w:rPr>
        <w:t xml:space="preserve"> </w:t>
      </w:r>
    </w:p>
    <w:p w14:paraId="57E06950" w14:textId="3D16535D" w:rsidR="00E53F89" w:rsidRPr="005E7967" w:rsidRDefault="0055067A" w:rsidP="00D0028A">
      <w:pPr>
        <w:spacing w:before="120" w:after="120" w:line="480" w:lineRule="auto"/>
        <w:rPr>
          <w:rFonts w:ascii="Times New Roman" w:hAnsi="Times New Roman"/>
          <w:b/>
          <w:sz w:val="24"/>
          <w:szCs w:val="24"/>
        </w:rPr>
      </w:pPr>
      <w:r w:rsidRPr="005E7967">
        <w:rPr>
          <w:rFonts w:ascii="Times New Roman" w:hAnsi="Times New Roman"/>
          <w:sz w:val="24"/>
          <w:szCs w:val="24"/>
        </w:rPr>
        <w:t>There were no significant differences in cardiopulmonary parameter</w:t>
      </w:r>
      <w:r w:rsidR="00B27F83" w:rsidRPr="005E7967">
        <w:rPr>
          <w:rFonts w:ascii="Times New Roman" w:hAnsi="Times New Roman"/>
          <w:sz w:val="24"/>
          <w:szCs w:val="24"/>
        </w:rPr>
        <w:t>s</w:t>
      </w:r>
      <w:r w:rsidRPr="005E7967">
        <w:rPr>
          <w:rFonts w:ascii="Times New Roman" w:hAnsi="Times New Roman"/>
          <w:sz w:val="24"/>
          <w:szCs w:val="24"/>
        </w:rPr>
        <w:t xml:space="preserve"> between</w:t>
      </w:r>
      <w:r w:rsidR="00897FA0" w:rsidRPr="005E7967">
        <w:rPr>
          <w:rFonts w:ascii="Times New Roman" w:hAnsi="Times New Roman"/>
          <w:sz w:val="24"/>
          <w:szCs w:val="24"/>
        </w:rPr>
        <w:t xml:space="preserve"> </w:t>
      </w:r>
      <w:r w:rsidR="005E43CE" w:rsidRPr="005E7967">
        <w:rPr>
          <w:rFonts w:ascii="Times New Roman" w:hAnsi="Times New Roman"/>
          <w:sz w:val="24"/>
          <w:szCs w:val="24"/>
        </w:rPr>
        <w:t>either</w:t>
      </w:r>
      <w:r w:rsidRPr="005E7967">
        <w:rPr>
          <w:rFonts w:ascii="Times New Roman" w:hAnsi="Times New Roman"/>
          <w:sz w:val="24"/>
          <w:szCs w:val="24"/>
        </w:rPr>
        <w:t xml:space="preserve"> athlet</w:t>
      </w:r>
      <w:r w:rsidR="00B315C2" w:rsidRPr="005E7967">
        <w:rPr>
          <w:rFonts w:ascii="Times New Roman" w:hAnsi="Times New Roman"/>
          <w:sz w:val="24"/>
          <w:szCs w:val="24"/>
        </w:rPr>
        <w:t>ic group</w:t>
      </w:r>
      <w:r w:rsidR="004726F9" w:rsidRPr="005E7967">
        <w:rPr>
          <w:rFonts w:ascii="Times New Roman" w:hAnsi="Times New Roman"/>
          <w:sz w:val="24"/>
          <w:szCs w:val="24"/>
        </w:rPr>
        <w:t xml:space="preserve"> </w:t>
      </w:r>
      <w:r w:rsidR="005E43CE" w:rsidRPr="005E7967">
        <w:rPr>
          <w:rFonts w:ascii="Times New Roman" w:hAnsi="Times New Roman"/>
          <w:sz w:val="24"/>
          <w:szCs w:val="24"/>
        </w:rPr>
        <w:t>and both</w:t>
      </w:r>
      <w:r w:rsidR="004726F9" w:rsidRPr="005E7967">
        <w:rPr>
          <w:rFonts w:ascii="Times New Roman" w:hAnsi="Times New Roman"/>
          <w:sz w:val="24"/>
          <w:szCs w:val="24"/>
        </w:rPr>
        <w:t xml:space="preserve"> achieved superior results compared to DCM patients</w:t>
      </w:r>
      <w:r w:rsidR="00B71A83" w:rsidRPr="005E7967">
        <w:rPr>
          <w:rFonts w:ascii="Times New Roman" w:hAnsi="Times New Roman"/>
          <w:sz w:val="24"/>
          <w:szCs w:val="24"/>
        </w:rPr>
        <w:t xml:space="preserve"> </w:t>
      </w:r>
      <w:r w:rsidR="004726F9" w:rsidRPr="005E7967">
        <w:rPr>
          <w:rFonts w:ascii="Times New Roman" w:hAnsi="Times New Roman"/>
          <w:sz w:val="24"/>
          <w:szCs w:val="24"/>
        </w:rPr>
        <w:t>(supplementary Table 2)</w:t>
      </w:r>
      <w:r w:rsidRPr="005E7967">
        <w:rPr>
          <w:rFonts w:ascii="Times New Roman" w:hAnsi="Times New Roman"/>
          <w:sz w:val="24"/>
          <w:szCs w:val="24"/>
        </w:rPr>
        <w:t xml:space="preserve">.  A significant proportion </w:t>
      </w:r>
      <w:r w:rsidR="000F1E8F" w:rsidRPr="005E7967">
        <w:rPr>
          <w:rFonts w:ascii="Times New Roman" w:hAnsi="Times New Roman"/>
          <w:sz w:val="24"/>
          <w:szCs w:val="24"/>
        </w:rPr>
        <w:t>(n=</w:t>
      </w:r>
      <w:r w:rsidR="005B7EA5" w:rsidRPr="005E7967">
        <w:rPr>
          <w:rFonts w:ascii="Times New Roman" w:hAnsi="Times New Roman"/>
          <w:sz w:val="24"/>
          <w:szCs w:val="24"/>
        </w:rPr>
        <w:t>25</w:t>
      </w:r>
      <w:r w:rsidR="000F1E8F" w:rsidRPr="005E7967">
        <w:rPr>
          <w:rFonts w:ascii="Times New Roman" w:hAnsi="Times New Roman"/>
          <w:sz w:val="24"/>
          <w:szCs w:val="24"/>
        </w:rPr>
        <w:t xml:space="preserve">; </w:t>
      </w:r>
      <w:r w:rsidR="005B7EA5" w:rsidRPr="005E7967">
        <w:rPr>
          <w:rFonts w:ascii="Times New Roman" w:hAnsi="Times New Roman"/>
          <w:sz w:val="24"/>
          <w:szCs w:val="24"/>
        </w:rPr>
        <w:t>71.4</w:t>
      </w:r>
      <w:r w:rsidR="007A53FC" w:rsidRPr="005E7967">
        <w:rPr>
          <w:rFonts w:ascii="Times New Roman" w:hAnsi="Times New Roman"/>
          <w:sz w:val="24"/>
          <w:szCs w:val="24"/>
        </w:rPr>
        <w:t xml:space="preserve">%) </w:t>
      </w:r>
      <w:r w:rsidRPr="005E7967">
        <w:rPr>
          <w:rFonts w:ascii="Times New Roman" w:hAnsi="Times New Roman"/>
          <w:sz w:val="24"/>
          <w:szCs w:val="24"/>
        </w:rPr>
        <w:t xml:space="preserve">of </w:t>
      </w:r>
      <w:r w:rsidR="00FC57C7" w:rsidRPr="005E7967">
        <w:rPr>
          <w:rFonts w:ascii="Times New Roman" w:hAnsi="Times New Roman"/>
          <w:sz w:val="24"/>
          <w:szCs w:val="24"/>
        </w:rPr>
        <w:t xml:space="preserve">DCM </w:t>
      </w:r>
      <w:r w:rsidR="0089758A" w:rsidRPr="005E7967">
        <w:rPr>
          <w:rFonts w:ascii="Times New Roman" w:hAnsi="Times New Roman"/>
          <w:sz w:val="24"/>
          <w:szCs w:val="24"/>
        </w:rPr>
        <w:t xml:space="preserve">patients </w:t>
      </w:r>
      <w:r w:rsidR="00FC57C7" w:rsidRPr="005E7967">
        <w:rPr>
          <w:rFonts w:ascii="Times New Roman" w:hAnsi="Times New Roman"/>
          <w:sz w:val="24"/>
          <w:szCs w:val="24"/>
        </w:rPr>
        <w:t xml:space="preserve">had a </w:t>
      </w:r>
      <w:r w:rsidR="005B7EA5" w:rsidRPr="005E7967">
        <w:rPr>
          <w:rFonts w:ascii="Times New Roman" w:hAnsi="Times New Roman"/>
          <w:sz w:val="24"/>
          <w:szCs w:val="24"/>
        </w:rPr>
        <w:t xml:space="preserve">normal </w:t>
      </w:r>
      <w:r w:rsidR="0089758A" w:rsidRPr="005E7967">
        <w:rPr>
          <w:rFonts w:ascii="Times New Roman" w:hAnsi="Times New Roman"/>
          <w:sz w:val="24"/>
          <w:szCs w:val="24"/>
        </w:rPr>
        <w:t>p</w:t>
      </w:r>
      <w:r w:rsidR="005B7EA5" w:rsidRPr="005E7967">
        <w:rPr>
          <w:rFonts w:ascii="Times New Roman" w:hAnsi="Times New Roman"/>
          <w:sz w:val="24"/>
          <w:szCs w:val="24"/>
        </w:rPr>
        <w:t>V02</w:t>
      </w:r>
      <w:r w:rsidR="00F110F7" w:rsidRPr="005E7967">
        <w:rPr>
          <w:rFonts w:ascii="Times New Roman" w:hAnsi="Times New Roman"/>
          <w:sz w:val="24"/>
          <w:szCs w:val="24"/>
        </w:rPr>
        <w:fldChar w:fldCharType="begin" w:fldLock="1"/>
      </w:r>
      <w:r w:rsidR="00D97E5B" w:rsidRPr="005E7967">
        <w:rPr>
          <w:rFonts w:ascii="Times New Roman" w:hAnsi="Times New Roman"/>
          <w:sz w:val="24"/>
          <w:szCs w:val="24"/>
        </w:rPr>
        <w:instrText>ADDIN CSL_CITATION {"citationItems":[{"id":"ITEM-1","itemData":{"edition":"3rd","id":"ITEM-1","issued":{"date-parts":[["1999"]]},"publisher":"Lippincott, Williams &amp; Wilkins","publisher-place":"Philadelphia, PA.","title":"Principles of Exercise Testing and Interpretation: Including Pathophysiology and Clinical Applications.","type":"book"},"uris":["http://www.mendeley.com/documents/?uuid=373ab6cd-9719-42dc-9e72-3f8730c02e0e"]}],"mendeley":{"formattedCitation":"&lt;sup&gt;15&lt;/sup&gt;","plainTextFormattedCitation":"15","previouslyFormattedCitation":"&lt;sup&gt;15&lt;/sup&gt;"},"properties":{"noteIndex":0},"schema":"https://github.com/citation-style-language/schema/raw/master/csl-citation.json"}</w:instrText>
      </w:r>
      <w:r w:rsidR="00F110F7" w:rsidRPr="005E7967">
        <w:rPr>
          <w:rFonts w:ascii="Times New Roman" w:hAnsi="Times New Roman"/>
          <w:sz w:val="24"/>
          <w:szCs w:val="24"/>
        </w:rPr>
        <w:fldChar w:fldCharType="separate"/>
      </w:r>
      <w:r w:rsidR="00D97E5B" w:rsidRPr="005E7967">
        <w:rPr>
          <w:rFonts w:ascii="Times New Roman" w:hAnsi="Times New Roman"/>
          <w:noProof/>
          <w:sz w:val="24"/>
          <w:szCs w:val="24"/>
          <w:vertAlign w:val="superscript"/>
        </w:rPr>
        <w:t>15</w:t>
      </w:r>
      <w:r w:rsidR="00F110F7" w:rsidRPr="005E7967">
        <w:rPr>
          <w:rFonts w:ascii="Times New Roman" w:hAnsi="Times New Roman"/>
          <w:sz w:val="24"/>
          <w:szCs w:val="24"/>
        </w:rPr>
        <w:fldChar w:fldCharType="end"/>
      </w:r>
      <w:r w:rsidR="0089758A" w:rsidRPr="005E7967">
        <w:rPr>
          <w:rFonts w:ascii="Times New Roman" w:hAnsi="Times New Roman"/>
          <w:sz w:val="24"/>
          <w:szCs w:val="24"/>
        </w:rPr>
        <w:t xml:space="preserve"> with 7</w:t>
      </w:r>
      <w:r w:rsidR="005B7EA5" w:rsidRPr="005E7967">
        <w:rPr>
          <w:rFonts w:ascii="Times New Roman" w:hAnsi="Times New Roman"/>
          <w:sz w:val="24"/>
          <w:szCs w:val="24"/>
        </w:rPr>
        <w:t>(2</w:t>
      </w:r>
      <w:r w:rsidR="00A812E1" w:rsidRPr="005E7967">
        <w:rPr>
          <w:rFonts w:ascii="Times New Roman" w:hAnsi="Times New Roman"/>
          <w:sz w:val="24"/>
          <w:szCs w:val="24"/>
        </w:rPr>
        <w:t>0</w:t>
      </w:r>
      <w:r w:rsidR="005B7EA5" w:rsidRPr="005E7967">
        <w:rPr>
          <w:rFonts w:ascii="Times New Roman" w:hAnsi="Times New Roman"/>
          <w:sz w:val="24"/>
          <w:szCs w:val="24"/>
        </w:rPr>
        <w:t>%) achiev</w:t>
      </w:r>
      <w:r w:rsidR="0089758A" w:rsidRPr="005E7967">
        <w:rPr>
          <w:rFonts w:ascii="Times New Roman" w:hAnsi="Times New Roman"/>
          <w:sz w:val="24"/>
          <w:szCs w:val="24"/>
        </w:rPr>
        <w:t>ing</w:t>
      </w:r>
      <w:r w:rsidR="005B7EA5" w:rsidRPr="005E7967">
        <w:rPr>
          <w:rFonts w:ascii="Times New Roman" w:hAnsi="Times New Roman"/>
          <w:sz w:val="24"/>
          <w:szCs w:val="24"/>
        </w:rPr>
        <w:t xml:space="preserve"> a pV02 of &gt;120% predicted</w:t>
      </w:r>
      <w:r w:rsidR="00F110F7" w:rsidRPr="005E7967">
        <w:rPr>
          <w:rFonts w:ascii="Times New Roman" w:hAnsi="Times New Roman"/>
          <w:sz w:val="24"/>
          <w:szCs w:val="24"/>
        </w:rPr>
        <w:t>.</w:t>
      </w:r>
      <w:r w:rsidR="00007BE2" w:rsidRPr="005E7967">
        <w:rPr>
          <w:rFonts w:ascii="Times New Roman" w:hAnsi="Times New Roman"/>
          <w:sz w:val="24"/>
          <w:szCs w:val="24"/>
        </w:rPr>
        <w:t xml:space="preserve"> Of th</w:t>
      </w:r>
      <w:r w:rsidR="005E43CE" w:rsidRPr="005E7967">
        <w:rPr>
          <w:rFonts w:ascii="Times New Roman" w:hAnsi="Times New Roman"/>
          <w:sz w:val="24"/>
          <w:szCs w:val="24"/>
        </w:rPr>
        <w:t>ese</w:t>
      </w:r>
      <w:r w:rsidR="00007BE2" w:rsidRPr="005E7967">
        <w:rPr>
          <w:rFonts w:ascii="Times New Roman" w:hAnsi="Times New Roman"/>
          <w:sz w:val="24"/>
          <w:szCs w:val="24"/>
        </w:rPr>
        <w:t xml:space="preserve"> </w:t>
      </w:r>
      <w:r w:rsidR="0089758A" w:rsidRPr="005E7967">
        <w:rPr>
          <w:rFonts w:ascii="Times New Roman" w:hAnsi="Times New Roman"/>
          <w:sz w:val="24"/>
          <w:szCs w:val="24"/>
        </w:rPr>
        <w:t>7</w:t>
      </w:r>
      <w:r w:rsidR="00007BE2" w:rsidRPr="005E7967">
        <w:rPr>
          <w:rFonts w:ascii="Times New Roman" w:hAnsi="Times New Roman"/>
          <w:sz w:val="24"/>
          <w:szCs w:val="24"/>
        </w:rPr>
        <w:t xml:space="preserve">, all had ventricular arrhythmias on Holter and </w:t>
      </w:r>
      <w:r w:rsidR="00332D28" w:rsidRPr="005E7967">
        <w:rPr>
          <w:rFonts w:ascii="Times New Roman" w:hAnsi="Times New Roman"/>
          <w:sz w:val="24"/>
          <w:szCs w:val="24"/>
        </w:rPr>
        <w:t>6</w:t>
      </w:r>
      <w:r w:rsidR="00007BE2" w:rsidRPr="005E7967">
        <w:rPr>
          <w:rFonts w:ascii="Times New Roman" w:hAnsi="Times New Roman"/>
          <w:sz w:val="24"/>
          <w:szCs w:val="24"/>
        </w:rPr>
        <w:t xml:space="preserve"> had the late enhancement on CMR.</w:t>
      </w:r>
      <w:r w:rsidR="00B6463C" w:rsidRPr="005E7967">
        <w:rPr>
          <w:rFonts w:ascii="Times New Roman" w:hAnsi="Times New Roman"/>
          <w:sz w:val="24"/>
          <w:szCs w:val="24"/>
        </w:rPr>
        <w:t xml:space="preserve"> </w:t>
      </w:r>
      <w:r w:rsidR="00E53F89" w:rsidRPr="005E7967">
        <w:rPr>
          <w:rFonts w:ascii="Times New Roman" w:hAnsi="Times New Roman"/>
          <w:b/>
          <w:sz w:val="24"/>
          <w:szCs w:val="24"/>
        </w:rPr>
        <w:br w:type="page"/>
      </w:r>
    </w:p>
    <w:p w14:paraId="5734F502" w14:textId="77777777" w:rsidR="00C81521" w:rsidRPr="005E7967" w:rsidRDefault="00394133" w:rsidP="00D0028A">
      <w:pPr>
        <w:spacing w:before="120" w:after="120" w:line="480" w:lineRule="auto"/>
        <w:rPr>
          <w:rFonts w:ascii="Times New Roman" w:hAnsi="Times New Roman"/>
          <w:b/>
          <w:sz w:val="24"/>
          <w:szCs w:val="24"/>
        </w:rPr>
      </w:pPr>
      <w:r w:rsidRPr="005E7967">
        <w:rPr>
          <w:rFonts w:ascii="Times New Roman" w:hAnsi="Times New Roman"/>
          <w:b/>
          <w:sz w:val="24"/>
          <w:szCs w:val="24"/>
        </w:rPr>
        <w:lastRenderedPageBreak/>
        <w:t xml:space="preserve">Discriminating ability of </w:t>
      </w:r>
      <w:r w:rsidR="0089758A" w:rsidRPr="005E7967">
        <w:rPr>
          <w:rFonts w:ascii="Times New Roman" w:hAnsi="Times New Roman"/>
          <w:b/>
          <w:sz w:val="24"/>
          <w:szCs w:val="24"/>
        </w:rPr>
        <w:t>echocardiographic</w:t>
      </w:r>
      <w:r w:rsidR="00B67A1B" w:rsidRPr="005E7967">
        <w:rPr>
          <w:rFonts w:ascii="Times New Roman" w:hAnsi="Times New Roman"/>
          <w:b/>
          <w:sz w:val="24"/>
          <w:szCs w:val="24"/>
        </w:rPr>
        <w:t xml:space="preserve"> </w:t>
      </w:r>
      <w:r w:rsidR="00C81521" w:rsidRPr="005E7967">
        <w:rPr>
          <w:rFonts w:ascii="Times New Roman" w:hAnsi="Times New Roman"/>
          <w:b/>
          <w:sz w:val="24"/>
          <w:szCs w:val="24"/>
        </w:rPr>
        <w:t>parameters</w:t>
      </w:r>
    </w:p>
    <w:p w14:paraId="25A82A7D" w14:textId="7D8186D8" w:rsidR="009B28D0" w:rsidRPr="005E7967" w:rsidRDefault="00152074" w:rsidP="00D0028A">
      <w:pPr>
        <w:spacing w:before="120" w:after="120" w:line="480" w:lineRule="auto"/>
        <w:rPr>
          <w:rFonts w:ascii="Times New Roman" w:hAnsi="Times New Roman"/>
          <w:sz w:val="24"/>
          <w:szCs w:val="24"/>
        </w:rPr>
      </w:pPr>
      <w:r w:rsidRPr="005E7967">
        <w:rPr>
          <w:rFonts w:ascii="Times New Roman" w:hAnsi="Times New Roman"/>
          <w:sz w:val="24"/>
          <w:szCs w:val="24"/>
        </w:rPr>
        <w:t xml:space="preserve">Receiver-operator characteristic curve analysis </w:t>
      </w:r>
      <w:r w:rsidR="004C64EA" w:rsidRPr="005E7967">
        <w:rPr>
          <w:rFonts w:ascii="Times New Roman" w:hAnsi="Times New Roman"/>
          <w:sz w:val="24"/>
          <w:szCs w:val="24"/>
        </w:rPr>
        <w:t>showed</w:t>
      </w:r>
      <w:r w:rsidR="007D5CE9" w:rsidRPr="005E7967">
        <w:rPr>
          <w:rFonts w:ascii="Times New Roman" w:hAnsi="Times New Roman"/>
          <w:sz w:val="24"/>
          <w:szCs w:val="24"/>
        </w:rPr>
        <w:t xml:space="preserve"> </w:t>
      </w:r>
      <w:r w:rsidR="00C477B6" w:rsidRPr="005E7967">
        <w:rPr>
          <w:rFonts w:ascii="Times New Roman" w:hAnsi="Times New Roman"/>
          <w:sz w:val="24"/>
          <w:szCs w:val="24"/>
        </w:rPr>
        <w:t>peak LV ejection fraction ≤63%</w:t>
      </w:r>
      <w:r w:rsidR="009F53EA" w:rsidRPr="005E7967">
        <w:rPr>
          <w:rFonts w:ascii="Times New Roman" w:hAnsi="Times New Roman"/>
          <w:sz w:val="24"/>
          <w:szCs w:val="24"/>
        </w:rPr>
        <w:t xml:space="preserve"> </w:t>
      </w:r>
      <w:r w:rsidR="008876F3" w:rsidRPr="005E7967">
        <w:rPr>
          <w:rFonts w:ascii="Times New Roman" w:hAnsi="Times New Roman"/>
          <w:sz w:val="24"/>
          <w:szCs w:val="24"/>
        </w:rPr>
        <w:t>(AUC</w:t>
      </w:r>
      <w:r w:rsidR="009F53EA" w:rsidRPr="005E7967">
        <w:rPr>
          <w:rFonts w:ascii="Times New Roman" w:hAnsi="Times New Roman"/>
          <w:sz w:val="24"/>
          <w:szCs w:val="24"/>
        </w:rPr>
        <w:t xml:space="preserve"> 0.</w:t>
      </w:r>
      <w:r w:rsidR="00EE34B0" w:rsidRPr="005E7967">
        <w:rPr>
          <w:rFonts w:ascii="Times New Roman" w:hAnsi="Times New Roman"/>
          <w:sz w:val="24"/>
          <w:szCs w:val="24"/>
        </w:rPr>
        <w:t>904</w:t>
      </w:r>
      <w:r w:rsidR="009F53EA" w:rsidRPr="005E7967">
        <w:rPr>
          <w:rFonts w:ascii="Times New Roman" w:hAnsi="Times New Roman"/>
          <w:sz w:val="24"/>
          <w:szCs w:val="24"/>
        </w:rPr>
        <w:t>; p&lt;0.0001)</w:t>
      </w:r>
      <w:r w:rsidR="0062038A" w:rsidRPr="005E7967">
        <w:rPr>
          <w:rFonts w:ascii="Times New Roman" w:hAnsi="Times New Roman"/>
          <w:sz w:val="24"/>
          <w:szCs w:val="24"/>
        </w:rPr>
        <w:t xml:space="preserve"> and</w:t>
      </w:r>
      <w:r w:rsidR="009F53EA" w:rsidRPr="005E7967">
        <w:rPr>
          <w:rFonts w:ascii="Times New Roman" w:hAnsi="Times New Roman"/>
          <w:sz w:val="24"/>
          <w:szCs w:val="24"/>
        </w:rPr>
        <w:t xml:space="preserve"> </w:t>
      </w:r>
      <w:r w:rsidR="00C477B6" w:rsidRPr="005E7967">
        <w:rPr>
          <w:rFonts w:ascii="Times New Roman" w:hAnsi="Times New Roman"/>
          <w:sz w:val="24"/>
          <w:szCs w:val="24"/>
        </w:rPr>
        <w:t>change</w:t>
      </w:r>
      <w:r w:rsidR="009F53EA" w:rsidRPr="005E7967">
        <w:rPr>
          <w:rFonts w:ascii="Times New Roman" w:hAnsi="Times New Roman"/>
          <w:sz w:val="24"/>
          <w:szCs w:val="24"/>
        </w:rPr>
        <w:t xml:space="preserve"> </w:t>
      </w:r>
      <w:r w:rsidR="00FA3D20" w:rsidRPr="005E7967">
        <w:rPr>
          <w:rFonts w:ascii="Times New Roman" w:hAnsi="Times New Roman"/>
          <w:sz w:val="24"/>
          <w:szCs w:val="24"/>
        </w:rPr>
        <w:t>LV ejection</w:t>
      </w:r>
      <w:r w:rsidR="00C477B6" w:rsidRPr="005E7967">
        <w:rPr>
          <w:rFonts w:ascii="Times New Roman" w:hAnsi="Times New Roman"/>
          <w:sz w:val="24"/>
          <w:szCs w:val="24"/>
        </w:rPr>
        <w:t>≤11%</w:t>
      </w:r>
      <w:r w:rsidR="009F53EA" w:rsidRPr="005E7967">
        <w:rPr>
          <w:rFonts w:ascii="Times New Roman" w:hAnsi="Times New Roman"/>
          <w:sz w:val="24"/>
          <w:szCs w:val="24"/>
        </w:rPr>
        <w:t xml:space="preserve"> (</w:t>
      </w:r>
      <w:r w:rsidR="008876F3" w:rsidRPr="005E7967">
        <w:rPr>
          <w:rFonts w:ascii="Times New Roman" w:hAnsi="Times New Roman"/>
          <w:sz w:val="24"/>
          <w:szCs w:val="24"/>
        </w:rPr>
        <w:t>AUC</w:t>
      </w:r>
      <w:r w:rsidR="009F53EA" w:rsidRPr="005E7967">
        <w:rPr>
          <w:rFonts w:ascii="Times New Roman" w:hAnsi="Times New Roman"/>
          <w:sz w:val="24"/>
          <w:szCs w:val="24"/>
        </w:rPr>
        <w:t xml:space="preserve"> 0.</w:t>
      </w:r>
      <w:r w:rsidR="00EE34B0" w:rsidRPr="005E7967">
        <w:rPr>
          <w:rFonts w:ascii="Times New Roman" w:hAnsi="Times New Roman"/>
          <w:sz w:val="24"/>
          <w:szCs w:val="24"/>
        </w:rPr>
        <w:t>906</w:t>
      </w:r>
      <w:r w:rsidR="009F53EA" w:rsidRPr="005E7967">
        <w:rPr>
          <w:rFonts w:ascii="Times New Roman" w:hAnsi="Times New Roman"/>
          <w:sz w:val="24"/>
          <w:szCs w:val="24"/>
        </w:rPr>
        <w:t xml:space="preserve">; p&lt;0.0001) </w:t>
      </w:r>
      <w:r w:rsidR="00EE34B0" w:rsidRPr="005E7967">
        <w:rPr>
          <w:rFonts w:ascii="Times New Roman" w:hAnsi="Times New Roman"/>
          <w:sz w:val="24"/>
          <w:szCs w:val="24"/>
        </w:rPr>
        <w:t xml:space="preserve">predicted DCM with good sensitivity and excellent </w:t>
      </w:r>
      <w:r w:rsidR="00F110F7" w:rsidRPr="005E7967">
        <w:rPr>
          <w:rFonts w:ascii="Times New Roman" w:hAnsi="Times New Roman"/>
          <w:sz w:val="24"/>
          <w:szCs w:val="24"/>
        </w:rPr>
        <w:t>specificity</w:t>
      </w:r>
      <w:r w:rsidR="005D454A" w:rsidRPr="005E7967">
        <w:rPr>
          <w:rFonts w:ascii="Times New Roman" w:hAnsi="Times New Roman"/>
          <w:sz w:val="24"/>
          <w:szCs w:val="24"/>
        </w:rPr>
        <w:t xml:space="preserve"> </w:t>
      </w:r>
      <w:r w:rsidR="00E41BBF" w:rsidRPr="005E7967">
        <w:rPr>
          <w:rFonts w:ascii="Times New Roman" w:hAnsi="Times New Roman"/>
          <w:sz w:val="24"/>
          <w:szCs w:val="24"/>
        </w:rPr>
        <w:t xml:space="preserve">(Table </w:t>
      </w:r>
      <w:r w:rsidR="00A854B3" w:rsidRPr="005E7967">
        <w:rPr>
          <w:rFonts w:ascii="Times New Roman" w:hAnsi="Times New Roman"/>
          <w:sz w:val="24"/>
          <w:szCs w:val="24"/>
        </w:rPr>
        <w:t>3</w:t>
      </w:r>
      <w:r w:rsidR="00E41BBF" w:rsidRPr="005E7967">
        <w:rPr>
          <w:rFonts w:ascii="Times New Roman" w:hAnsi="Times New Roman"/>
          <w:sz w:val="24"/>
          <w:szCs w:val="24"/>
        </w:rPr>
        <w:t>)</w:t>
      </w:r>
      <w:r w:rsidR="004C64EA" w:rsidRPr="005E7967">
        <w:rPr>
          <w:rFonts w:ascii="Times New Roman" w:hAnsi="Times New Roman"/>
          <w:sz w:val="24"/>
          <w:szCs w:val="24"/>
        </w:rPr>
        <w:t>.</w:t>
      </w:r>
      <w:r w:rsidR="004C64EA" w:rsidRPr="005E7967">
        <w:rPr>
          <w:rFonts w:ascii="Times New Roman" w:hAnsi="Times New Roman"/>
          <w:b/>
          <w:sz w:val="24"/>
          <w:szCs w:val="24"/>
        </w:rPr>
        <w:t xml:space="preserve"> </w:t>
      </w:r>
      <w:r w:rsidR="004C64EA" w:rsidRPr="005E7967">
        <w:rPr>
          <w:rFonts w:ascii="Times New Roman" w:hAnsi="Times New Roman"/>
          <w:sz w:val="24"/>
          <w:szCs w:val="24"/>
        </w:rPr>
        <w:t xml:space="preserve">Step-wise </w:t>
      </w:r>
      <w:r w:rsidR="00B13ECE" w:rsidRPr="005E7967">
        <w:rPr>
          <w:rFonts w:ascii="Times New Roman" w:hAnsi="Times New Roman"/>
          <w:sz w:val="24"/>
          <w:szCs w:val="24"/>
        </w:rPr>
        <w:t>logistic regression</w:t>
      </w:r>
      <w:r w:rsidR="00142BEF" w:rsidRPr="005E7967">
        <w:rPr>
          <w:rFonts w:ascii="Times New Roman" w:hAnsi="Times New Roman"/>
          <w:sz w:val="24"/>
          <w:szCs w:val="24"/>
        </w:rPr>
        <w:t xml:space="preserve"> </w:t>
      </w:r>
      <w:r w:rsidR="009F717B" w:rsidRPr="005E7967">
        <w:rPr>
          <w:rFonts w:ascii="Times New Roman" w:hAnsi="Times New Roman"/>
          <w:sz w:val="24"/>
          <w:szCs w:val="24"/>
        </w:rPr>
        <w:t xml:space="preserve">model including </w:t>
      </w:r>
      <w:r w:rsidR="00C37B99" w:rsidRPr="005E7967">
        <w:rPr>
          <w:rFonts w:ascii="Times New Roman" w:hAnsi="Times New Roman"/>
          <w:sz w:val="24"/>
          <w:szCs w:val="24"/>
        </w:rPr>
        <w:t>a</w:t>
      </w:r>
      <w:r w:rsidR="00267E8A" w:rsidRPr="005E7967">
        <w:rPr>
          <w:rFonts w:ascii="Times New Roman" w:hAnsi="Times New Roman"/>
          <w:sz w:val="24"/>
          <w:szCs w:val="24"/>
        </w:rPr>
        <w:t xml:space="preserve"> </w:t>
      </w:r>
      <w:r w:rsidR="002C6494" w:rsidRPr="005E7967">
        <w:rPr>
          <w:rFonts w:ascii="Times New Roman" w:hAnsi="Times New Roman"/>
          <w:sz w:val="24"/>
          <w:szCs w:val="24"/>
        </w:rPr>
        <w:t>change in LV ejection fraction</w:t>
      </w:r>
      <w:r w:rsidR="005D454A" w:rsidRPr="005E7967">
        <w:rPr>
          <w:rFonts w:ascii="Times New Roman" w:hAnsi="Times New Roman"/>
          <w:sz w:val="24"/>
          <w:szCs w:val="24"/>
        </w:rPr>
        <w:t xml:space="preserve"> ≤ 11%</w:t>
      </w:r>
      <w:r w:rsidR="002C6494" w:rsidRPr="005E7967">
        <w:rPr>
          <w:rFonts w:ascii="Times New Roman" w:hAnsi="Times New Roman"/>
          <w:sz w:val="24"/>
          <w:szCs w:val="24"/>
        </w:rPr>
        <w:t>,</w:t>
      </w:r>
      <w:r w:rsidR="00A16B9F" w:rsidRPr="005E7967">
        <w:rPr>
          <w:rFonts w:ascii="Times New Roman" w:hAnsi="Times New Roman"/>
          <w:sz w:val="24"/>
          <w:szCs w:val="24"/>
        </w:rPr>
        <w:t xml:space="preserve"> peak LV ejection fraction</w:t>
      </w:r>
      <w:r w:rsidR="005D454A" w:rsidRPr="005E7967">
        <w:rPr>
          <w:rFonts w:ascii="Times New Roman" w:hAnsi="Times New Roman"/>
          <w:sz w:val="24"/>
          <w:szCs w:val="24"/>
        </w:rPr>
        <w:t xml:space="preserve"> ≤ 63%</w:t>
      </w:r>
      <w:r w:rsidR="00A16B9F" w:rsidRPr="005E7967">
        <w:rPr>
          <w:rFonts w:ascii="Times New Roman" w:hAnsi="Times New Roman"/>
          <w:sz w:val="24"/>
          <w:szCs w:val="24"/>
        </w:rPr>
        <w:t xml:space="preserve">, </w:t>
      </w:r>
      <w:r w:rsidR="008876F3" w:rsidRPr="005E7967">
        <w:rPr>
          <w:rFonts w:ascii="Times New Roman" w:hAnsi="Times New Roman"/>
          <w:sz w:val="24"/>
          <w:szCs w:val="24"/>
        </w:rPr>
        <w:t>peak stroke volume</w:t>
      </w:r>
      <w:r w:rsidR="005D454A" w:rsidRPr="005E7967">
        <w:rPr>
          <w:rFonts w:ascii="Times New Roman" w:hAnsi="Times New Roman"/>
          <w:sz w:val="24"/>
          <w:szCs w:val="24"/>
        </w:rPr>
        <w:t xml:space="preserve"> ≤ 94 ml</w:t>
      </w:r>
      <w:r w:rsidR="00D8592C" w:rsidRPr="005E7967">
        <w:rPr>
          <w:rFonts w:ascii="Times New Roman" w:hAnsi="Times New Roman"/>
          <w:sz w:val="24"/>
          <w:szCs w:val="24"/>
        </w:rPr>
        <w:t xml:space="preserve"> and</w:t>
      </w:r>
      <w:r w:rsidR="008876F3" w:rsidRPr="005E7967">
        <w:rPr>
          <w:rFonts w:ascii="Times New Roman" w:hAnsi="Times New Roman"/>
          <w:sz w:val="24"/>
          <w:szCs w:val="24"/>
        </w:rPr>
        <w:t xml:space="preserve"> peak S’</w:t>
      </w:r>
      <w:r w:rsidR="005D454A" w:rsidRPr="005E7967">
        <w:rPr>
          <w:rFonts w:ascii="Times New Roman" w:hAnsi="Times New Roman"/>
          <w:sz w:val="24"/>
          <w:szCs w:val="24"/>
        </w:rPr>
        <w:t xml:space="preserve">≤ </w:t>
      </w:r>
      <w:r w:rsidR="005A4E9E" w:rsidRPr="005E7967">
        <w:rPr>
          <w:rFonts w:ascii="Times New Roman" w:hAnsi="Times New Roman"/>
          <w:sz w:val="24"/>
          <w:szCs w:val="24"/>
        </w:rPr>
        <w:t xml:space="preserve">21 </w:t>
      </w:r>
      <w:r w:rsidR="005D454A" w:rsidRPr="005E7967">
        <w:rPr>
          <w:rFonts w:ascii="Times New Roman" w:hAnsi="Times New Roman"/>
          <w:sz w:val="24"/>
          <w:szCs w:val="24"/>
        </w:rPr>
        <w:t>cm/s</w:t>
      </w:r>
      <w:r w:rsidR="00F110F7" w:rsidRPr="005E7967">
        <w:rPr>
          <w:rFonts w:ascii="Times New Roman" w:hAnsi="Times New Roman"/>
          <w:sz w:val="24"/>
          <w:szCs w:val="24"/>
        </w:rPr>
        <w:t xml:space="preserve"> </w:t>
      </w:r>
      <w:r w:rsidR="009F717B" w:rsidRPr="005E7967">
        <w:rPr>
          <w:rFonts w:ascii="Times New Roman" w:hAnsi="Times New Roman"/>
          <w:sz w:val="24"/>
          <w:szCs w:val="24"/>
        </w:rPr>
        <w:t>as predictors of DCM,</w:t>
      </w:r>
      <w:r w:rsidR="00A16B9F" w:rsidRPr="005E7967">
        <w:rPr>
          <w:rFonts w:ascii="Times New Roman" w:hAnsi="Times New Roman"/>
          <w:sz w:val="24"/>
          <w:szCs w:val="24"/>
        </w:rPr>
        <w:t xml:space="preserve"> </w:t>
      </w:r>
      <w:r w:rsidR="00577445" w:rsidRPr="005E7967">
        <w:rPr>
          <w:rFonts w:ascii="Times New Roman" w:hAnsi="Times New Roman"/>
          <w:sz w:val="24"/>
          <w:szCs w:val="24"/>
        </w:rPr>
        <w:t>revealed</w:t>
      </w:r>
      <w:r w:rsidR="00267E8A" w:rsidRPr="005E7967">
        <w:rPr>
          <w:rFonts w:ascii="Times New Roman" w:hAnsi="Times New Roman"/>
          <w:sz w:val="24"/>
          <w:szCs w:val="24"/>
        </w:rPr>
        <w:t xml:space="preserve"> a</w:t>
      </w:r>
      <w:r w:rsidR="00577445" w:rsidRPr="005E7967">
        <w:rPr>
          <w:rFonts w:ascii="Times New Roman" w:hAnsi="Times New Roman"/>
          <w:sz w:val="24"/>
          <w:szCs w:val="24"/>
        </w:rPr>
        <w:t xml:space="preserve"> </w:t>
      </w:r>
      <w:r w:rsidR="00267E8A" w:rsidRPr="005E7967">
        <w:rPr>
          <w:rFonts w:ascii="Times New Roman" w:hAnsi="Times New Roman"/>
          <w:sz w:val="24"/>
          <w:szCs w:val="24"/>
        </w:rPr>
        <w:t xml:space="preserve">that </w:t>
      </w:r>
      <w:r w:rsidR="009E0307" w:rsidRPr="005E7967">
        <w:rPr>
          <w:rFonts w:ascii="Times New Roman" w:hAnsi="Times New Roman"/>
          <w:sz w:val="24"/>
          <w:szCs w:val="24"/>
        </w:rPr>
        <w:t>change in LV ejection fraction ≤11% independently predicted DCM</w:t>
      </w:r>
      <w:r w:rsidR="005D454A" w:rsidRPr="005E7967">
        <w:rPr>
          <w:rFonts w:ascii="Times New Roman" w:hAnsi="Times New Roman"/>
          <w:sz w:val="24"/>
          <w:szCs w:val="24"/>
        </w:rPr>
        <w:t xml:space="preserve">.  </w:t>
      </w:r>
      <w:r w:rsidR="00E41BBF" w:rsidRPr="005E7967">
        <w:rPr>
          <w:rFonts w:ascii="Times New Roman" w:hAnsi="Times New Roman"/>
          <w:sz w:val="24"/>
          <w:szCs w:val="24"/>
        </w:rPr>
        <w:t xml:space="preserve">The final model had a </w:t>
      </w:r>
      <w:proofErr w:type="spellStart"/>
      <w:r w:rsidR="00E41BBF" w:rsidRPr="005E7967">
        <w:rPr>
          <w:rFonts w:ascii="Times New Roman" w:hAnsi="Times New Roman"/>
          <w:sz w:val="24"/>
          <w:szCs w:val="24"/>
        </w:rPr>
        <w:t>Nagelkerke</w:t>
      </w:r>
      <w:proofErr w:type="spellEnd"/>
      <w:r w:rsidR="00E41BBF" w:rsidRPr="005E7967">
        <w:rPr>
          <w:rFonts w:ascii="Times New Roman" w:hAnsi="Times New Roman"/>
          <w:sz w:val="24"/>
          <w:szCs w:val="24"/>
        </w:rPr>
        <w:t xml:space="preserve"> R</w:t>
      </w:r>
      <w:r w:rsidR="00E41BBF" w:rsidRPr="005E7967">
        <w:rPr>
          <w:rFonts w:ascii="Times New Roman" w:hAnsi="Times New Roman"/>
          <w:sz w:val="24"/>
          <w:szCs w:val="24"/>
          <w:vertAlign w:val="superscript"/>
        </w:rPr>
        <w:t xml:space="preserve">2 </w:t>
      </w:r>
      <w:r w:rsidR="00E41BBF" w:rsidRPr="005E7967">
        <w:rPr>
          <w:rFonts w:ascii="Times New Roman" w:hAnsi="Times New Roman"/>
          <w:sz w:val="24"/>
          <w:szCs w:val="24"/>
        </w:rPr>
        <w:t xml:space="preserve">of </w:t>
      </w:r>
      <w:r w:rsidR="00C37B99" w:rsidRPr="005E7967">
        <w:rPr>
          <w:rFonts w:ascii="Times New Roman" w:hAnsi="Times New Roman"/>
          <w:sz w:val="24"/>
          <w:szCs w:val="24"/>
        </w:rPr>
        <w:t>0.</w:t>
      </w:r>
      <w:r w:rsidR="00267E8A" w:rsidRPr="005E7967">
        <w:rPr>
          <w:rFonts w:ascii="Times New Roman" w:hAnsi="Times New Roman"/>
          <w:sz w:val="24"/>
          <w:szCs w:val="24"/>
        </w:rPr>
        <w:t>677</w:t>
      </w:r>
      <w:r w:rsidR="005A4E9E" w:rsidRPr="005E7967">
        <w:rPr>
          <w:rFonts w:ascii="Times New Roman" w:hAnsi="Times New Roman"/>
          <w:sz w:val="24"/>
          <w:szCs w:val="24"/>
        </w:rPr>
        <w:t>.</w:t>
      </w:r>
      <w:r w:rsidR="005D454A" w:rsidRPr="005E7967">
        <w:rPr>
          <w:rFonts w:ascii="Times New Roman" w:hAnsi="Times New Roman"/>
          <w:sz w:val="24"/>
          <w:szCs w:val="24"/>
        </w:rPr>
        <w:t xml:space="preserve"> </w:t>
      </w:r>
    </w:p>
    <w:p w14:paraId="3F72D24E" w14:textId="77777777" w:rsidR="009B28D0" w:rsidRPr="005E7967" w:rsidRDefault="009B28D0">
      <w:pPr>
        <w:spacing w:after="0" w:line="240" w:lineRule="auto"/>
        <w:rPr>
          <w:rFonts w:ascii="Times New Roman" w:hAnsi="Times New Roman"/>
          <w:sz w:val="24"/>
          <w:szCs w:val="24"/>
        </w:rPr>
      </w:pPr>
      <w:r w:rsidRPr="005E7967">
        <w:rPr>
          <w:rFonts w:ascii="Times New Roman" w:hAnsi="Times New Roman"/>
          <w:sz w:val="24"/>
          <w:szCs w:val="24"/>
        </w:rPr>
        <w:br w:type="page"/>
      </w:r>
    </w:p>
    <w:p w14:paraId="5A828157" w14:textId="1AB1B14E" w:rsidR="009B28D0" w:rsidRPr="005E7967" w:rsidRDefault="009B28D0" w:rsidP="009B28D0">
      <w:pPr>
        <w:spacing w:before="120" w:after="120" w:line="480" w:lineRule="auto"/>
        <w:rPr>
          <w:rFonts w:ascii="Times New Roman" w:hAnsi="Times New Roman"/>
          <w:b/>
          <w:i/>
          <w:sz w:val="24"/>
          <w:szCs w:val="24"/>
        </w:rPr>
      </w:pPr>
      <w:proofErr w:type="gramStart"/>
      <w:r w:rsidRPr="005E7967">
        <w:rPr>
          <w:rFonts w:ascii="Times New Roman" w:hAnsi="Times New Roman"/>
          <w:b/>
          <w:i/>
          <w:sz w:val="24"/>
          <w:szCs w:val="24"/>
        </w:rPr>
        <w:lastRenderedPageBreak/>
        <w:t xml:space="preserve">Table 3: Receiver operator characteristic curve analysis evaluating biomarkers and structural and functional stress echocardiographic parameters to </w:t>
      </w:r>
      <w:r w:rsidR="0050132A">
        <w:rPr>
          <w:rFonts w:ascii="Times New Roman" w:hAnsi="Times New Roman"/>
          <w:b/>
          <w:i/>
          <w:sz w:val="24"/>
          <w:szCs w:val="24"/>
        </w:rPr>
        <w:t xml:space="preserve">distinguish </w:t>
      </w:r>
      <w:proofErr w:type="spellStart"/>
      <w:r w:rsidR="0050132A">
        <w:rPr>
          <w:rFonts w:ascii="Times New Roman" w:hAnsi="Times New Roman"/>
          <w:b/>
          <w:i/>
          <w:sz w:val="24"/>
          <w:szCs w:val="24"/>
        </w:rPr>
        <w:t>between</w:t>
      </w:r>
      <w:r w:rsidRPr="005E7967">
        <w:rPr>
          <w:rFonts w:ascii="Times New Roman" w:hAnsi="Times New Roman"/>
          <w:b/>
          <w:i/>
          <w:sz w:val="24"/>
          <w:szCs w:val="24"/>
        </w:rPr>
        <w:t>dilated</w:t>
      </w:r>
      <w:proofErr w:type="spellEnd"/>
      <w:r w:rsidRPr="005E7967">
        <w:rPr>
          <w:rFonts w:ascii="Times New Roman" w:hAnsi="Times New Roman"/>
          <w:b/>
          <w:i/>
          <w:sz w:val="24"/>
          <w:szCs w:val="24"/>
        </w:rPr>
        <w:t xml:space="preserve"> cardiomyopathy</w:t>
      </w:r>
      <w:r w:rsidR="0050132A">
        <w:rPr>
          <w:rFonts w:ascii="Times New Roman" w:hAnsi="Times New Roman"/>
          <w:b/>
          <w:i/>
          <w:sz w:val="24"/>
          <w:szCs w:val="24"/>
        </w:rPr>
        <w:t xml:space="preserve"> and </w:t>
      </w:r>
      <w:r w:rsidR="0098608A">
        <w:rPr>
          <w:rFonts w:ascii="Times New Roman" w:hAnsi="Times New Roman"/>
          <w:b/>
          <w:i/>
          <w:sz w:val="24"/>
          <w:szCs w:val="24"/>
        </w:rPr>
        <w:t>athletic adaptation</w:t>
      </w:r>
      <w:r w:rsidRPr="005E7967">
        <w:rPr>
          <w:rFonts w:ascii="Times New Roman" w:hAnsi="Times New Roman"/>
          <w:b/>
          <w:i/>
          <w:sz w:val="24"/>
          <w:szCs w:val="24"/>
        </w:rPr>
        <w:t>.</w:t>
      </w:r>
      <w:proofErr w:type="gramEnd"/>
      <w:r w:rsidRPr="005E7967">
        <w:rPr>
          <w:rFonts w:ascii="Times New Roman" w:hAnsi="Times New Roman"/>
          <w:b/>
          <w:i/>
          <w:sz w:val="24"/>
          <w:szCs w:val="24"/>
        </w:rPr>
        <w:t xml:space="preserve"> </w:t>
      </w:r>
    </w:p>
    <w:p w14:paraId="5BA8C277" w14:textId="77777777" w:rsidR="009B28D0" w:rsidRPr="005E7967" w:rsidRDefault="009B28D0" w:rsidP="009B28D0">
      <w:pPr>
        <w:spacing w:before="120" w:after="120" w:line="48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943"/>
        <w:gridCol w:w="1283"/>
        <w:gridCol w:w="982"/>
        <w:gridCol w:w="1247"/>
        <w:gridCol w:w="1256"/>
        <w:gridCol w:w="1531"/>
      </w:tblGrid>
      <w:tr w:rsidR="004F2AC7" w:rsidRPr="005B0435" w14:paraId="0A14B78D" w14:textId="77777777" w:rsidTr="0050132A">
        <w:tc>
          <w:tcPr>
            <w:tcW w:w="2943" w:type="dxa"/>
          </w:tcPr>
          <w:p w14:paraId="74394397" w14:textId="77777777" w:rsidR="004F2AC7" w:rsidRPr="005B0435" w:rsidRDefault="004F2AC7" w:rsidP="00D97F69">
            <w:pPr>
              <w:spacing w:before="120" w:after="120" w:line="480" w:lineRule="auto"/>
              <w:rPr>
                <w:rFonts w:ascii="Times New Roman" w:hAnsi="Times New Roman"/>
                <w:sz w:val="24"/>
                <w:szCs w:val="24"/>
              </w:rPr>
            </w:pPr>
            <w:bookmarkStart w:id="1" w:name="OLE_LINK1"/>
            <w:r w:rsidRPr="005B0435">
              <w:rPr>
                <w:rFonts w:ascii="Times New Roman" w:hAnsi="Times New Roman"/>
                <w:sz w:val="24"/>
                <w:szCs w:val="24"/>
              </w:rPr>
              <w:t>Variable</w:t>
            </w:r>
          </w:p>
        </w:tc>
        <w:tc>
          <w:tcPr>
            <w:tcW w:w="1283" w:type="dxa"/>
          </w:tcPr>
          <w:p w14:paraId="33065B94" w14:textId="3F7783E1" w:rsidR="004F2AC7" w:rsidRPr="005B0435" w:rsidRDefault="0050132A" w:rsidP="00D97F69">
            <w:pPr>
              <w:spacing w:before="120" w:after="120" w:line="480" w:lineRule="auto"/>
              <w:rPr>
                <w:rFonts w:ascii="Times New Roman" w:hAnsi="Times New Roman"/>
                <w:sz w:val="24"/>
                <w:szCs w:val="24"/>
              </w:rPr>
            </w:pPr>
            <w:r w:rsidRPr="005B0435">
              <w:rPr>
                <w:rFonts w:ascii="Times New Roman" w:hAnsi="Times New Roman"/>
                <w:sz w:val="24"/>
                <w:szCs w:val="24"/>
              </w:rPr>
              <w:t>Optimal ‘cut-off’*</w:t>
            </w:r>
          </w:p>
        </w:tc>
        <w:tc>
          <w:tcPr>
            <w:tcW w:w="982" w:type="dxa"/>
          </w:tcPr>
          <w:p w14:paraId="53E2FB6E" w14:textId="65B6DB42"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AUC</w:t>
            </w:r>
          </w:p>
        </w:tc>
        <w:tc>
          <w:tcPr>
            <w:tcW w:w="1247" w:type="dxa"/>
          </w:tcPr>
          <w:p w14:paraId="45D4834D"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Sensitivity</w:t>
            </w:r>
          </w:p>
        </w:tc>
        <w:tc>
          <w:tcPr>
            <w:tcW w:w="1256" w:type="dxa"/>
          </w:tcPr>
          <w:p w14:paraId="04BE00BC"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Specificity</w:t>
            </w:r>
          </w:p>
        </w:tc>
        <w:tc>
          <w:tcPr>
            <w:tcW w:w="1531" w:type="dxa"/>
          </w:tcPr>
          <w:p w14:paraId="082EE505"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P value</w:t>
            </w:r>
          </w:p>
        </w:tc>
      </w:tr>
      <w:tr w:rsidR="004F2AC7" w:rsidRPr="005B0435" w14:paraId="1C1FEB45" w14:textId="77777777" w:rsidTr="0050132A">
        <w:tc>
          <w:tcPr>
            <w:tcW w:w="2943" w:type="dxa"/>
          </w:tcPr>
          <w:p w14:paraId="57D261AE" w14:textId="0B14608F" w:rsidR="004F2AC7" w:rsidRPr="005B0435" w:rsidRDefault="004F2AC7" w:rsidP="004F2AC7">
            <w:pPr>
              <w:spacing w:before="120" w:after="120" w:line="480" w:lineRule="auto"/>
              <w:rPr>
                <w:rFonts w:ascii="Times New Roman" w:hAnsi="Times New Roman"/>
                <w:sz w:val="24"/>
                <w:szCs w:val="24"/>
              </w:rPr>
            </w:pPr>
            <w:r w:rsidRPr="005B0435">
              <w:rPr>
                <w:rFonts w:ascii="Times New Roman" w:hAnsi="Times New Roman"/>
                <w:sz w:val="24"/>
                <w:szCs w:val="24"/>
              </w:rPr>
              <w:t>NT-</w:t>
            </w:r>
            <w:proofErr w:type="spellStart"/>
            <w:r w:rsidRPr="005B0435">
              <w:rPr>
                <w:rFonts w:ascii="Times New Roman" w:hAnsi="Times New Roman"/>
                <w:sz w:val="24"/>
                <w:szCs w:val="24"/>
              </w:rPr>
              <w:t>proBNP</w:t>
            </w:r>
            <w:proofErr w:type="spellEnd"/>
            <w:r w:rsidRPr="005B0435">
              <w:rPr>
                <w:rFonts w:ascii="Times New Roman" w:hAnsi="Times New Roman"/>
                <w:sz w:val="24"/>
                <w:szCs w:val="24"/>
              </w:rPr>
              <w:t xml:space="preserve"> </w:t>
            </w:r>
          </w:p>
        </w:tc>
        <w:tc>
          <w:tcPr>
            <w:tcW w:w="1283" w:type="dxa"/>
          </w:tcPr>
          <w:p w14:paraId="4D9BA66E" w14:textId="7872F05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 xml:space="preserve">&gt;75 </w:t>
            </w:r>
            <w:proofErr w:type="spellStart"/>
            <w:r w:rsidRPr="005B0435">
              <w:rPr>
                <w:rFonts w:ascii="Times New Roman" w:hAnsi="Times New Roman"/>
                <w:sz w:val="24"/>
                <w:szCs w:val="24"/>
              </w:rPr>
              <w:t>pg</w:t>
            </w:r>
            <w:proofErr w:type="spellEnd"/>
            <w:r w:rsidRPr="005B0435">
              <w:rPr>
                <w:rFonts w:ascii="Times New Roman" w:hAnsi="Times New Roman"/>
                <w:sz w:val="24"/>
                <w:szCs w:val="24"/>
              </w:rPr>
              <w:t>/ml</w:t>
            </w:r>
          </w:p>
        </w:tc>
        <w:tc>
          <w:tcPr>
            <w:tcW w:w="982" w:type="dxa"/>
          </w:tcPr>
          <w:p w14:paraId="3CFA38A9" w14:textId="15F40620"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0.645</w:t>
            </w:r>
          </w:p>
        </w:tc>
        <w:tc>
          <w:tcPr>
            <w:tcW w:w="1247" w:type="dxa"/>
          </w:tcPr>
          <w:p w14:paraId="665C8D2D"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48.6%</w:t>
            </w:r>
          </w:p>
        </w:tc>
        <w:tc>
          <w:tcPr>
            <w:tcW w:w="1256" w:type="dxa"/>
          </w:tcPr>
          <w:p w14:paraId="07A0D2C4"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96.0%</w:t>
            </w:r>
          </w:p>
        </w:tc>
        <w:tc>
          <w:tcPr>
            <w:tcW w:w="1531" w:type="dxa"/>
          </w:tcPr>
          <w:p w14:paraId="3FC24D65"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0.045</w:t>
            </w:r>
          </w:p>
        </w:tc>
      </w:tr>
      <w:tr w:rsidR="004F2AC7" w:rsidRPr="005B0435" w14:paraId="73FDAD5D" w14:textId="77777777" w:rsidTr="0050132A">
        <w:trPr>
          <w:trHeight w:val="60"/>
        </w:trPr>
        <w:tc>
          <w:tcPr>
            <w:tcW w:w="2943" w:type="dxa"/>
          </w:tcPr>
          <w:p w14:paraId="0F9165CD" w14:textId="789A38C3" w:rsidR="004F2AC7" w:rsidRPr="005B0435" w:rsidRDefault="004F2AC7" w:rsidP="004F2AC7">
            <w:pPr>
              <w:spacing w:before="120" w:after="120" w:line="480" w:lineRule="auto"/>
              <w:rPr>
                <w:rFonts w:ascii="Times New Roman" w:hAnsi="Times New Roman"/>
                <w:sz w:val="24"/>
                <w:szCs w:val="24"/>
              </w:rPr>
            </w:pPr>
            <w:r w:rsidRPr="005B0435">
              <w:rPr>
                <w:rFonts w:ascii="Times New Roman" w:hAnsi="Times New Roman"/>
                <w:sz w:val="24"/>
                <w:szCs w:val="24"/>
              </w:rPr>
              <w:t>E’ Lateral Peak</w:t>
            </w:r>
          </w:p>
        </w:tc>
        <w:tc>
          <w:tcPr>
            <w:tcW w:w="1283" w:type="dxa"/>
          </w:tcPr>
          <w:p w14:paraId="05C6D806" w14:textId="4BB4F7FB"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&lt;25cm/s</w:t>
            </w:r>
          </w:p>
        </w:tc>
        <w:tc>
          <w:tcPr>
            <w:tcW w:w="982" w:type="dxa"/>
          </w:tcPr>
          <w:p w14:paraId="57FB11A2" w14:textId="674CBBA0"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0.638</w:t>
            </w:r>
          </w:p>
        </w:tc>
        <w:tc>
          <w:tcPr>
            <w:tcW w:w="1247" w:type="dxa"/>
          </w:tcPr>
          <w:p w14:paraId="55E05B7A"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78.8%</w:t>
            </w:r>
          </w:p>
        </w:tc>
        <w:tc>
          <w:tcPr>
            <w:tcW w:w="1256" w:type="dxa"/>
          </w:tcPr>
          <w:p w14:paraId="1B22392E"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48.0%</w:t>
            </w:r>
          </w:p>
        </w:tc>
        <w:tc>
          <w:tcPr>
            <w:tcW w:w="1531" w:type="dxa"/>
          </w:tcPr>
          <w:p w14:paraId="0AF855BB"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0.066</w:t>
            </w:r>
          </w:p>
        </w:tc>
      </w:tr>
      <w:tr w:rsidR="004F2AC7" w:rsidRPr="005B0435" w14:paraId="1BBC2AF3" w14:textId="77777777" w:rsidTr="0050132A">
        <w:tc>
          <w:tcPr>
            <w:tcW w:w="2943" w:type="dxa"/>
          </w:tcPr>
          <w:p w14:paraId="65F0BF18" w14:textId="4ED3E5EB" w:rsidR="004F2AC7" w:rsidRPr="005B0435" w:rsidRDefault="004F2AC7" w:rsidP="004F2AC7">
            <w:pPr>
              <w:spacing w:before="120" w:after="120" w:line="480" w:lineRule="auto"/>
              <w:rPr>
                <w:rFonts w:ascii="Times New Roman" w:hAnsi="Times New Roman"/>
                <w:sz w:val="24"/>
                <w:szCs w:val="24"/>
              </w:rPr>
            </w:pPr>
            <w:r w:rsidRPr="005B0435">
              <w:rPr>
                <w:rFonts w:ascii="Times New Roman" w:hAnsi="Times New Roman"/>
                <w:sz w:val="24"/>
                <w:szCs w:val="24"/>
              </w:rPr>
              <w:t>S’ Lateral Peak</w:t>
            </w:r>
          </w:p>
        </w:tc>
        <w:tc>
          <w:tcPr>
            <w:tcW w:w="1283" w:type="dxa"/>
          </w:tcPr>
          <w:p w14:paraId="71673715" w14:textId="32283639"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≤21cm/s</w:t>
            </w:r>
          </w:p>
        </w:tc>
        <w:tc>
          <w:tcPr>
            <w:tcW w:w="982" w:type="dxa"/>
          </w:tcPr>
          <w:p w14:paraId="5FDFF4BA" w14:textId="385A0B10"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0.792</w:t>
            </w:r>
          </w:p>
        </w:tc>
        <w:tc>
          <w:tcPr>
            <w:tcW w:w="1247" w:type="dxa"/>
          </w:tcPr>
          <w:p w14:paraId="2DBC6AD3"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84.4%</w:t>
            </w:r>
          </w:p>
        </w:tc>
        <w:tc>
          <w:tcPr>
            <w:tcW w:w="1256" w:type="dxa"/>
          </w:tcPr>
          <w:p w14:paraId="305ADFAB"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64.0%</w:t>
            </w:r>
          </w:p>
        </w:tc>
        <w:tc>
          <w:tcPr>
            <w:tcW w:w="1531" w:type="dxa"/>
          </w:tcPr>
          <w:p w14:paraId="294373BF"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&lt;0.001</w:t>
            </w:r>
          </w:p>
        </w:tc>
      </w:tr>
      <w:tr w:rsidR="004F2AC7" w:rsidRPr="005B0435" w14:paraId="608421EA" w14:textId="77777777" w:rsidTr="0050132A">
        <w:tc>
          <w:tcPr>
            <w:tcW w:w="2943" w:type="dxa"/>
          </w:tcPr>
          <w:p w14:paraId="1CC86779" w14:textId="7B24D387" w:rsidR="004F2AC7" w:rsidRPr="005B0435" w:rsidRDefault="004F2AC7" w:rsidP="004F2AC7">
            <w:pPr>
              <w:spacing w:before="120" w:after="120" w:line="480" w:lineRule="auto"/>
              <w:rPr>
                <w:rFonts w:ascii="Times New Roman" w:hAnsi="Times New Roman"/>
                <w:sz w:val="24"/>
                <w:szCs w:val="24"/>
              </w:rPr>
            </w:pPr>
            <w:r w:rsidRPr="005B0435">
              <w:rPr>
                <w:rFonts w:ascii="Times New Roman" w:hAnsi="Times New Roman"/>
                <w:sz w:val="24"/>
                <w:szCs w:val="24"/>
              </w:rPr>
              <w:t xml:space="preserve">Stroke Volume Peak </w:t>
            </w:r>
          </w:p>
        </w:tc>
        <w:tc>
          <w:tcPr>
            <w:tcW w:w="1283" w:type="dxa"/>
          </w:tcPr>
          <w:p w14:paraId="18F7421E" w14:textId="2D7FBFBD"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≤94ml</w:t>
            </w:r>
          </w:p>
        </w:tc>
        <w:tc>
          <w:tcPr>
            <w:tcW w:w="982" w:type="dxa"/>
          </w:tcPr>
          <w:p w14:paraId="4F365377" w14:textId="1FB90B6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0.754</w:t>
            </w:r>
          </w:p>
        </w:tc>
        <w:tc>
          <w:tcPr>
            <w:tcW w:w="1247" w:type="dxa"/>
          </w:tcPr>
          <w:p w14:paraId="722CD325"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62.9%</w:t>
            </w:r>
          </w:p>
        </w:tc>
        <w:tc>
          <w:tcPr>
            <w:tcW w:w="1256" w:type="dxa"/>
          </w:tcPr>
          <w:p w14:paraId="3CAD2741"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96.0%</w:t>
            </w:r>
          </w:p>
        </w:tc>
        <w:tc>
          <w:tcPr>
            <w:tcW w:w="1531" w:type="dxa"/>
          </w:tcPr>
          <w:p w14:paraId="59C7C958"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&lt;0.001</w:t>
            </w:r>
          </w:p>
        </w:tc>
      </w:tr>
      <w:tr w:rsidR="004F2AC7" w:rsidRPr="005B0435" w14:paraId="23F711D9" w14:textId="77777777" w:rsidTr="0050132A">
        <w:tc>
          <w:tcPr>
            <w:tcW w:w="2943" w:type="dxa"/>
          </w:tcPr>
          <w:p w14:paraId="4815EBE5" w14:textId="5A46D1F8" w:rsidR="004F2AC7" w:rsidRPr="005B0435" w:rsidRDefault="004F2AC7" w:rsidP="004F2AC7">
            <w:pPr>
              <w:spacing w:before="120" w:after="120" w:line="480" w:lineRule="auto"/>
              <w:rPr>
                <w:rFonts w:ascii="Times New Roman" w:hAnsi="Times New Roman"/>
                <w:sz w:val="24"/>
                <w:szCs w:val="24"/>
              </w:rPr>
            </w:pPr>
            <w:r w:rsidRPr="005B0435">
              <w:rPr>
                <w:rFonts w:ascii="Times New Roman" w:hAnsi="Times New Roman"/>
                <w:sz w:val="24"/>
                <w:szCs w:val="24"/>
              </w:rPr>
              <w:t xml:space="preserve">LV Ejection Fraction </w:t>
            </w:r>
          </w:p>
        </w:tc>
        <w:tc>
          <w:tcPr>
            <w:tcW w:w="1283" w:type="dxa"/>
          </w:tcPr>
          <w:p w14:paraId="610517A8" w14:textId="540B17F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≤63%</w:t>
            </w:r>
          </w:p>
        </w:tc>
        <w:tc>
          <w:tcPr>
            <w:tcW w:w="982" w:type="dxa"/>
          </w:tcPr>
          <w:p w14:paraId="0C077A86" w14:textId="60B02840"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0.904</w:t>
            </w:r>
          </w:p>
        </w:tc>
        <w:tc>
          <w:tcPr>
            <w:tcW w:w="1247" w:type="dxa"/>
          </w:tcPr>
          <w:p w14:paraId="15F4215A"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82.9%</w:t>
            </w:r>
          </w:p>
        </w:tc>
        <w:tc>
          <w:tcPr>
            <w:tcW w:w="1256" w:type="dxa"/>
          </w:tcPr>
          <w:p w14:paraId="51B035C9"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92.0%</w:t>
            </w:r>
          </w:p>
        </w:tc>
        <w:tc>
          <w:tcPr>
            <w:tcW w:w="1531" w:type="dxa"/>
          </w:tcPr>
          <w:p w14:paraId="700C53C8"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&lt;0.0001</w:t>
            </w:r>
          </w:p>
        </w:tc>
      </w:tr>
      <w:tr w:rsidR="004F2AC7" w:rsidRPr="005B0435" w14:paraId="6DFB87D8" w14:textId="77777777" w:rsidTr="0050132A">
        <w:tc>
          <w:tcPr>
            <w:tcW w:w="2943" w:type="dxa"/>
          </w:tcPr>
          <w:p w14:paraId="587484C7" w14:textId="20B48F26" w:rsidR="004F2AC7" w:rsidRPr="005B0435" w:rsidRDefault="004F2AC7" w:rsidP="004F2AC7">
            <w:pPr>
              <w:spacing w:before="120" w:after="120" w:line="480" w:lineRule="auto"/>
              <w:rPr>
                <w:rFonts w:ascii="Times New Roman" w:hAnsi="Times New Roman"/>
                <w:sz w:val="24"/>
                <w:szCs w:val="24"/>
              </w:rPr>
            </w:pPr>
            <w:r w:rsidRPr="005B0435">
              <w:rPr>
                <w:rFonts w:ascii="Times New Roman" w:hAnsi="Times New Roman"/>
                <w:sz w:val="24"/>
                <w:szCs w:val="24"/>
              </w:rPr>
              <w:t xml:space="preserve">Change in left ventricular ejection fraction from baseline to peak exercise </w:t>
            </w:r>
          </w:p>
        </w:tc>
        <w:tc>
          <w:tcPr>
            <w:tcW w:w="1283" w:type="dxa"/>
          </w:tcPr>
          <w:p w14:paraId="3A03DE53" w14:textId="45F058BC"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≤11%</w:t>
            </w:r>
          </w:p>
        </w:tc>
        <w:tc>
          <w:tcPr>
            <w:tcW w:w="982" w:type="dxa"/>
          </w:tcPr>
          <w:p w14:paraId="0916A30F" w14:textId="1B698444"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0.906</w:t>
            </w:r>
          </w:p>
        </w:tc>
        <w:tc>
          <w:tcPr>
            <w:tcW w:w="1247" w:type="dxa"/>
          </w:tcPr>
          <w:p w14:paraId="447A24FB"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77.1%</w:t>
            </w:r>
          </w:p>
        </w:tc>
        <w:tc>
          <w:tcPr>
            <w:tcW w:w="1256" w:type="dxa"/>
          </w:tcPr>
          <w:p w14:paraId="1CE9834F"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96.0%</w:t>
            </w:r>
          </w:p>
        </w:tc>
        <w:tc>
          <w:tcPr>
            <w:tcW w:w="1531" w:type="dxa"/>
          </w:tcPr>
          <w:p w14:paraId="455F242C" w14:textId="77777777" w:rsidR="004F2AC7" w:rsidRPr="005B0435" w:rsidRDefault="004F2AC7" w:rsidP="00D97F69">
            <w:pPr>
              <w:spacing w:before="120" w:after="120" w:line="480" w:lineRule="auto"/>
              <w:rPr>
                <w:rFonts w:ascii="Times New Roman" w:hAnsi="Times New Roman"/>
                <w:sz w:val="24"/>
                <w:szCs w:val="24"/>
              </w:rPr>
            </w:pPr>
            <w:r w:rsidRPr="005B0435">
              <w:rPr>
                <w:rFonts w:ascii="Times New Roman" w:hAnsi="Times New Roman"/>
                <w:sz w:val="24"/>
                <w:szCs w:val="24"/>
              </w:rPr>
              <w:t>&lt;0.0001</w:t>
            </w:r>
          </w:p>
        </w:tc>
      </w:tr>
    </w:tbl>
    <w:bookmarkEnd w:id="1"/>
    <w:p w14:paraId="65975DD5" w14:textId="2670396C" w:rsidR="009B28D0" w:rsidRPr="005B0435" w:rsidRDefault="009B28D0" w:rsidP="009B28D0">
      <w:pPr>
        <w:spacing w:before="120" w:after="120" w:line="480" w:lineRule="auto"/>
        <w:rPr>
          <w:rFonts w:ascii="Times New Roman" w:hAnsi="Times New Roman"/>
          <w:i/>
          <w:sz w:val="24"/>
          <w:szCs w:val="24"/>
        </w:rPr>
      </w:pPr>
      <w:r w:rsidRPr="005B0435">
        <w:rPr>
          <w:rFonts w:ascii="Times New Roman" w:hAnsi="Times New Roman"/>
          <w:i/>
          <w:sz w:val="24"/>
          <w:szCs w:val="24"/>
        </w:rPr>
        <w:t>AUC=area under the curve; LV=left ventricular.</w:t>
      </w:r>
      <w:r w:rsidR="0050132A" w:rsidRPr="005B0435">
        <w:rPr>
          <w:rFonts w:ascii="Times New Roman" w:hAnsi="Times New Roman"/>
          <w:i/>
          <w:sz w:val="24"/>
          <w:szCs w:val="24"/>
        </w:rPr>
        <w:t>*Value calculated by Youden’s Index as best compromise between sensitivity and specificity</w:t>
      </w:r>
    </w:p>
    <w:p w14:paraId="7AF791A9" w14:textId="77777777" w:rsidR="009B28D0" w:rsidRPr="005E7967" w:rsidRDefault="009B28D0" w:rsidP="009B28D0">
      <w:pPr>
        <w:spacing w:before="120" w:after="120" w:line="480" w:lineRule="auto"/>
        <w:rPr>
          <w:rFonts w:ascii="Times New Roman" w:hAnsi="Times New Roman"/>
          <w:i/>
          <w:sz w:val="24"/>
          <w:szCs w:val="24"/>
        </w:rPr>
      </w:pPr>
      <w:r w:rsidRPr="005E7967">
        <w:rPr>
          <w:rFonts w:ascii="Times New Roman" w:hAnsi="Times New Roman"/>
          <w:i/>
          <w:sz w:val="24"/>
          <w:szCs w:val="24"/>
        </w:rPr>
        <w:br w:type="page"/>
      </w:r>
    </w:p>
    <w:p w14:paraId="069C0612" w14:textId="77777777" w:rsidR="000B383F" w:rsidRPr="005E7967" w:rsidRDefault="000B383F" w:rsidP="00D0028A">
      <w:pPr>
        <w:spacing w:before="120" w:after="120" w:line="480" w:lineRule="auto"/>
        <w:rPr>
          <w:rFonts w:ascii="Times New Roman" w:hAnsi="Times New Roman"/>
          <w:b/>
          <w:sz w:val="24"/>
          <w:szCs w:val="24"/>
        </w:rPr>
      </w:pPr>
      <w:r w:rsidRPr="005E7967">
        <w:rPr>
          <w:rFonts w:ascii="Times New Roman" w:hAnsi="Times New Roman"/>
          <w:b/>
          <w:sz w:val="24"/>
          <w:szCs w:val="24"/>
        </w:rPr>
        <w:lastRenderedPageBreak/>
        <w:t>Inter-observer variability</w:t>
      </w:r>
    </w:p>
    <w:p w14:paraId="2AA195D1" w14:textId="77777777" w:rsidR="000B383F" w:rsidRPr="005E7967" w:rsidRDefault="000B383F" w:rsidP="00D0028A">
      <w:pPr>
        <w:spacing w:before="120" w:after="120" w:line="480" w:lineRule="auto"/>
        <w:rPr>
          <w:rFonts w:ascii="Times New Roman" w:hAnsi="Times New Roman"/>
          <w:color w:val="FF0000"/>
          <w:sz w:val="24"/>
          <w:szCs w:val="24"/>
        </w:rPr>
      </w:pPr>
      <w:r w:rsidRPr="005E7967">
        <w:rPr>
          <w:rFonts w:ascii="Times New Roman" w:hAnsi="Times New Roman"/>
          <w:sz w:val="24"/>
          <w:szCs w:val="24"/>
        </w:rPr>
        <w:t xml:space="preserve">Agreement between observers </w:t>
      </w:r>
      <w:r w:rsidR="00E41BBF" w:rsidRPr="005E7967">
        <w:rPr>
          <w:rFonts w:ascii="Times New Roman" w:hAnsi="Times New Roman"/>
          <w:sz w:val="24"/>
          <w:szCs w:val="24"/>
        </w:rPr>
        <w:t xml:space="preserve">for the echocardiographic variables </w:t>
      </w:r>
      <w:r w:rsidRPr="005E7967">
        <w:rPr>
          <w:rFonts w:ascii="Times New Roman" w:hAnsi="Times New Roman"/>
          <w:sz w:val="24"/>
          <w:szCs w:val="24"/>
        </w:rPr>
        <w:t>was assessed</w:t>
      </w:r>
      <w:r w:rsidR="00AC32C8" w:rsidRPr="005E7967">
        <w:rPr>
          <w:rFonts w:ascii="Times New Roman" w:hAnsi="Times New Roman"/>
          <w:sz w:val="24"/>
          <w:szCs w:val="24"/>
        </w:rPr>
        <w:t xml:space="preserve"> on a random sample of 40 stress echocardiograms</w:t>
      </w:r>
      <w:r w:rsidR="00AC32C8" w:rsidRPr="005E7967" w:rsidDel="00AC32C8">
        <w:rPr>
          <w:rFonts w:ascii="Times New Roman" w:hAnsi="Times New Roman"/>
          <w:sz w:val="24"/>
          <w:szCs w:val="24"/>
        </w:rPr>
        <w:t xml:space="preserve"> </w:t>
      </w:r>
      <w:r w:rsidR="00AC32C8" w:rsidRPr="005E7967">
        <w:rPr>
          <w:rFonts w:ascii="Times New Roman" w:hAnsi="Times New Roman"/>
          <w:sz w:val="24"/>
          <w:szCs w:val="24"/>
        </w:rPr>
        <w:t>using</w:t>
      </w:r>
      <w:r w:rsidRPr="005E7967">
        <w:rPr>
          <w:rFonts w:ascii="Times New Roman" w:hAnsi="Times New Roman"/>
          <w:sz w:val="24"/>
          <w:szCs w:val="24"/>
        </w:rPr>
        <w:t xml:space="preserve"> intra-class coefficient between the primary observer</w:t>
      </w:r>
      <w:r w:rsidR="00F371B6" w:rsidRPr="005E7967">
        <w:rPr>
          <w:rFonts w:ascii="Times New Roman" w:hAnsi="Times New Roman"/>
          <w:sz w:val="24"/>
          <w:szCs w:val="24"/>
        </w:rPr>
        <w:t xml:space="preserve"> </w:t>
      </w:r>
      <w:r w:rsidRPr="005E7967">
        <w:rPr>
          <w:rFonts w:ascii="Times New Roman" w:hAnsi="Times New Roman"/>
          <w:sz w:val="24"/>
          <w:szCs w:val="24"/>
        </w:rPr>
        <w:t>and an independent observer blinded to the initial readings</w:t>
      </w:r>
      <w:r w:rsidR="00585993" w:rsidRPr="005E7967">
        <w:rPr>
          <w:rFonts w:ascii="Times New Roman" w:hAnsi="Times New Roman"/>
          <w:sz w:val="24"/>
          <w:szCs w:val="24"/>
        </w:rPr>
        <w:t xml:space="preserve"> and other results</w:t>
      </w:r>
      <w:r w:rsidRPr="005E7967">
        <w:rPr>
          <w:rFonts w:ascii="Times New Roman" w:hAnsi="Times New Roman"/>
          <w:sz w:val="24"/>
          <w:szCs w:val="24"/>
        </w:rPr>
        <w:t>.</w:t>
      </w:r>
      <w:r w:rsidR="0089758A" w:rsidRPr="005E7967">
        <w:rPr>
          <w:rFonts w:ascii="Times New Roman" w:hAnsi="Times New Roman"/>
          <w:sz w:val="24"/>
          <w:szCs w:val="24"/>
        </w:rPr>
        <w:t xml:space="preserve"> </w:t>
      </w:r>
      <w:r w:rsidRPr="005E7967">
        <w:rPr>
          <w:rFonts w:ascii="Times New Roman" w:hAnsi="Times New Roman"/>
          <w:sz w:val="24"/>
          <w:szCs w:val="24"/>
        </w:rPr>
        <w:t>The intra-class coefficient</w:t>
      </w:r>
      <w:r w:rsidR="002511FC" w:rsidRPr="005E7967">
        <w:rPr>
          <w:rFonts w:ascii="Times New Roman" w:hAnsi="Times New Roman"/>
          <w:sz w:val="24"/>
          <w:szCs w:val="24"/>
        </w:rPr>
        <w:t>s</w:t>
      </w:r>
      <w:r w:rsidRPr="005E7967">
        <w:rPr>
          <w:rFonts w:ascii="Times New Roman" w:hAnsi="Times New Roman"/>
          <w:sz w:val="24"/>
          <w:szCs w:val="24"/>
        </w:rPr>
        <w:t xml:space="preserve"> for the assessment of baseline </w:t>
      </w:r>
      <w:r w:rsidR="004E0189" w:rsidRPr="005E7967">
        <w:rPr>
          <w:rFonts w:ascii="Times New Roman" w:hAnsi="Times New Roman"/>
          <w:sz w:val="24"/>
          <w:szCs w:val="24"/>
        </w:rPr>
        <w:t xml:space="preserve">LV </w:t>
      </w:r>
      <w:r w:rsidRPr="005E7967">
        <w:rPr>
          <w:rFonts w:ascii="Times New Roman" w:hAnsi="Times New Roman"/>
          <w:sz w:val="24"/>
          <w:szCs w:val="24"/>
        </w:rPr>
        <w:t>ejection fraction</w:t>
      </w:r>
      <w:r w:rsidR="008B0163" w:rsidRPr="005E7967">
        <w:rPr>
          <w:rFonts w:ascii="Times New Roman" w:hAnsi="Times New Roman"/>
          <w:sz w:val="24"/>
          <w:szCs w:val="24"/>
        </w:rPr>
        <w:t xml:space="preserve">, the </w:t>
      </w:r>
      <w:r w:rsidR="004E0189" w:rsidRPr="005E7967">
        <w:rPr>
          <w:rFonts w:ascii="Times New Roman" w:hAnsi="Times New Roman"/>
          <w:sz w:val="24"/>
          <w:szCs w:val="24"/>
        </w:rPr>
        <w:t xml:space="preserve">difference </w:t>
      </w:r>
      <w:r w:rsidR="00AC32C8" w:rsidRPr="005E7967">
        <w:rPr>
          <w:rFonts w:ascii="Times New Roman" w:hAnsi="Times New Roman"/>
          <w:sz w:val="24"/>
          <w:szCs w:val="24"/>
        </w:rPr>
        <w:t>between</w:t>
      </w:r>
      <w:r w:rsidR="0089758A" w:rsidRPr="005E7967">
        <w:rPr>
          <w:rFonts w:ascii="Times New Roman" w:hAnsi="Times New Roman"/>
          <w:sz w:val="24"/>
          <w:szCs w:val="24"/>
        </w:rPr>
        <w:t xml:space="preserve"> </w:t>
      </w:r>
      <w:r w:rsidR="004E0189" w:rsidRPr="005E7967">
        <w:rPr>
          <w:rFonts w:ascii="Times New Roman" w:hAnsi="Times New Roman"/>
          <w:sz w:val="24"/>
          <w:szCs w:val="24"/>
        </w:rPr>
        <w:t>baseline to peak LV ejection fraction and peak LV ejection fraction w</w:t>
      </w:r>
      <w:r w:rsidR="002511FC" w:rsidRPr="005E7967">
        <w:rPr>
          <w:rFonts w:ascii="Times New Roman" w:hAnsi="Times New Roman"/>
          <w:sz w:val="24"/>
          <w:szCs w:val="24"/>
        </w:rPr>
        <w:t>ere</w:t>
      </w:r>
      <w:r w:rsidR="004E0189" w:rsidRPr="005E7967">
        <w:rPr>
          <w:rFonts w:ascii="Times New Roman" w:hAnsi="Times New Roman"/>
          <w:sz w:val="24"/>
          <w:szCs w:val="24"/>
        </w:rPr>
        <w:t xml:space="preserve"> 0.7</w:t>
      </w:r>
      <w:r w:rsidR="00447D11" w:rsidRPr="005E7967">
        <w:rPr>
          <w:rFonts w:ascii="Times New Roman" w:hAnsi="Times New Roman"/>
          <w:sz w:val="24"/>
          <w:szCs w:val="24"/>
        </w:rPr>
        <w:t>34</w:t>
      </w:r>
      <w:r w:rsidR="004E0189" w:rsidRPr="005E7967">
        <w:rPr>
          <w:rFonts w:ascii="Times New Roman" w:hAnsi="Times New Roman"/>
          <w:sz w:val="24"/>
          <w:szCs w:val="24"/>
        </w:rPr>
        <w:t xml:space="preserve">, </w:t>
      </w:r>
      <w:r w:rsidR="00447D11" w:rsidRPr="005E7967">
        <w:rPr>
          <w:rFonts w:ascii="Times New Roman" w:hAnsi="Times New Roman"/>
          <w:sz w:val="24"/>
          <w:szCs w:val="24"/>
        </w:rPr>
        <w:t>0.877</w:t>
      </w:r>
      <w:r w:rsidR="004E0189" w:rsidRPr="005E7967">
        <w:rPr>
          <w:rFonts w:ascii="Times New Roman" w:hAnsi="Times New Roman"/>
          <w:sz w:val="24"/>
          <w:szCs w:val="24"/>
        </w:rPr>
        <w:t xml:space="preserve">and </w:t>
      </w:r>
      <w:r w:rsidR="00447D11" w:rsidRPr="005E7967">
        <w:rPr>
          <w:rFonts w:ascii="Times New Roman" w:hAnsi="Times New Roman"/>
          <w:sz w:val="24"/>
          <w:szCs w:val="24"/>
        </w:rPr>
        <w:t xml:space="preserve">0.899 </w:t>
      </w:r>
      <w:r w:rsidR="00605E79" w:rsidRPr="005E7967">
        <w:rPr>
          <w:rFonts w:ascii="Times New Roman" w:hAnsi="Times New Roman"/>
          <w:sz w:val="24"/>
          <w:szCs w:val="24"/>
        </w:rPr>
        <w:t>respectively.</w:t>
      </w:r>
      <w:r w:rsidR="006702FD" w:rsidRPr="005E7967">
        <w:rPr>
          <w:rFonts w:ascii="Times New Roman" w:hAnsi="Times New Roman"/>
          <w:sz w:val="24"/>
          <w:szCs w:val="24"/>
        </w:rPr>
        <w:t xml:space="preserve"> </w:t>
      </w:r>
    </w:p>
    <w:p w14:paraId="13FD2C06" w14:textId="77777777" w:rsidR="00C42EA2" w:rsidRPr="005E7967" w:rsidRDefault="00C42EA2" w:rsidP="00D0028A">
      <w:pPr>
        <w:spacing w:before="120" w:after="120" w:line="480" w:lineRule="auto"/>
        <w:rPr>
          <w:rFonts w:ascii="Times New Roman" w:hAnsi="Times New Roman"/>
          <w:b/>
          <w:sz w:val="24"/>
          <w:szCs w:val="24"/>
          <w:u w:val="single"/>
        </w:rPr>
      </w:pPr>
    </w:p>
    <w:p w14:paraId="728EA563" w14:textId="77777777" w:rsidR="000B383F" w:rsidRPr="005E7967" w:rsidRDefault="00A812E1" w:rsidP="00D0028A">
      <w:pPr>
        <w:spacing w:before="120" w:after="120" w:line="480" w:lineRule="auto"/>
        <w:rPr>
          <w:rFonts w:ascii="Times New Roman" w:hAnsi="Times New Roman"/>
          <w:b/>
          <w:sz w:val="24"/>
          <w:szCs w:val="24"/>
        </w:rPr>
      </w:pPr>
      <w:r w:rsidRPr="005E7967">
        <w:rPr>
          <w:rFonts w:ascii="Times New Roman" w:hAnsi="Times New Roman"/>
          <w:b/>
          <w:sz w:val="24"/>
          <w:szCs w:val="24"/>
        </w:rPr>
        <w:t>DISCUSSION</w:t>
      </w:r>
    </w:p>
    <w:p w14:paraId="656BC48B" w14:textId="471B7E12" w:rsidR="00D8592C" w:rsidRPr="005E7967" w:rsidRDefault="00851767" w:rsidP="00D0028A">
      <w:pPr>
        <w:spacing w:before="120" w:after="120" w:line="480" w:lineRule="auto"/>
        <w:rPr>
          <w:rFonts w:ascii="Times New Roman" w:hAnsi="Times New Roman"/>
          <w:sz w:val="24"/>
          <w:szCs w:val="24"/>
        </w:rPr>
      </w:pPr>
      <w:r w:rsidRPr="005E7967">
        <w:rPr>
          <w:rFonts w:ascii="Times New Roman" w:hAnsi="Times New Roman"/>
          <w:sz w:val="24"/>
          <w:szCs w:val="24"/>
        </w:rPr>
        <w:t>To our knowledge</w:t>
      </w:r>
      <w:r w:rsidR="005E43CE" w:rsidRPr="005E7967">
        <w:rPr>
          <w:rFonts w:ascii="Times New Roman" w:hAnsi="Times New Roman"/>
          <w:sz w:val="24"/>
          <w:szCs w:val="24"/>
        </w:rPr>
        <w:t>,</w:t>
      </w:r>
      <w:r w:rsidRPr="005E7967">
        <w:rPr>
          <w:rFonts w:ascii="Times New Roman" w:hAnsi="Times New Roman"/>
          <w:sz w:val="24"/>
          <w:szCs w:val="24"/>
        </w:rPr>
        <w:t xml:space="preserve"> this is the first study which has comprehensively assessed the </w:t>
      </w:r>
      <w:r w:rsidR="00840C9B" w:rsidRPr="005E7967">
        <w:rPr>
          <w:rFonts w:ascii="Times New Roman" w:hAnsi="Times New Roman"/>
          <w:sz w:val="24"/>
          <w:szCs w:val="24"/>
        </w:rPr>
        <w:t>utility</w:t>
      </w:r>
      <w:r w:rsidRPr="005E7967">
        <w:rPr>
          <w:rFonts w:ascii="Times New Roman" w:hAnsi="Times New Roman"/>
          <w:sz w:val="24"/>
          <w:szCs w:val="24"/>
        </w:rPr>
        <w:t xml:space="preserve"> of a cascade of</w:t>
      </w:r>
      <w:r w:rsidR="0089758A" w:rsidRPr="005E7967">
        <w:rPr>
          <w:rFonts w:ascii="Times New Roman" w:hAnsi="Times New Roman"/>
          <w:sz w:val="24"/>
          <w:szCs w:val="24"/>
        </w:rPr>
        <w:t xml:space="preserve"> </w:t>
      </w:r>
      <w:r w:rsidRPr="005E7967">
        <w:rPr>
          <w:rFonts w:ascii="Times New Roman" w:hAnsi="Times New Roman"/>
          <w:sz w:val="24"/>
          <w:szCs w:val="24"/>
        </w:rPr>
        <w:t xml:space="preserve">investigations to differentiate between </w:t>
      </w:r>
      <w:r w:rsidR="008049CC" w:rsidRPr="005E7967">
        <w:rPr>
          <w:rFonts w:ascii="Times New Roman" w:hAnsi="Times New Roman"/>
          <w:sz w:val="24"/>
          <w:szCs w:val="24"/>
        </w:rPr>
        <w:t>the</w:t>
      </w:r>
      <w:r w:rsidR="00332D28" w:rsidRPr="005E7967">
        <w:rPr>
          <w:rFonts w:ascii="Times New Roman" w:hAnsi="Times New Roman"/>
          <w:sz w:val="24"/>
          <w:szCs w:val="24"/>
        </w:rPr>
        <w:t xml:space="preserve"> athletes</w:t>
      </w:r>
      <w:r w:rsidR="005E43CE" w:rsidRPr="005E7967">
        <w:rPr>
          <w:rFonts w:ascii="Times New Roman" w:hAnsi="Times New Roman"/>
          <w:sz w:val="24"/>
          <w:szCs w:val="24"/>
        </w:rPr>
        <w:t xml:space="preserve"> with an enlarged LV and LV ejection fraction</w:t>
      </w:r>
      <w:r w:rsidR="006927CB" w:rsidRPr="005E7967">
        <w:rPr>
          <w:rFonts w:ascii="Times New Roman" w:hAnsi="Times New Roman"/>
          <w:sz w:val="24"/>
          <w:szCs w:val="24"/>
        </w:rPr>
        <w:t>&lt;55%</w:t>
      </w:r>
      <w:r w:rsidR="005E43CE" w:rsidRPr="005E7967">
        <w:rPr>
          <w:rFonts w:ascii="Times New Roman" w:hAnsi="Times New Roman"/>
          <w:sz w:val="24"/>
          <w:szCs w:val="24"/>
        </w:rPr>
        <w:t xml:space="preserve"> (</w:t>
      </w:r>
      <w:r w:rsidR="00721002" w:rsidRPr="005E7967">
        <w:rPr>
          <w:rFonts w:ascii="Times New Roman" w:hAnsi="Times New Roman"/>
          <w:sz w:val="24"/>
          <w:szCs w:val="24"/>
        </w:rPr>
        <w:t>‘</w:t>
      </w:r>
      <w:r w:rsidR="005E43CE" w:rsidRPr="005E7967">
        <w:rPr>
          <w:rFonts w:ascii="Times New Roman" w:hAnsi="Times New Roman"/>
          <w:sz w:val="24"/>
          <w:szCs w:val="24"/>
        </w:rPr>
        <w:t>grey zone</w:t>
      </w:r>
      <w:r w:rsidR="00721002" w:rsidRPr="005E7967">
        <w:rPr>
          <w:rFonts w:ascii="Times New Roman" w:hAnsi="Times New Roman"/>
          <w:sz w:val="24"/>
          <w:szCs w:val="24"/>
        </w:rPr>
        <w:t>’</w:t>
      </w:r>
      <w:r w:rsidR="005E43CE" w:rsidRPr="005E7967">
        <w:rPr>
          <w:rFonts w:ascii="Times New Roman" w:hAnsi="Times New Roman"/>
          <w:sz w:val="24"/>
          <w:szCs w:val="24"/>
        </w:rPr>
        <w:t>)</w:t>
      </w:r>
      <w:r w:rsidR="00332D28" w:rsidRPr="005E7967">
        <w:rPr>
          <w:rFonts w:ascii="Times New Roman" w:hAnsi="Times New Roman"/>
          <w:sz w:val="24"/>
          <w:szCs w:val="24"/>
        </w:rPr>
        <w:t xml:space="preserve"> </w:t>
      </w:r>
      <w:r w:rsidR="008049CC" w:rsidRPr="005E7967">
        <w:rPr>
          <w:rFonts w:ascii="Times New Roman" w:hAnsi="Times New Roman"/>
          <w:sz w:val="24"/>
          <w:szCs w:val="24"/>
        </w:rPr>
        <w:t xml:space="preserve">and </w:t>
      </w:r>
      <w:r w:rsidRPr="005E7967">
        <w:rPr>
          <w:rFonts w:ascii="Times New Roman" w:hAnsi="Times New Roman"/>
          <w:sz w:val="24"/>
          <w:szCs w:val="24"/>
        </w:rPr>
        <w:t xml:space="preserve">morphologically mild DCM. </w:t>
      </w:r>
      <w:r w:rsidR="00840C9B" w:rsidRPr="005E7967">
        <w:rPr>
          <w:rFonts w:ascii="Times New Roman" w:hAnsi="Times New Roman"/>
          <w:sz w:val="24"/>
          <w:szCs w:val="24"/>
        </w:rPr>
        <w:t>Our</w:t>
      </w:r>
      <w:r w:rsidRPr="005E7967">
        <w:rPr>
          <w:rFonts w:ascii="Times New Roman" w:hAnsi="Times New Roman"/>
          <w:sz w:val="24"/>
          <w:szCs w:val="24"/>
        </w:rPr>
        <w:t xml:space="preserve"> results </w:t>
      </w:r>
      <w:r w:rsidR="005439EA" w:rsidRPr="005E7967">
        <w:rPr>
          <w:rFonts w:ascii="Times New Roman" w:hAnsi="Times New Roman"/>
          <w:sz w:val="24"/>
          <w:szCs w:val="24"/>
        </w:rPr>
        <w:t>reveal the</w:t>
      </w:r>
      <w:r w:rsidRPr="005E7967">
        <w:rPr>
          <w:rFonts w:ascii="Times New Roman" w:hAnsi="Times New Roman"/>
          <w:sz w:val="24"/>
          <w:szCs w:val="24"/>
        </w:rPr>
        <w:t xml:space="preserve"> combination of investigations including NT-</w:t>
      </w:r>
      <w:proofErr w:type="spellStart"/>
      <w:r w:rsidRPr="005E7967">
        <w:rPr>
          <w:rFonts w:ascii="Times New Roman" w:hAnsi="Times New Roman"/>
          <w:sz w:val="24"/>
          <w:szCs w:val="24"/>
        </w:rPr>
        <w:t>proBNP</w:t>
      </w:r>
      <w:proofErr w:type="spellEnd"/>
      <w:r w:rsidRPr="005E7967">
        <w:rPr>
          <w:rFonts w:ascii="Times New Roman" w:hAnsi="Times New Roman"/>
          <w:sz w:val="24"/>
          <w:szCs w:val="24"/>
        </w:rPr>
        <w:t xml:space="preserve">, electrocardiogram, </w:t>
      </w:r>
      <w:proofErr w:type="spellStart"/>
      <w:r w:rsidRPr="005E7967">
        <w:rPr>
          <w:rFonts w:ascii="Times New Roman" w:hAnsi="Times New Roman"/>
          <w:sz w:val="24"/>
          <w:szCs w:val="24"/>
        </w:rPr>
        <w:t>Holter</w:t>
      </w:r>
      <w:proofErr w:type="spellEnd"/>
      <w:r w:rsidRPr="005E7967">
        <w:rPr>
          <w:rFonts w:ascii="Times New Roman" w:hAnsi="Times New Roman"/>
          <w:sz w:val="24"/>
          <w:szCs w:val="24"/>
        </w:rPr>
        <w:t xml:space="preserve"> and CMR will fail to diagnose </w:t>
      </w:r>
      <w:r w:rsidR="0089758A" w:rsidRPr="005E7967">
        <w:rPr>
          <w:rFonts w:ascii="Times New Roman" w:hAnsi="Times New Roman"/>
          <w:sz w:val="24"/>
          <w:szCs w:val="24"/>
        </w:rPr>
        <w:t>DCM&gt;</w:t>
      </w:r>
      <w:r w:rsidRPr="005E7967">
        <w:rPr>
          <w:rFonts w:ascii="Times New Roman" w:hAnsi="Times New Roman"/>
          <w:sz w:val="24"/>
          <w:szCs w:val="24"/>
        </w:rPr>
        <w:t>30% of cases. Whereas NT-</w:t>
      </w:r>
      <w:proofErr w:type="spellStart"/>
      <w:r w:rsidRPr="005E7967">
        <w:rPr>
          <w:rFonts w:ascii="Times New Roman" w:hAnsi="Times New Roman"/>
          <w:sz w:val="24"/>
          <w:szCs w:val="24"/>
        </w:rPr>
        <w:t>proBNP</w:t>
      </w:r>
      <w:proofErr w:type="spellEnd"/>
      <w:r w:rsidRPr="005E7967">
        <w:rPr>
          <w:rFonts w:ascii="Times New Roman" w:hAnsi="Times New Roman"/>
          <w:sz w:val="24"/>
          <w:szCs w:val="24"/>
        </w:rPr>
        <w:t xml:space="preserve">&gt;125 </w:t>
      </w:r>
      <w:proofErr w:type="spellStart"/>
      <w:r w:rsidRPr="005E7967">
        <w:rPr>
          <w:rFonts w:ascii="Times New Roman" w:hAnsi="Times New Roman"/>
          <w:sz w:val="24"/>
          <w:szCs w:val="24"/>
        </w:rPr>
        <w:t>pg</w:t>
      </w:r>
      <w:proofErr w:type="spellEnd"/>
      <w:r w:rsidRPr="005E7967">
        <w:rPr>
          <w:rFonts w:ascii="Times New Roman" w:hAnsi="Times New Roman"/>
          <w:sz w:val="24"/>
          <w:szCs w:val="24"/>
        </w:rPr>
        <w:t>/ml was highly specific for</w:t>
      </w:r>
      <w:r w:rsidR="008D707A" w:rsidRPr="005E7967">
        <w:rPr>
          <w:rFonts w:ascii="Times New Roman" w:hAnsi="Times New Roman"/>
          <w:sz w:val="24"/>
          <w:szCs w:val="24"/>
        </w:rPr>
        <w:t xml:space="preserve"> DCM</w:t>
      </w:r>
      <w:r w:rsidR="005E43CE" w:rsidRPr="005E7967">
        <w:rPr>
          <w:rFonts w:ascii="Times New Roman" w:hAnsi="Times New Roman"/>
          <w:sz w:val="24"/>
          <w:szCs w:val="24"/>
        </w:rPr>
        <w:t>, most affected active</w:t>
      </w:r>
      <w:r w:rsidR="008D707A" w:rsidRPr="005E7967">
        <w:rPr>
          <w:rFonts w:ascii="Times New Roman" w:hAnsi="Times New Roman"/>
          <w:sz w:val="24"/>
          <w:szCs w:val="24"/>
        </w:rPr>
        <w:t xml:space="preserve"> patients had normal values</w:t>
      </w:r>
      <w:r w:rsidRPr="005E7967">
        <w:rPr>
          <w:rFonts w:ascii="Times New Roman" w:hAnsi="Times New Roman"/>
          <w:sz w:val="24"/>
          <w:szCs w:val="24"/>
        </w:rPr>
        <w:t xml:space="preserve">. </w:t>
      </w:r>
      <w:r w:rsidR="009A5541" w:rsidRPr="005E7967">
        <w:rPr>
          <w:rFonts w:ascii="Times New Roman" w:hAnsi="Times New Roman"/>
          <w:sz w:val="24"/>
          <w:szCs w:val="24"/>
        </w:rPr>
        <w:t>The</w:t>
      </w:r>
      <w:r w:rsidRPr="005E7967">
        <w:rPr>
          <w:rFonts w:ascii="Times New Roman" w:hAnsi="Times New Roman"/>
          <w:sz w:val="24"/>
          <w:szCs w:val="24"/>
        </w:rPr>
        <w:t xml:space="preserve"> electrocardiogram</w:t>
      </w:r>
      <w:r w:rsidR="009A5541" w:rsidRPr="005E7967">
        <w:rPr>
          <w:rFonts w:ascii="Times New Roman" w:hAnsi="Times New Roman"/>
          <w:sz w:val="24"/>
          <w:szCs w:val="24"/>
        </w:rPr>
        <w:t xml:space="preserve"> </w:t>
      </w:r>
      <w:r w:rsidR="008D707A" w:rsidRPr="005E7967">
        <w:rPr>
          <w:rFonts w:ascii="Times New Roman" w:hAnsi="Times New Roman"/>
          <w:sz w:val="24"/>
          <w:szCs w:val="24"/>
        </w:rPr>
        <w:t xml:space="preserve">has a sensitivity of </w:t>
      </w:r>
      <w:r w:rsidRPr="005E7967">
        <w:rPr>
          <w:rFonts w:ascii="Times New Roman" w:hAnsi="Times New Roman"/>
          <w:sz w:val="24"/>
          <w:szCs w:val="24"/>
        </w:rPr>
        <w:t>90</w:t>
      </w:r>
      <w:r w:rsidR="00267E8A" w:rsidRPr="005E7967">
        <w:rPr>
          <w:rFonts w:ascii="Times New Roman" w:hAnsi="Times New Roman"/>
          <w:sz w:val="24"/>
          <w:szCs w:val="24"/>
        </w:rPr>
        <w:fldChar w:fldCharType="begin" w:fldLock="1"/>
      </w:r>
      <w:r w:rsidR="00D97E5B" w:rsidRPr="005E7967">
        <w:rPr>
          <w:rFonts w:ascii="Times New Roman" w:hAnsi="Times New Roman"/>
          <w:sz w:val="24"/>
          <w:szCs w:val="24"/>
        </w:rPr>
        <w:instrText>ADDIN CSL_CITATION {"citationItems":[{"id":"ITEM-1","itemData":{"author":[{"dropping-particle":"","family":"Savage","given":"DD","non-dropping-particle":"","parse-names":false,"suffix":""},{"dropping-particle":"","family":"Seides","given":"S F","non-dropping-particle":"","parse-names":false,"suffix":""},{"dropping-particle":"","family":"Clarke","given":"CE","non-dropping-particle":"","parse-names":false,"suffix":""},{"dropping-particle":"","family":"Henry","given":"WL","non-dropping-particle":"","parse-names":false,"suffix":""},{"dropping-particle":"","family":"Maron","given":"BJ","non-dropping-particle":"","parse-names":false,"suffix":""},{"dropping-particle":"","family":"Robinson","given":"FC","non-dropping-particle":"","parse-names":false,"suffix":""},{"dropping-particle":"","family":"Epstein","given":"SE","non-dropping-particle":"","parse-names":false,"suffix":""}],"container-title":"Circulation","id":"ITEM-1","issued":{"date-parts":[["1978"]]},"page":"402-408","title":"Electrocardiographic Findings in Patients with Obstructive and Nonobstructive Hypertrophic Cardiomyopathy","type":"article-journal","volume":"58"},"uris":["http://www.mendeley.com/documents/?uuid=e4173c47-94ee-41af-894b-8679e0ca69bc"]}],"mendeley":{"formattedCitation":"&lt;sup&gt;16&lt;/sup&gt;","plainTextFormattedCitation":"16","previouslyFormattedCitation":"&lt;sup&gt;16&lt;/sup&gt;"},"properties":{"noteIndex":0},"schema":"https://github.com/citation-style-language/schema/raw/master/csl-citation.json"}</w:instrText>
      </w:r>
      <w:r w:rsidR="00267E8A" w:rsidRPr="005E7967">
        <w:rPr>
          <w:rFonts w:ascii="Times New Roman" w:hAnsi="Times New Roman"/>
          <w:sz w:val="24"/>
          <w:szCs w:val="24"/>
        </w:rPr>
        <w:fldChar w:fldCharType="separate"/>
      </w:r>
      <w:r w:rsidR="00D97E5B" w:rsidRPr="005E7967">
        <w:rPr>
          <w:rFonts w:ascii="Times New Roman" w:hAnsi="Times New Roman"/>
          <w:noProof/>
          <w:sz w:val="24"/>
          <w:szCs w:val="24"/>
          <w:vertAlign w:val="superscript"/>
        </w:rPr>
        <w:t>16</w:t>
      </w:r>
      <w:r w:rsidR="00267E8A" w:rsidRPr="005E7967">
        <w:rPr>
          <w:rFonts w:ascii="Times New Roman" w:hAnsi="Times New Roman"/>
          <w:sz w:val="24"/>
          <w:szCs w:val="24"/>
        </w:rPr>
        <w:fldChar w:fldCharType="end"/>
      </w:r>
      <w:r w:rsidR="00976D8E" w:rsidRPr="005E7967">
        <w:rPr>
          <w:rFonts w:ascii="Times New Roman" w:hAnsi="Times New Roman"/>
          <w:sz w:val="24"/>
          <w:szCs w:val="24"/>
        </w:rPr>
        <w:t>%</w:t>
      </w:r>
      <w:r w:rsidRPr="005E7967">
        <w:rPr>
          <w:rFonts w:ascii="Times New Roman" w:hAnsi="Times New Roman"/>
          <w:sz w:val="24"/>
          <w:szCs w:val="24"/>
        </w:rPr>
        <w:t xml:space="preserve"> </w:t>
      </w:r>
      <w:r w:rsidR="00EF7C88" w:rsidRPr="005E7967">
        <w:rPr>
          <w:rFonts w:ascii="Times New Roman" w:hAnsi="Times New Roman"/>
          <w:sz w:val="24"/>
          <w:szCs w:val="24"/>
        </w:rPr>
        <w:t xml:space="preserve">and </w:t>
      </w:r>
      <w:r w:rsidRPr="005E7967">
        <w:rPr>
          <w:rFonts w:ascii="Times New Roman" w:hAnsi="Times New Roman"/>
          <w:sz w:val="24"/>
          <w:szCs w:val="24"/>
        </w:rPr>
        <w:t>80</w:t>
      </w:r>
      <w:r w:rsidR="00976D8E" w:rsidRPr="005E7967">
        <w:rPr>
          <w:rFonts w:ascii="Times New Roman" w:hAnsi="Times New Roman"/>
          <w:sz w:val="24"/>
          <w:szCs w:val="24"/>
        </w:rPr>
        <w:t>%</w:t>
      </w:r>
      <w:r w:rsidR="00267E8A" w:rsidRPr="005E7967">
        <w:rPr>
          <w:rFonts w:ascii="Times New Roman" w:hAnsi="Times New Roman"/>
          <w:sz w:val="24"/>
          <w:szCs w:val="24"/>
        </w:rPr>
        <w:fldChar w:fldCharType="begin" w:fldLock="1"/>
      </w:r>
      <w:r w:rsidR="00D97E5B" w:rsidRPr="005E7967">
        <w:rPr>
          <w:rFonts w:ascii="Times New Roman" w:hAnsi="Times New Roman"/>
          <w:sz w:val="24"/>
          <w:szCs w:val="24"/>
        </w:rPr>
        <w:instrText>ADDIN CSL_CITATION {"citationItems":[{"id":"ITEM-1","itemData":{"author":[{"dropping-particle":"","family":"Finocchiaro, G Papadakis","given":"M","non-dropping-particle":"","parse-names":false,"suffix":""},{"dropping-particle":"","family":"Dhutia","given":"H","non-dropping-particle":"","parse-names":false,"suffix":""},{"dropping-particle":"","family":"Zaidi","given":"A","non-dropping-particle":"","parse-names":false,"suffix":""},{"dropping-particle":"","family":"Malhotra","given":"A","non-dropping-particle":"","parse-names":false,"suffix":""},{"dropping-particle":"","family":"Fabi","given":"E","non-dropping-particle":"","parse-names":false,"suffix":""},{"dropping-particle":"","family":"Cappelletto","given":"C","non-dropping-particle":"","parse-names":false,"suffix":""},{"dropping-particle":"","family":"Brook","given":"J","non-dropping-particle":"","parse-names":false,"suffix":""},{"dropping-particle":"","family":"Papatheodorou","given":"E","non-dropping-particle":"","parse-names":false,"suffix":""},{"dropping-particle":"","family":"Ensam","given":"B","non-dropping-particle":"","parse-names":false,"suffix":""},{"dropping-particle":"","family":"Miles","given":"CJ","non-dropping-particle":"","parse-names":false,"suffix":""},{"dropping-particle":"","family":"Bastiaenen","given":"R","non-dropping-particle":"","parse-names":false,"suffix":""},{"dropping-particle":"","family":"Attard","given":"V","non-dropping-particle":"","parse-names":false,"suffix":""},{"dropping-particle":"","family":"Homfray","given":"T","non-dropping-particle":"","parse-names":false,"suffix":""},{"dropping-particle":"","family":"Sharma","given":"R","non-dropping-particle":"","parse-names":false,"suffix":""},{"dropping-particle":"","family":"Tome","given":"M","non-dropping-particle":"","parse-names":false,"suffix":""},{"dropping-particle":"","family":"Carr-White","given":"G","non-dropping-particle":"","parse-names":false,"suffix":""},{"dropping-particle":"","family":"Merlo","given":"M","non-dropping-particle":"","parse-names":false,"suffix":""},{"dropping-particle":"","family":"Behr","given":"ER","non-dropping-particle":"","parse-names":false,"suffix":""},{"dropping-particle":"","family":"Sinagra","given":"G","non-dropping-particle":"","parse-names":false,"suffix":""},{"dropping-particle":"","family":"Sharma","given":"S","non-dropping-particle":"","parse-names":false,"suffix":""}],"container-title":"Europace","id":"ITEM-1","issue":"2","issued":{"date-parts":[["2019"]]},"page":"332-338","title":"Electrocardiographic differentiation between 'benign T-wave inversion' and arrhythmogenic right ventricular cardiomyopathy.","type":"article-journal","volume":"21"},"uris":["http://www.mendeley.com/documents/?uuid=e0c09fcd-9e3e-4ac8-9af3-eda82cdd0436"]}],"mendeley":{"formattedCitation":"&lt;sup&gt;17&lt;/sup&gt;","plainTextFormattedCitation":"17","previouslyFormattedCitation":"&lt;sup&gt;17&lt;/sup&gt;"},"properties":{"noteIndex":0},"schema":"https://github.com/citation-style-language/schema/raw/master/csl-citation.json"}</w:instrText>
      </w:r>
      <w:r w:rsidR="00267E8A" w:rsidRPr="005E7967">
        <w:rPr>
          <w:rFonts w:ascii="Times New Roman" w:hAnsi="Times New Roman"/>
          <w:sz w:val="24"/>
          <w:szCs w:val="24"/>
        </w:rPr>
        <w:fldChar w:fldCharType="separate"/>
      </w:r>
      <w:r w:rsidR="00D97E5B" w:rsidRPr="005E7967">
        <w:rPr>
          <w:rFonts w:ascii="Times New Roman" w:hAnsi="Times New Roman"/>
          <w:noProof/>
          <w:sz w:val="24"/>
          <w:szCs w:val="24"/>
          <w:vertAlign w:val="superscript"/>
        </w:rPr>
        <w:t>17</w:t>
      </w:r>
      <w:r w:rsidR="00267E8A" w:rsidRPr="005E7967">
        <w:rPr>
          <w:rFonts w:ascii="Times New Roman" w:hAnsi="Times New Roman"/>
          <w:sz w:val="24"/>
          <w:szCs w:val="24"/>
        </w:rPr>
        <w:fldChar w:fldCharType="end"/>
      </w:r>
      <w:r w:rsidRPr="005E7967">
        <w:rPr>
          <w:rFonts w:ascii="Times New Roman" w:hAnsi="Times New Roman"/>
          <w:sz w:val="24"/>
          <w:szCs w:val="24"/>
        </w:rPr>
        <w:t xml:space="preserve"> </w:t>
      </w:r>
      <w:r w:rsidR="008D707A" w:rsidRPr="005E7967">
        <w:rPr>
          <w:rFonts w:ascii="Times New Roman" w:hAnsi="Times New Roman"/>
          <w:sz w:val="24"/>
          <w:szCs w:val="24"/>
        </w:rPr>
        <w:t>in hypertrophic and arrhythmo</w:t>
      </w:r>
      <w:r w:rsidR="00453B84" w:rsidRPr="005E7967">
        <w:rPr>
          <w:rFonts w:ascii="Times New Roman" w:hAnsi="Times New Roman"/>
          <w:sz w:val="24"/>
          <w:szCs w:val="24"/>
        </w:rPr>
        <w:t>genic cardiomyopathy respectivel</w:t>
      </w:r>
      <w:r w:rsidR="008D707A" w:rsidRPr="005E7967">
        <w:rPr>
          <w:rFonts w:ascii="Times New Roman" w:hAnsi="Times New Roman"/>
          <w:sz w:val="24"/>
          <w:szCs w:val="24"/>
        </w:rPr>
        <w:t>y</w:t>
      </w:r>
      <w:r w:rsidR="00840C9B" w:rsidRPr="005E7967">
        <w:rPr>
          <w:rFonts w:ascii="Times New Roman" w:hAnsi="Times New Roman"/>
          <w:sz w:val="24"/>
          <w:szCs w:val="24"/>
        </w:rPr>
        <w:t>;</w:t>
      </w:r>
      <w:r w:rsidR="00D97F69" w:rsidRPr="005E7967">
        <w:rPr>
          <w:rFonts w:ascii="Times New Roman" w:hAnsi="Times New Roman"/>
          <w:sz w:val="24"/>
          <w:szCs w:val="24"/>
        </w:rPr>
        <w:t xml:space="preserve"> </w:t>
      </w:r>
      <w:r w:rsidR="009A5541" w:rsidRPr="005E7967">
        <w:rPr>
          <w:rFonts w:ascii="Times New Roman" w:hAnsi="Times New Roman"/>
          <w:sz w:val="24"/>
          <w:szCs w:val="24"/>
        </w:rPr>
        <w:t xml:space="preserve">however </w:t>
      </w:r>
      <w:r w:rsidR="008D2730" w:rsidRPr="005E7967">
        <w:rPr>
          <w:rFonts w:ascii="Times New Roman" w:hAnsi="Times New Roman"/>
          <w:sz w:val="24"/>
          <w:szCs w:val="24"/>
        </w:rPr>
        <w:t>only</w:t>
      </w:r>
      <w:r w:rsidR="00D27241" w:rsidRPr="005E7967">
        <w:rPr>
          <w:rFonts w:ascii="Times New Roman" w:hAnsi="Times New Roman"/>
          <w:sz w:val="24"/>
          <w:szCs w:val="24"/>
        </w:rPr>
        <w:t xml:space="preserve"> 40%</w:t>
      </w:r>
      <w:r w:rsidRPr="005E7967">
        <w:rPr>
          <w:rFonts w:ascii="Times New Roman" w:hAnsi="Times New Roman"/>
          <w:sz w:val="24"/>
          <w:szCs w:val="24"/>
        </w:rPr>
        <w:t xml:space="preserve"> of</w:t>
      </w:r>
      <w:r w:rsidR="008D2730" w:rsidRPr="005E7967">
        <w:rPr>
          <w:rFonts w:ascii="Times New Roman" w:hAnsi="Times New Roman"/>
          <w:sz w:val="24"/>
          <w:szCs w:val="24"/>
        </w:rPr>
        <w:t xml:space="preserve"> our</w:t>
      </w:r>
      <w:r w:rsidRPr="005E7967">
        <w:rPr>
          <w:rFonts w:ascii="Times New Roman" w:hAnsi="Times New Roman"/>
          <w:sz w:val="24"/>
          <w:szCs w:val="24"/>
        </w:rPr>
        <w:t xml:space="preserve"> active individuals with DCM </w:t>
      </w:r>
      <w:r w:rsidR="008049CC" w:rsidRPr="005E7967">
        <w:rPr>
          <w:rFonts w:ascii="Times New Roman" w:hAnsi="Times New Roman"/>
          <w:sz w:val="24"/>
          <w:szCs w:val="24"/>
        </w:rPr>
        <w:t>demonstrated</w:t>
      </w:r>
      <w:r w:rsidRPr="005E7967">
        <w:rPr>
          <w:rFonts w:ascii="Times New Roman" w:hAnsi="Times New Roman"/>
          <w:sz w:val="24"/>
          <w:szCs w:val="24"/>
        </w:rPr>
        <w:t xml:space="preserve"> </w:t>
      </w:r>
      <w:r w:rsidR="005E43CE" w:rsidRPr="005E7967">
        <w:rPr>
          <w:rFonts w:ascii="Times New Roman" w:hAnsi="Times New Roman"/>
          <w:sz w:val="24"/>
          <w:szCs w:val="24"/>
        </w:rPr>
        <w:t>abnormal</w:t>
      </w:r>
      <w:r w:rsidR="0089758A" w:rsidRPr="005E7967">
        <w:rPr>
          <w:rFonts w:ascii="Times New Roman" w:hAnsi="Times New Roman"/>
          <w:sz w:val="24"/>
          <w:szCs w:val="24"/>
        </w:rPr>
        <w:t xml:space="preserve"> electrocardiograms</w:t>
      </w:r>
      <w:r w:rsidR="0002614B" w:rsidRPr="005E7967">
        <w:rPr>
          <w:rFonts w:ascii="Times New Roman" w:hAnsi="Times New Roman"/>
          <w:sz w:val="24"/>
          <w:szCs w:val="24"/>
        </w:rPr>
        <w:fldChar w:fldCharType="begin" w:fldLock="1"/>
      </w:r>
      <w:r w:rsidR="00D97E5B" w:rsidRPr="005E7967">
        <w:rPr>
          <w:rFonts w:ascii="Times New Roman" w:hAnsi="Times New Roman"/>
          <w:sz w:val="24"/>
          <w:szCs w:val="24"/>
        </w:rPr>
        <w:instrText>ADDIN CSL_CITATION {"citationItems":[{"id":"ITEM-1","itemData":{"DOI":"10.1093/cercor/bhw393","ISBN":"2076792171","ISSN":"1047-3211","PMID":"27899565","author":[{"dropping-particle":"","family":"Sharma","given":"Sanjay","non-dropping-particle":"","parse-names":false,"suffix":""},{"dropping-particle":"","family":"Drezner","given":"Jonathan","non-dropping-particle":"","parse-names":false,"suffix":""},{"dropping-particle":"","family":"Baggish","given":"Aaron","non-dropping-particle":"","parse-names":false,"suffix":""},{"dropping-particle":"","family":"Papadakis","given":"Michael","non-dropping-particle":"","parse-names":false,"suffix":""},{"dropping-particle":"","family":"Wilson","given":"Mathew","non-dropping-particle":"","parse-names":false,"suffix":""},{"dropping-particle":"","family":"Prutkin","given":"Jordan","non-dropping-particle":"","parse-names":false,"suffix":""},{"dropping-particle":"","family":"Gerche","given":"André","non-dropping-particle":"La","parse-names":false,"suffix":""},{"dropping-particle":"","family":"Ackerman","given":"Michael","non-dropping-particle":"","parse-names":false,"suffix":""},{"dropping-particle":"","family":"Borjesson","given":"Mats","non-dropping-particle":"","parse-names":false,"suffix":""},{"dropping-particle":"","family":"Salerno","given":"Jack","non-dropping-particle":"","parse-names":false,"suffix":""},{"dropping-particle":"","family":"Asif","given":"Irfan","non-dropping-particle":"","parse-names":false,"suffix":""},{"dropping-particle":"","family":"Owens","given":"David","non-dropping-particle":"","parse-names":false,"suffix":""},{"dropping-particle":"","family":"Chung","given":"Eugene","non-dropping-particle":"","parse-names":false,"suffix":""},{"dropping-particle":"","family":"Emry","given":"Mike","non-dropping-particle":"","parse-names":false,"suffix":""},{"dropping-particle":"","family":"Foelicher","given":"Vic","non-dropping-particle":"","parse-names":false,"suffix":""},{"dropping-particle":"","family":"Heidbuchel","given":"Hein","non-dropping-particle":"","parse-names":false,"suffix":""},{"dropping-particle":"","family":"Adamuz","given":"Carmen","non-dropping-particle":"","parse-names":false,"suffix":""},{"dropping-particle":"","family":"Asplund","given":"Chad","non-dropping-particle":"","parse-names":false,"suffix":""},{"dropping-particle":"","family":"Cohen","given":"Gordon","non-dropping-particle":"","parse-names":false,"suffix":""},{"dropping-particle":"","family":"Harmon","given":"Kimberly","non-dropping-particle":"","parse-names":false,"suffix":""},{"dropping-particle":"","family":"Marek","given":"Joesph","non-dropping-particle":"","parse-names":false,"suffix":""},{"dropping-particle":"","family":"Molossi","given":"Silvana","non-dropping-particle":"","parse-names":false,"suffix":""},{"dropping-particle":"","family":"Niebauer","given":"Josef","non-dropping-particle":"","parse-names":false,"suffix":""},{"dropping-particle":"","family":"Pelto","given":"Hank","non-dropping-particle":"","parse-names":false,"suffix":""},{"dropping-particle":"","family":"Perez","given":"Marco","non-dropping-particle":"","parse-names":false,"suffix":""},{"dropping-particle":"","family":"Riding","given":"Nathan","non-dropping-particle":"","parse-names":false,"suffix":""},{"dropping-particle":"","family":"Saarel","given":"Tess","non-dropping-particle":"","parse-names":false,"suffix":""},{"dropping-particle":"","family":"Schmied","given":"Christian","non-dropping-particle":"","parse-names":false,"suffix":""},{"dropping-particle":"","family":"Shipon","given":"David","non-dropping-particle":"","parse-names":false,"suffix":""},{"dropping-particle":"","family":"Stein","given":"Ricardo","non-dropping-particle":"","parse-names":false,"suffix":""},{"dropping-particle":"","family":"Vetter","given":"Victoria","non-dropping-particle":"","parse-names":false,"suffix":""},{"dropping-particle":"","family":"Pelliccia","given":"Antonio","non-dropping-particle":"","parse-names":false,"suffix":""},{"dropping-particle":"","family":"Corrado","given":"Domenico","non-dropping-particle":"","parse-names":false,"suffix":""}],"container-title":"Journal of the American College of Cardiology","id":"ITEM-1","issued":{"date-parts":[["2017"]]},"page":"1057-75","title":"International Recommendations for Electrocardiographic Interpretation in Athletes.","type":"article-journal","volume":"69"},"uris":["http://www.mendeley.com/documents/?uuid=a9b0c9dd-c790-48f6-b45d-bfbdf3aafd12"]}],"mendeley":{"formattedCitation":"&lt;sup&gt;7&lt;/sup&gt;","plainTextFormattedCitation":"7","previouslyFormattedCitation":"&lt;sup&gt;7&lt;/sup&gt;"},"properties":{"noteIndex":0},"schema":"https://github.com/citation-style-language/schema/raw/master/csl-citation.json"}</w:instrText>
      </w:r>
      <w:r w:rsidR="0002614B" w:rsidRPr="005E7967">
        <w:rPr>
          <w:rFonts w:ascii="Times New Roman" w:hAnsi="Times New Roman"/>
          <w:sz w:val="24"/>
          <w:szCs w:val="24"/>
        </w:rPr>
        <w:fldChar w:fldCharType="separate"/>
      </w:r>
      <w:r w:rsidR="0002614B" w:rsidRPr="005E7967">
        <w:rPr>
          <w:rFonts w:ascii="Times New Roman" w:hAnsi="Times New Roman"/>
          <w:noProof/>
          <w:sz w:val="24"/>
          <w:szCs w:val="24"/>
          <w:vertAlign w:val="superscript"/>
        </w:rPr>
        <w:t>7</w:t>
      </w:r>
      <w:r w:rsidR="0002614B" w:rsidRPr="005E7967">
        <w:rPr>
          <w:rFonts w:ascii="Times New Roman" w:hAnsi="Times New Roman"/>
          <w:sz w:val="24"/>
          <w:szCs w:val="24"/>
        </w:rPr>
        <w:fldChar w:fldCharType="end"/>
      </w:r>
      <w:r w:rsidR="00E95EEC" w:rsidRPr="005E7967">
        <w:rPr>
          <w:rFonts w:ascii="Times New Roman" w:hAnsi="Times New Roman"/>
          <w:sz w:val="24"/>
          <w:szCs w:val="24"/>
        </w:rPr>
        <w:t xml:space="preserve">. </w:t>
      </w:r>
      <w:r w:rsidR="00C4554E" w:rsidRPr="005E7967">
        <w:rPr>
          <w:rFonts w:ascii="Times New Roman" w:hAnsi="Times New Roman"/>
          <w:sz w:val="24"/>
          <w:szCs w:val="24"/>
        </w:rPr>
        <w:t>Although, beyond the scope of this paper</w:t>
      </w:r>
      <w:r w:rsidR="005E43CE" w:rsidRPr="005E7967">
        <w:rPr>
          <w:rFonts w:ascii="Times New Roman" w:hAnsi="Times New Roman"/>
          <w:sz w:val="24"/>
          <w:szCs w:val="24"/>
        </w:rPr>
        <w:t>,</w:t>
      </w:r>
      <w:r w:rsidR="00C4554E" w:rsidRPr="005E7967">
        <w:rPr>
          <w:rFonts w:ascii="Times New Roman" w:hAnsi="Times New Roman"/>
          <w:sz w:val="24"/>
          <w:szCs w:val="24"/>
        </w:rPr>
        <w:t xml:space="preserve"> genetic testing may have a role</w:t>
      </w:r>
      <w:r w:rsidR="005E43CE" w:rsidRPr="005E7967">
        <w:rPr>
          <w:rFonts w:ascii="Times New Roman" w:hAnsi="Times New Roman"/>
          <w:sz w:val="24"/>
          <w:szCs w:val="24"/>
        </w:rPr>
        <w:t xml:space="preserve"> in resolving this diagnostic conundrum,</w:t>
      </w:r>
      <w:r w:rsidR="006927CB" w:rsidRPr="005E7967">
        <w:rPr>
          <w:rFonts w:ascii="Times New Roman" w:hAnsi="Times New Roman"/>
          <w:sz w:val="24"/>
          <w:szCs w:val="24"/>
        </w:rPr>
        <w:t xml:space="preserve"> however it</w:t>
      </w:r>
      <w:r w:rsidR="005E43CE" w:rsidRPr="005E7967">
        <w:rPr>
          <w:rFonts w:ascii="Times New Roman" w:hAnsi="Times New Roman"/>
          <w:sz w:val="24"/>
          <w:szCs w:val="24"/>
        </w:rPr>
        <w:t xml:space="preserve"> is</w:t>
      </w:r>
      <w:r w:rsidR="00C4554E" w:rsidRPr="005E7967">
        <w:rPr>
          <w:rFonts w:ascii="Times New Roman" w:hAnsi="Times New Roman"/>
          <w:sz w:val="24"/>
          <w:szCs w:val="24"/>
        </w:rPr>
        <w:t xml:space="preserve"> limited by</w:t>
      </w:r>
      <w:r w:rsidR="005E43CE" w:rsidRPr="005E7967">
        <w:rPr>
          <w:rFonts w:ascii="Times New Roman" w:hAnsi="Times New Roman"/>
          <w:sz w:val="24"/>
          <w:szCs w:val="24"/>
        </w:rPr>
        <w:t xml:space="preserve"> the</w:t>
      </w:r>
      <w:r w:rsidR="00C4554E" w:rsidRPr="005E7967">
        <w:rPr>
          <w:rFonts w:ascii="Times New Roman" w:hAnsi="Times New Roman"/>
          <w:sz w:val="24"/>
          <w:szCs w:val="24"/>
        </w:rPr>
        <w:t xml:space="preserve"> relatively </w:t>
      </w:r>
      <w:r w:rsidR="005B73FD" w:rsidRPr="005E7967">
        <w:rPr>
          <w:rFonts w:ascii="Times New Roman" w:hAnsi="Times New Roman"/>
          <w:sz w:val="24"/>
          <w:szCs w:val="24"/>
        </w:rPr>
        <w:t>high cost</w:t>
      </w:r>
      <w:r w:rsidR="005E43CE" w:rsidRPr="005E7967">
        <w:rPr>
          <w:rFonts w:ascii="Times New Roman" w:hAnsi="Times New Roman"/>
          <w:sz w:val="24"/>
          <w:szCs w:val="24"/>
        </w:rPr>
        <w:t xml:space="preserve"> and</w:t>
      </w:r>
      <w:r w:rsidR="005B73FD" w:rsidRPr="005E7967">
        <w:rPr>
          <w:rFonts w:ascii="Times New Roman" w:hAnsi="Times New Roman"/>
          <w:sz w:val="24"/>
          <w:szCs w:val="24"/>
        </w:rPr>
        <w:t xml:space="preserve"> </w:t>
      </w:r>
      <w:r w:rsidR="00C4554E" w:rsidRPr="005E7967">
        <w:rPr>
          <w:rFonts w:ascii="Times New Roman" w:hAnsi="Times New Roman"/>
          <w:sz w:val="24"/>
          <w:szCs w:val="24"/>
        </w:rPr>
        <w:t>low yield for results.</w:t>
      </w:r>
    </w:p>
    <w:p w14:paraId="725FF2D1" w14:textId="77777777" w:rsidR="0089758A" w:rsidRPr="005E7967" w:rsidRDefault="0089758A" w:rsidP="00D0028A">
      <w:pPr>
        <w:spacing w:before="120" w:after="120" w:line="480" w:lineRule="auto"/>
        <w:rPr>
          <w:rFonts w:ascii="Times New Roman" w:hAnsi="Times New Roman"/>
          <w:b/>
          <w:sz w:val="24"/>
          <w:szCs w:val="24"/>
        </w:rPr>
      </w:pPr>
    </w:p>
    <w:p w14:paraId="65F33276" w14:textId="77777777" w:rsidR="00D8592C" w:rsidRPr="005E7967" w:rsidRDefault="00BC754D" w:rsidP="00D0028A">
      <w:pPr>
        <w:spacing w:before="120" w:after="120" w:line="480" w:lineRule="auto"/>
        <w:rPr>
          <w:rFonts w:ascii="Times New Roman" w:hAnsi="Times New Roman"/>
          <w:sz w:val="24"/>
          <w:szCs w:val="24"/>
        </w:rPr>
      </w:pPr>
      <w:r w:rsidRPr="005E7967">
        <w:rPr>
          <w:rFonts w:ascii="Times New Roman" w:hAnsi="Times New Roman"/>
          <w:b/>
          <w:sz w:val="24"/>
          <w:szCs w:val="24"/>
        </w:rPr>
        <w:t xml:space="preserve">Indices of diastolic </w:t>
      </w:r>
      <w:r w:rsidR="0089758A" w:rsidRPr="005E7967">
        <w:rPr>
          <w:rFonts w:ascii="Times New Roman" w:hAnsi="Times New Roman"/>
          <w:b/>
          <w:sz w:val="24"/>
          <w:szCs w:val="24"/>
        </w:rPr>
        <w:t>and</w:t>
      </w:r>
      <w:r w:rsidRPr="005E7967">
        <w:rPr>
          <w:rFonts w:ascii="Times New Roman" w:hAnsi="Times New Roman"/>
          <w:b/>
          <w:sz w:val="24"/>
          <w:szCs w:val="24"/>
        </w:rPr>
        <w:t xml:space="preserve"> longitudinal </w:t>
      </w:r>
      <w:r w:rsidR="0089758A" w:rsidRPr="005E7967">
        <w:rPr>
          <w:rFonts w:ascii="Times New Roman" w:hAnsi="Times New Roman"/>
          <w:b/>
          <w:sz w:val="24"/>
          <w:szCs w:val="24"/>
        </w:rPr>
        <w:t>function.</w:t>
      </w:r>
    </w:p>
    <w:p w14:paraId="3DE3C07E" w14:textId="03CCA940" w:rsidR="00A843D7" w:rsidRPr="005E7967" w:rsidRDefault="00BC754D" w:rsidP="00D0028A">
      <w:pPr>
        <w:spacing w:before="120" w:after="120" w:line="480" w:lineRule="auto"/>
        <w:rPr>
          <w:rFonts w:ascii="Times New Roman" w:hAnsi="Times New Roman"/>
          <w:sz w:val="24"/>
          <w:szCs w:val="24"/>
        </w:rPr>
      </w:pPr>
      <w:r w:rsidRPr="005E7967">
        <w:rPr>
          <w:rFonts w:ascii="Times New Roman" w:hAnsi="Times New Roman"/>
          <w:sz w:val="24"/>
          <w:szCs w:val="24"/>
        </w:rPr>
        <w:t xml:space="preserve">Baseline echocardiographic markers of systolic and diastolic </w:t>
      </w:r>
      <w:r w:rsidR="004D67EE" w:rsidRPr="005E7967">
        <w:rPr>
          <w:rFonts w:ascii="Times New Roman" w:hAnsi="Times New Roman"/>
          <w:sz w:val="24"/>
          <w:szCs w:val="24"/>
        </w:rPr>
        <w:t>function</w:t>
      </w:r>
      <w:r w:rsidR="00F371B6" w:rsidRPr="005E7967">
        <w:rPr>
          <w:rFonts w:ascii="Times New Roman" w:hAnsi="Times New Roman"/>
          <w:sz w:val="24"/>
          <w:szCs w:val="24"/>
        </w:rPr>
        <w:t xml:space="preserve"> as assessed by E’ and S’ at the lateral </w:t>
      </w:r>
      <w:r w:rsidR="003D612B" w:rsidRPr="005E7967">
        <w:rPr>
          <w:rFonts w:ascii="Times New Roman" w:hAnsi="Times New Roman"/>
          <w:sz w:val="24"/>
          <w:szCs w:val="24"/>
        </w:rPr>
        <w:t>mitral annulus</w:t>
      </w:r>
      <w:r w:rsidR="00F371B6" w:rsidRPr="005E7967">
        <w:rPr>
          <w:rFonts w:ascii="Times New Roman" w:hAnsi="Times New Roman"/>
          <w:sz w:val="24"/>
          <w:szCs w:val="24"/>
        </w:rPr>
        <w:t xml:space="preserve"> </w:t>
      </w:r>
      <w:r w:rsidR="004D67EE" w:rsidRPr="005E7967">
        <w:rPr>
          <w:rFonts w:ascii="Times New Roman" w:hAnsi="Times New Roman"/>
          <w:sz w:val="24"/>
          <w:szCs w:val="24"/>
        </w:rPr>
        <w:t>had</w:t>
      </w:r>
      <w:r w:rsidRPr="005E7967">
        <w:rPr>
          <w:rFonts w:ascii="Times New Roman" w:hAnsi="Times New Roman"/>
          <w:sz w:val="24"/>
          <w:szCs w:val="24"/>
        </w:rPr>
        <w:t xml:space="preserve"> a sensitivity of </w:t>
      </w:r>
      <w:r w:rsidR="006A68B6" w:rsidRPr="005E7967">
        <w:rPr>
          <w:rFonts w:ascii="Times New Roman" w:hAnsi="Times New Roman"/>
          <w:sz w:val="24"/>
          <w:szCs w:val="24"/>
        </w:rPr>
        <w:t>51.4</w:t>
      </w:r>
      <w:r w:rsidRPr="005E7967">
        <w:rPr>
          <w:rFonts w:ascii="Times New Roman" w:hAnsi="Times New Roman"/>
          <w:sz w:val="24"/>
          <w:szCs w:val="24"/>
        </w:rPr>
        <w:t xml:space="preserve">% and </w:t>
      </w:r>
      <w:r w:rsidR="003373FD" w:rsidRPr="005E7967">
        <w:rPr>
          <w:rFonts w:ascii="Times New Roman" w:hAnsi="Times New Roman"/>
          <w:sz w:val="24"/>
          <w:szCs w:val="24"/>
        </w:rPr>
        <w:t>88.</w:t>
      </w:r>
      <w:r w:rsidR="00F371B6" w:rsidRPr="005E7967">
        <w:rPr>
          <w:rFonts w:ascii="Times New Roman" w:hAnsi="Times New Roman"/>
          <w:sz w:val="24"/>
          <w:szCs w:val="24"/>
        </w:rPr>
        <w:t>6</w:t>
      </w:r>
      <w:r w:rsidR="003373FD" w:rsidRPr="005E7967">
        <w:rPr>
          <w:rFonts w:ascii="Times New Roman" w:hAnsi="Times New Roman"/>
          <w:sz w:val="24"/>
          <w:szCs w:val="24"/>
        </w:rPr>
        <w:t>%</w:t>
      </w:r>
      <w:r w:rsidRPr="005E7967">
        <w:rPr>
          <w:rFonts w:ascii="Times New Roman" w:hAnsi="Times New Roman"/>
          <w:sz w:val="24"/>
          <w:szCs w:val="24"/>
        </w:rPr>
        <w:t xml:space="preserve"> respectively in </w:t>
      </w:r>
      <w:r w:rsidRPr="005E7967">
        <w:rPr>
          <w:rFonts w:ascii="Times New Roman" w:hAnsi="Times New Roman"/>
          <w:sz w:val="24"/>
          <w:szCs w:val="24"/>
        </w:rPr>
        <w:lastRenderedPageBreak/>
        <w:t>differen</w:t>
      </w:r>
      <w:r w:rsidR="004D67EE" w:rsidRPr="005E7967">
        <w:rPr>
          <w:rFonts w:ascii="Times New Roman" w:hAnsi="Times New Roman"/>
          <w:sz w:val="24"/>
          <w:szCs w:val="24"/>
        </w:rPr>
        <w:t xml:space="preserve">tiating between </w:t>
      </w:r>
      <w:r w:rsidR="00585993" w:rsidRPr="005E7967">
        <w:rPr>
          <w:rFonts w:ascii="Times New Roman" w:hAnsi="Times New Roman"/>
          <w:sz w:val="24"/>
          <w:szCs w:val="24"/>
        </w:rPr>
        <w:t>‘</w:t>
      </w:r>
      <w:r w:rsidR="008F7751" w:rsidRPr="005E7967">
        <w:rPr>
          <w:rFonts w:ascii="Times New Roman" w:hAnsi="Times New Roman"/>
          <w:sz w:val="24"/>
          <w:szCs w:val="24"/>
        </w:rPr>
        <w:t>grey</w:t>
      </w:r>
      <w:r w:rsidR="004D67EE" w:rsidRPr="005E7967">
        <w:rPr>
          <w:rFonts w:ascii="Times New Roman" w:hAnsi="Times New Roman"/>
          <w:sz w:val="24"/>
          <w:szCs w:val="24"/>
        </w:rPr>
        <w:t>-</w:t>
      </w:r>
      <w:r w:rsidRPr="005E7967">
        <w:rPr>
          <w:rFonts w:ascii="Times New Roman" w:hAnsi="Times New Roman"/>
          <w:sz w:val="24"/>
          <w:szCs w:val="24"/>
        </w:rPr>
        <w:t>zone</w:t>
      </w:r>
      <w:r w:rsidR="00585993" w:rsidRPr="005E7967">
        <w:rPr>
          <w:rFonts w:ascii="Times New Roman" w:hAnsi="Times New Roman"/>
          <w:sz w:val="24"/>
          <w:szCs w:val="24"/>
        </w:rPr>
        <w:t>’</w:t>
      </w:r>
      <w:r w:rsidRPr="005E7967">
        <w:rPr>
          <w:rFonts w:ascii="Times New Roman" w:hAnsi="Times New Roman"/>
          <w:sz w:val="24"/>
          <w:szCs w:val="24"/>
        </w:rPr>
        <w:t xml:space="preserve"> athletes and</w:t>
      </w:r>
      <w:r w:rsidR="00003B37" w:rsidRPr="005E7967">
        <w:rPr>
          <w:rFonts w:ascii="Times New Roman" w:hAnsi="Times New Roman"/>
          <w:sz w:val="24"/>
          <w:szCs w:val="24"/>
        </w:rPr>
        <w:t xml:space="preserve"> </w:t>
      </w:r>
      <w:r w:rsidRPr="005E7967">
        <w:rPr>
          <w:rFonts w:ascii="Times New Roman" w:hAnsi="Times New Roman"/>
          <w:sz w:val="24"/>
          <w:szCs w:val="24"/>
        </w:rPr>
        <w:t>DCM</w:t>
      </w:r>
      <w:r w:rsidR="00CF24BE" w:rsidRPr="005E7967">
        <w:rPr>
          <w:rFonts w:ascii="Times New Roman" w:hAnsi="Times New Roman"/>
          <w:sz w:val="24"/>
          <w:szCs w:val="24"/>
        </w:rPr>
        <w:t xml:space="preserve"> patients</w:t>
      </w:r>
      <w:r w:rsidRPr="005E7967">
        <w:rPr>
          <w:rFonts w:ascii="Times New Roman" w:hAnsi="Times New Roman"/>
          <w:sz w:val="24"/>
          <w:szCs w:val="24"/>
        </w:rPr>
        <w:t xml:space="preserve">. </w:t>
      </w:r>
      <w:r w:rsidR="004D67EE" w:rsidRPr="005E7967">
        <w:rPr>
          <w:rFonts w:ascii="Times New Roman" w:hAnsi="Times New Roman"/>
          <w:sz w:val="24"/>
          <w:szCs w:val="24"/>
        </w:rPr>
        <w:t>Although GLS</w:t>
      </w:r>
      <w:r w:rsidRPr="005E7967">
        <w:rPr>
          <w:rFonts w:ascii="Times New Roman" w:hAnsi="Times New Roman"/>
          <w:sz w:val="24"/>
          <w:szCs w:val="24"/>
        </w:rPr>
        <w:t xml:space="preserve"> was higher in the </w:t>
      </w:r>
      <w:r w:rsidR="004277A8" w:rsidRPr="005E7967">
        <w:rPr>
          <w:rFonts w:ascii="Times New Roman" w:hAnsi="Times New Roman"/>
          <w:sz w:val="24"/>
          <w:szCs w:val="24"/>
        </w:rPr>
        <w:t>‘gr</w:t>
      </w:r>
      <w:r w:rsidR="0089758A" w:rsidRPr="005E7967">
        <w:rPr>
          <w:rFonts w:ascii="Times New Roman" w:hAnsi="Times New Roman"/>
          <w:sz w:val="24"/>
          <w:szCs w:val="24"/>
        </w:rPr>
        <w:t>e</w:t>
      </w:r>
      <w:r w:rsidR="004277A8" w:rsidRPr="005E7967">
        <w:rPr>
          <w:rFonts w:ascii="Times New Roman" w:hAnsi="Times New Roman"/>
          <w:sz w:val="24"/>
          <w:szCs w:val="24"/>
        </w:rPr>
        <w:t xml:space="preserve">y-zone’ </w:t>
      </w:r>
      <w:r w:rsidRPr="005E7967">
        <w:rPr>
          <w:rFonts w:ascii="Times New Roman" w:hAnsi="Times New Roman"/>
          <w:sz w:val="24"/>
          <w:szCs w:val="24"/>
        </w:rPr>
        <w:t>athletes co</w:t>
      </w:r>
      <w:r w:rsidR="00824D31" w:rsidRPr="005E7967">
        <w:rPr>
          <w:rFonts w:ascii="Times New Roman" w:hAnsi="Times New Roman"/>
          <w:sz w:val="24"/>
          <w:szCs w:val="24"/>
        </w:rPr>
        <w:t>mpared to DCM patient</w:t>
      </w:r>
      <w:r w:rsidR="00D8592C" w:rsidRPr="005E7967">
        <w:rPr>
          <w:rFonts w:ascii="Times New Roman" w:hAnsi="Times New Roman"/>
          <w:sz w:val="24"/>
          <w:szCs w:val="24"/>
        </w:rPr>
        <w:t>s</w:t>
      </w:r>
      <w:r w:rsidR="00824D31" w:rsidRPr="005E7967">
        <w:rPr>
          <w:rFonts w:ascii="Times New Roman" w:hAnsi="Times New Roman"/>
          <w:sz w:val="24"/>
          <w:szCs w:val="24"/>
        </w:rPr>
        <w:t>,</w:t>
      </w:r>
      <w:r w:rsidR="00F371B6" w:rsidRPr="005E7967">
        <w:rPr>
          <w:rFonts w:ascii="Times New Roman" w:hAnsi="Times New Roman"/>
          <w:sz w:val="24"/>
          <w:szCs w:val="24"/>
        </w:rPr>
        <w:t xml:space="preserve"> </w:t>
      </w:r>
      <w:r w:rsidR="003D612B" w:rsidRPr="005E7967">
        <w:rPr>
          <w:rFonts w:ascii="Times New Roman" w:hAnsi="Times New Roman"/>
          <w:sz w:val="24"/>
          <w:szCs w:val="24"/>
        </w:rPr>
        <w:t>over 50%</w:t>
      </w:r>
      <w:r w:rsidR="006252A3" w:rsidRPr="005E7967">
        <w:rPr>
          <w:rFonts w:ascii="Times New Roman" w:hAnsi="Times New Roman"/>
          <w:sz w:val="24"/>
          <w:szCs w:val="24"/>
        </w:rPr>
        <w:t xml:space="preserve"> </w:t>
      </w:r>
      <w:r w:rsidR="00E109D9" w:rsidRPr="005E7967">
        <w:rPr>
          <w:rFonts w:ascii="Times New Roman" w:hAnsi="Times New Roman"/>
          <w:sz w:val="24"/>
          <w:szCs w:val="24"/>
        </w:rPr>
        <w:t>had low value</w:t>
      </w:r>
      <w:r w:rsidR="0072539F" w:rsidRPr="005E7967">
        <w:rPr>
          <w:rFonts w:ascii="Times New Roman" w:hAnsi="Times New Roman"/>
          <w:sz w:val="24"/>
          <w:szCs w:val="24"/>
        </w:rPr>
        <w:t>s</w:t>
      </w:r>
      <w:r w:rsidR="00BD788D" w:rsidRPr="005E7967">
        <w:rPr>
          <w:rFonts w:ascii="Times New Roman" w:hAnsi="Times New Roman"/>
          <w:sz w:val="24"/>
          <w:szCs w:val="24"/>
        </w:rPr>
        <w:fldChar w:fldCharType="begin" w:fldLock="1"/>
      </w:r>
      <w:r w:rsidR="009F1C32" w:rsidRPr="005E7967">
        <w:rPr>
          <w:rFonts w:ascii="Times New Roman" w:hAnsi="Times New Roman"/>
          <w:sz w:val="24"/>
          <w:szCs w:val="24"/>
        </w:rPr>
        <w:instrText>ADDIN CSL_CITATION {"citationItems":[{"id":"ITEM-1","itemData":{"DOI":"10.1093/ehjci/jev014","ISBN":"2047-2404","ISSN":"20472412","PMID":"25712077","abstract":"The rapid technological developments of the past decade and the changes in echocardiographic practice brought about by these developments have resulted in the need for updated recommendations to the previously published guidelines for cardiac chamber quantification, which was the goal of the joint writing group assembled by the American Society of Echocardiography and the European Association of Cardiovascular Imaging. This document provides updated normal values for all four cardiac chambers, including three-dimensional echocardiography and myocardial deformation, when possible, on the basis of considerably larger numbers of normal subjects, compiled from multiple databases. In addition, this document attempts to eliminate several minor discrepancies that existed between previously published guidelines.","author":[{"dropping-particle":"","family":"Lang","given":"Roberto M.","non-dropping-particle":"","parse-names":false,"suffix":""},{"dropping-particle":"","family":"Badano","given":"Luigi P.","non-dropping-particle":"","parse-names":false,"suffix":""},{"dropping-particle":"","family":"Mor-Avi","given":"Victor","non-dropping-particle":"","parse-names":false,"suffix":""},{"dropping-particle":"","family":"Afilalo","given":"Jonathan","non-dropping-particle":"","parse-names":false,"suffix":""},{"dropping-particle":"","family":"Armstrong","given":"Anderson","non-dropping-particle":"","parse-names":false,"suffix":""},{"dropping-particle":"","family":"Ernande","given":"Laura","non-dropping-particle":"","parse-names":false,"suffix":""},{"dropping-particle":"","family":"Flachskampf","given":"Frank A.","non-dropping-particle":"","parse-names":false,"suffix":""},{"dropping-particle":"","family":"Foster","given":"Elyse","non-dropping-particle":"","parse-names":false,"suffix":""},{"dropping-particle":"","family":"Goldstein","given":"Steven A.","non-dropping-particle":"","parse-names":false,"suffix":""},{"dropping-particle":"","family":"Kuznetsova","given":"Tatiana","non-dropping-particle":"","parse-names":false,"suffix":""},{"dropping-particle":"","family":"Lancellotti","given":"Patrizio","non-dropping-particle":"","parse-names":false,"suffix":""},{"dropping-particle":"","family":"Muraru","given":"Denisa","non-dropping-particle":"","parse-names":false,"suffix":""},{"dropping-particle":"","family":"Picard","given":"Michael H.","non-dropping-particle":"","parse-names":false,"suffix":""},{"dropping-particle":"","family":"Rietzschel","given":"Ernst R.","non-dropping-particle":"","parse-names":false,"suffix":""},{"dropping-particle":"","family":"Rudski","given":"Lawrence","non-dropping-particle":"","parse-names":false,"suffix":""},{"dropping-particle":"","family":"Spencer","given":"Kirk T.","non-dropping-particle":"","parse-names":false,"suffix":""},{"dropping-particle":"","family":"Tsang","given":"Wendy","non-dropping-particle":"","parse-names":false,"suffix":""},{"dropping-particle":"","family":"Voigt","given":"Jens Uwe","non-dropping-particle":"","parse-names":false,"suffix":""}],"container-title":"JASE.","id":"ITEM-1","issue":"3","issued":{"date-parts":[["2015"]]},"page":"1-39","publisher":"Elsevier Inc","title":"Recommendations for Cardiac Chamber Quantification by Echocardiography in Adults: An Update from the American Society of Echocardiography and the European Association of Cardiovascular Imaging","type":"article-journal","volume":"28"},"uris":["http://www.mendeley.com/documents/?uuid=1e9a0c30-25b2-4c92-9d26-98dc5e61e200"]}],"mendeley":{"formattedCitation":"&lt;sup&gt;5&lt;/sup&gt;","plainTextFormattedCitation":"5","previouslyFormattedCitation":"&lt;sup&gt;5&lt;/sup&gt;"},"properties":{"noteIndex":0},"schema":"https://github.com/citation-style-language/schema/raw/master/csl-citation.json"}</w:instrText>
      </w:r>
      <w:r w:rsidR="00BD788D" w:rsidRPr="005E7967">
        <w:rPr>
          <w:rFonts w:ascii="Times New Roman" w:hAnsi="Times New Roman"/>
          <w:sz w:val="24"/>
          <w:szCs w:val="24"/>
        </w:rPr>
        <w:fldChar w:fldCharType="separate"/>
      </w:r>
      <w:r w:rsidR="004756CD" w:rsidRPr="005E7967">
        <w:rPr>
          <w:rFonts w:ascii="Times New Roman" w:hAnsi="Times New Roman"/>
          <w:noProof/>
          <w:sz w:val="24"/>
          <w:szCs w:val="24"/>
          <w:vertAlign w:val="superscript"/>
        </w:rPr>
        <w:t>5</w:t>
      </w:r>
      <w:r w:rsidR="00BD788D" w:rsidRPr="005E7967">
        <w:rPr>
          <w:rFonts w:ascii="Times New Roman" w:hAnsi="Times New Roman"/>
          <w:sz w:val="24"/>
          <w:szCs w:val="24"/>
        </w:rPr>
        <w:fldChar w:fldCharType="end"/>
      </w:r>
      <w:r w:rsidR="00721002" w:rsidRPr="005E7967">
        <w:rPr>
          <w:rFonts w:ascii="Times New Roman" w:hAnsi="Times New Roman"/>
          <w:sz w:val="24"/>
          <w:szCs w:val="24"/>
        </w:rPr>
        <w:t>.</w:t>
      </w:r>
      <w:r w:rsidR="00FF22AC" w:rsidRPr="005E7967">
        <w:rPr>
          <w:rFonts w:ascii="Times New Roman" w:hAnsi="Times New Roman"/>
          <w:sz w:val="24"/>
          <w:szCs w:val="24"/>
        </w:rPr>
        <w:t xml:space="preserve"> Interpretation of these results is challenging</w:t>
      </w:r>
      <w:r w:rsidR="003D612B" w:rsidRPr="005E7967">
        <w:rPr>
          <w:rFonts w:ascii="Times New Roman" w:hAnsi="Times New Roman"/>
          <w:sz w:val="24"/>
          <w:szCs w:val="24"/>
        </w:rPr>
        <w:t xml:space="preserve"> because</w:t>
      </w:r>
      <w:r w:rsidR="00FF22AC" w:rsidRPr="005E7967">
        <w:rPr>
          <w:rFonts w:ascii="Times New Roman" w:hAnsi="Times New Roman"/>
          <w:sz w:val="24"/>
          <w:szCs w:val="24"/>
        </w:rPr>
        <w:t xml:space="preserve"> currently</w:t>
      </w:r>
      <w:r w:rsidR="003D612B" w:rsidRPr="005E7967">
        <w:rPr>
          <w:rFonts w:ascii="Times New Roman" w:hAnsi="Times New Roman"/>
          <w:sz w:val="24"/>
          <w:szCs w:val="24"/>
        </w:rPr>
        <w:t xml:space="preserve"> there is</w:t>
      </w:r>
      <w:r w:rsidR="00FF22AC" w:rsidRPr="005E7967">
        <w:rPr>
          <w:rFonts w:ascii="Times New Roman" w:hAnsi="Times New Roman"/>
          <w:sz w:val="24"/>
          <w:szCs w:val="24"/>
        </w:rPr>
        <w:t xml:space="preserve"> no clear consensus </w:t>
      </w:r>
      <w:r w:rsidR="003D612B" w:rsidRPr="005E7967">
        <w:rPr>
          <w:rFonts w:ascii="Times New Roman" w:hAnsi="Times New Roman"/>
          <w:sz w:val="24"/>
          <w:szCs w:val="24"/>
        </w:rPr>
        <w:t>on</w:t>
      </w:r>
      <w:r w:rsidR="00FF22AC" w:rsidRPr="005E7967">
        <w:rPr>
          <w:rFonts w:ascii="Times New Roman" w:hAnsi="Times New Roman"/>
          <w:sz w:val="24"/>
          <w:szCs w:val="24"/>
        </w:rPr>
        <w:t xml:space="preserve"> ‘normal’ GLS</w:t>
      </w:r>
      <w:r w:rsidR="003D612B" w:rsidRPr="005E7967">
        <w:rPr>
          <w:rFonts w:ascii="Times New Roman" w:hAnsi="Times New Roman"/>
          <w:sz w:val="24"/>
          <w:szCs w:val="24"/>
        </w:rPr>
        <w:t xml:space="preserve"> values</w:t>
      </w:r>
      <w:r w:rsidR="00FF22AC" w:rsidRPr="005E7967">
        <w:rPr>
          <w:rFonts w:ascii="Times New Roman" w:hAnsi="Times New Roman"/>
          <w:sz w:val="24"/>
          <w:szCs w:val="24"/>
        </w:rPr>
        <w:t xml:space="preserve"> athlete</w:t>
      </w:r>
      <w:r w:rsidR="003D612B" w:rsidRPr="005E7967">
        <w:rPr>
          <w:rFonts w:ascii="Times New Roman" w:hAnsi="Times New Roman"/>
          <w:sz w:val="24"/>
          <w:szCs w:val="24"/>
        </w:rPr>
        <w:t>s with a borderline or low LV ejection fraction</w:t>
      </w:r>
      <w:r w:rsidR="000A3214" w:rsidRPr="005E7967">
        <w:rPr>
          <w:rFonts w:ascii="Times New Roman" w:hAnsi="Times New Roman"/>
          <w:sz w:val="24"/>
          <w:szCs w:val="24"/>
        </w:rPr>
        <w:t>.</w:t>
      </w:r>
      <w:r w:rsidR="00FF22AC" w:rsidRPr="005E7967">
        <w:rPr>
          <w:rFonts w:ascii="Times New Roman" w:hAnsi="Times New Roman"/>
          <w:sz w:val="24"/>
          <w:szCs w:val="24"/>
        </w:rPr>
        <w:t xml:space="preserve"> </w:t>
      </w:r>
      <w:r w:rsidR="00E71331" w:rsidRPr="005E7967">
        <w:rPr>
          <w:rFonts w:ascii="Times New Roman" w:hAnsi="Times New Roman"/>
          <w:sz w:val="24"/>
          <w:szCs w:val="24"/>
        </w:rPr>
        <w:t>A meta-analysis by Beaumont</w:t>
      </w:r>
      <w:r w:rsidR="00205D95" w:rsidRPr="005E7967">
        <w:rPr>
          <w:rFonts w:ascii="Times New Roman" w:hAnsi="Times New Roman"/>
          <w:sz w:val="24"/>
          <w:szCs w:val="24"/>
        </w:rPr>
        <w:t xml:space="preserve"> et al</w:t>
      </w:r>
      <w:r w:rsidR="00E71331" w:rsidRPr="005E7967">
        <w:rPr>
          <w:rFonts w:ascii="Times New Roman" w:hAnsi="Times New Roman"/>
          <w:sz w:val="24"/>
          <w:szCs w:val="24"/>
        </w:rPr>
        <w:fldChar w:fldCharType="begin" w:fldLock="1"/>
      </w:r>
      <w:r w:rsidR="00E71331" w:rsidRPr="005E7967">
        <w:rPr>
          <w:rFonts w:ascii="Times New Roman" w:hAnsi="Times New Roman"/>
          <w:sz w:val="24"/>
          <w:szCs w:val="24"/>
        </w:rPr>
        <w:instrText>ADDIN CSL_CITATION {"citationItems":[{"id":"ITEM-1","itemData":{"DOI":"10.1007/s40279-016-0644-4","ISBN":"4027901606","ISSN":"11792035","PMID":"27889869","author":[{"dropping-particle":"","family":"Beaumont","given":"Alexander","non-dropping-particle":"","parse-names":false,"suffix":""},{"dropping-particle":"","family":"Grace","given":"Fergal","non-dropping-particle":"","parse-names":false,"suffix":""},{"dropping-particle":"","family":"Richards","given":"Joanna","non-dropping-particle":"","parse-names":false,"suffix":""},{"dropping-particle":"","family":"Hough","given":"John","non-dropping-particle":"","parse-names":false,"suffix":""},{"dropping-particle":"","family":"Oxborough","given":"David","non-dropping-particle":"","parse-names":false,"suffix":""},{"dropping-particle":"","family":"Sculthorpe","given":"Nicholas","non-dropping-particle":"","parse-names":false,"suffix":""}],"container-title":"Sports Medicine","id":"ITEM-1","issue":"6","issued":{"date-parts":[["2016"]]},"page":"1-26","publisher":"Springer International Publishing","title":"Left Ventricular Speckle Tracking-Derived Cardiac Strain and Cardiac Twist Mechanics in Athletes: A Systematic Review and Meta-Analysis of Controlled Studies","type":"article-journal","volume":"47"},"uris":["http://www.mendeley.com/documents/?uuid=ab193138-5fe4-4ffb-8b4e-3f9612160c8b"]}],"mendeley":{"formattedCitation":"&lt;sup&gt;18&lt;/sup&gt;","plainTextFormattedCitation":"18"},"properties":{"noteIndex":0},"schema":"https://github.com/citation-style-language/schema/raw/master/csl-citation.json"}</w:instrText>
      </w:r>
      <w:r w:rsidR="00E71331" w:rsidRPr="005E7967">
        <w:rPr>
          <w:rFonts w:ascii="Times New Roman" w:hAnsi="Times New Roman"/>
          <w:sz w:val="24"/>
          <w:szCs w:val="24"/>
        </w:rPr>
        <w:fldChar w:fldCharType="separate"/>
      </w:r>
      <w:r w:rsidR="00E71331" w:rsidRPr="005E7967">
        <w:rPr>
          <w:rFonts w:ascii="Times New Roman" w:hAnsi="Times New Roman"/>
          <w:noProof/>
          <w:sz w:val="24"/>
          <w:szCs w:val="24"/>
          <w:vertAlign w:val="superscript"/>
        </w:rPr>
        <w:t>18</w:t>
      </w:r>
      <w:r w:rsidR="00E71331" w:rsidRPr="005E7967">
        <w:rPr>
          <w:rFonts w:ascii="Times New Roman" w:hAnsi="Times New Roman"/>
          <w:sz w:val="24"/>
          <w:szCs w:val="24"/>
        </w:rPr>
        <w:fldChar w:fldCharType="end"/>
      </w:r>
      <w:r w:rsidR="00205D95" w:rsidRPr="005E7967">
        <w:rPr>
          <w:rFonts w:ascii="Times New Roman" w:hAnsi="Times New Roman"/>
          <w:sz w:val="24"/>
          <w:szCs w:val="24"/>
        </w:rPr>
        <w:t xml:space="preserve">, </w:t>
      </w:r>
      <w:r w:rsidR="003D612B" w:rsidRPr="005E7967">
        <w:rPr>
          <w:rFonts w:ascii="Times New Roman" w:hAnsi="Times New Roman"/>
          <w:sz w:val="24"/>
          <w:szCs w:val="24"/>
        </w:rPr>
        <w:t>reported that</w:t>
      </w:r>
      <w:r w:rsidR="00205D95" w:rsidRPr="005E7967">
        <w:rPr>
          <w:rFonts w:ascii="Times New Roman" w:hAnsi="Times New Roman"/>
          <w:sz w:val="24"/>
          <w:szCs w:val="24"/>
        </w:rPr>
        <w:t xml:space="preserve"> GLS</w:t>
      </w:r>
      <w:r w:rsidR="003D612B" w:rsidRPr="005E7967">
        <w:rPr>
          <w:rFonts w:ascii="Times New Roman" w:hAnsi="Times New Roman"/>
          <w:sz w:val="24"/>
          <w:szCs w:val="24"/>
        </w:rPr>
        <w:t xml:space="preserve"> values</w:t>
      </w:r>
      <w:r w:rsidR="00205D95" w:rsidRPr="005E7967">
        <w:rPr>
          <w:rFonts w:ascii="Times New Roman" w:hAnsi="Times New Roman"/>
          <w:sz w:val="24"/>
          <w:szCs w:val="24"/>
        </w:rPr>
        <w:t xml:space="preserve"> in athlete</w:t>
      </w:r>
      <w:r w:rsidR="003D612B" w:rsidRPr="005E7967">
        <w:rPr>
          <w:rFonts w:ascii="Times New Roman" w:hAnsi="Times New Roman"/>
          <w:sz w:val="24"/>
          <w:szCs w:val="24"/>
        </w:rPr>
        <w:t>s</w:t>
      </w:r>
      <w:r w:rsidR="00205D95" w:rsidRPr="005E7967">
        <w:rPr>
          <w:rFonts w:ascii="Times New Roman" w:hAnsi="Times New Roman"/>
          <w:sz w:val="24"/>
          <w:szCs w:val="24"/>
        </w:rPr>
        <w:t xml:space="preserve"> ranged from </w:t>
      </w:r>
      <w:r w:rsidR="00A843D7" w:rsidRPr="005E7967">
        <w:rPr>
          <w:rFonts w:ascii="Times New Roman" w:hAnsi="Times New Roman"/>
          <w:sz w:val="24"/>
          <w:szCs w:val="24"/>
        </w:rPr>
        <w:t>-1</w:t>
      </w:r>
      <w:r w:rsidR="00205D95" w:rsidRPr="005E7967">
        <w:rPr>
          <w:rFonts w:ascii="Times New Roman" w:hAnsi="Times New Roman"/>
          <w:sz w:val="24"/>
          <w:szCs w:val="24"/>
        </w:rPr>
        <w:t>6.5 to-23.3</w:t>
      </w:r>
      <w:r w:rsidR="003353B3" w:rsidRPr="005E7967">
        <w:rPr>
          <w:rFonts w:ascii="Times New Roman" w:hAnsi="Times New Roman"/>
          <w:sz w:val="24"/>
          <w:szCs w:val="24"/>
        </w:rPr>
        <w:t>%</w:t>
      </w:r>
      <w:r w:rsidR="003D612B" w:rsidRPr="005E7967">
        <w:rPr>
          <w:rFonts w:ascii="Times New Roman" w:hAnsi="Times New Roman"/>
          <w:sz w:val="24"/>
          <w:szCs w:val="24"/>
        </w:rPr>
        <w:t xml:space="preserve"> and were</w:t>
      </w:r>
      <w:r w:rsidR="00FF22AC" w:rsidRPr="005E7967">
        <w:rPr>
          <w:rFonts w:ascii="Times New Roman" w:hAnsi="Times New Roman"/>
          <w:sz w:val="24"/>
          <w:szCs w:val="24"/>
        </w:rPr>
        <w:t xml:space="preserve"> lower in endurance athletes. </w:t>
      </w:r>
      <w:r w:rsidR="003D612B" w:rsidRPr="005E7967">
        <w:rPr>
          <w:rFonts w:ascii="Times New Roman" w:hAnsi="Times New Roman"/>
          <w:sz w:val="24"/>
          <w:szCs w:val="24"/>
        </w:rPr>
        <w:t>Our results suggest that</w:t>
      </w:r>
      <w:r w:rsidR="00A843D7" w:rsidRPr="005E7967">
        <w:rPr>
          <w:rFonts w:ascii="Times New Roman" w:hAnsi="Times New Roman"/>
          <w:sz w:val="24"/>
          <w:szCs w:val="24"/>
        </w:rPr>
        <w:t xml:space="preserve"> GLS may b</w:t>
      </w:r>
      <w:r w:rsidR="00FF22AC" w:rsidRPr="005E7967">
        <w:rPr>
          <w:rFonts w:ascii="Times New Roman" w:hAnsi="Times New Roman"/>
          <w:sz w:val="24"/>
          <w:szCs w:val="24"/>
        </w:rPr>
        <w:t>e</w:t>
      </w:r>
      <w:r w:rsidR="003D612B" w:rsidRPr="005E7967">
        <w:rPr>
          <w:rFonts w:ascii="Times New Roman" w:hAnsi="Times New Roman"/>
          <w:sz w:val="24"/>
          <w:szCs w:val="24"/>
        </w:rPr>
        <w:t xml:space="preserve"> of</w:t>
      </w:r>
      <w:r w:rsidR="00FF22AC" w:rsidRPr="005E7967">
        <w:rPr>
          <w:rFonts w:ascii="Times New Roman" w:hAnsi="Times New Roman"/>
          <w:sz w:val="24"/>
          <w:szCs w:val="24"/>
        </w:rPr>
        <w:t xml:space="preserve"> limited</w:t>
      </w:r>
      <w:r w:rsidR="003D612B" w:rsidRPr="005E7967">
        <w:rPr>
          <w:rFonts w:ascii="Times New Roman" w:hAnsi="Times New Roman"/>
          <w:sz w:val="24"/>
          <w:szCs w:val="24"/>
        </w:rPr>
        <w:t xml:space="preserve"> value</w:t>
      </w:r>
      <w:r w:rsidR="00FF22AC" w:rsidRPr="005E7967">
        <w:rPr>
          <w:rFonts w:ascii="Times New Roman" w:hAnsi="Times New Roman"/>
          <w:sz w:val="24"/>
          <w:szCs w:val="24"/>
        </w:rPr>
        <w:t xml:space="preserve"> in this context as low values may not be pathological. Further </w:t>
      </w:r>
      <w:r w:rsidR="00A843D7" w:rsidRPr="005E7967">
        <w:rPr>
          <w:rFonts w:ascii="Times New Roman" w:hAnsi="Times New Roman"/>
          <w:sz w:val="24"/>
          <w:szCs w:val="24"/>
        </w:rPr>
        <w:t xml:space="preserve">research is </w:t>
      </w:r>
      <w:r w:rsidR="003D612B" w:rsidRPr="005E7967">
        <w:rPr>
          <w:rFonts w:ascii="Times New Roman" w:hAnsi="Times New Roman"/>
          <w:sz w:val="24"/>
          <w:szCs w:val="24"/>
        </w:rPr>
        <w:t xml:space="preserve">required on the spectrum of GLS values in endurance athletes with borderline or mildly depressed LV function at rest. </w:t>
      </w:r>
    </w:p>
    <w:p w14:paraId="655C83A1" w14:textId="77777777" w:rsidR="005467F1" w:rsidRPr="005E7967" w:rsidRDefault="005467F1" w:rsidP="00D0028A">
      <w:pPr>
        <w:spacing w:before="120" w:after="120" w:line="480" w:lineRule="auto"/>
        <w:rPr>
          <w:rFonts w:ascii="Times New Roman" w:hAnsi="Times New Roman"/>
          <w:sz w:val="24"/>
          <w:szCs w:val="24"/>
        </w:rPr>
      </w:pPr>
    </w:p>
    <w:p w14:paraId="293299DF" w14:textId="77777777" w:rsidR="00DC5DF3" w:rsidRPr="005E7967" w:rsidRDefault="00DC5DF3" w:rsidP="00D0028A">
      <w:pPr>
        <w:spacing w:before="120" w:after="120" w:line="480" w:lineRule="auto"/>
        <w:rPr>
          <w:rFonts w:ascii="Times New Roman" w:hAnsi="Times New Roman"/>
          <w:b/>
          <w:sz w:val="24"/>
          <w:szCs w:val="24"/>
        </w:rPr>
      </w:pPr>
      <w:r w:rsidRPr="005E7967">
        <w:rPr>
          <w:rFonts w:ascii="Times New Roman" w:hAnsi="Times New Roman"/>
          <w:b/>
          <w:sz w:val="24"/>
          <w:szCs w:val="24"/>
        </w:rPr>
        <w:t>Exercise stress echocardiography</w:t>
      </w:r>
    </w:p>
    <w:p w14:paraId="1545C672" w14:textId="2DEBBF46" w:rsidR="008D2730" w:rsidRPr="005E7967" w:rsidRDefault="008D2730" w:rsidP="00D0028A">
      <w:pPr>
        <w:spacing w:before="120" w:after="120" w:line="480" w:lineRule="auto"/>
        <w:rPr>
          <w:rFonts w:ascii="Times New Roman" w:hAnsi="Times New Roman"/>
          <w:sz w:val="24"/>
          <w:szCs w:val="24"/>
        </w:rPr>
      </w:pPr>
      <w:r w:rsidRPr="005E7967">
        <w:rPr>
          <w:rFonts w:ascii="Times New Roman" w:hAnsi="Times New Roman"/>
          <w:sz w:val="24"/>
          <w:szCs w:val="24"/>
        </w:rPr>
        <w:t xml:space="preserve">Our results </w:t>
      </w:r>
      <w:r w:rsidR="00205D95" w:rsidRPr="005E7967">
        <w:rPr>
          <w:rFonts w:ascii="Times New Roman" w:hAnsi="Times New Roman"/>
          <w:sz w:val="24"/>
          <w:szCs w:val="24"/>
        </w:rPr>
        <w:t>demonstrate the importance of</w:t>
      </w:r>
      <w:r w:rsidRPr="005E7967">
        <w:rPr>
          <w:rFonts w:ascii="Times New Roman" w:hAnsi="Times New Roman"/>
          <w:sz w:val="24"/>
          <w:szCs w:val="24"/>
        </w:rPr>
        <w:t xml:space="preserve"> exercise</w:t>
      </w:r>
      <w:r w:rsidR="008049CC" w:rsidRPr="005E7967">
        <w:rPr>
          <w:rFonts w:ascii="Times New Roman" w:hAnsi="Times New Roman"/>
          <w:sz w:val="24"/>
          <w:szCs w:val="24"/>
        </w:rPr>
        <w:t xml:space="preserve"> </w:t>
      </w:r>
      <w:r w:rsidRPr="005E7967">
        <w:rPr>
          <w:rFonts w:ascii="Times New Roman" w:hAnsi="Times New Roman"/>
          <w:sz w:val="24"/>
          <w:szCs w:val="24"/>
        </w:rPr>
        <w:t xml:space="preserve">echocardiography in differentiating between these entities. Failure to increase LV ejection fraction </w:t>
      </w:r>
      <w:r w:rsidR="008049CC" w:rsidRPr="005E7967">
        <w:rPr>
          <w:rFonts w:ascii="Times New Roman" w:hAnsi="Times New Roman"/>
          <w:sz w:val="24"/>
          <w:szCs w:val="24"/>
        </w:rPr>
        <w:t>by</w:t>
      </w:r>
      <w:r w:rsidR="007A6FDD" w:rsidRPr="005E7967">
        <w:rPr>
          <w:rFonts w:ascii="Times New Roman" w:hAnsi="Times New Roman"/>
          <w:sz w:val="24"/>
          <w:szCs w:val="24"/>
        </w:rPr>
        <w:t>&gt;</w:t>
      </w:r>
      <w:r w:rsidRPr="005E7967">
        <w:rPr>
          <w:rFonts w:ascii="Times New Roman" w:hAnsi="Times New Roman"/>
          <w:sz w:val="24"/>
          <w:szCs w:val="24"/>
        </w:rPr>
        <w:t xml:space="preserve">11% </w:t>
      </w:r>
      <w:r w:rsidR="003D612B" w:rsidRPr="005E7967">
        <w:rPr>
          <w:rFonts w:ascii="Times New Roman" w:hAnsi="Times New Roman"/>
          <w:sz w:val="24"/>
          <w:szCs w:val="24"/>
        </w:rPr>
        <w:t>from baseline to</w:t>
      </w:r>
      <w:r w:rsidRPr="005E7967">
        <w:rPr>
          <w:rFonts w:ascii="Times New Roman" w:hAnsi="Times New Roman"/>
          <w:sz w:val="24"/>
          <w:szCs w:val="24"/>
        </w:rPr>
        <w:t xml:space="preserve"> peak exercise is a useful marker of impaired contractile reserve. Only 6 patients with DCM were able to generate a LV ejection fraction &gt;63% at peak exercise compared to more than 90% of the ‘</w:t>
      </w:r>
      <w:r w:rsidR="008F7751" w:rsidRPr="005E7967">
        <w:rPr>
          <w:rFonts w:ascii="Times New Roman" w:hAnsi="Times New Roman"/>
          <w:sz w:val="24"/>
          <w:szCs w:val="24"/>
        </w:rPr>
        <w:t>grey</w:t>
      </w:r>
      <w:r w:rsidRPr="005E7967">
        <w:rPr>
          <w:rFonts w:ascii="Times New Roman" w:hAnsi="Times New Roman"/>
          <w:sz w:val="24"/>
          <w:szCs w:val="24"/>
        </w:rPr>
        <w:t>-zone’ athletes and all of the athletic controls</w:t>
      </w:r>
      <w:r w:rsidR="0090146D" w:rsidRPr="005E7967">
        <w:rPr>
          <w:rFonts w:ascii="Times New Roman" w:hAnsi="Times New Roman"/>
          <w:sz w:val="24"/>
          <w:szCs w:val="24"/>
        </w:rPr>
        <w:t xml:space="preserve"> and </w:t>
      </w:r>
      <w:r w:rsidRPr="005E7967">
        <w:rPr>
          <w:rFonts w:ascii="Times New Roman" w:hAnsi="Times New Roman"/>
          <w:sz w:val="24"/>
          <w:szCs w:val="24"/>
        </w:rPr>
        <w:t>therefore</w:t>
      </w:r>
      <w:r w:rsidR="0090146D" w:rsidRPr="005E7967">
        <w:rPr>
          <w:rFonts w:ascii="Times New Roman" w:hAnsi="Times New Roman"/>
          <w:sz w:val="24"/>
          <w:szCs w:val="24"/>
        </w:rPr>
        <w:t xml:space="preserve"> the inability to achieve a peak LVEF&gt;63% </w:t>
      </w:r>
      <w:r w:rsidR="00BC6C08" w:rsidRPr="005E7967">
        <w:rPr>
          <w:rFonts w:ascii="Times New Roman" w:hAnsi="Times New Roman"/>
          <w:sz w:val="24"/>
          <w:szCs w:val="24"/>
        </w:rPr>
        <w:t>is</w:t>
      </w:r>
      <w:r w:rsidR="00D7027D" w:rsidRPr="005E7967">
        <w:rPr>
          <w:rFonts w:ascii="Times New Roman" w:hAnsi="Times New Roman"/>
          <w:sz w:val="24"/>
          <w:szCs w:val="24"/>
        </w:rPr>
        <w:t xml:space="preserve"> </w:t>
      </w:r>
      <w:r w:rsidRPr="005E7967">
        <w:rPr>
          <w:rFonts w:ascii="Times New Roman" w:hAnsi="Times New Roman"/>
          <w:sz w:val="24"/>
          <w:szCs w:val="24"/>
        </w:rPr>
        <w:t>an additional marker of pathology. The sensitivity of either of these parameters was around 80% and the specificity around 90%.</w:t>
      </w:r>
      <w:r w:rsidR="00A33FAB" w:rsidRPr="005E7967">
        <w:rPr>
          <w:rFonts w:ascii="Times New Roman" w:hAnsi="Times New Roman"/>
          <w:sz w:val="24"/>
          <w:szCs w:val="24"/>
        </w:rPr>
        <w:t xml:space="preserve"> </w:t>
      </w:r>
      <w:r w:rsidR="00E109D9" w:rsidRPr="005E7967">
        <w:rPr>
          <w:rFonts w:ascii="Times New Roman" w:hAnsi="Times New Roman"/>
          <w:sz w:val="24"/>
          <w:szCs w:val="24"/>
        </w:rPr>
        <w:t>Combining these</w:t>
      </w:r>
      <w:r w:rsidRPr="005E7967">
        <w:rPr>
          <w:rFonts w:ascii="Times New Roman" w:hAnsi="Times New Roman"/>
          <w:sz w:val="24"/>
          <w:szCs w:val="24"/>
        </w:rPr>
        <w:t xml:space="preserve"> parameters to define a ‘normal’ test reduce</w:t>
      </w:r>
      <w:r w:rsidR="00E109D9" w:rsidRPr="005E7967">
        <w:rPr>
          <w:rFonts w:ascii="Times New Roman" w:hAnsi="Times New Roman"/>
          <w:sz w:val="24"/>
          <w:szCs w:val="24"/>
        </w:rPr>
        <w:t>s</w:t>
      </w:r>
      <w:r w:rsidRPr="005E7967">
        <w:rPr>
          <w:rFonts w:ascii="Times New Roman" w:hAnsi="Times New Roman"/>
          <w:sz w:val="24"/>
          <w:szCs w:val="24"/>
        </w:rPr>
        <w:t xml:space="preserve"> the false negatives to 5(14.2%) with only 2 </w:t>
      </w:r>
      <w:r w:rsidR="003D612B" w:rsidRPr="005E7967">
        <w:rPr>
          <w:rFonts w:ascii="Times New Roman" w:hAnsi="Times New Roman"/>
          <w:sz w:val="24"/>
          <w:szCs w:val="24"/>
        </w:rPr>
        <w:t xml:space="preserve">(8%) </w:t>
      </w:r>
      <w:r w:rsidRPr="005E7967">
        <w:rPr>
          <w:rFonts w:ascii="Times New Roman" w:hAnsi="Times New Roman"/>
          <w:sz w:val="24"/>
          <w:szCs w:val="24"/>
        </w:rPr>
        <w:t>false positive</w:t>
      </w:r>
      <w:r w:rsidR="003D612B" w:rsidRPr="005E7967">
        <w:rPr>
          <w:rFonts w:ascii="Times New Roman" w:hAnsi="Times New Roman"/>
          <w:sz w:val="24"/>
          <w:szCs w:val="24"/>
        </w:rPr>
        <w:t xml:space="preserve"> results</w:t>
      </w:r>
      <w:r w:rsidRPr="005E7967">
        <w:rPr>
          <w:rFonts w:ascii="Times New Roman" w:hAnsi="Times New Roman"/>
          <w:sz w:val="24"/>
          <w:szCs w:val="24"/>
        </w:rPr>
        <w:t xml:space="preserve">. </w:t>
      </w:r>
    </w:p>
    <w:p w14:paraId="04C05CA6" w14:textId="77777777" w:rsidR="006927CB" w:rsidRPr="005E7967" w:rsidRDefault="006927CB" w:rsidP="00D0028A">
      <w:pPr>
        <w:spacing w:before="120" w:after="120" w:line="480" w:lineRule="auto"/>
        <w:rPr>
          <w:rFonts w:ascii="Times New Roman" w:hAnsi="Times New Roman"/>
          <w:sz w:val="24"/>
          <w:szCs w:val="24"/>
        </w:rPr>
      </w:pPr>
    </w:p>
    <w:p w14:paraId="55EB695B" w14:textId="77777777" w:rsidR="0002614B" w:rsidRPr="005E7967" w:rsidRDefault="00851767" w:rsidP="00D0028A">
      <w:pPr>
        <w:spacing w:before="120" w:after="120" w:line="480" w:lineRule="auto"/>
        <w:rPr>
          <w:rFonts w:ascii="Times New Roman" w:hAnsi="Times New Roman"/>
          <w:sz w:val="24"/>
          <w:szCs w:val="24"/>
        </w:rPr>
      </w:pPr>
      <w:r w:rsidRPr="005E7967">
        <w:rPr>
          <w:rFonts w:ascii="Times New Roman" w:hAnsi="Times New Roman"/>
          <w:sz w:val="24"/>
          <w:szCs w:val="24"/>
        </w:rPr>
        <w:t>There is limited data used to define contractile reserve in health and this has predominantly focused on pharmacological and non-echocardiographic methods</w:t>
      </w:r>
      <w:r w:rsidR="000B383F" w:rsidRPr="005E7967">
        <w:rPr>
          <w:rFonts w:ascii="Times New Roman" w:hAnsi="Times New Roman"/>
          <w:sz w:val="24"/>
          <w:szCs w:val="24"/>
        </w:rPr>
        <w:fldChar w:fldCharType="begin" w:fldLock="1"/>
      </w:r>
      <w:r w:rsidR="00E71331" w:rsidRPr="005E7967">
        <w:rPr>
          <w:rFonts w:ascii="Times New Roman" w:hAnsi="Times New Roman"/>
          <w:sz w:val="24"/>
          <w:szCs w:val="24"/>
        </w:rPr>
        <w:instrText>ADDIN CSL_CITATION {"citationItems":[{"id":"ITEM-1","itemData":{"DOI":"10.1136/hrt.2005.073999","author":[{"dropping-particle":"","family":"Otasevic P, Popovic ZB, Vasiljevic JD, Pratali L, Vlahovic</w:instrText>
      </w:r>
      <w:r w:rsidR="00E71331" w:rsidRPr="005E7967">
        <w:rPr>
          <w:rFonts w:ascii="Cambria Math" w:hAnsi="Cambria Math" w:cs="Cambria Math"/>
          <w:sz w:val="24"/>
          <w:szCs w:val="24"/>
        </w:rPr>
        <w:instrText>‐</w:instrText>
      </w:r>
      <w:r w:rsidR="00E71331" w:rsidRPr="005E7967">
        <w:rPr>
          <w:rFonts w:ascii="Times New Roman" w:hAnsi="Times New Roman"/>
          <w:sz w:val="24"/>
          <w:szCs w:val="24"/>
        </w:rPr>
        <w:instrText>Stipac A, Boskovic SD, Tasic N","given":"Neskovic AN.","non-dropping-particle":"","parse-names":false,"suffix":""}],"container-title":"Heart","id":"ITEM-1","issued":{"date-parts":[["2006"]]},"page":"1253-1258","title":"Head-to-head comparison of indices of left ventricular contractile reserve assessed by high-dose dobutamine stress echocardiography in idiopathic dilated cardiomyopathy: five-year follow up","type":"article-journal","volume":"92"},"uris":["http://www.mendeley.com/documents/?uuid=8988fd36-0020-47d5-920f-83306d91a4de"]},{"id":"ITEM-2","itemData":{"author":[{"dropping-particle":"","family":"Naqvi","given":"Tasneem Z","non-dropping-particle":"","parse-names":false,"suffix":""},{"dropping-particle":"","family":"Goel","given":"Rishi K","non-dropping-particle":"","parse-names":false,"suffix":""},{"dropping-particle":"","family":"Ba","given":"B S","non-dropping-particle":"","parse-names":false,"suffix":""},{"dropping-particle":"","family":"Forrester","given":"James S","non-dropping-particle":"","parse-names":false,"suffix":""},{"dropping-particle":"","family":"Siegel","given":"Robert J","non-dropping-particle":"","parse-names":false,"suffix":""}],"id":"ITEM-2","issue":"5","issued":{"date-parts":[["1999"]]},"title":"Myocardial Contractile Reserve on Dobutamine Echocardiography Predicts Late Spontaneous Improvement in Cardiac Function in Patients With Recent Onset Idiopathic Dilated Cardiomyopathy","type":"article-journal","volume":"34"},"uris":["http://www.mendeley.com/documents/?uuid=f89e5dc5-2956-4abc-9bd8-5ec748588111"]},{"id":"ITEM-3","itemData":{"DOI":"10.1378/chest.111.2.344","ISBN":"0012-3692 (Print)\\r0012-3692 (Linking)","ISSN":"00123692","PMID":"9041980","abstract":"To assess the prognostic significance of myocardial contractile reserve in patients with idiopathic dilated cardiomyopathy (DCM) without overt heart failure (New York Heart Association functional class I or II), seventy-one patients underwent exercise radionuclide angiography in addition to clinical, radiographic, hemodynamic, and echocardiographic evaluations. Myocardial contractile reserve was assessed as left ventricular ejection fraction (LVEF) during peak exercise minus LVEF at rest (delta LVEF). During an average of 49 months, 18 patients died of the disease. Cox's proportional-hazards regression analysis showed that the delta LVEF was the most powerful and independent discriminator for survival (p = 0.0002). Ejection time (p = 0.0029) and cardiothoracic ratio (p = 0.017) were the second and third most predictive variables, respectively. Evaluation of the delta LVEF, which reflects residual myocardial contractile reserve, can provide important information about the prognosis of patients with DCM and mild symptoms.","author":[{"dropping-particle":"","family":"Nagaoka","given":"Hideki","non-dropping-particle":"","parse-names":false,"suffix":""},{"dropping-particle":"","family":"Isobe","given":"Naoki","non-dropping-particle":"","parse-names":false,"suffix":""},{"dropping-particle":"","family":"Kubota","given":"Sachio","non-dropping-particle":"","parse-names":false,"suffix":""},{"dropping-particle":"","family":"Iizuka","given":"Toshio","non-dropping-particle":"","parse-names":false,"suffix":""},{"dropping-particle":"","family":"Imai","given":"Susumu","non-dropping-particle":"","parse-names":false,"suffix":""},{"dropping-particle":"","family":"Suzuki","given":"Tadashi","non-dropping-particle":"","parse-names":false,"suffix":""},{"dropping-particle":"","family":"Nagai","given":"Ryozo","non-dropping-particle":"","parse-names":false,"suffix":""}],"container-title":"Chest","id":"ITEM-3","issue":"2","issued":{"date-parts":[["1997"]]},"page":"344-350","title":"Myocardial contractile reserve as prognostic determinant in patients with idiopathic dilated cardiomyopathy without overt heart failure","type":"article-journal","volume":"111"},"uris":["http://www.mendeley.com/documents/?uuid=7c9be4b8-4160-4162-b003-005d54c015fc"]}],"mendeley":{"formattedCitation":"&lt;sup&gt;13,19,20&lt;/sup&gt;","plainTextFormattedCitation":"13,19,20","previouslyFormattedCitation":"&lt;sup&gt;13,19,20&lt;/sup&gt;"},"properties":{"noteIndex":0},"schema":"https://github.com/citation-style-language/schema/raw/master/csl-citation.json"}</w:instrText>
      </w:r>
      <w:r w:rsidR="000B383F" w:rsidRPr="005E7967">
        <w:rPr>
          <w:rFonts w:ascii="Times New Roman" w:hAnsi="Times New Roman"/>
          <w:sz w:val="24"/>
          <w:szCs w:val="24"/>
        </w:rPr>
        <w:fldChar w:fldCharType="separate"/>
      </w:r>
      <w:r w:rsidR="00E71331" w:rsidRPr="005E7967">
        <w:rPr>
          <w:rFonts w:ascii="Times New Roman" w:hAnsi="Times New Roman"/>
          <w:noProof/>
          <w:sz w:val="24"/>
          <w:szCs w:val="24"/>
          <w:vertAlign w:val="superscript"/>
        </w:rPr>
        <w:t>13,19,20</w:t>
      </w:r>
      <w:r w:rsidR="000B383F" w:rsidRPr="005E7967">
        <w:rPr>
          <w:rFonts w:ascii="Times New Roman" w:hAnsi="Times New Roman"/>
          <w:sz w:val="24"/>
          <w:szCs w:val="24"/>
        </w:rPr>
        <w:fldChar w:fldCharType="end"/>
      </w:r>
      <w:r w:rsidR="000B383F" w:rsidRPr="005E7967">
        <w:rPr>
          <w:rFonts w:ascii="Times New Roman" w:hAnsi="Times New Roman"/>
          <w:sz w:val="24"/>
          <w:szCs w:val="24"/>
        </w:rPr>
        <w:t xml:space="preserve"> </w:t>
      </w:r>
      <w:r w:rsidR="00EB4DE2" w:rsidRPr="005E7967">
        <w:rPr>
          <w:rFonts w:ascii="Times New Roman" w:hAnsi="Times New Roman"/>
          <w:sz w:val="24"/>
          <w:szCs w:val="24"/>
        </w:rPr>
        <w:t xml:space="preserve">. </w:t>
      </w:r>
      <w:r w:rsidR="00B47F90" w:rsidRPr="005E7967">
        <w:rPr>
          <w:rFonts w:ascii="Times New Roman" w:hAnsi="Times New Roman"/>
          <w:sz w:val="24"/>
          <w:szCs w:val="24"/>
        </w:rPr>
        <w:t xml:space="preserve"> </w:t>
      </w:r>
      <w:r w:rsidR="00EB4DE2" w:rsidRPr="005E7967">
        <w:rPr>
          <w:rFonts w:ascii="Times New Roman" w:hAnsi="Times New Roman"/>
          <w:sz w:val="24"/>
          <w:szCs w:val="24"/>
        </w:rPr>
        <w:t>We used exercise echocardiography</w:t>
      </w:r>
      <w:r w:rsidR="00C567B9" w:rsidRPr="005E7967">
        <w:rPr>
          <w:rFonts w:ascii="Times New Roman" w:hAnsi="Times New Roman"/>
          <w:sz w:val="24"/>
          <w:szCs w:val="24"/>
        </w:rPr>
        <w:t xml:space="preserve"> as it is more physiological and </w:t>
      </w:r>
      <w:r w:rsidR="00FE6813" w:rsidRPr="005E7967">
        <w:rPr>
          <w:rFonts w:ascii="Times New Roman" w:hAnsi="Times New Roman"/>
          <w:sz w:val="24"/>
          <w:szCs w:val="24"/>
        </w:rPr>
        <w:t xml:space="preserve">exercise echocardiography </w:t>
      </w:r>
      <w:r w:rsidR="00C567B9" w:rsidRPr="005E7967">
        <w:rPr>
          <w:rFonts w:ascii="Times New Roman" w:hAnsi="Times New Roman"/>
          <w:sz w:val="24"/>
          <w:szCs w:val="24"/>
        </w:rPr>
        <w:t>is readily available to the physician. O</w:t>
      </w:r>
      <w:r w:rsidRPr="005E7967">
        <w:rPr>
          <w:rFonts w:ascii="Times New Roman" w:hAnsi="Times New Roman"/>
          <w:sz w:val="24"/>
          <w:szCs w:val="24"/>
        </w:rPr>
        <w:t xml:space="preserve">ur findings are in-keeping recent study using exercise CMR </w:t>
      </w:r>
      <w:r w:rsidRPr="005E7967">
        <w:rPr>
          <w:rFonts w:ascii="Times New Roman" w:hAnsi="Times New Roman"/>
          <w:sz w:val="24"/>
          <w:szCs w:val="24"/>
        </w:rPr>
        <w:lastRenderedPageBreak/>
        <w:t xml:space="preserve">which also found that a failure to increase LV ejection fraction </w:t>
      </w:r>
      <w:r w:rsidR="00FE6813" w:rsidRPr="005E7967">
        <w:rPr>
          <w:rFonts w:ascii="Times New Roman" w:hAnsi="Times New Roman"/>
          <w:sz w:val="24"/>
          <w:szCs w:val="24"/>
        </w:rPr>
        <w:t xml:space="preserve">by </w:t>
      </w:r>
      <w:r w:rsidRPr="005E7967">
        <w:rPr>
          <w:rFonts w:ascii="Times New Roman" w:hAnsi="Times New Roman"/>
          <w:sz w:val="24"/>
          <w:szCs w:val="24"/>
        </w:rPr>
        <w:t xml:space="preserve">&gt;11% </w:t>
      </w:r>
      <w:r w:rsidR="00FE6813" w:rsidRPr="005E7967">
        <w:rPr>
          <w:rFonts w:ascii="Times New Roman" w:hAnsi="Times New Roman"/>
          <w:sz w:val="24"/>
          <w:szCs w:val="24"/>
        </w:rPr>
        <w:t>at</w:t>
      </w:r>
      <w:r w:rsidRPr="005E7967">
        <w:rPr>
          <w:rFonts w:ascii="Times New Roman" w:hAnsi="Times New Roman"/>
          <w:sz w:val="24"/>
          <w:szCs w:val="24"/>
        </w:rPr>
        <w:t xml:space="preserve"> peak exercise predicted DCM</w:t>
      </w:r>
      <w:r w:rsidRPr="005E7967">
        <w:rPr>
          <w:rFonts w:ascii="Times New Roman" w:hAnsi="Times New Roman"/>
          <w:sz w:val="24"/>
          <w:szCs w:val="24"/>
        </w:rPr>
        <w:fldChar w:fldCharType="begin" w:fldLock="1"/>
      </w:r>
      <w:r w:rsidR="00E71331" w:rsidRPr="005E7967">
        <w:rPr>
          <w:rFonts w:ascii="Times New Roman" w:hAnsi="Times New Roman"/>
          <w:sz w:val="24"/>
          <w:szCs w:val="24"/>
        </w:rPr>
        <w:instrText>ADDIN CSL_CITATION {"citationItems":[{"id":"ITEM-1","itemData":{"DOI":"10.1093/ehjci/jey050","ISSN":"2047-2404","author":[{"dropping-particle":"","family":"Claessen","given":"Guido","non-dropping-particle":"","parse-names":false,"suffix":""},{"dropping-particle":"","family":"Bogaert","given":"Jan","non-dropping-particle":"","parse-names":false,"suffix":""},{"dropping-particle":"","family":"Claeys","given":"Mathias","non-dropping-particle":"","parse-names":false,"suffix":""},{"dropping-particle":"","family":"Pattyn","given":"Nele","non-dropping-particle":"","parse-names":false,"suffix":""},{"dropping-particle":"De","family":"Buck","given":"Frederik","non-dropping-particle":"","parse-names":false,"suffix":""},{"dropping-particle":"","family":"Dymarkowski","given":"Steven","non-dropping-particle":"","parse-names":false,"suffix":""},{"dropping-particle":"","family":"Claus","given":"Piet","non-dropping-particle":"","parse-names":false,"suffix":""},{"dropping-particle":"Van","family":"Cleemput","given":"Johan","non-dropping-particle":"","parse-names":false,"suffix":""},{"dropping-particle":"La","family":"Gerche","given":"Andre","non-dropping-particle":"","parse-names":false,"suffix":""},{"dropping-particle":"","family":"Heidbuchel","given":"Hein","non-dropping-particle":"","parse-names":false,"suffix":""}],"id":"ITEM-1","issued":{"date-parts":[["2018"]]},"page":"1-9","title":"Exercise cardiac magnetic resonance to differentiate athlete ’ s heart from structural heart disease","type":"article-journal"},"uris":["http://www.mendeley.com/documents/?uuid=6f11bc01-3529-44de-867a-ba88416b4e6f"]}],"mendeley":{"formattedCitation":"&lt;sup&gt;21&lt;/sup&gt;","plainTextFormattedCitation":"21","previouslyFormattedCitation":"&lt;sup&gt;21&lt;/sup&gt;"},"properties":{"noteIndex":0},"schema":"https://github.com/citation-style-language/schema/raw/master/csl-citation.json"}</w:instrText>
      </w:r>
      <w:r w:rsidRPr="005E7967">
        <w:rPr>
          <w:rFonts w:ascii="Times New Roman" w:hAnsi="Times New Roman"/>
          <w:sz w:val="24"/>
          <w:szCs w:val="24"/>
        </w:rPr>
        <w:fldChar w:fldCharType="separate"/>
      </w:r>
      <w:r w:rsidR="00E71331" w:rsidRPr="005E7967">
        <w:rPr>
          <w:rFonts w:ascii="Times New Roman" w:hAnsi="Times New Roman"/>
          <w:noProof/>
          <w:sz w:val="24"/>
          <w:szCs w:val="24"/>
          <w:vertAlign w:val="superscript"/>
        </w:rPr>
        <w:t>21</w:t>
      </w:r>
      <w:r w:rsidRPr="005E7967">
        <w:rPr>
          <w:rFonts w:ascii="Times New Roman" w:hAnsi="Times New Roman"/>
          <w:sz w:val="24"/>
          <w:szCs w:val="24"/>
        </w:rPr>
        <w:fldChar w:fldCharType="end"/>
      </w:r>
      <w:r w:rsidR="00E109D9" w:rsidRPr="005E7967">
        <w:rPr>
          <w:rFonts w:ascii="Times New Roman" w:hAnsi="Times New Roman"/>
          <w:sz w:val="24"/>
          <w:szCs w:val="24"/>
        </w:rPr>
        <w:t>.</w:t>
      </w:r>
    </w:p>
    <w:p w14:paraId="4335A857" w14:textId="77777777" w:rsidR="006E0DFE" w:rsidRPr="005E7967" w:rsidRDefault="00307855" w:rsidP="00D0028A">
      <w:pPr>
        <w:spacing w:before="120" w:after="120" w:line="480" w:lineRule="auto"/>
        <w:rPr>
          <w:rFonts w:ascii="Times New Roman" w:hAnsi="Times New Roman"/>
          <w:b/>
          <w:sz w:val="24"/>
          <w:szCs w:val="24"/>
        </w:rPr>
      </w:pPr>
      <w:r w:rsidRPr="005E7967">
        <w:rPr>
          <w:rFonts w:ascii="Times New Roman" w:hAnsi="Times New Roman"/>
          <w:b/>
          <w:sz w:val="24"/>
          <w:szCs w:val="24"/>
        </w:rPr>
        <w:t>Cardiopulmonary exercise testing</w:t>
      </w:r>
    </w:p>
    <w:p w14:paraId="7C87FB1A" w14:textId="53A8AACF" w:rsidR="00104AA6" w:rsidRPr="005E7967" w:rsidRDefault="007D076C" w:rsidP="00D0028A">
      <w:pPr>
        <w:spacing w:before="120" w:after="120" w:line="480" w:lineRule="auto"/>
        <w:rPr>
          <w:rFonts w:ascii="Times New Roman" w:hAnsi="Times New Roman"/>
          <w:sz w:val="24"/>
          <w:szCs w:val="24"/>
        </w:rPr>
      </w:pPr>
      <w:r w:rsidRPr="005E7967">
        <w:rPr>
          <w:rFonts w:ascii="Times New Roman" w:hAnsi="Times New Roman"/>
          <w:sz w:val="24"/>
          <w:szCs w:val="24"/>
        </w:rPr>
        <w:t xml:space="preserve">Although all </w:t>
      </w:r>
      <w:r w:rsidR="005F4DEE" w:rsidRPr="005E7967">
        <w:rPr>
          <w:rFonts w:ascii="Times New Roman" w:hAnsi="Times New Roman"/>
          <w:sz w:val="24"/>
          <w:szCs w:val="24"/>
        </w:rPr>
        <w:t>but one of</w:t>
      </w:r>
      <w:r w:rsidR="004A1127" w:rsidRPr="005E7967">
        <w:rPr>
          <w:rFonts w:ascii="Times New Roman" w:hAnsi="Times New Roman"/>
          <w:sz w:val="24"/>
          <w:szCs w:val="24"/>
        </w:rPr>
        <w:t xml:space="preserve"> the </w:t>
      </w:r>
      <w:r w:rsidR="00C95765" w:rsidRPr="005E7967">
        <w:rPr>
          <w:rFonts w:ascii="Times New Roman" w:hAnsi="Times New Roman"/>
          <w:sz w:val="24"/>
          <w:szCs w:val="24"/>
        </w:rPr>
        <w:t>‘</w:t>
      </w:r>
      <w:r w:rsidR="008F7751" w:rsidRPr="005E7967">
        <w:rPr>
          <w:rFonts w:ascii="Times New Roman" w:hAnsi="Times New Roman"/>
          <w:sz w:val="24"/>
          <w:szCs w:val="24"/>
        </w:rPr>
        <w:t>grey</w:t>
      </w:r>
      <w:r w:rsidR="00C95765" w:rsidRPr="005E7967">
        <w:rPr>
          <w:rFonts w:ascii="Times New Roman" w:hAnsi="Times New Roman"/>
          <w:sz w:val="24"/>
          <w:szCs w:val="24"/>
        </w:rPr>
        <w:t>-</w:t>
      </w:r>
      <w:r w:rsidR="00DF789B" w:rsidRPr="005E7967">
        <w:rPr>
          <w:rFonts w:ascii="Times New Roman" w:hAnsi="Times New Roman"/>
          <w:sz w:val="24"/>
          <w:szCs w:val="24"/>
        </w:rPr>
        <w:t>zone</w:t>
      </w:r>
      <w:r w:rsidR="00C95765" w:rsidRPr="005E7967">
        <w:rPr>
          <w:rFonts w:ascii="Times New Roman" w:hAnsi="Times New Roman"/>
          <w:sz w:val="24"/>
          <w:szCs w:val="24"/>
        </w:rPr>
        <w:t>’</w:t>
      </w:r>
      <w:r w:rsidR="00FE6813" w:rsidRPr="005E7967">
        <w:rPr>
          <w:rFonts w:ascii="Times New Roman" w:hAnsi="Times New Roman"/>
          <w:sz w:val="24"/>
          <w:szCs w:val="24"/>
        </w:rPr>
        <w:t xml:space="preserve"> athletes</w:t>
      </w:r>
      <w:r w:rsidRPr="005E7967">
        <w:rPr>
          <w:rFonts w:ascii="Times New Roman" w:hAnsi="Times New Roman"/>
          <w:sz w:val="24"/>
          <w:szCs w:val="24"/>
        </w:rPr>
        <w:t xml:space="preserve"> showed </w:t>
      </w:r>
      <w:r w:rsidR="00FB79E4" w:rsidRPr="005E7967">
        <w:rPr>
          <w:rFonts w:ascii="Times New Roman" w:hAnsi="Times New Roman"/>
          <w:sz w:val="24"/>
          <w:szCs w:val="24"/>
        </w:rPr>
        <w:t xml:space="preserve">normal </w:t>
      </w:r>
      <w:r w:rsidR="00C95765" w:rsidRPr="005E7967">
        <w:rPr>
          <w:rFonts w:ascii="Times New Roman" w:hAnsi="Times New Roman"/>
          <w:sz w:val="24"/>
          <w:szCs w:val="24"/>
        </w:rPr>
        <w:t>pV02</w:t>
      </w:r>
      <w:r w:rsidRPr="005E7967">
        <w:rPr>
          <w:rFonts w:ascii="Times New Roman" w:hAnsi="Times New Roman"/>
          <w:sz w:val="24"/>
          <w:szCs w:val="24"/>
        </w:rPr>
        <w:t xml:space="preserve">, we observed normal </w:t>
      </w:r>
      <w:r w:rsidR="00C95765" w:rsidRPr="005E7967">
        <w:rPr>
          <w:rFonts w:ascii="Times New Roman" w:hAnsi="Times New Roman"/>
          <w:sz w:val="24"/>
          <w:szCs w:val="24"/>
        </w:rPr>
        <w:t>pV0</w:t>
      </w:r>
      <w:r w:rsidR="00C95765" w:rsidRPr="005E7967">
        <w:rPr>
          <w:rFonts w:ascii="Times New Roman" w:hAnsi="Times New Roman"/>
          <w:sz w:val="24"/>
          <w:szCs w:val="24"/>
          <w:vertAlign w:val="subscript"/>
        </w:rPr>
        <w:t>2</w:t>
      </w:r>
      <w:r w:rsidR="00DF789B" w:rsidRPr="005E7967">
        <w:rPr>
          <w:rFonts w:ascii="Times New Roman" w:hAnsi="Times New Roman"/>
          <w:sz w:val="24"/>
          <w:szCs w:val="24"/>
        </w:rPr>
        <w:t xml:space="preserve"> in </w:t>
      </w:r>
      <w:r w:rsidR="005F4DEE" w:rsidRPr="005E7967">
        <w:rPr>
          <w:rFonts w:ascii="Times New Roman" w:hAnsi="Times New Roman"/>
          <w:sz w:val="24"/>
          <w:szCs w:val="24"/>
        </w:rPr>
        <w:t>three quarters</w:t>
      </w:r>
      <w:r w:rsidR="00C95765" w:rsidRPr="005E7967">
        <w:rPr>
          <w:rFonts w:ascii="Times New Roman" w:hAnsi="Times New Roman"/>
          <w:sz w:val="24"/>
          <w:szCs w:val="24"/>
        </w:rPr>
        <w:t xml:space="preserve"> </w:t>
      </w:r>
      <w:r w:rsidR="00DF789B" w:rsidRPr="005E7967">
        <w:rPr>
          <w:rFonts w:ascii="Times New Roman" w:hAnsi="Times New Roman"/>
          <w:sz w:val="24"/>
          <w:szCs w:val="24"/>
        </w:rPr>
        <w:t xml:space="preserve">of the DCM cohort. </w:t>
      </w:r>
      <w:r w:rsidR="006927CB" w:rsidRPr="005E7967">
        <w:rPr>
          <w:rFonts w:ascii="Times New Roman" w:hAnsi="Times New Roman"/>
          <w:sz w:val="24"/>
          <w:szCs w:val="24"/>
        </w:rPr>
        <w:t>Additionally, s</w:t>
      </w:r>
      <w:r w:rsidR="005F4DEE" w:rsidRPr="005E7967">
        <w:rPr>
          <w:rFonts w:ascii="Times New Roman" w:hAnsi="Times New Roman"/>
          <w:sz w:val="24"/>
          <w:szCs w:val="24"/>
        </w:rPr>
        <w:t>uperior pV02 &gt;120</w:t>
      </w:r>
      <w:r w:rsidR="00D7027D" w:rsidRPr="005E7967">
        <w:rPr>
          <w:rFonts w:ascii="Times New Roman" w:hAnsi="Times New Roman"/>
          <w:sz w:val="24"/>
          <w:szCs w:val="24"/>
        </w:rPr>
        <w:t>%</w:t>
      </w:r>
      <w:r w:rsidR="005F4DEE" w:rsidRPr="005E7967">
        <w:rPr>
          <w:rFonts w:ascii="Times New Roman" w:hAnsi="Times New Roman"/>
          <w:sz w:val="24"/>
          <w:szCs w:val="24"/>
        </w:rPr>
        <w:t xml:space="preserve"> predicted was seen in </w:t>
      </w:r>
      <w:r w:rsidR="00EF768B" w:rsidRPr="005E7967">
        <w:rPr>
          <w:rFonts w:ascii="Times New Roman" w:hAnsi="Times New Roman"/>
          <w:sz w:val="24"/>
          <w:szCs w:val="24"/>
        </w:rPr>
        <w:t xml:space="preserve">a fifth </w:t>
      </w:r>
      <w:r w:rsidR="005F4DEE" w:rsidRPr="005E7967">
        <w:rPr>
          <w:rFonts w:ascii="Times New Roman" w:hAnsi="Times New Roman"/>
          <w:sz w:val="24"/>
          <w:szCs w:val="24"/>
        </w:rPr>
        <w:t>of our cohort which is similar to a published study looking athletes with hypertrophic cardiomyopathy</w:t>
      </w:r>
      <w:r w:rsidR="004E0293" w:rsidRPr="005E7967">
        <w:rPr>
          <w:rFonts w:ascii="Times New Roman" w:hAnsi="Times New Roman"/>
          <w:sz w:val="24"/>
          <w:szCs w:val="24"/>
        </w:rPr>
        <w:fldChar w:fldCharType="begin" w:fldLock="1"/>
      </w:r>
      <w:r w:rsidR="00E71331" w:rsidRPr="005E7967">
        <w:rPr>
          <w:rFonts w:ascii="Times New Roman" w:hAnsi="Times New Roman"/>
          <w:sz w:val="24"/>
          <w:szCs w:val="24"/>
        </w:rPr>
        <w:instrText>ADDIN CSL_CITATION {"citationItems":[{"id":"ITEM-1","itemData":{"DOI":"10.1161/CIRCIMAGING.114.003454","ISSN":"19420080","PMID":"26198026","abstract":"BACKGROUND: The phenotype of individuals with hypertrophic cardiomyopathy (HCM) who exercise regularly is unknown. This study characterized the clinical profile of young athletes with HCM.\\n\\nMETHODS AND RESULTS: The electrical, structural, and functional cardiac parameters from 106 young (14-35 years) athletes with HCM were compared with 101 sedentary HCM patients. A subset of athletes with HCM exhibiting morphologically mild (13-16 mm), concentric disease was compared with 55 healthy athletes with mild physiological left ventricular hypertrophy (LVH). Most athletes with HCM (96%) exhibited T-wave inversion and had milder LVH (15.8±3.4 mm versus 19.7±6.5 mm, P&lt;0.001), larger left ventricular cavity dimensions (47.8±6.0 mm versus 44.3±7.7 mm, P&lt;0.001), and superior indices of diastolic function (average E/E' 7.9±2.4 versus 10.7±3.9, P&lt;0.001) compared with sedentary HCM patients. In athletes with HCM, LVH was frequently (36%) confined to the apex and only 15 individuals (14%) exhibited mild concentric LVH mimicking physiological LVH. In these 15 athletes, conventional structural and functional cardiac parameters showed modest sensitivity and specificity for differentiating HCM from physiological LVH: 13% had a left ventricular cavity &gt;54 mm, 87% had a left atrium ≤40, and 100% had an E/E' &lt;12.\\n\\nCONCLUSIONS: Athletes with HCM exhibit less LVH, larger left ventricular cavities, and normal indices of diastolic function compared with sedentary patients. Only a minority of athletes with HCM constitute the conventional gray zone of mild, concentric LVH. In this minority, conventional echocardiographic parameters alone are insufficient to differentiate HCM from physiological LVH and should be complemented by additional structural and functional assessments to minimize the risk of false reassurance.","author":[{"dropping-particle":"","family":"Sheikh","given":"Nabeel","non-dropping-particle":"","parse-names":false,"suffix":""},{"dropping-particle":"","family":"Papadakis","given":"Michael","non-dropping-particle":"","parse-names":false,"suffix":""},{"dropping-particle":"","family":"Schnell","given":"Frédéric","non-dropping-particle":"","parse-names":false,"suffix":""},{"dropping-particle":"","family":"Panoulas","given":"Vasileios","non-dropping-particle":"","parse-names":false,"suffix":""},{"dropping-particle":"","family":"Malhotra","given":"Aneil","non-dropping-particle":"","parse-names":false,"suffix":""},{"dropping-particle":"","family":"Wilson","given":"Mathew","non-dropping-particle":"","parse-names":false,"suffix":""},{"dropping-particle":"","family":"Carré","given":"François","non-dropping-particle":"","parse-names":false,"suffix":""},{"dropping-particle":"","family":"Sharma","given":"Sanjay","non-dropping-particle":"","parse-names":false,"suffix":""}],"container-title":"Circulation: Cardiovascular Imaging","id":"ITEM-1","issue":"7","issued":{"date-parts":[["2015"]]},"title":"Clinical profile of athletes with hypertrophic cardiomyopathy","type":"article-journal","volume":"8"},"uris":["http://www.mendeley.com/documents/?uuid=1bdc3e72-a6a3-40e5-8dde-0d0ff86ea98b"]}],"mendeley":{"formattedCitation":"&lt;sup&gt;22&lt;/sup&gt;","plainTextFormattedCitation":"22","previouslyFormattedCitation":"&lt;sup&gt;22&lt;/sup&gt;"},"properties":{"noteIndex":0},"schema":"https://github.com/citation-style-language/schema/raw/master/csl-citation.json"}</w:instrText>
      </w:r>
      <w:r w:rsidR="004E0293" w:rsidRPr="005E7967">
        <w:rPr>
          <w:rFonts w:ascii="Times New Roman" w:hAnsi="Times New Roman"/>
          <w:sz w:val="24"/>
          <w:szCs w:val="24"/>
        </w:rPr>
        <w:fldChar w:fldCharType="separate"/>
      </w:r>
      <w:r w:rsidR="00E71331" w:rsidRPr="005E7967">
        <w:rPr>
          <w:rFonts w:ascii="Times New Roman" w:hAnsi="Times New Roman"/>
          <w:noProof/>
          <w:sz w:val="24"/>
          <w:szCs w:val="24"/>
          <w:vertAlign w:val="superscript"/>
        </w:rPr>
        <w:t>22</w:t>
      </w:r>
      <w:r w:rsidR="004E0293" w:rsidRPr="005E7967">
        <w:rPr>
          <w:rFonts w:ascii="Times New Roman" w:hAnsi="Times New Roman"/>
          <w:sz w:val="24"/>
          <w:szCs w:val="24"/>
        </w:rPr>
        <w:fldChar w:fldCharType="end"/>
      </w:r>
      <w:r w:rsidR="004E0293" w:rsidRPr="005E7967">
        <w:rPr>
          <w:rFonts w:ascii="Times New Roman" w:hAnsi="Times New Roman"/>
          <w:sz w:val="24"/>
          <w:szCs w:val="24"/>
        </w:rPr>
        <w:t>.</w:t>
      </w:r>
      <w:r w:rsidR="006927CB" w:rsidRPr="005E7967">
        <w:rPr>
          <w:rFonts w:ascii="Times New Roman" w:hAnsi="Times New Roman"/>
          <w:sz w:val="24"/>
          <w:szCs w:val="24"/>
        </w:rPr>
        <w:t xml:space="preserve"> </w:t>
      </w:r>
      <w:r w:rsidR="00007BE2" w:rsidRPr="005E7967">
        <w:rPr>
          <w:rFonts w:ascii="Times New Roman" w:hAnsi="Times New Roman"/>
          <w:sz w:val="24"/>
          <w:szCs w:val="24"/>
        </w:rPr>
        <w:t xml:space="preserve">All of the </w:t>
      </w:r>
      <w:r w:rsidR="00E66617" w:rsidRPr="005E7967">
        <w:rPr>
          <w:rFonts w:ascii="Times New Roman" w:hAnsi="Times New Roman"/>
          <w:sz w:val="24"/>
          <w:szCs w:val="24"/>
        </w:rPr>
        <w:t>individuals</w:t>
      </w:r>
      <w:r w:rsidR="00007BE2" w:rsidRPr="005E7967">
        <w:rPr>
          <w:rFonts w:ascii="Times New Roman" w:hAnsi="Times New Roman"/>
          <w:sz w:val="24"/>
          <w:szCs w:val="24"/>
        </w:rPr>
        <w:t xml:space="preserve"> with a pV02&gt;120% predicted had ventricular arrhythmias and </w:t>
      </w:r>
      <w:r w:rsidR="009920C2" w:rsidRPr="005E7967">
        <w:rPr>
          <w:rFonts w:ascii="Times New Roman" w:hAnsi="Times New Roman"/>
          <w:sz w:val="24"/>
          <w:szCs w:val="24"/>
        </w:rPr>
        <w:t>most</w:t>
      </w:r>
      <w:r w:rsidR="00007BE2" w:rsidRPr="005E7967">
        <w:rPr>
          <w:rFonts w:ascii="Times New Roman" w:hAnsi="Times New Roman"/>
          <w:sz w:val="24"/>
          <w:szCs w:val="24"/>
        </w:rPr>
        <w:t xml:space="preserve"> had late </w:t>
      </w:r>
      <w:r w:rsidR="00E66617" w:rsidRPr="005E7967">
        <w:rPr>
          <w:rFonts w:ascii="Times New Roman" w:hAnsi="Times New Roman"/>
          <w:sz w:val="24"/>
          <w:szCs w:val="24"/>
        </w:rPr>
        <w:t>enhancement</w:t>
      </w:r>
      <w:r w:rsidR="006927CB" w:rsidRPr="005E7967">
        <w:rPr>
          <w:rFonts w:ascii="Times New Roman" w:hAnsi="Times New Roman"/>
          <w:sz w:val="24"/>
          <w:szCs w:val="24"/>
        </w:rPr>
        <w:t xml:space="preserve"> on CMR</w:t>
      </w:r>
      <w:r w:rsidR="00007BE2" w:rsidRPr="005E7967">
        <w:rPr>
          <w:rFonts w:ascii="Times New Roman" w:hAnsi="Times New Roman"/>
          <w:sz w:val="24"/>
          <w:szCs w:val="24"/>
        </w:rPr>
        <w:t xml:space="preserve">. </w:t>
      </w:r>
      <w:r w:rsidR="005F4DEE" w:rsidRPr="005E7967">
        <w:rPr>
          <w:rFonts w:ascii="Times New Roman" w:hAnsi="Times New Roman"/>
          <w:sz w:val="24"/>
          <w:szCs w:val="24"/>
        </w:rPr>
        <w:t>Therefore</w:t>
      </w:r>
      <w:r w:rsidR="00FF5842" w:rsidRPr="005E7967">
        <w:rPr>
          <w:rFonts w:ascii="Times New Roman" w:hAnsi="Times New Roman"/>
          <w:sz w:val="24"/>
          <w:szCs w:val="24"/>
        </w:rPr>
        <w:t xml:space="preserve">, </w:t>
      </w:r>
      <w:r w:rsidR="00007BE2" w:rsidRPr="005E7967">
        <w:rPr>
          <w:rFonts w:ascii="Times New Roman" w:hAnsi="Times New Roman"/>
          <w:sz w:val="24"/>
          <w:szCs w:val="24"/>
        </w:rPr>
        <w:t>highly trained individual</w:t>
      </w:r>
      <w:r w:rsidR="009920C2" w:rsidRPr="005E7967">
        <w:rPr>
          <w:rFonts w:ascii="Times New Roman" w:hAnsi="Times New Roman"/>
          <w:sz w:val="24"/>
          <w:szCs w:val="24"/>
        </w:rPr>
        <w:t xml:space="preserve">s may have </w:t>
      </w:r>
      <w:r w:rsidR="005F4DEE" w:rsidRPr="005E7967">
        <w:rPr>
          <w:rFonts w:ascii="Times New Roman" w:hAnsi="Times New Roman"/>
          <w:sz w:val="24"/>
          <w:szCs w:val="24"/>
        </w:rPr>
        <w:t>excellent functional capacity</w:t>
      </w:r>
      <w:r w:rsidR="009920C2" w:rsidRPr="005E7967">
        <w:rPr>
          <w:rFonts w:ascii="Times New Roman" w:hAnsi="Times New Roman"/>
          <w:sz w:val="24"/>
          <w:szCs w:val="24"/>
        </w:rPr>
        <w:t xml:space="preserve"> despite significant pathology</w:t>
      </w:r>
    </w:p>
    <w:p w14:paraId="07B90B10" w14:textId="77777777" w:rsidR="00E53E2C" w:rsidRPr="005E7967" w:rsidRDefault="00E53E2C" w:rsidP="00D0028A">
      <w:pPr>
        <w:spacing w:before="120" w:after="120" w:line="480" w:lineRule="auto"/>
        <w:rPr>
          <w:rFonts w:ascii="Times New Roman" w:hAnsi="Times New Roman"/>
          <w:sz w:val="24"/>
          <w:szCs w:val="24"/>
        </w:rPr>
      </w:pPr>
    </w:p>
    <w:p w14:paraId="60EA069A" w14:textId="77777777" w:rsidR="007E5E44" w:rsidRPr="005E7967" w:rsidRDefault="00626A91" w:rsidP="00D0028A">
      <w:pPr>
        <w:spacing w:before="120" w:after="120" w:line="480" w:lineRule="auto"/>
        <w:rPr>
          <w:rFonts w:ascii="Times New Roman" w:hAnsi="Times New Roman"/>
          <w:b/>
          <w:sz w:val="24"/>
          <w:szCs w:val="24"/>
        </w:rPr>
      </w:pPr>
      <w:r w:rsidRPr="005E7967">
        <w:rPr>
          <w:rFonts w:ascii="Times New Roman" w:hAnsi="Times New Roman"/>
          <w:b/>
          <w:sz w:val="24"/>
          <w:szCs w:val="24"/>
        </w:rPr>
        <w:t>Cardiovascular</w:t>
      </w:r>
      <w:r w:rsidR="00307855" w:rsidRPr="005E7967">
        <w:rPr>
          <w:rFonts w:ascii="Times New Roman" w:hAnsi="Times New Roman"/>
          <w:b/>
          <w:sz w:val="24"/>
          <w:szCs w:val="24"/>
        </w:rPr>
        <w:t xml:space="preserve"> Magnetic Resonance</w:t>
      </w:r>
    </w:p>
    <w:p w14:paraId="0D0C3F14" w14:textId="6076967A" w:rsidR="00FC7F54" w:rsidRPr="005E7967" w:rsidRDefault="00453B84" w:rsidP="003853D4">
      <w:pPr>
        <w:spacing w:before="120" w:after="120" w:line="480" w:lineRule="auto"/>
        <w:rPr>
          <w:rFonts w:ascii="Times New Roman" w:hAnsi="Times New Roman"/>
          <w:sz w:val="24"/>
          <w:szCs w:val="24"/>
        </w:rPr>
      </w:pPr>
      <w:r w:rsidRPr="005E7967">
        <w:rPr>
          <w:rFonts w:ascii="Times New Roman" w:hAnsi="Times New Roman"/>
          <w:sz w:val="24"/>
          <w:szCs w:val="24"/>
        </w:rPr>
        <w:t xml:space="preserve"> </w:t>
      </w:r>
      <w:r w:rsidR="0049613C" w:rsidRPr="005E7967">
        <w:rPr>
          <w:rFonts w:ascii="Times New Roman" w:hAnsi="Times New Roman"/>
          <w:sz w:val="24"/>
          <w:szCs w:val="24"/>
        </w:rPr>
        <w:t>In our study</w:t>
      </w:r>
      <w:r w:rsidR="003D612B" w:rsidRPr="005E7967">
        <w:rPr>
          <w:rFonts w:ascii="Times New Roman" w:hAnsi="Times New Roman"/>
          <w:sz w:val="24"/>
          <w:szCs w:val="24"/>
        </w:rPr>
        <w:t>,</w:t>
      </w:r>
      <w:r w:rsidR="0049613C" w:rsidRPr="005E7967">
        <w:rPr>
          <w:rFonts w:ascii="Times New Roman" w:hAnsi="Times New Roman"/>
          <w:sz w:val="24"/>
          <w:szCs w:val="24"/>
        </w:rPr>
        <w:t xml:space="preserve"> CMR identified </w:t>
      </w:r>
      <w:r w:rsidR="003853D4" w:rsidRPr="005E7967">
        <w:rPr>
          <w:rFonts w:ascii="Times New Roman" w:hAnsi="Times New Roman"/>
          <w:sz w:val="24"/>
          <w:szCs w:val="24"/>
        </w:rPr>
        <w:t>pathological LGE in only</w:t>
      </w:r>
      <w:r w:rsidR="003D612B" w:rsidRPr="005E7967">
        <w:rPr>
          <w:rFonts w:ascii="Times New Roman" w:hAnsi="Times New Roman"/>
          <w:sz w:val="24"/>
          <w:szCs w:val="24"/>
        </w:rPr>
        <w:t xml:space="preserve"> </w:t>
      </w:r>
      <w:r w:rsidR="0049613C" w:rsidRPr="005E7967">
        <w:rPr>
          <w:rFonts w:ascii="Times New Roman" w:hAnsi="Times New Roman"/>
          <w:sz w:val="24"/>
          <w:szCs w:val="24"/>
        </w:rPr>
        <w:t>50% patients with DCM</w:t>
      </w:r>
      <w:r w:rsidR="00507B84" w:rsidRPr="005E7967">
        <w:rPr>
          <w:rFonts w:ascii="Times New Roman" w:hAnsi="Times New Roman"/>
          <w:sz w:val="24"/>
          <w:szCs w:val="24"/>
        </w:rPr>
        <w:t>,</w:t>
      </w:r>
      <w:r w:rsidR="0049613C" w:rsidRPr="005E7967">
        <w:rPr>
          <w:rFonts w:ascii="Times New Roman" w:hAnsi="Times New Roman"/>
          <w:sz w:val="24"/>
          <w:szCs w:val="24"/>
        </w:rPr>
        <w:t xml:space="preserve"> suggesting that baseline CMR</w:t>
      </w:r>
      <w:r w:rsidR="003D612B" w:rsidRPr="005E7967">
        <w:rPr>
          <w:rFonts w:ascii="Times New Roman" w:hAnsi="Times New Roman"/>
          <w:sz w:val="24"/>
          <w:szCs w:val="24"/>
        </w:rPr>
        <w:t xml:space="preserve"> at rest</w:t>
      </w:r>
      <w:r w:rsidR="0049613C" w:rsidRPr="005E7967">
        <w:rPr>
          <w:rFonts w:ascii="Times New Roman" w:hAnsi="Times New Roman"/>
          <w:sz w:val="24"/>
          <w:szCs w:val="24"/>
        </w:rPr>
        <w:t xml:space="preserve"> is </w:t>
      </w:r>
      <w:r w:rsidR="003853D4" w:rsidRPr="005E7967">
        <w:rPr>
          <w:rFonts w:ascii="Times New Roman" w:hAnsi="Times New Roman"/>
          <w:sz w:val="24"/>
          <w:szCs w:val="24"/>
        </w:rPr>
        <w:t xml:space="preserve">not enough </w:t>
      </w:r>
      <w:r w:rsidR="00E95EEC" w:rsidRPr="005E7967">
        <w:rPr>
          <w:rFonts w:ascii="Times New Roman" w:hAnsi="Times New Roman"/>
          <w:sz w:val="24"/>
          <w:szCs w:val="24"/>
        </w:rPr>
        <w:t xml:space="preserve">on its own to exclude pathology which </w:t>
      </w:r>
      <w:r w:rsidR="003853D4" w:rsidRPr="005E7967">
        <w:rPr>
          <w:rFonts w:ascii="Times New Roman" w:hAnsi="Times New Roman"/>
          <w:sz w:val="24"/>
          <w:szCs w:val="24"/>
        </w:rPr>
        <w:t>give</w:t>
      </w:r>
      <w:r w:rsidR="00E95EEC" w:rsidRPr="005E7967">
        <w:rPr>
          <w:rFonts w:ascii="Times New Roman" w:hAnsi="Times New Roman"/>
          <w:sz w:val="24"/>
          <w:szCs w:val="24"/>
        </w:rPr>
        <w:t>s</w:t>
      </w:r>
      <w:r w:rsidR="003853D4" w:rsidRPr="005E7967">
        <w:rPr>
          <w:rFonts w:ascii="Times New Roman" w:hAnsi="Times New Roman"/>
          <w:sz w:val="24"/>
          <w:szCs w:val="24"/>
        </w:rPr>
        <w:t xml:space="preserve"> further importance to the role of stress echocardiography in this </w:t>
      </w:r>
      <w:r w:rsidR="00E95EEC" w:rsidRPr="005E7967">
        <w:rPr>
          <w:rFonts w:ascii="Times New Roman" w:hAnsi="Times New Roman"/>
          <w:sz w:val="24"/>
          <w:szCs w:val="24"/>
        </w:rPr>
        <w:t>setting</w:t>
      </w:r>
      <w:r w:rsidR="003853D4" w:rsidRPr="005E7967">
        <w:rPr>
          <w:rFonts w:ascii="Times New Roman" w:hAnsi="Times New Roman"/>
          <w:sz w:val="24"/>
          <w:szCs w:val="24"/>
        </w:rPr>
        <w:t>.</w:t>
      </w:r>
      <w:r w:rsidR="0049613C" w:rsidRPr="005E7967">
        <w:rPr>
          <w:rFonts w:ascii="Times New Roman" w:hAnsi="Times New Roman"/>
          <w:sz w:val="24"/>
          <w:szCs w:val="24"/>
        </w:rPr>
        <w:t xml:space="preserve"> </w:t>
      </w:r>
      <w:r w:rsidR="00BB2578" w:rsidRPr="005E7967">
        <w:rPr>
          <w:rFonts w:ascii="Times New Roman" w:hAnsi="Times New Roman"/>
          <w:sz w:val="24"/>
          <w:szCs w:val="24"/>
        </w:rPr>
        <w:t>Although</w:t>
      </w:r>
      <w:r w:rsidR="0049613C" w:rsidRPr="005E7967">
        <w:rPr>
          <w:rFonts w:ascii="Times New Roman" w:hAnsi="Times New Roman"/>
          <w:sz w:val="24"/>
          <w:szCs w:val="24"/>
        </w:rPr>
        <w:t xml:space="preserve"> </w:t>
      </w:r>
      <w:r w:rsidR="00E16BE1" w:rsidRPr="005E7967">
        <w:rPr>
          <w:rFonts w:ascii="Times New Roman" w:hAnsi="Times New Roman"/>
          <w:sz w:val="24"/>
          <w:szCs w:val="24"/>
        </w:rPr>
        <w:t xml:space="preserve">we did not utilise </w:t>
      </w:r>
      <w:r w:rsidR="00E75B71" w:rsidRPr="005E7967">
        <w:rPr>
          <w:rFonts w:ascii="Times New Roman" w:hAnsi="Times New Roman"/>
          <w:sz w:val="24"/>
          <w:szCs w:val="24"/>
        </w:rPr>
        <w:t>T1 and T2 mapping techniques,</w:t>
      </w:r>
      <w:r w:rsidR="0049613C" w:rsidRPr="005E7967">
        <w:rPr>
          <w:rFonts w:ascii="Times New Roman" w:hAnsi="Times New Roman"/>
          <w:sz w:val="24"/>
          <w:szCs w:val="24"/>
        </w:rPr>
        <w:t xml:space="preserve"> data suggest</w:t>
      </w:r>
      <w:r w:rsidR="00E16BE1" w:rsidRPr="005E7967">
        <w:rPr>
          <w:rFonts w:ascii="Times New Roman" w:hAnsi="Times New Roman"/>
          <w:sz w:val="24"/>
          <w:szCs w:val="24"/>
        </w:rPr>
        <w:t xml:space="preserve">s </w:t>
      </w:r>
      <w:r w:rsidR="00E75B71" w:rsidRPr="005E7967">
        <w:rPr>
          <w:rFonts w:ascii="Times New Roman" w:hAnsi="Times New Roman"/>
          <w:sz w:val="24"/>
          <w:szCs w:val="24"/>
        </w:rPr>
        <w:t xml:space="preserve"> these techniques </w:t>
      </w:r>
      <w:r w:rsidR="003853D4" w:rsidRPr="005E7967">
        <w:rPr>
          <w:rFonts w:ascii="Times New Roman" w:hAnsi="Times New Roman"/>
          <w:sz w:val="24"/>
          <w:szCs w:val="24"/>
        </w:rPr>
        <w:t xml:space="preserve">may be useful </w:t>
      </w:r>
      <w:r w:rsidR="00E75B71" w:rsidRPr="005E7967">
        <w:rPr>
          <w:rFonts w:ascii="Times New Roman" w:hAnsi="Times New Roman"/>
          <w:sz w:val="24"/>
          <w:szCs w:val="24"/>
        </w:rPr>
        <w:t>in</w:t>
      </w:r>
      <w:r w:rsidR="00307855" w:rsidRPr="005E7967">
        <w:rPr>
          <w:rFonts w:ascii="Times New Roman" w:hAnsi="Times New Roman"/>
          <w:sz w:val="24"/>
          <w:szCs w:val="24"/>
        </w:rPr>
        <w:t xml:space="preserve"> distinguishing a</w:t>
      </w:r>
      <w:r w:rsidR="00D02652" w:rsidRPr="005E7967">
        <w:rPr>
          <w:rFonts w:ascii="Times New Roman" w:hAnsi="Times New Roman"/>
          <w:sz w:val="24"/>
          <w:szCs w:val="24"/>
        </w:rPr>
        <w:t>thlete’s heart</w:t>
      </w:r>
      <w:r w:rsidR="00CB6005" w:rsidRPr="005E7967">
        <w:rPr>
          <w:rFonts w:ascii="Times New Roman" w:hAnsi="Times New Roman"/>
          <w:sz w:val="24"/>
          <w:szCs w:val="24"/>
        </w:rPr>
        <w:t xml:space="preserve"> </w:t>
      </w:r>
      <w:r w:rsidR="00497F2E" w:rsidRPr="005E7967">
        <w:rPr>
          <w:rFonts w:ascii="Times New Roman" w:hAnsi="Times New Roman"/>
          <w:sz w:val="24"/>
          <w:szCs w:val="24"/>
        </w:rPr>
        <w:t>from</w:t>
      </w:r>
      <w:r w:rsidR="00507B84" w:rsidRPr="005E7967">
        <w:rPr>
          <w:rFonts w:ascii="Times New Roman" w:hAnsi="Times New Roman"/>
          <w:sz w:val="24"/>
          <w:szCs w:val="24"/>
        </w:rPr>
        <w:t xml:space="preserve"> </w:t>
      </w:r>
      <w:r w:rsidR="00497F2E" w:rsidRPr="005E7967">
        <w:rPr>
          <w:rFonts w:ascii="Times New Roman" w:hAnsi="Times New Roman"/>
          <w:sz w:val="24"/>
          <w:szCs w:val="24"/>
        </w:rPr>
        <w:t>DCM</w:t>
      </w:r>
      <w:r w:rsidR="00E75B71" w:rsidRPr="005E7967">
        <w:rPr>
          <w:rFonts w:ascii="Times New Roman" w:hAnsi="Times New Roman"/>
          <w:sz w:val="24"/>
          <w:szCs w:val="24"/>
        </w:rPr>
        <w:fldChar w:fldCharType="begin" w:fldLock="1"/>
      </w:r>
      <w:r w:rsidR="00E71331" w:rsidRPr="005E7967">
        <w:rPr>
          <w:rFonts w:ascii="Times New Roman" w:hAnsi="Times New Roman"/>
          <w:sz w:val="24"/>
          <w:szCs w:val="24"/>
        </w:rPr>
        <w:instrText>ADDIN CSL_CITATION {"citationItems":[{"id":"ITEM-1","itemData":{"DOI":"10.1093/ehjci/jev216","ISSN":"2047-2412","PMID":"26358692","abstract":"AIMS:The differential diagnosis of patients with early non-ischaemic dilated cardiomyopathy (DCM) and those with physiological adaptation to exercise ('athlete's heart') may be difficult as many of the morphological adaptations are shared in the two conditions. Increased physical fitness is becoming more common in later adulthood, a group in whom there may be even more diagnostic difficulty. We hypothesized that tissue characterization using cardiovascular magnetic resonance (CMR) T1 and T2 mapping would be able to differentiate between patients with left ventricular (LV) dilatation due to early DCM and exercisers.\\n\\nMETHODS AND RESULTS:Fifty-eight middle-aged males [21 healthy controls, 21 males with a history of aerobic exercise and LV ejection fraction (LVEF) 45-55%, and 16 patients with DCM and LVEF 45-55%] underwent a CMR protocol including T1 and T2 mapping and calculation of extracellular volume (ECV) using a 1.5 T MRI scanner. Native T1, ECV, and T2 relaxation times were significantly increased in DCM patients compared with controls (native T1 1017 ± 42 vs. 952 ± 31 ms, P &lt; 0.001; ECV 31.2 ± 4.1 vs. 26.2 ± 2.9%, P = 0.003; T2 55.9 ± 4.4 vs. 52.9 ± 3.3 ms, P = 0.05) and exercisers (native T1 957 ± 32 ms, P &lt; 0.001; ECV 26.3 ± 3.6%, P = 0.004; T2 52.8 ± 3.2 ms, P = 0.042). Using multivariable logistic regression, native T1 gave the best differentiation between exercisers and sedentary patients with early DCM (area under the curve 0.91).\\n\\nCONCLUSION:T1 and T2 mapping are potentially useful tools for differentiating between athlete's heart and patients with early DCM, and could be used whenever differentiation between these two phenotypes is inconclusive using standard imaging techniques.","author":[{"dropping-particle":"","family":"Mordi","given":"Ify","non-dropping-particle":"","parse-names":false,"suffix":""},{"dropping-particle":"","family":"Carrick","given":"David","non-dropping-particle":"","parse-names":false,"suffix":""},{"dropping-particle":"","family":"Bezerra","given":"Hiram","non-dropping-particle":"","parse-names":false,"suffix":""},{"dropping-particle":"","family":"Tzemos","given":"Nikolaos","non-dropping-particle":"","parse-names":false,"suffix":""}],"container-title":"European heart journal cardiovascular Imaging","id":"ITEM-1","issued":{"date-parts":[["2015"]]},"page":"797-803","title":"T1 and T2 mapping for early diagnosis of dilated non-ischaemic cardiomyopathy in middle-aged patients and differentiation from normal physiological adaptation.","type":"article-journal","volume":"17"},"uris":["http://www.mendeley.com/documents/?uuid=fe52cfb7-d54c-47a6-9125-bd8b898e6068"]}],"mendeley":{"formattedCitation":"&lt;sup&gt;23&lt;/sup&gt;","plainTextFormattedCitation":"23","previouslyFormattedCitation":"&lt;sup&gt;23&lt;/sup&gt;"},"properties":{"noteIndex":0},"schema":"https://github.com/citation-style-language/schema/raw/master/csl-citation.json"}</w:instrText>
      </w:r>
      <w:r w:rsidR="00E75B71" w:rsidRPr="005E7967">
        <w:rPr>
          <w:rFonts w:ascii="Times New Roman" w:hAnsi="Times New Roman"/>
          <w:sz w:val="24"/>
          <w:szCs w:val="24"/>
        </w:rPr>
        <w:fldChar w:fldCharType="separate"/>
      </w:r>
      <w:r w:rsidR="00E71331" w:rsidRPr="005E7967">
        <w:rPr>
          <w:rFonts w:ascii="Times New Roman" w:hAnsi="Times New Roman"/>
          <w:noProof/>
          <w:sz w:val="24"/>
          <w:szCs w:val="24"/>
          <w:vertAlign w:val="superscript"/>
        </w:rPr>
        <w:t>23</w:t>
      </w:r>
      <w:r w:rsidR="00E75B71" w:rsidRPr="005E7967">
        <w:rPr>
          <w:rFonts w:ascii="Times New Roman" w:hAnsi="Times New Roman"/>
          <w:sz w:val="24"/>
          <w:szCs w:val="24"/>
        </w:rPr>
        <w:fldChar w:fldCharType="end"/>
      </w:r>
      <w:r w:rsidR="00497F2E" w:rsidRPr="005E7967">
        <w:rPr>
          <w:rFonts w:ascii="Times New Roman" w:hAnsi="Times New Roman"/>
          <w:sz w:val="24"/>
          <w:szCs w:val="24"/>
        </w:rPr>
        <w:t>.</w:t>
      </w:r>
    </w:p>
    <w:p w14:paraId="29DCA2C8" w14:textId="77777777" w:rsidR="00FF5842" w:rsidRPr="005E7967" w:rsidRDefault="00FF5842" w:rsidP="00D0028A">
      <w:pPr>
        <w:spacing w:before="120" w:after="120" w:line="480" w:lineRule="auto"/>
        <w:rPr>
          <w:rFonts w:ascii="Times New Roman" w:hAnsi="Times New Roman"/>
          <w:sz w:val="24"/>
          <w:szCs w:val="24"/>
        </w:rPr>
      </w:pPr>
    </w:p>
    <w:p w14:paraId="105D9532" w14:textId="77777777" w:rsidR="00303C82" w:rsidRPr="005E7967" w:rsidRDefault="00303C82" w:rsidP="00D0028A">
      <w:pPr>
        <w:spacing w:before="120" w:after="120" w:line="480" w:lineRule="auto"/>
        <w:rPr>
          <w:rFonts w:ascii="Times New Roman" w:hAnsi="Times New Roman"/>
          <w:b/>
          <w:sz w:val="24"/>
          <w:szCs w:val="24"/>
        </w:rPr>
      </w:pPr>
      <w:r w:rsidRPr="005E7967">
        <w:rPr>
          <w:rFonts w:ascii="Times New Roman" w:hAnsi="Times New Roman"/>
          <w:b/>
          <w:sz w:val="24"/>
          <w:szCs w:val="24"/>
        </w:rPr>
        <w:t>Algorithm</w:t>
      </w:r>
    </w:p>
    <w:p w14:paraId="71315E07" w14:textId="246459E0" w:rsidR="00946AC0" w:rsidRPr="005E7967" w:rsidRDefault="003D612B" w:rsidP="00D0028A">
      <w:pPr>
        <w:spacing w:before="120" w:after="120" w:line="480" w:lineRule="auto"/>
        <w:rPr>
          <w:rFonts w:ascii="Times New Roman" w:hAnsi="Times New Roman"/>
          <w:sz w:val="24"/>
          <w:szCs w:val="24"/>
        </w:rPr>
      </w:pPr>
      <w:r w:rsidRPr="005E7967">
        <w:rPr>
          <w:rFonts w:ascii="Times New Roman" w:hAnsi="Times New Roman"/>
          <w:sz w:val="24"/>
          <w:szCs w:val="24"/>
        </w:rPr>
        <w:t>Based on our findings, w</w:t>
      </w:r>
      <w:r w:rsidR="005314BF" w:rsidRPr="005E7967">
        <w:rPr>
          <w:rFonts w:ascii="Times New Roman" w:hAnsi="Times New Roman"/>
          <w:sz w:val="24"/>
          <w:szCs w:val="24"/>
        </w:rPr>
        <w:t>e</w:t>
      </w:r>
      <w:r w:rsidR="00996A83" w:rsidRPr="005E7967">
        <w:rPr>
          <w:rFonts w:ascii="Times New Roman" w:hAnsi="Times New Roman"/>
          <w:sz w:val="24"/>
          <w:szCs w:val="24"/>
        </w:rPr>
        <w:t xml:space="preserve"> </w:t>
      </w:r>
      <w:r w:rsidR="00CF24BE" w:rsidRPr="005E7967">
        <w:rPr>
          <w:rFonts w:ascii="Times New Roman" w:hAnsi="Times New Roman"/>
          <w:sz w:val="24"/>
          <w:szCs w:val="24"/>
        </w:rPr>
        <w:t xml:space="preserve">have produced </w:t>
      </w:r>
      <w:r w:rsidR="00996A83" w:rsidRPr="005E7967">
        <w:rPr>
          <w:rFonts w:ascii="Times New Roman" w:hAnsi="Times New Roman"/>
          <w:sz w:val="24"/>
          <w:szCs w:val="24"/>
        </w:rPr>
        <w:t>a clinical</w:t>
      </w:r>
      <w:r w:rsidR="00303C82" w:rsidRPr="005E7967">
        <w:rPr>
          <w:rFonts w:ascii="Times New Roman" w:hAnsi="Times New Roman"/>
          <w:sz w:val="24"/>
          <w:szCs w:val="24"/>
        </w:rPr>
        <w:t xml:space="preserve"> algorithm</w:t>
      </w:r>
      <w:r w:rsidR="003853D4" w:rsidRPr="005E7967">
        <w:rPr>
          <w:rFonts w:ascii="Times New Roman" w:hAnsi="Times New Roman"/>
          <w:sz w:val="24"/>
          <w:szCs w:val="24"/>
        </w:rPr>
        <w:t xml:space="preserve"> with diagnostic thresholds </w:t>
      </w:r>
      <w:r w:rsidRPr="005E7967">
        <w:rPr>
          <w:rFonts w:ascii="Times New Roman" w:hAnsi="Times New Roman"/>
          <w:sz w:val="24"/>
          <w:szCs w:val="24"/>
        </w:rPr>
        <w:t>to aid</w:t>
      </w:r>
      <w:r w:rsidR="003853D4" w:rsidRPr="005E7967">
        <w:rPr>
          <w:rFonts w:ascii="Times New Roman" w:hAnsi="Times New Roman"/>
          <w:sz w:val="24"/>
          <w:szCs w:val="24"/>
        </w:rPr>
        <w:t xml:space="preserve"> physicians</w:t>
      </w:r>
      <w:r w:rsidR="0007443D" w:rsidRPr="005E7967">
        <w:rPr>
          <w:rFonts w:ascii="Times New Roman" w:hAnsi="Times New Roman"/>
          <w:sz w:val="24"/>
          <w:szCs w:val="24"/>
        </w:rPr>
        <w:t xml:space="preserve"> when</w:t>
      </w:r>
      <w:r w:rsidR="00303C82" w:rsidRPr="005E7967">
        <w:rPr>
          <w:rFonts w:ascii="Times New Roman" w:hAnsi="Times New Roman"/>
          <w:sz w:val="24"/>
          <w:szCs w:val="24"/>
        </w:rPr>
        <w:t xml:space="preserve"> assessing</w:t>
      </w:r>
      <w:r w:rsidR="0007443D" w:rsidRPr="005E7967">
        <w:rPr>
          <w:rFonts w:ascii="Times New Roman" w:hAnsi="Times New Roman"/>
          <w:sz w:val="24"/>
          <w:szCs w:val="24"/>
        </w:rPr>
        <w:t xml:space="preserve"> highly active</w:t>
      </w:r>
      <w:r w:rsidR="00003B37" w:rsidRPr="005E7967">
        <w:rPr>
          <w:rFonts w:ascii="Times New Roman" w:hAnsi="Times New Roman"/>
          <w:sz w:val="24"/>
          <w:szCs w:val="24"/>
        </w:rPr>
        <w:t xml:space="preserve"> individuals</w:t>
      </w:r>
      <w:r w:rsidR="0007443D" w:rsidRPr="005E7967">
        <w:rPr>
          <w:rFonts w:ascii="Times New Roman" w:hAnsi="Times New Roman"/>
          <w:sz w:val="24"/>
          <w:szCs w:val="24"/>
        </w:rPr>
        <w:t xml:space="preserve"> with a dilated LV and a LV ejection fraction &lt;55%</w:t>
      </w:r>
      <w:r w:rsidR="00003B37" w:rsidRPr="005E7967">
        <w:rPr>
          <w:rFonts w:ascii="Times New Roman" w:hAnsi="Times New Roman"/>
          <w:sz w:val="24"/>
          <w:szCs w:val="24"/>
        </w:rPr>
        <w:t xml:space="preserve"> </w:t>
      </w:r>
      <w:r w:rsidR="00230479" w:rsidRPr="005E7967">
        <w:rPr>
          <w:rFonts w:ascii="Times New Roman" w:hAnsi="Times New Roman"/>
          <w:sz w:val="24"/>
          <w:szCs w:val="24"/>
        </w:rPr>
        <w:t>(Figure 3)</w:t>
      </w:r>
      <w:r w:rsidR="003853D4" w:rsidRPr="005E7967">
        <w:rPr>
          <w:rFonts w:ascii="Times New Roman" w:hAnsi="Times New Roman"/>
          <w:sz w:val="24"/>
          <w:szCs w:val="24"/>
        </w:rPr>
        <w:t xml:space="preserve"> and demonstrated it</w:t>
      </w:r>
      <w:r w:rsidR="0007443D" w:rsidRPr="005E7967">
        <w:rPr>
          <w:rFonts w:ascii="Times New Roman" w:hAnsi="Times New Roman"/>
          <w:sz w:val="24"/>
          <w:szCs w:val="24"/>
        </w:rPr>
        <w:t>s</w:t>
      </w:r>
      <w:r w:rsidR="003853D4" w:rsidRPr="005E7967">
        <w:rPr>
          <w:rFonts w:ascii="Times New Roman" w:hAnsi="Times New Roman"/>
          <w:sz w:val="24"/>
          <w:szCs w:val="24"/>
        </w:rPr>
        <w:t xml:space="preserve"> utility using our data</w:t>
      </w:r>
      <w:r w:rsidR="00453B84" w:rsidRPr="005E7967">
        <w:rPr>
          <w:rFonts w:ascii="Times New Roman" w:hAnsi="Times New Roman"/>
          <w:sz w:val="24"/>
          <w:szCs w:val="24"/>
        </w:rPr>
        <w:t xml:space="preserve"> (</w:t>
      </w:r>
      <w:r w:rsidR="003853D4" w:rsidRPr="005E7967">
        <w:rPr>
          <w:rFonts w:ascii="Times New Roman" w:hAnsi="Times New Roman"/>
          <w:sz w:val="24"/>
          <w:szCs w:val="24"/>
        </w:rPr>
        <w:t>Figure 4</w:t>
      </w:r>
      <w:r w:rsidR="00453B84" w:rsidRPr="005E7967">
        <w:rPr>
          <w:rFonts w:ascii="Times New Roman" w:hAnsi="Times New Roman"/>
          <w:sz w:val="24"/>
          <w:szCs w:val="24"/>
        </w:rPr>
        <w:t>)</w:t>
      </w:r>
      <w:r w:rsidR="009B4C40" w:rsidRPr="005E7967">
        <w:rPr>
          <w:rFonts w:ascii="Times New Roman" w:hAnsi="Times New Roman"/>
          <w:sz w:val="24"/>
          <w:szCs w:val="24"/>
        </w:rPr>
        <w:t>.</w:t>
      </w:r>
      <w:r w:rsidR="009E2A80" w:rsidRPr="005E7967">
        <w:rPr>
          <w:rFonts w:ascii="Times New Roman" w:hAnsi="Times New Roman"/>
          <w:sz w:val="24"/>
          <w:szCs w:val="24"/>
        </w:rPr>
        <w:t xml:space="preserve"> </w:t>
      </w:r>
      <w:r w:rsidR="00FB79E4" w:rsidRPr="005E7967">
        <w:rPr>
          <w:rFonts w:ascii="Times New Roman" w:hAnsi="Times New Roman"/>
          <w:sz w:val="24"/>
          <w:szCs w:val="24"/>
        </w:rPr>
        <w:t xml:space="preserve">The 2 individuals without </w:t>
      </w:r>
      <w:r w:rsidR="006927CB" w:rsidRPr="005E7967">
        <w:rPr>
          <w:rFonts w:ascii="Times New Roman" w:hAnsi="Times New Roman"/>
          <w:sz w:val="24"/>
          <w:szCs w:val="24"/>
        </w:rPr>
        <w:t>CMR</w:t>
      </w:r>
      <w:r w:rsidR="00FB79E4" w:rsidRPr="005E7967">
        <w:rPr>
          <w:rFonts w:ascii="Times New Roman" w:hAnsi="Times New Roman"/>
          <w:sz w:val="24"/>
          <w:szCs w:val="24"/>
        </w:rPr>
        <w:t xml:space="preserve"> have been </w:t>
      </w:r>
      <w:r w:rsidR="007162DF" w:rsidRPr="005E7967">
        <w:rPr>
          <w:rFonts w:ascii="Times New Roman" w:hAnsi="Times New Roman"/>
          <w:sz w:val="24"/>
          <w:szCs w:val="24"/>
        </w:rPr>
        <w:t>excluded from</w:t>
      </w:r>
      <w:r w:rsidR="00FB79E4" w:rsidRPr="005E7967">
        <w:rPr>
          <w:rFonts w:ascii="Times New Roman" w:hAnsi="Times New Roman"/>
          <w:sz w:val="24"/>
          <w:szCs w:val="24"/>
        </w:rPr>
        <w:t xml:space="preserve"> analysis. </w:t>
      </w:r>
      <w:r w:rsidR="003853D4" w:rsidRPr="005E7967">
        <w:rPr>
          <w:rFonts w:ascii="Times New Roman" w:hAnsi="Times New Roman"/>
          <w:sz w:val="24"/>
          <w:szCs w:val="24"/>
        </w:rPr>
        <w:t xml:space="preserve">The </w:t>
      </w:r>
      <w:r w:rsidR="00DD4896" w:rsidRPr="005E7967">
        <w:rPr>
          <w:rFonts w:ascii="Times New Roman" w:hAnsi="Times New Roman"/>
          <w:sz w:val="24"/>
          <w:szCs w:val="24"/>
        </w:rPr>
        <w:t xml:space="preserve">combination of </w:t>
      </w:r>
      <w:r w:rsidR="00996A83" w:rsidRPr="005E7967">
        <w:rPr>
          <w:rFonts w:ascii="Times New Roman" w:hAnsi="Times New Roman"/>
          <w:sz w:val="24"/>
          <w:szCs w:val="24"/>
        </w:rPr>
        <w:t>NT-</w:t>
      </w:r>
      <w:proofErr w:type="spellStart"/>
      <w:r w:rsidR="00996A83" w:rsidRPr="005E7967">
        <w:rPr>
          <w:rFonts w:ascii="Times New Roman" w:hAnsi="Times New Roman"/>
          <w:sz w:val="24"/>
          <w:szCs w:val="24"/>
        </w:rPr>
        <w:t>proBNP</w:t>
      </w:r>
      <w:proofErr w:type="spellEnd"/>
      <w:r w:rsidR="00996A83" w:rsidRPr="005E7967">
        <w:rPr>
          <w:rFonts w:ascii="Times New Roman" w:hAnsi="Times New Roman"/>
          <w:sz w:val="24"/>
          <w:szCs w:val="24"/>
        </w:rPr>
        <w:t xml:space="preserve">, </w:t>
      </w:r>
      <w:r w:rsidR="00F83342" w:rsidRPr="005E7967">
        <w:rPr>
          <w:rFonts w:ascii="Times New Roman" w:hAnsi="Times New Roman"/>
          <w:sz w:val="24"/>
          <w:szCs w:val="24"/>
        </w:rPr>
        <w:t>ECG</w:t>
      </w:r>
      <w:r w:rsidR="00F8482C" w:rsidRPr="005E7967">
        <w:rPr>
          <w:rFonts w:ascii="Times New Roman" w:hAnsi="Times New Roman"/>
          <w:sz w:val="24"/>
          <w:szCs w:val="24"/>
        </w:rPr>
        <w:t xml:space="preserve"> </w:t>
      </w:r>
      <w:r w:rsidR="00251288" w:rsidRPr="005E7967">
        <w:rPr>
          <w:rFonts w:ascii="Times New Roman" w:hAnsi="Times New Roman"/>
          <w:sz w:val="24"/>
          <w:szCs w:val="24"/>
        </w:rPr>
        <w:t>and</w:t>
      </w:r>
      <w:r w:rsidR="00F83342" w:rsidRPr="005E7967">
        <w:rPr>
          <w:rFonts w:ascii="Times New Roman" w:hAnsi="Times New Roman"/>
          <w:sz w:val="24"/>
          <w:szCs w:val="24"/>
        </w:rPr>
        <w:t xml:space="preserve"> </w:t>
      </w:r>
      <w:proofErr w:type="spellStart"/>
      <w:r w:rsidR="009E16BA" w:rsidRPr="005E7967">
        <w:rPr>
          <w:rFonts w:ascii="Times New Roman" w:hAnsi="Times New Roman"/>
          <w:sz w:val="24"/>
          <w:szCs w:val="24"/>
        </w:rPr>
        <w:t>Holter</w:t>
      </w:r>
      <w:proofErr w:type="spellEnd"/>
      <w:r w:rsidR="00DD4896" w:rsidRPr="005E7967">
        <w:rPr>
          <w:rFonts w:ascii="Times New Roman" w:hAnsi="Times New Roman"/>
          <w:sz w:val="24"/>
          <w:szCs w:val="24"/>
        </w:rPr>
        <w:t xml:space="preserve"> </w:t>
      </w:r>
      <w:r w:rsidR="00F8482C" w:rsidRPr="005E7967">
        <w:rPr>
          <w:rFonts w:ascii="Times New Roman" w:hAnsi="Times New Roman"/>
          <w:sz w:val="24"/>
          <w:szCs w:val="24"/>
        </w:rPr>
        <w:t xml:space="preserve">monitoring </w:t>
      </w:r>
      <w:r w:rsidR="0077589D" w:rsidRPr="005E7967">
        <w:rPr>
          <w:rFonts w:ascii="Times New Roman" w:hAnsi="Times New Roman"/>
          <w:sz w:val="24"/>
          <w:szCs w:val="24"/>
        </w:rPr>
        <w:t>would</w:t>
      </w:r>
      <w:r w:rsidR="00DD4896" w:rsidRPr="005E7967">
        <w:rPr>
          <w:rFonts w:ascii="Times New Roman" w:hAnsi="Times New Roman"/>
          <w:sz w:val="24"/>
          <w:szCs w:val="24"/>
        </w:rPr>
        <w:t xml:space="preserve"> </w:t>
      </w:r>
      <w:r w:rsidR="0077589D" w:rsidRPr="005E7967">
        <w:rPr>
          <w:rFonts w:ascii="Times New Roman" w:hAnsi="Times New Roman"/>
          <w:sz w:val="24"/>
          <w:szCs w:val="24"/>
        </w:rPr>
        <w:t xml:space="preserve">confirm DCM in </w:t>
      </w:r>
      <w:r w:rsidR="005314BF" w:rsidRPr="005E7967">
        <w:rPr>
          <w:rFonts w:ascii="Times New Roman" w:hAnsi="Times New Roman"/>
          <w:sz w:val="24"/>
          <w:szCs w:val="24"/>
        </w:rPr>
        <w:t>&lt;</w:t>
      </w:r>
      <w:r w:rsidR="00E66617" w:rsidRPr="005E7967">
        <w:rPr>
          <w:rFonts w:ascii="Times New Roman" w:hAnsi="Times New Roman"/>
          <w:sz w:val="24"/>
          <w:szCs w:val="24"/>
        </w:rPr>
        <w:t>60% of cases.</w:t>
      </w:r>
      <w:r w:rsidR="00F27597" w:rsidRPr="005E7967">
        <w:rPr>
          <w:rFonts w:ascii="Times New Roman" w:hAnsi="Times New Roman"/>
          <w:sz w:val="24"/>
          <w:szCs w:val="24"/>
        </w:rPr>
        <w:t xml:space="preserve"> </w:t>
      </w:r>
      <w:r w:rsidR="0077589D" w:rsidRPr="005E7967">
        <w:rPr>
          <w:rFonts w:ascii="Times New Roman" w:hAnsi="Times New Roman"/>
          <w:sz w:val="24"/>
          <w:szCs w:val="24"/>
        </w:rPr>
        <w:t>An additional</w:t>
      </w:r>
      <w:r w:rsidR="00F90A61" w:rsidRPr="005E7967">
        <w:rPr>
          <w:rFonts w:ascii="Times New Roman" w:hAnsi="Times New Roman"/>
          <w:sz w:val="24"/>
          <w:szCs w:val="24"/>
        </w:rPr>
        <w:t xml:space="preserve"> exercise echocardiogram, </w:t>
      </w:r>
      <w:r w:rsidR="0077589D" w:rsidRPr="005E7967">
        <w:rPr>
          <w:rFonts w:ascii="Times New Roman" w:hAnsi="Times New Roman"/>
          <w:sz w:val="24"/>
          <w:szCs w:val="24"/>
        </w:rPr>
        <w:t>would</w:t>
      </w:r>
      <w:r w:rsidR="0007443D" w:rsidRPr="005E7967">
        <w:rPr>
          <w:rFonts w:ascii="Times New Roman" w:hAnsi="Times New Roman"/>
          <w:sz w:val="24"/>
          <w:szCs w:val="24"/>
        </w:rPr>
        <w:t xml:space="preserve"> result in a</w:t>
      </w:r>
      <w:r w:rsidR="0077589D" w:rsidRPr="005E7967">
        <w:rPr>
          <w:rFonts w:ascii="Times New Roman" w:hAnsi="Times New Roman"/>
          <w:sz w:val="24"/>
          <w:szCs w:val="24"/>
        </w:rPr>
        <w:t xml:space="preserve"> diagnos</w:t>
      </w:r>
      <w:r w:rsidR="0007443D" w:rsidRPr="005E7967">
        <w:rPr>
          <w:rFonts w:ascii="Times New Roman" w:hAnsi="Times New Roman"/>
          <w:sz w:val="24"/>
          <w:szCs w:val="24"/>
        </w:rPr>
        <w:t>is</w:t>
      </w:r>
      <w:r w:rsidR="00F81261" w:rsidRPr="005E7967">
        <w:rPr>
          <w:rFonts w:ascii="Times New Roman" w:hAnsi="Times New Roman"/>
          <w:sz w:val="24"/>
          <w:szCs w:val="24"/>
        </w:rPr>
        <w:t xml:space="preserve"> in 3</w:t>
      </w:r>
      <w:r w:rsidR="00F27597" w:rsidRPr="005E7967">
        <w:rPr>
          <w:rFonts w:ascii="Times New Roman" w:hAnsi="Times New Roman"/>
          <w:sz w:val="24"/>
          <w:szCs w:val="24"/>
        </w:rPr>
        <w:t>1</w:t>
      </w:r>
      <w:r w:rsidR="0077589D" w:rsidRPr="005E7967">
        <w:rPr>
          <w:rFonts w:ascii="Times New Roman" w:hAnsi="Times New Roman"/>
          <w:sz w:val="24"/>
          <w:szCs w:val="24"/>
        </w:rPr>
        <w:t xml:space="preserve"> </w:t>
      </w:r>
      <w:r w:rsidR="00F27597" w:rsidRPr="005E7967">
        <w:rPr>
          <w:rFonts w:ascii="Times New Roman" w:hAnsi="Times New Roman"/>
          <w:sz w:val="24"/>
          <w:szCs w:val="24"/>
        </w:rPr>
        <w:t>(91.2%)</w:t>
      </w:r>
      <w:r w:rsidR="0077589D" w:rsidRPr="005E7967">
        <w:rPr>
          <w:rFonts w:ascii="Times New Roman" w:hAnsi="Times New Roman"/>
          <w:sz w:val="24"/>
          <w:szCs w:val="24"/>
        </w:rPr>
        <w:t xml:space="preserve"> cases</w:t>
      </w:r>
      <w:r w:rsidR="00E66617" w:rsidRPr="005E7967">
        <w:rPr>
          <w:rFonts w:ascii="Times New Roman" w:hAnsi="Times New Roman"/>
          <w:sz w:val="24"/>
          <w:szCs w:val="24"/>
        </w:rPr>
        <w:t>.</w:t>
      </w:r>
      <w:r w:rsidR="00F90A61" w:rsidRPr="005E7967">
        <w:rPr>
          <w:rFonts w:ascii="Times New Roman" w:hAnsi="Times New Roman"/>
          <w:sz w:val="24"/>
          <w:szCs w:val="24"/>
        </w:rPr>
        <w:t xml:space="preserve"> </w:t>
      </w:r>
      <w:r w:rsidR="009E16BA" w:rsidRPr="005E7967">
        <w:rPr>
          <w:rFonts w:ascii="Times New Roman" w:hAnsi="Times New Roman"/>
          <w:sz w:val="24"/>
          <w:szCs w:val="24"/>
        </w:rPr>
        <w:t>A subsequent</w:t>
      </w:r>
      <w:r w:rsidR="004D67EE" w:rsidRPr="005E7967">
        <w:rPr>
          <w:rFonts w:ascii="Times New Roman" w:hAnsi="Times New Roman"/>
          <w:sz w:val="24"/>
          <w:szCs w:val="24"/>
        </w:rPr>
        <w:t xml:space="preserve"> </w:t>
      </w:r>
      <w:r w:rsidR="009E16BA" w:rsidRPr="005E7967">
        <w:rPr>
          <w:rFonts w:ascii="Times New Roman" w:hAnsi="Times New Roman"/>
          <w:sz w:val="24"/>
          <w:szCs w:val="24"/>
        </w:rPr>
        <w:lastRenderedPageBreak/>
        <w:t>CMR</w:t>
      </w:r>
      <w:r w:rsidR="00883A64" w:rsidRPr="005E7967">
        <w:rPr>
          <w:rFonts w:ascii="Times New Roman" w:hAnsi="Times New Roman"/>
          <w:sz w:val="24"/>
          <w:szCs w:val="24"/>
        </w:rPr>
        <w:t xml:space="preserve"> </w:t>
      </w:r>
      <w:r w:rsidR="00C23D9E" w:rsidRPr="005E7967">
        <w:rPr>
          <w:rFonts w:ascii="Times New Roman" w:hAnsi="Times New Roman"/>
          <w:sz w:val="24"/>
          <w:szCs w:val="24"/>
        </w:rPr>
        <w:t>c</w:t>
      </w:r>
      <w:r w:rsidR="009E16BA" w:rsidRPr="005E7967">
        <w:rPr>
          <w:rFonts w:ascii="Times New Roman" w:hAnsi="Times New Roman"/>
          <w:sz w:val="24"/>
          <w:szCs w:val="24"/>
        </w:rPr>
        <w:t xml:space="preserve">ould </w:t>
      </w:r>
      <w:r w:rsidR="00D96FAC" w:rsidRPr="005E7967">
        <w:rPr>
          <w:rFonts w:ascii="Times New Roman" w:hAnsi="Times New Roman"/>
          <w:sz w:val="24"/>
          <w:szCs w:val="24"/>
        </w:rPr>
        <w:t>exclude</w:t>
      </w:r>
      <w:r w:rsidR="004D67EE" w:rsidRPr="005E7967">
        <w:rPr>
          <w:rFonts w:ascii="Times New Roman" w:hAnsi="Times New Roman"/>
          <w:sz w:val="24"/>
          <w:szCs w:val="24"/>
        </w:rPr>
        <w:t xml:space="preserve"> pathology in another </w:t>
      </w:r>
      <w:r w:rsidR="00F81261" w:rsidRPr="005E7967">
        <w:rPr>
          <w:rFonts w:ascii="Times New Roman" w:hAnsi="Times New Roman"/>
          <w:sz w:val="24"/>
          <w:szCs w:val="24"/>
        </w:rPr>
        <w:t>3</w:t>
      </w:r>
      <w:r w:rsidR="004D67EE" w:rsidRPr="005E7967">
        <w:rPr>
          <w:rFonts w:ascii="Times New Roman" w:hAnsi="Times New Roman"/>
          <w:sz w:val="24"/>
          <w:szCs w:val="24"/>
        </w:rPr>
        <w:t>% of cases without</w:t>
      </w:r>
      <w:r w:rsidR="00EF7C88" w:rsidRPr="005E7967">
        <w:rPr>
          <w:rFonts w:ascii="Times New Roman" w:hAnsi="Times New Roman"/>
          <w:sz w:val="24"/>
          <w:szCs w:val="24"/>
        </w:rPr>
        <w:t xml:space="preserve"> </w:t>
      </w:r>
      <w:r w:rsidR="004D67EE" w:rsidRPr="005E7967">
        <w:rPr>
          <w:rFonts w:ascii="Times New Roman" w:hAnsi="Times New Roman"/>
          <w:sz w:val="24"/>
          <w:szCs w:val="24"/>
        </w:rPr>
        <w:t>impact on</w:t>
      </w:r>
      <w:r w:rsidR="00EF7C88" w:rsidRPr="005E7967">
        <w:rPr>
          <w:rFonts w:ascii="Times New Roman" w:hAnsi="Times New Roman"/>
          <w:sz w:val="24"/>
          <w:szCs w:val="24"/>
        </w:rPr>
        <w:t xml:space="preserve"> </w:t>
      </w:r>
      <w:r w:rsidR="004D67EE" w:rsidRPr="005E7967">
        <w:rPr>
          <w:rFonts w:ascii="Times New Roman" w:hAnsi="Times New Roman"/>
          <w:sz w:val="24"/>
          <w:szCs w:val="24"/>
        </w:rPr>
        <w:t>false positive</w:t>
      </w:r>
      <w:r w:rsidR="003853D4" w:rsidRPr="005E7967">
        <w:rPr>
          <w:rFonts w:ascii="Times New Roman" w:hAnsi="Times New Roman"/>
          <w:sz w:val="24"/>
          <w:szCs w:val="24"/>
        </w:rPr>
        <w:t>s</w:t>
      </w:r>
      <w:r w:rsidR="004D67EE" w:rsidRPr="005E7967">
        <w:rPr>
          <w:rFonts w:ascii="Times New Roman" w:hAnsi="Times New Roman"/>
          <w:sz w:val="24"/>
          <w:szCs w:val="24"/>
        </w:rPr>
        <w:t xml:space="preserve">. </w:t>
      </w:r>
      <w:r w:rsidR="003853D4" w:rsidRPr="005E7967">
        <w:rPr>
          <w:rFonts w:ascii="Times New Roman" w:hAnsi="Times New Roman"/>
          <w:sz w:val="24"/>
          <w:szCs w:val="24"/>
        </w:rPr>
        <w:t>T</w:t>
      </w:r>
      <w:r w:rsidR="004D67EE" w:rsidRPr="005E7967">
        <w:rPr>
          <w:rFonts w:ascii="Times New Roman" w:hAnsi="Times New Roman"/>
          <w:sz w:val="24"/>
          <w:szCs w:val="24"/>
        </w:rPr>
        <w:t xml:space="preserve">he algorithm has a sensitivity of </w:t>
      </w:r>
      <w:r w:rsidR="00F81261" w:rsidRPr="005E7967">
        <w:rPr>
          <w:rFonts w:ascii="Times New Roman" w:hAnsi="Times New Roman"/>
          <w:sz w:val="24"/>
          <w:szCs w:val="24"/>
        </w:rPr>
        <w:t>94.1</w:t>
      </w:r>
      <w:r w:rsidR="004D67EE" w:rsidRPr="005E7967">
        <w:rPr>
          <w:rFonts w:ascii="Times New Roman" w:hAnsi="Times New Roman"/>
          <w:sz w:val="24"/>
          <w:szCs w:val="24"/>
        </w:rPr>
        <w:t>%</w:t>
      </w:r>
      <w:r w:rsidR="00003B37" w:rsidRPr="005E7967">
        <w:rPr>
          <w:rFonts w:ascii="Times New Roman" w:hAnsi="Times New Roman"/>
          <w:sz w:val="24"/>
          <w:szCs w:val="24"/>
        </w:rPr>
        <w:t xml:space="preserve">, </w:t>
      </w:r>
      <w:r w:rsidR="004D67EE" w:rsidRPr="005E7967">
        <w:rPr>
          <w:rFonts w:ascii="Times New Roman" w:hAnsi="Times New Roman"/>
          <w:sz w:val="24"/>
          <w:szCs w:val="24"/>
        </w:rPr>
        <w:t xml:space="preserve">specificity of </w:t>
      </w:r>
      <w:r w:rsidR="00F81261" w:rsidRPr="005E7967">
        <w:rPr>
          <w:rFonts w:ascii="Times New Roman" w:hAnsi="Times New Roman"/>
          <w:sz w:val="24"/>
          <w:szCs w:val="24"/>
        </w:rPr>
        <w:t>83.3</w:t>
      </w:r>
      <w:r w:rsidR="004D67EE" w:rsidRPr="005E7967">
        <w:rPr>
          <w:rFonts w:ascii="Times New Roman" w:hAnsi="Times New Roman"/>
          <w:sz w:val="24"/>
          <w:szCs w:val="24"/>
        </w:rPr>
        <w:t>%</w:t>
      </w:r>
      <w:r w:rsidR="00CF24BE" w:rsidRPr="005E7967">
        <w:rPr>
          <w:rFonts w:ascii="Times New Roman" w:hAnsi="Times New Roman"/>
          <w:sz w:val="24"/>
          <w:szCs w:val="24"/>
        </w:rPr>
        <w:t xml:space="preserve">, </w:t>
      </w:r>
      <w:r w:rsidR="004D67EE" w:rsidRPr="005E7967">
        <w:rPr>
          <w:rFonts w:ascii="Times New Roman" w:hAnsi="Times New Roman"/>
          <w:sz w:val="24"/>
          <w:szCs w:val="24"/>
        </w:rPr>
        <w:t xml:space="preserve">positive predictive value </w:t>
      </w:r>
      <w:r w:rsidR="009F3A0E" w:rsidRPr="005E7967">
        <w:rPr>
          <w:rFonts w:ascii="Times New Roman" w:hAnsi="Times New Roman"/>
          <w:sz w:val="24"/>
          <w:szCs w:val="24"/>
        </w:rPr>
        <w:t>of</w:t>
      </w:r>
      <w:r w:rsidR="00003B37" w:rsidRPr="005E7967">
        <w:rPr>
          <w:rFonts w:ascii="Times New Roman" w:hAnsi="Times New Roman"/>
          <w:sz w:val="24"/>
          <w:szCs w:val="24"/>
        </w:rPr>
        <w:t xml:space="preserve"> </w:t>
      </w:r>
      <w:r w:rsidR="00B721E6" w:rsidRPr="005E7967">
        <w:rPr>
          <w:rFonts w:ascii="Times New Roman" w:hAnsi="Times New Roman"/>
          <w:sz w:val="24"/>
          <w:szCs w:val="24"/>
        </w:rPr>
        <w:t>88.9</w:t>
      </w:r>
      <w:r w:rsidR="004D67EE" w:rsidRPr="005E7967">
        <w:rPr>
          <w:rFonts w:ascii="Times New Roman" w:hAnsi="Times New Roman"/>
          <w:sz w:val="24"/>
          <w:szCs w:val="24"/>
        </w:rPr>
        <w:t xml:space="preserve">% </w:t>
      </w:r>
      <w:r w:rsidR="009F3A0E" w:rsidRPr="005E7967">
        <w:rPr>
          <w:rFonts w:ascii="Times New Roman" w:hAnsi="Times New Roman"/>
          <w:sz w:val="24"/>
          <w:szCs w:val="24"/>
        </w:rPr>
        <w:t>and</w:t>
      </w:r>
      <w:r w:rsidR="00003B37" w:rsidRPr="005E7967">
        <w:rPr>
          <w:rFonts w:ascii="Times New Roman" w:hAnsi="Times New Roman"/>
          <w:sz w:val="24"/>
          <w:szCs w:val="24"/>
        </w:rPr>
        <w:t xml:space="preserve"> </w:t>
      </w:r>
      <w:r w:rsidR="004D67EE" w:rsidRPr="005E7967">
        <w:rPr>
          <w:rFonts w:ascii="Times New Roman" w:hAnsi="Times New Roman"/>
          <w:sz w:val="24"/>
          <w:szCs w:val="24"/>
        </w:rPr>
        <w:t xml:space="preserve">negative predictive value of </w:t>
      </w:r>
      <w:r w:rsidR="00B721E6" w:rsidRPr="005E7967">
        <w:rPr>
          <w:rFonts w:ascii="Times New Roman" w:hAnsi="Times New Roman"/>
          <w:sz w:val="24"/>
          <w:szCs w:val="24"/>
        </w:rPr>
        <w:t>90.9</w:t>
      </w:r>
      <w:r w:rsidR="004D67EE" w:rsidRPr="005E7967">
        <w:rPr>
          <w:rFonts w:ascii="Times New Roman" w:hAnsi="Times New Roman"/>
          <w:sz w:val="24"/>
          <w:szCs w:val="24"/>
        </w:rPr>
        <w:t xml:space="preserve">%. </w:t>
      </w:r>
      <w:r w:rsidR="003853D4" w:rsidRPr="005E7967">
        <w:rPr>
          <w:rFonts w:ascii="Times New Roman" w:hAnsi="Times New Roman"/>
          <w:sz w:val="24"/>
          <w:szCs w:val="24"/>
        </w:rPr>
        <w:t>More than 70%</w:t>
      </w:r>
      <w:r w:rsidR="00A2049B" w:rsidRPr="005E7967">
        <w:rPr>
          <w:rFonts w:ascii="Times New Roman" w:hAnsi="Times New Roman"/>
          <w:sz w:val="24"/>
          <w:szCs w:val="24"/>
        </w:rPr>
        <w:t xml:space="preserve"> </w:t>
      </w:r>
      <w:r w:rsidR="00883A64" w:rsidRPr="005E7967">
        <w:rPr>
          <w:rFonts w:ascii="Times New Roman" w:hAnsi="Times New Roman"/>
          <w:sz w:val="24"/>
          <w:szCs w:val="24"/>
        </w:rPr>
        <w:t>of</w:t>
      </w:r>
      <w:r w:rsidR="003853D4" w:rsidRPr="005E7967">
        <w:rPr>
          <w:rFonts w:ascii="Times New Roman" w:hAnsi="Times New Roman"/>
          <w:sz w:val="24"/>
          <w:szCs w:val="24"/>
        </w:rPr>
        <w:t xml:space="preserve"> our</w:t>
      </w:r>
      <w:r w:rsidR="00883A64" w:rsidRPr="005E7967">
        <w:rPr>
          <w:rFonts w:ascii="Times New Roman" w:hAnsi="Times New Roman"/>
          <w:sz w:val="24"/>
          <w:szCs w:val="24"/>
        </w:rPr>
        <w:t xml:space="preserve"> </w:t>
      </w:r>
      <w:r w:rsidR="009B4C40" w:rsidRPr="005E7967">
        <w:rPr>
          <w:rFonts w:ascii="Times New Roman" w:hAnsi="Times New Roman"/>
          <w:sz w:val="24"/>
          <w:szCs w:val="24"/>
        </w:rPr>
        <w:t>DCM</w:t>
      </w:r>
      <w:r w:rsidR="007162DF" w:rsidRPr="005E7967">
        <w:rPr>
          <w:rFonts w:ascii="Times New Roman" w:hAnsi="Times New Roman"/>
          <w:sz w:val="24"/>
          <w:szCs w:val="24"/>
        </w:rPr>
        <w:t xml:space="preserve"> patients</w:t>
      </w:r>
      <w:r w:rsidR="009B4C40" w:rsidRPr="005E7967">
        <w:rPr>
          <w:rFonts w:ascii="Times New Roman" w:hAnsi="Times New Roman"/>
          <w:sz w:val="24"/>
          <w:szCs w:val="24"/>
        </w:rPr>
        <w:t xml:space="preserve"> </w:t>
      </w:r>
      <w:r w:rsidR="00D57C69" w:rsidRPr="005E7967">
        <w:rPr>
          <w:rFonts w:ascii="Times New Roman" w:hAnsi="Times New Roman"/>
          <w:sz w:val="24"/>
          <w:szCs w:val="24"/>
        </w:rPr>
        <w:t>had</w:t>
      </w:r>
      <w:r w:rsidR="009B4C40" w:rsidRPr="005E7967">
        <w:rPr>
          <w:rFonts w:ascii="Times New Roman" w:hAnsi="Times New Roman"/>
          <w:sz w:val="24"/>
          <w:szCs w:val="24"/>
        </w:rPr>
        <w:t xml:space="preserve"> </w:t>
      </w:r>
      <w:r w:rsidR="00A2049B" w:rsidRPr="005E7967">
        <w:rPr>
          <w:rFonts w:ascii="Times New Roman" w:hAnsi="Times New Roman"/>
          <w:sz w:val="24"/>
          <w:szCs w:val="24"/>
        </w:rPr>
        <w:t xml:space="preserve">a normal </w:t>
      </w:r>
      <w:r w:rsidR="00C95765" w:rsidRPr="005E7967">
        <w:rPr>
          <w:rFonts w:ascii="Times New Roman" w:hAnsi="Times New Roman"/>
          <w:sz w:val="24"/>
          <w:szCs w:val="24"/>
        </w:rPr>
        <w:t>pV02</w:t>
      </w:r>
      <w:r w:rsidR="00946AC0" w:rsidRPr="005E7967">
        <w:rPr>
          <w:rFonts w:ascii="Times New Roman" w:hAnsi="Times New Roman"/>
          <w:sz w:val="24"/>
          <w:szCs w:val="24"/>
        </w:rPr>
        <w:t xml:space="preserve"> </w:t>
      </w:r>
      <w:r w:rsidR="007162DF" w:rsidRPr="005E7967">
        <w:rPr>
          <w:rFonts w:ascii="Times New Roman" w:hAnsi="Times New Roman"/>
          <w:sz w:val="24"/>
          <w:szCs w:val="24"/>
        </w:rPr>
        <w:t xml:space="preserve">therefore </w:t>
      </w:r>
      <w:r w:rsidR="00946AC0" w:rsidRPr="005E7967">
        <w:rPr>
          <w:rFonts w:ascii="Times New Roman" w:hAnsi="Times New Roman"/>
          <w:sz w:val="24"/>
          <w:szCs w:val="24"/>
        </w:rPr>
        <w:t xml:space="preserve">we would not recommend this investigation in </w:t>
      </w:r>
      <w:r w:rsidR="008678BD" w:rsidRPr="005E7967">
        <w:rPr>
          <w:rFonts w:ascii="Times New Roman" w:hAnsi="Times New Roman"/>
          <w:sz w:val="24"/>
          <w:szCs w:val="24"/>
        </w:rPr>
        <w:t>isolation</w:t>
      </w:r>
      <w:r w:rsidR="0088715E" w:rsidRPr="005E7967">
        <w:rPr>
          <w:rFonts w:ascii="Times New Roman" w:hAnsi="Times New Roman"/>
          <w:sz w:val="24"/>
          <w:szCs w:val="24"/>
        </w:rPr>
        <w:t>.</w:t>
      </w:r>
    </w:p>
    <w:p w14:paraId="0DF11B99" w14:textId="77777777" w:rsidR="00255DA2" w:rsidRPr="005E7967" w:rsidRDefault="00255DA2" w:rsidP="00D0028A">
      <w:pPr>
        <w:spacing w:before="120" w:after="120" w:line="480" w:lineRule="auto"/>
        <w:rPr>
          <w:rFonts w:ascii="Times New Roman" w:hAnsi="Times New Roman"/>
          <w:b/>
          <w:sz w:val="24"/>
          <w:szCs w:val="24"/>
        </w:rPr>
      </w:pPr>
    </w:p>
    <w:p w14:paraId="75BC632B" w14:textId="77777777" w:rsidR="00C9711B" w:rsidRPr="005E7967" w:rsidRDefault="00C9711B" w:rsidP="00D0028A">
      <w:pPr>
        <w:spacing w:before="120" w:after="120" w:line="480" w:lineRule="auto"/>
        <w:rPr>
          <w:rFonts w:ascii="Times New Roman" w:hAnsi="Times New Roman"/>
          <w:b/>
          <w:sz w:val="24"/>
          <w:szCs w:val="24"/>
        </w:rPr>
      </w:pPr>
      <w:r w:rsidRPr="005E7967">
        <w:rPr>
          <w:rFonts w:ascii="Times New Roman" w:hAnsi="Times New Roman"/>
          <w:b/>
          <w:sz w:val="24"/>
          <w:szCs w:val="24"/>
        </w:rPr>
        <w:t>Limitations</w:t>
      </w:r>
    </w:p>
    <w:p w14:paraId="5735575D" w14:textId="4815B446" w:rsidR="0002614B" w:rsidRPr="005E7967" w:rsidRDefault="00562338" w:rsidP="00D0028A">
      <w:pPr>
        <w:spacing w:before="120" w:after="120" w:line="480" w:lineRule="auto"/>
        <w:rPr>
          <w:rFonts w:ascii="Times New Roman" w:hAnsi="Times New Roman"/>
          <w:sz w:val="24"/>
          <w:szCs w:val="24"/>
        </w:rPr>
      </w:pPr>
      <w:r w:rsidRPr="005E7967">
        <w:rPr>
          <w:rFonts w:ascii="Times New Roman" w:hAnsi="Times New Roman"/>
          <w:sz w:val="24"/>
          <w:szCs w:val="24"/>
        </w:rPr>
        <w:t>Study participants were predominantly white and exclusively male therefore results may not readily be applicable to female</w:t>
      </w:r>
      <w:r w:rsidR="0007443D" w:rsidRPr="005E7967">
        <w:rPr>
          <w:rFonts w:ascii="Times New Roman" w:hAnsi="Times New Roman"/>
          <w:sz w:val="24"/>
          <w:szCs w:val="24"/>
        </w:rPr>
        <w:t xml:space="preserve"> athletes</w:t>
      </w:r>
      <w:r w:rsidRPr="005E7967">
        <w:rPr>
          <w:rFonts w:ascii="Times New Roman" w:hAnsi="Times New Roman"/>
          <w:sz w:val="24"/>
          <w:szCs w:val="24"/>
        </w:rPr>
        <w:t xml:space="preserve"> or </w:t>
      </w:r>
      <w:r w:rsidR="0079551E" w:rsidRPr="005E7967">
        <w:rPr>
          <w:rFonts w:ascii="Times New Roman" w:hAnsi="Times New Roman"/>
          <w:sz w:val="24"/>
          <w:szCs w:val="24"/>
        </w:rPr>
        <w:t xml:space="preserve">the </w:t>
      </w:r>
      <w:r w:rsidRPr="005E7967">
        <w:rPr>
          <w:rFonts w:ascii="Times New Roman" w:hAnsi="Times New Roman"/>
          <w:sz w:val="24"/>
          <w:szCs w:val="24"/>
        </w:rPr>
        <w:t>black</w:t>
      </w:r>
      <w:r w:rsidR="0007443D" w:rsidRPr="005E7967">
        <w:rPr>
          <w:rFonts w:ascii="Times New Roman" w:hAnsi="Times New Roman"/>
          <w:sz w:val="24"/>
          <w:szCs w:val="24"/>
        </w:rPr>
        <w:t xml:space="preserve"> athletic</w:t>
      </w:r>
      <w:r w:rsidRPr="005E7967">
        <w:rPr>
          <w:rFonts w:ascii="Times New Roman" w:hAnsi="Times New Roman"/>
          <w:sz w:val="24"/>
          <w:szCs w:val="24"/>
        </w:rPr>
        <w:t xml:space="preserve"> population. Given the rarity of patients with DCM who are asymptomatic and athletes</w:t>
      </w:r>
      <w:r w:rsidR="00D04143" w:rsidRPr="005E7967">
        <w:rPr>
          <w:rFonts w:ascii="Times New Roman" w:hAnsi="Times New Roman"/>
          <w:sz w:val="24"/>
          <w:szCs w:val="24"/>
        </w:rPr>
        <w:t xml:space="preserve"> </w:t>
      </w:r>
      <w:r w:rsidR="00507B84" w:rsidRPr="005E7967">
        <w:rPr>
          <w:rFonts w:ascii="Times New Roman" w:hAnsi="Times New Roman"/>
          <w:sz w:val="24"/>
          <w:szCs w:val="24"/>
        </w:rPr>
        <w:t>in the ‘grey-zone’</w:t>
      </w:r>
      <w:r w:rsidRPr="005E7967">
        <w:rPr>
          <w:rFonts w:ascii="Times New Roman" w:hAnsi="Times New Roman"/>
          <w:sz w:val="24"/>
          <w:szCs w:val="24"/>
        </w:rPr>
        <w:t>, the numbers studied are relatively small</w:t>
      </w:r>
      <w:r w:rsidR="00880697">
        <w:rPr>
          <w:rFonts w:ascii="Times New Roman" w:hAnsi="Times New Roman"/>
          <w:sz w:val="24"/>
          <w:szCs w:val="24"/>
        </w:rPr>
        <w:t xml:space="preserve">. </w:t>
      </w:r>
      <w:r w:rsidR="006F0E76">
        <w:rPr>
          <w:rFonts w:ascii="Times New Roman" w:hAnsi="Times New Roman"/>
          <w:sz w:val="24"/>
          <w:szCs w:val="24"/>
        </w:rPr>
        <w:t xml:space="preserve">The algorithm was derived and assessed in the same cohort </w:t>
      </w:r>
      <w:proofErr w:type="gramStart"/>
      <w:r w:rsidR="006F0E76">
        <w:rPr>
          <w:rFonts w:ascii="Times New Roman" w:hAnsi="Times New Roman"/>
          <w:sz w:val="24"/>
          <w:szCs w:val="24"/>
        </w:rPr>
        <w:t>which</w:t>
      </w:r>
      <w:proofErr w:type="gramEnd"/>
      <w:r w:rsidR="006F0E76">
        <w:rPr>
          <w:rFonts w:ascii="Times New Roman" w:hAnsi="Times New Roman"/>
          <w:sz w:val="24"/>
          <w:szCs w:val="24"/>
        </w:rPr>
        <w:t xml:space="preserve"> may result in over optimistic results,</w:t>
      </w:r>
      <w:r w:rsidR="006F0E76" w:rsidRPr="005E7967">
        <w:rPr>
          <w:rFonts w:ascii="Times New Roman" w:hAnsi="Times New Roman"/>
          <w:sz w:val="24"/>
          <w:szCs w:val="24"/>
        </w:rPr>
        <w:t xml:space="preserve"> </w:t>
      </w:r>
      <w:r w:rsidR="00E71559" w:rsidRPr="005E7967">
        <w:rPr>
          <w:rFonts w:ascii="Times New Roman" w:hAnsi="Times New Roman"/>
          <w:sz w:val="24"/>
          <w:szCs w:val="24"/>
        </w:rPr>
        <w:t xml:space="preserve">therefore larger studies are required </w:t>
      </w:r>
      <w:r w:rsidR="0007443D" w:rsidRPr="005E7967">
        <w:rPr>
          <w:rFonts w:ascii="Times New Roman" w:hAnsi="Times New Roman"/>
          <w:sz w:val="24"/>
          <w:szCs w:val="24"/>
        </w:rPr>
        <w:t>to</w:t>
      </w:r>
      <w:r w:rsidR="00E71559" w:rsidRPr="005E7967">
        <w:rPr>
          <w:rFonts w:ascii="Times New Roman" w:hAnsi="Times New Roman"/>
          <w:sz w:val="24"/>
          <w:szCs w:val="24"/>
        </w:rPr>
        <w:t xml:space="preserve"> validat</w:t>
      </w:r>
      <w:r w:rsidR="0007443D" w:rsidRPr="005E7967">
        <w:rPr>
          <w:rFonts w:ascii="Times New Roman" w:hAnsi="Times New Roman"/>
          <w:sz w:val="24"/>
          <w:szCs w:val="24"/>
        </w:rPr>
        <w:t>e our findings</w:t>
      </w:r>
      <w:r w:rsidRPr="005E7967">
        <w:rPr>
          <w:rFonts w:ascii="Times New Roman" w:hAnsi="Times New Roman"/>
          <w:sz w:val="24"/>
          <w:szCs w:val="24"/>
        </w:rPr>
        <w:t xml:space="preserve">. Due to the cross-sectional nature of the study we are unable to confidently exclude the development DCM in the </w:t>
      </w:r>
      <w:r w:rsidR="00C81521" w:rsidRPr="005E7967">
        <w:rPr>
          <w:rFonts w:ascii="Times New Roman" w:hAnsi="Times New Roman"/>
          <w:sz w:val="24"/>
          <w:szCs w:val="24"/>
        </w:rPr>
        <w:t xml:space="preserve">‘grey-zone’ </w:t>
      </w:r>
      <w:r w:rsidRPr="005E7967">
        <w:rPr>
          <w:rFonts w:ascii="Times New Roman" w:hAnsi="Times New Roman"/>
          <w:sz w:val="24"/>
          <w:szCs w:val="24"/>
        </w:rPr>
        <w:t xml:space="preserve">athletes in the future. </w:t>
      </w:r>
    </w:p>
    <w:p w14:paraId="3465769C" w14:textId="77777777" w:rsidR="000B383F" w:rsidRPr="005E7967" w:rsidRDefault="005439EA" w:rsidP="00D0028A">
      <w:pPr>
        <w:spacing w:before="120" w:after="120" w:line="480" w:lineRule="auto"/>
        <w:rPr>
          <w:rFonts w:ascii="Times New Roman" w:hAnsi="Times New Roman"/>
          <w:sz w:val="24"/>
          <w:szCs w:val="24"/>
        </w:rPr>
      </w:pPr>
      <w:r w:rsidRPr="005E7967">
        <w:rPr>
          <w:rFonts w:ascii="Times New Roman" w:hAnsi="Times New Roman"/>
          <w:b/>
          <w:sz w:val="24"/>
          <w:szCs w:val="24"/>
          <w:u w:val="single"/>
        </w:rPr>
        <w:t>CONCLUSION</w:t>
      </w:r>
    </w:p>
    <w:p w14:paraId="338400C2" w14:textId="30E944E2" w:rsidR="007A079F" w:rsidRPr="005E7967" w:rsidRDefault="007A079F" w:rsidP="00D0028A">
      <w:pPr>
        <w:spacing w:before="120" w:after="120" w:line="480" w:lineRule="auto"/>
        <w:rPr>
          <w:rFonts w:ascii="Times New Roman" w:hAnsi="Times New Roman"/>
          <w:sz w:val="24"/>
          <w:szCs w:val="24"/>
        </w:rPr>
      </w:pPr>
      <w:r w:rsidRPr="005E7967">
        <w:rPr>
          <w:rFonts w:ascii="Times New Roman" w:hAnsi="Times New Roman"/>
          <w:sz w:val="24"/>
          <w:szCs w:val="24"/>
        </w:rPr>
        <w:t>When attempting to differentiat</w:t>
      </w:r>
      <w:r w:rsidR="00152FDC" w:rsidRPr="005E7967">
        <w:rPr>
          <w:rFonts w:ascii="Times New Roman" w:hAnsi="Times New Roman"/>
          <w:sz w:val="24"/>
          <w:szCs w:val="24"/>
        </w:rPr>
        <w:t>e</w:t>
      </w:r>
      <w:r w:rsidR="00425A22" w:rsidRPr="005E7967">
        <w:rPr>
          <w:rFonts w:ascii="Times New Roman" w:hAnsi="Times New Roman"/>
          <w:sz w:val="24"/>
          <w:szCs w:val="24"/>
        </w:rPr>
        <w:t xml:space="preserve"> </w:t>
      </w:r>
      <w:r w:rsidRPr="005E7967">
        <w:rPr>
          <w:rFonts w:ascii="Times New Roman" w:hAnsi="Times New Roman"/>
          <w:sz w:val="24"/>
          <w:szCs w:val="24"/>
        </w:rPr>
        <w:t xml:space="preserve">between physiological </w:t>
      </w:r>
      <w:r w:rsidR="0007443D" w:rsidRPr="005E7967">
        <w:rPr>
          <w:rFonts w:ascii="Times New Roman" w:hAnsi="Times New Roman"/>
          <w:sz w:val="24"/>
          <w:szCs w:val="24"/>
        </w:rPr>
        <w:t>LV enlargement with a borderline/low baseline LV ejection fraction</w:t>
      </w:r>
      <w:r w:rsidR="0088715E" w:rsidRPr="005E7967">
        <w:rPr>
          <w:rFonts w:ascii="Times New Roman" w:hAnsi="Times New Roman"/>
          <w:sz w:val="24"/>
          <w:szCs w:val="24"/>
        </w:rPr>
        <w:t xml:space="preserve"> </w:t>
      </w:r>
      <w:r w:rsidRPr="005E7967">
        <w:rPr>
          <w:rFonts w:ascii="Times New Roman" w:hAnsi="Times New Roman"/>
          <w:sz w:val="24"/>
          <w:szCs w:val="24"/>
        </w:rPr>
        <w:t>from mild DCM</w:t>
      </w:r>
      <w:r w:rsidR="0007443D" w:rsidRPr="005E7967">
        <w:rPr>
          <w:rFonts w:ascii="Times New Roman" w:hAnsi="Times New Roman"/>
          <w:sz w:val="24"/>
          <w:szCs w:val="24"/>
        </w:rPr>
        <w:t>,</w:t>
      </w:r>
      <w:r w:rsidRPr="005E7967">
        <w:rPr>
          <w:rFonts w:ascii="Times New Roman" w:hAnsi="Times New Roman"/>
          <w:sz w:val="24"/>
          <w:szCs w:val="24"/>
        </w:rPr>
        <w:t xml:space="preserve"> a combination of NT-</w:t>
      </w:r>
      <w:proofErr w:type="spellStart"/>
      <w:r w:rsidRPr="005E7967">
        <w:rPr>
          <w:rFonts w:ascii="Times New Roman" w:hAnsi="Times New Roman"/>
          <w:sz w:val="24"/>
          <w:szCs w:val="24"/>
        </w:rPr>
        <w:t>proBNP</w:t>
      </w:r>
      <w:proofErr w:type="spellEnd"/>
      <w:r w:rsidRPr="005E7967">
        <w:rPr>
          <w:rFonts w:ascii="Times New Roman" w:hAnsi="Times New Roman"/>
          <w:sz w:val="24"/>
          <w:szCs w:val="24"/>
        </w:rPr>
        <w:t xml:space="preserve">, electrocardiogram, </w:t>
      </w:r>
      <w:proofErr w:type="spellStart"/>
      <w:r w:rsidRPr="005E7967">
        <w:rPr>
          <w:rFonts w:ascii="Times New Roman" w:hAnsi="Times New Roman"/>
          <w:sz w:val="24"/>
          <w:szCs w:val="24"/>
        </w:rPr>
        <w:t>Holter</w:t>
      </w:r>
      <w:proofErr w:type="spellEnd"/>
      <w:r w:rsidRPr="005E7967">
        <w:rPr>
          <w:rFonts w:ascii="Times New Roman" w:hAnsi="Times New Roman"/>
          <w:sz w:val="24"/>
          <w:szCs w:val="24"/>
        </w:rPr>
        <w:t xml:space="preserve"> monitoring, baseline echocardiographic and CMR parameters have a modest discriminating value</w:t>
      </w:r>
      <w:r w:rsidR="00425A22" w:rsidRPr="005E7967">
        <w:rPr>
          <w:rFonts w:ascii="Times New Roman" w:hAnsi="Times New Roman"/>
          <w:sz w:val="24"/>
          <w:szCs w:val="24"/>
        </w:rPr>
        <w:t>;</w:t>
      </w:r>
      <w:r w:rsidR="00152FDC" w:rsidRPr="005E7967">
        <w:rPr>
          <w:rFonts w:ascii="Times New Roman" w:hAnsi="Times New Roman"/>
          <w:sz w:val="24"/>
          <w:szCs w:val="24"/>
        </w:rPr>
        <w:t xml:space="preserve"> </w:t>
      </w:r>
      <w:r w:rsidR="00425A22" w:rsidRPr="005E7967">
        <w:rPr>
          <w:rFonts w:ascii="Times New Roman" w:hAnsi="Times New Roman"/>
          <w:sz w:val="24"/>
          <w:szCs w:val="24"/>
        </w:rPr>
        <w:t>however</w:t>
      </w:r>
      <w:r w:rsidR="00152FDC" w:rsidRPr="005E7967">
        <w:rPr>
          <w:rFonts w:ascii="Times New Roman" w:hAnsi="Times New Roman"/>
          <w:sz w:val="24"/>
          <w:szCs w:val="24"/>
        </w:rPr>
        <w:t xml:space="preserve"> </w:t>
      </w:r>
      <w:r w:rsidRPr="005E7967">
        <w:rPr>
          <w:rFonts w:ascii="Times New Roman" w:hAnsi="Times New Roman"/>
          <w:sz w:val="24"/>
          <w:szCs w:val="24"/>
        </w:rPr>
        <w:t xml:space="preserve">exercise echocardiography has </w:t>
      </w:r>
      <w:r w:rsidR="00921FA5" w:rsidRPr="005E7967">
        <w:rPr>
          <w:rFonts w:ascii="Times New Roman" w:hAnsi="Times New Roman"/>
          <w:sz w:val="24"/>
          <w:szCs w:val="24"/>
        </w:rPr>
        <w:t>good</w:t>
      </w:r>
      <w:r w:rsidRPr="005E7967">
        <w:rPr>
          <w:rFonts w:ascii="Times New Roman" w:hAnsi="Times New Roman"/>
          <w:sz w:val="24"/>
          <w:szCs w:val="24"/>
        </w:rPr>
        <w:t xml:space="preserve"> sensitivity and </w:t>
      </w:r>
      <w:r w:rsidR="00921FA5" w:rsidRPr="005E7967">
        <w:rPr>
          <w:rFonts w:ascii="Times New Roman" w:hAnsi="Times New Roman"/>
          <w:sz w:val="24"/>
          <w:szCs w:val="24"/>
        </w:rPr>
        <w:t xml:space="preserve">excellent </w:t>
      </w:r>
      <w:r w:rsidRPr="005E7967">
        <w:rPr>
          <w:rFonts w:ascii="Times New Roman" w:hAnsi="Times New Roman"/>
          <w:sz w:val="24"/>
          <w:szCs w:val="24"/>
        </w:rPr>
        <w:t>specificity</w:t>
      </w:r>
      <w:r w:rsidR="0088715E" w:rsidRPr="005E7967">
        <w:rPr>
          <w:rFonts w:ascii="Times New Roman" w:hAnsi="Times New Roman"/>
          <w:sz w:val="24"/>
          <w:szCs w:val="24"/>
        </w:rPr>
        <w:t xml:space="preserve">. </w:t>
      </w:r>
    </w:p>
    <w:p w14:paraId="6A1DF441" w14:textId="77777777" w:rsidR="00904430" w:rsidRPr="005E7967" w:rsidRDefault="00904430" w:rsidP="00D0028A">
      <w:pPr>
        <w:spacing w:before="120" w:after="120" w:line="480" w:lineRule="auto"/>
        <w:rPr>
          <w:rFonts w:ascii="Times New Roman" w:hAnsi="Times New Roman"/>
          <w:sz w:val="24"/>
          <w:szCs w:val="24"/>
        </w:rPr>
      </w:pPr>
    </w:p>
    <w:p w14:paraId="1A306364" w14:textId="77777777" w:rsidR="00594915" w:rsidRPr="005E7967" w:rsidRDefault="00FA3ACA" w:rsidP="00D0028A">
      <w:pPr>
        <w:spacing w:before="120" w:after="120" w:line="480" w:lineRule="auto"/>
        <w:rPr>
          <w:rFonts w:ascii="Times New Roman" w:hAnsi="Times New Roman"/>
          <w:sz w:val="24"/>
          <w:szCs w:val="24"/>
        </w:rPr>
      </w:pPr>
      <w:r w:rsidRPr="005E7967">
        <w:rPr>
          <w:rFonts w:ascii="Times New Roman" w:hAnsi="Times New Roman"/>
          <w:b/>
          <w:sz w:val="24"/>
          <w:szCs w:val="24"/>
        </w:rPr>
        <w:br w:type="page"/>
      </w:r>
      <w:r w:rsidR="00D0028A" w:rsidRPr="005E7967" w:rsidDel="00D0028A">
        <w:rPr>
          <w:rFonts w:ascii="Times New Roman" w:hAnsi="Times New Roman"/>
          <w:b/>
          <w:sz w:val="24"/>
          <w:szCs w:val="24"/>
        </w:rPr>
        <w:lastRenderedPageBreak/>
        <w:t xml:space="preserve"> </w:t>
      </w:r>
      <w:r w:rsidR="0090478A" w:rsidRPr="005E7967">
        <w:rPr>
          <w:rFonts w:ascii="Times New Roman" w:hAnsi="Times New Roman"/>
          <w:sz w:val="24"/>
          <w:szCs w:val="24"/>
        </w:rPr>
        <w:t xml:space="preserve">The Corresponding Author has the right to grant on behalf of all authors and does grant on behalf of all authors, an exclusive licence (or </w:t>
      </w:r>
      <w:proofErr w:type="spellStart"/>
      <w:r w:rsidR="0090478A" w:rsidRPr="005E7967">
        <w:rPr>
          <w:rFonts w:ascii="Times New Roman" w:hAnsi="Times New Roman"/>
          <w:sz w:val="24"/>
          <w:szCs w:val="24"/>
        </w:rPr>
        <w:t>non exclusive</w:t>
      </w:r>
      <w:proofErr w:type="spellEnd"/>
      <w:r w:rsidR="0090478A" w:rsidRPr="005E7967">
        <w:rPr>
          <w:rFonts w:ascii="Times New Roman" w:hAnsi="Times New Roman"/>
          <w:sz w:val="24"/>
          <w:szCs w:val="24"/>
        </w:rPr>
        <w:t xml:space="preserve"> for government employees) on a worldwide basis to the BMJ Publishing Group Ltd and its Licensees to permit this article (if accepted) to be published in HEART editions and any other BMJPGL products to exploit all subsidiary rights.</w:t>
      </w:r>
    </w:p>
    <w:p w14:paraId="48FEDD84" w14:textId="77777777" w:rsidR="005E7967" w:rsidRPr="00D67DE7" w:rsidRDefault="005E7967" w:rsidP="005E7967">
      <w:pPr>
        <w:spacing w:before="120" w:after="120" w:line="480" w:lineRule="auto"/>
        <w:rPr>
          <w:rFonts w:ascii="Times New Roman" w:hAnsi="Times New Roman"/>
          <w:sz w:val="24"/>
          <w:szCs w:val="24"/>
        </w:rPr>
      </w:pPr>
      <w:r w:rsidRPr="006F18E4">
        <w:rPr>
          <w:rFonts w:ascii="Times New Roman" w:hAnsi="Times New Roman"/>
          <w:sz w:val="24"/>
          <w:szCs w:val="24"/>
          <w:u w:val="single"/>
        </w:rPr>
        <w:t>Contributors:</w:t>
      </w:r>
      <w:r w:rsidRPr="005E7967">
        <w:rPr>
          <w:rFonts w:ascii="Times New Roman" w:hAnsi="Times New Roman"/>
          <w:sz w:val="24"/>
          <w:szCs w:val="24"/>
        </w:rPr>
        <w:t xml:space="preserve"> All authors contributed to manuscript preparation, manuscript revision, quality control and conduct of the study. </w:t>
      </w:r>
      <w:r w:rsidRPr="00D67DE7">
        <w:rPr>
          <w:rFonts w:ascii="Times New Roman" w:hAnsi="Times New Roman"/>
          <w:sz w:val="24"/>
          <w:szCs w:val="24"/>
        </w:rPr>
        <w:t>Lynne Millar, Zephryn Fanton</w:t>
      </w:r>
      <w:r w:rsidRPr="00D67DE7">
        <w:rPr>
          <w:rFonts w:ascii="Times New Roman" w:hAnsi="Times New Roman"/>
          <w:sz w:val="24"/>
          <w:szCs w:val="24"/>
          <w:vertAlign w:val="superscript"/>
        </w:rPr>
        <w:t xml:space="preserve"> </w:t>
      </w:r>
      <w:r w:rsidRPr="00D67DE7">
        <w:rPr>
          <w:rFonts w:ascii="Times New Roman" w:hAnsi="Times New Roman"/>
          <w:sz w:val="24"/>
          <w:szCs w:val="24"/>
        </w:rPr>
        <w:t>,</w:t>
      </w:r>
      <w:r w:rsidRPr="005E7967">
        <w:rPr>
          <w:rFonts w:ascii="Times New Roman" w:hAnsi="Times New Roman"/>
          <w:sz w:val="24"/>
          <w:szCs w:val="24"/>
        </w:rPr>
        <w:t xml:space="preserve"> </w:t>
      </w:r>
      <w:r w:rsidRPr="00D67DE7">
        <w:rPr>
          <w:rFonts w:ascii="Times New Roman" w:hAnsi="Times New Roman"/>
          <w:sz w:val="24"/>
          <w:szCs w:val="24"/>
        </w:rPr>
        <w:t>Michael Papadakis</w:t>
      </w:r>
      <w:r w:rsidRPr="005E7967">
        <w:rPr>
          <w:rFonts w:ascii="Times New Roman" w:hAnsi="Times New Roman"/>
          <w:sz w:val="24"/>
          <w:szCs w:val="24"/>
        </w:rPr>
        <w:t xml:space="preserve">, </w:t>
      </w:r>
      <w:r w:rsidRPr="00D67DE7">
        <w:rPr>
          <w:rFonts w:ascii="Times New Roman" w:hAnsi="Times New Roman"/>
          <w:sz w:val="24"/>
          <w:szCs w:val="24"/>
        </w:rPr>
        <w:t>Matthew Reed</w:t>
      </w:r>
      <w:r w:rsidRPr="005E7967">
        <w:rPr>
          <w:rFonts w:ascii="Times New Roman" w:hAnsi="Times New Roman"/>
          <w:sz w:val="24"/>
          <w:szCs w:val="24"/>
        </w:rPr>
        <w:t xml:space="preserve">, Jamie O’Driscoll, </w:t>
      </w:r>
      <w:r w:rsidRPr="00D67DE7">
        <w:rPr>
          <w:rFonts w:ascii="Times New Roman" w:hAnsi="Times New Roman"/>
          <w:sz w:val="24"/>
          <w:szCs w:val="24"/>
        </w:rPr>
        <w:t xml:space="preserve">David </w:t>
      </w:r>
      <w:proofErr w:type="spellStart"/>
      <w:r w:rsidRPr="00D67DE7">
        <w:rPr>
          <w:rFonts w:ascii="Times New Roman" w:hAnsi="Times New Roman"/>
          <w:sz w:val="24"/>
          <w:szCs w:val="24"/>
        </w:rPr>
        <w:t>Oxborough</w:t>
      </w:r>
      <w:proofErr w:type="spellEnd"/>
      <w:r w:rsidRPr="005E7967">
        <w:rPr>
          <w:rFonts w:ascii="Times New Roman" w:hAnsi="Times New Roman"/>
          <w:sz w:val="24"/>
          <w:szCs w:val="24"/>
        </w:rPr>
        <w:t xml:space="preserve">, </w:t>
      </w:r>
      <w:proofErr w:type="spellStart"/>
      <w:r w:rsidRPr="00D67DE7">
        <w:rPr>
          <w:rFonts w:ascii="Times New Roman" w:hAnsi="Times New Roman"/>
          <w:sz w:val="24"/>
          <w:szCs w:val="24"/>
        </w:rPr>
        <w:t>Maite</w:t>
      </w:r>
      <w:proofErr w:type="spellEnd"/>
      <w:r w:rsidRPr="00D67DE7">
        <w:rPr>
          <w:rFonts w:ascii="Times New Roman" w:hAnsi="Times New Roman"/>
          <w:sz w:val="24"/>
          <w:szCs w:val="24"/>
        </w:rPr>
        <w:t xml:space="preserve"> Tome</w:t>
      </w:r>
      <w:r w:rsidRPr="005E7967">
        <w:rPr>
          <w:rFonts w:ascii="Times New Roman" w:hAnsi="Times New Roman"/>
          <w:sz w:val="24"/>
          <w:szCs w:val="24"/>
        </w:rPr>
        <w:t xml:space="preserve">, Nick Bunce, Elijah Behr, </w:t>
      </w:r>
      <w:r w:rsidRPr="00D67DE7">
        <w:rPr>
          <w:rFonts w:ascii="Times New Roman" w:hAnsi="Times New Roman"/>
          <w:sz w:val="24"/>
          <w:szCs w:val="24"/>
        </w:rPr>
        <w:t xml:space="preserve">Gerald </w:t>
      </w:r>
      <w:proofErr w:type="spellStart"/>
      <w:r w:rsidRPr="00D67DE7">
        <w:rPr>
          <w:rFonts w:ascii="Times New Roman" w:hAnsi="Times New Roman"/>
          <w:sz w:val="24"/>
          <w:szCs w:val="24"/>
        </w:rPr>
        <w:t>Carr</w:t>
      </w:r>
      <w:proofErr w:type="spellEnd"/>
      <w:r w:rsidRPr="00D67DE7">
        <w:rPr>
          <w:rFonts w:ascii="Times New Roman" w:hAnsi="Times New Roman"/>
          <w:sz w:val="24"/>
          <w:szCs w:val="24"/>
        </w:rPr>
        <w:t>-White</w:t>
      </w:r>
      <w:r w:rsidRPr="005E7967">
        <w:rPr>
          <w:rFonts w:ascii="Times New Roman" w:hAnsi="Times New Roman"/>
          <w:sz w:val="24"/>
          <w:szCs w:val="24"/>
        </w:rPr>
        <w:t xml:space="preserve">, </w:t>
      </w:r>
      <w:proofErr w:type="spellStart"/>
      <w:r w:rsidRPr="00D67DE7">
        <w:rPr>
          <w:rFonts w:ascii="Times New Roman" w:hAnsi="Times New Roman"/>
          <w:color w:val="000000"/>
          <w:sz w:val="24"/>
          <w:szCs w:val="24"/>
        </w:rPr>
        <w:t>Rajan</w:t>
      </w:r>
      <w:proofErr w:type="spellEnd"/>
      <w:r w:rsidRPr="00D67DE7">
        <w:rPr>
          <w:rFonts w:ascii="Times New Roman" w:hAnsi="Times New Roman"/>
          <w:color w:val="000000"/>
          <w:sz w:val="24"/>
          <w:szCs w:val="24"/>
        </w:rPr>
        <w:t xml:space="preserve"> Sharma</w:t>
      </w:r>
      <w:r w:rsidRPr="00D67DE7">
        <w:rPr>
          <w:rFonts w:ascii="Times New Roman" w:hAnsi="Times New Roman"/>
          <w:sz w:val="24"/>
          <w:szCs w:val="24"/>
          <w:vertAlign w:val="superscript"/>
        </w:rPr>
        <w:t xml:space="preserve"> </w:t>
      </w:r>
      <w:r w:rsidRPr="005E7967">
        <w:rPr>
          <w:rFonts w:ascii="Times New Roman" w:hAnsi="Times New Roman"/>
          <w:sz w:val="24"/>
          <w:szCs w:val="24"/>
        </w:rPr>
        <w:t xml:space="preserve"> and</w:t>
      </w:r>
      <w:r w:rsidRPr="00D67DE7">
        <w:rPr>
          <w:rFonts w:ascii="Times New Roman" w:hAnsi="Times New Roman"/>
          <w:sz w:val="24"/>
          <w:szCs w:val="24"/>
        </w:rPr>
        <w:t xml:space="preserve"> </w:t>
      </w:r>
      <w:r w:rsidRPr="00D67DE7">
        <w:rPr>
          <w:rFonts w:ascii="Times New Roman" w:hAnsi="Times New Roman"/>
          <w:color w:val="000000"/>
          <w:sz w:val="24"/>
          <w:szCs w:val="24"/>
        </w:rPr>
        <w:t>Sanjay Sharma</w:t>
      </w:r>
      <w:r w:rsidRPr="005E7967">
        <w:rPr>
          <w:rFonts w:ascii="Times New Roman" w:hAnsi="Times New Roman"/>
          <w:color w:val="000000"/>
          <w:sz w:val="24"/>
          <w:szCs w:val="24"/>
        </w:rPr>
        <w:t xml:space="preserve"> were contributed to the study design/planning. Lynne Millar, Zephryn Fanton, Gherardo Finocchiaro, </w:t>
      </w:r>
      <w:r w:rsidRPr="00D67DE7">
        <w:rPr>
          <w:rFonts w:ascii="Times New Roman" w:hAnsi="Times New Roman"/>
          <w:sz w:val="24"/>
          <w:szCs w:val="24"/>
        </w:rPr>
        <w:t>Gabriel Sanchez-Fernandez</w:t>
      </w:r>
      <w:r w:rsidRPr="005E7967">
        <w:rPr>
          <w:rFonts w:ascii="Times New Roman" w:hAnsi="Times New Roman"/>
          <w:sz w:val="24"/>
          <w:szCs w:val="24"/>
        </w:rPr>
        <w:t xml:space="preserve">, </w:t>
      </w:r>
      <w:r w:rsidRPr="00D67DE7">
        <w:rPr>
          <w:rFonts w:ascii="Times New Roman" w:hAnsi="Times New Roman"/>
          <w:sz w:val="24"/>
          <w:szCs w:val="24"/>
        </w:rPr>
        <w:t>Harshil Dhutia</w:t>
      </w:r>
      <w:r w:rsidRPr="005E7967">
        <w:rPr>
          <w:rFonts w:ascii="Times New Roman" w:hAnsi="Times New Roman"/>
          <w:sz w:val="24"/>
          <w:szCs w:val="24"/>
        </w:rPr>
        <w:t xml:space="preserve">, </w:t>
      </w:r>
      <w:r w:rsidRPr="00D67DE7">
        <w:rPr>
          <w:rFonts w:ascii="Times New Roman" w:hAnsi="Times New Roman"/>
          <w:sz w:val="24"/>
          <w:szCs w:val="24"/>
        </w:rPr>
        <w:t xml:space="preserve">Aneil </w:t>
      </w:r>
      <w:proofErr w:type="gramStart"/>
      <w:r w:rsidRPr="00D67DE7">
        <w:rPr>
          <w:rFonts w:ascii="Times New Roman" w:hAnsi="Times New Roman"/>
          <w:sz w:val="24"/>
          <w:szCs w:val="24"/>
        </w:rPr>
        <w:t>Malhotra</w:t>
      </w:r>
      <w:r w:rsidRPr="00D67DE7">
        <w:rPr>
          <w:rFonts w:ascii="Times New Roman" w:hAnsi="Times New Roman"/>
          <w:sz w:val="24"/>
          <w:szCs w:val="24"/>
          <w:vertAlign w:val="superscript"/>
        </w:rPr>
        <w:t xml:space="preserve"> </w:t>
      </w:r>
      <w:r w:rsidRPr="00D67DE7">
        <w:rPr>
          <w:rFonts w:ascii="Times New Roman" w:hAnsi="Times New Roman"/>
          <w:sz w:val="24"/>
          <w:szCs w:val="24"/>
        </w:rPr>
        <w:t>,</w:t>
      </w:r>
      <w:proofErr w:type="gramEnd"/>
      <w:r w:rsidRPr="00D67DE7">
        <w:rPr>
          <w:rFonts w:ascii="Times New Roman" w:hAnsi="Times New Roman"/>
          <w:sz w:val="24"/>
          <w:szCs w:val="24"/>
          <w:vertAlign w:val="superscript"/>
        </w:rPr>
        <w:t xml:space="preserve"> </w:t>
      </w:r>
      <w:r w:rsidRPr="00D67DE7">
        <w:rPr>
          <w:rFonts w:ascii="Times New Roman" w:hAnsi="Times New Roman"/>
          <w:sz w:val="24"/>
          <w:szCs w:val="24"/>
        </w:rPr>
        <w:t>Ahmed Merghani</w:t>
      </w:r>
      <w:r w:rsidRPr="005E7967">
        <w:rPr>
          <w:rFonts w:ascii="Times New Roman" w:hAnsi="Times New Roman"/>
          <w:sz w:val="24"/>
          <w:szCs w:val="24"/>
        </w:rPr>
        <w:t xml:space="preserve">, </w:t>
      </w:r>
      <w:r w:rsidRPr="00D67DE7">
        <w:rPr>
          <w:rFonts w:ascii="Times New Roman" w:hAnsi="Times New Roman"/>
          <w:sz w:val="24"/>
          <w:szCs w:val="24"/>
        </w:rPr>
        <w:t>Andrew D’Silva</w:t>
      </w:r>
      <w:r w:rsidRPr="005E7967">
        <w:rPr>
          <w:rFonts w:ascii="Times New Roman" w:hAnsi="Times New Roman"/>
          <w:sz w:val="24"/>
          <w:szCs w:val="24"/>
        </w:rPr>
        <w:t xml:space="preserve">, </w:t>
      </w:r>
      <w:r w:rsidRPr="00D67DE7">
        <w:rPr>
          <w:rFonts w:ascii="Times New Roman" w:hAnsi="Times New Roman"/>
          <w:sz w:val="24"/>
          <w:szCs w:val="24"/>
        </w:rPr>
        <w:t>Jessica Webb</w:t>
      </w:r>
      <w:r w:rsidRPr="005E7967">
        <w:rPr>
          <w:rFonts w:ascii="Times New Roman" w:hAnsi="Times New Roman"/>
          <w:sz w:val="24"/>
          <w:szCs w:val="24"/>
        </w:rPr>
        <w:t xml:space="preserve">, </w:t>
      </w:r>
      <w:r w:rsidRPr="00D67DE7">
        <w:rPr>
          <w:rFonts w:ascii="Times New Roman" w:hAnsi="Times New Roman"/>
          <w:sz w:val="24"/>
          <w:szCs w:val="24"/>
        </w:rPr>
        <w:t xml:space="preserve">David </w:t>
      </w:r>
      <w:proofErr w:type="spellStart"/>
      <w:r w:rsidRPr="00D67DE7">
        <w:rPr>
          <w:rFonts w:ascii="Times New Roman" w:hAnsi="Times New Roman"/>
          <w:sz w:val="24"/>
          <w:szCs w:val="24"/>
        </w:rPr>
        <w:t>Oxborough</w:t>
      </w:r>
      <w:proofErr w:type="spellEnd"/>
      <w:r w:rsidRPr="005E7967">
        <w:rPr>
          <w:rFonts w:ascii="Times New Roman" w:hAnsi="Times New Roman"/>
          <w:sz w:val="24"/>
          <w:szCs w:val="24"/>
        </w:rPr>
        <w:t xml:space="preserve">, </w:t>
      </w:r>
      <w:proofErr w:type="spellStart"/>
      <w:r w:rsidRPr="005E7967">
        <w:rPr>
          <w:rFonts w:ascii="Times New Roman" w:hAnsi="Times New Roman"/>
          <w:color w:val="000000"/>
          <w:sz w:val="24"/>
          <w:szCs w:val="24"/>
        </w:rPr>
        <w:t>Rajan</w:t>
      </w:r>
      <w:proofErr w:type="spellEnd"/>
      <w:r w:rsidRPr="005E7967">
        <w:rPr>
          <w:rFonts w:ascii="Times New Roman" w:hAnsi="Times New Roman"/>
          <w:color w:val="000000"/>
          <w:sz w:val="24"/>
          <w:szCs w:val="24"/>
        </w:rPr>
        <w:t xml:space="preserve"> Sharma and Sanjay Sharma contributed to data acquisition, analysis and interpretation. Lynne Millar, Gherardo Finocchiaro, Rajan Sharma and Sanjay Sharma contributed to statistical analysis. Lynne Millar and Sanjay Sharma are guarantors for the study.</w:t>
      </w:r>
    </w:p>
    <w:p w14:paraId="064CBD17" w14:textId="77777777" w:rsidR="005E7967" w:rsidRPr="005E7967" w:rsidRDefault="005E7967" w:rsidP="00D0028A">
      <w:pPr>
        <w:spacing w:before="120" w:after="120" w:line="480" w:lineRule="auto"/>
        <w:rPr>
          <w:rFonts w:ascii="Times New Roman" w:hAnsi="Times New Roman"/>
          <w:sz w:val="24"/>
          <w:szCs w:val="24"/>
        </w:rPr>
      </w:pPr>
    </w:p>
    <w:p w14:paraId="4D61BDE2" w14:textId="77777777" w:rsidR="00640A0B" w:rsidRPr="005E7967" w:rsidRDefault="00640A0B" w:rsidP="00D0028A">
      <w:pPr>
        <w:spacing w:before="120" w:after="120" w:line="480" w:lineRule="auto"/>
        <w:rPr>
          <w:rFonts w:ascii="Times New Roman" w:hAnsi="Times New Roman"/>
          <w:sz w:val="24"/>
          <w:szCs w:val="24"/>
        </w:rPr>
      </w:pPr>
      <w:r w:rsidRPr="005E7967">
        <w:rPr>
          <w:rFonts w:ascii="Times New Roman" w:hAnsi="Times New Roman"/>
          <w:b/>
          <w:sz w:val="24"/>
          <w:szCs w:val="24"/>
        </w:rPr>
        <w:t>Sources of funding</w:t>
      </w:r>
    </w:p>
    <w:p w14:paraId="39BE56AD" w14:textId="77777777" w:rsidR="00640A0B" w:rsidRPr="005E7967" w:rsidRDefault="00640A0B" w:rsidP="00D0028A">
      <w:pPr>
        <w:spacing w:before="120" w:after="120" w:line="480" w:lineRule="auto"/>
        <w:rPr>
          <w:rFonts w:ascii="Times New Roman" w:hAnsi="Times New Roman"/>
          <w:sz w:val="24"/>
          <w:szCs w:val="24"/>
        </w:rPr>
      </w:pPr>
      <w:r w:rsidRPr="005E7967">
        <w:rPr>
          <w:rFonts w:ascii="Times New Roman" w:hAnsi="Times New Roman"/>
          <w:sz w:val="24"/>
          <w:szCs w:val="24"/>
        </w:rPr>
        <w:t xml:space="preserve">Lynne Millar, Harshil Dhutia, Aneil Malhotra and Gherardo Finocchiaro were funded by research grants from Cardiac Risk in the Young. Andrew D’Silva and Ahmed Merghani were funded by research grants from the British Heart Foundation. </w:t>
      </w:r>
    </w:p>
    <w:p w14:paraId="561000F0" w14:textId="77777777" w:rsidR="00640A0B" w:rsidRPr="005E7967" w:rsidRDefault="00640A0B" w:rsidP="00D0028A">
      <w:pPr>
        <w:spacing w:before="120" w:after="120" w:line="480" w:lineRule="auto"/>
        <w:rPr>
          <w:rFonts w:ascii="Times New Roman" w:hAnsi="Times New Roman"/>
          <w:sz w:val="24"/>
          <w:szCs w:val="24"/>
          <w:u w:val="single"/>
        </w:rPr>
      </w:pPr>
    </w:p>
    <w:p w14:paraId="3F00EC13" w14:textId="77777777" w:rsidR="0090478A" w:rsidRPr="005E7967" w:rsidRDefault="00640A0B" w:rsidP="00D0028A">
      <w:pPr>
        <w:spacing w:before="120" w:after="120" w:line="480" w:lineRule="auto"/>
        <w:rPr>
          <w:rFonts w:ascii="Times New Roman" w:hAnsi="Times New Roman"/>
          <w:sz w:val="24"/>
          <w:szCs w:val="24"/>
          <w:u w:val="single"/>
        </w:rPr>
      </w:pPr>
      <w:r w:rsidRPr="005E7967">
        <w:rPr>
          <w:rFonts w:ascii="Times New Roman" w:hAnsi="Times New Roman"/>
          <w:sz w:val="24"/>
          <w:szCs w:val="24"/>
          <w:u w:val="single"/>
        </w:rPr>
        <w:t>Conflicts/disclosures: none</w:t>
      </w:r>
    </w:p>
    <w:p w14:paraId="0C6A0722" w14:textId="5AA054E1" w:rsidR="0079551E" w:rsidRPr="005E7967" w:rsidRDefault="0079551E" w:rsidP="00D0028A">
      <w:pPr>
        <w:spacing w:before="120" w:after="120" w:line="480" w:lineRule="auto"/>
        <w:rPr>
          <w:rFonts w:ascii="Times New Roman" w:hAnsi="Times New Roman"/>
          <w:sz w:val="24"/>
          <w:szCs w:val="24"/>
          <w:u w:val="single"/>
        </w:rPr>
      </w:pPr>
      <w:r w:rsidRPr="005E7967">
        <w:rPr>
          <w:rFonts w:ascii="Times New Roman" w:hAnsi="Times New Roman"/>
          <w:sz w:val="24"/>
          <w:szCs w:val="24"/>
          <w:u w:val="single"/>
        </w:rPr>
        <w:t>Competing interests: none</w:t>
      </w:r>
    </w:p>
    <w:p w14:paraId="09487AA0" w14:textId="025D4270" w:rsidR="00D0028A" w:rsidRPr="005859F6" w:rsidRDefault="0090478A" w:rsidP="00D0028A">
      <w:pPr>
        <w:spacing w:before="120" w:after="120" w:line="480" w:lineRule="auto"/>
        <w:rPr>
          <w:rFonts w:ascii="Courier New" w:eastAsia="Times New Roman" w:hAnsi="Courier New" w:cs="Courier New"/>
          <w:color w:val="333333"/>
          <w:sz w:val="18"/>
          <w:szCs w:val="18"/>
          <w:lang w:eastAsia="en-GB"/>
        </w:rPr>
      </w:pPr>
      <w:r w:rsidRPr="005E7967">
        <w:rPr>
          <w:rFonts w:ascii="Times New Roman" w:hAnsi="Times New Roman"/>
          <w:sz w:val="24"/>
          <w:szCs w:val="24"/>
          <w:u w:val="single"/>
        </w:rPr>
        <w:t xml:space="preserve">Acknowledgements: </w:t>
      </w:r>
      <w:r w:rsidR="00925F9F" w:rsidRPr="005E7967">
        <w:rPr>
          <w:rFonts w:ascii="Times New Roman" w:hAnsi="Times New Roman"/>
          <w:sz w:val="24"/>
          <w:szCs w:val="24"/>
          <w:u w:val="single"/>
        </w:rPr>
        <w:t>none</w:t>
      </w:r>
      <w:r w:rsidR="00D1737E" w:rsidRPr="005E7967">
        <w:rPr>
          <w:rFonts w:ascii="Times New Roman" w:hAnsi="Times New Roman"/>
          <w:b/>
          <w:sz w:val="24"/>
          <w:szCs w:val="24"/>
        </w:rPr>
        <w:br w:type="page"/>
      </w:r>
    </w:p>
    <w:p w14:paraId="3C950419" w14:textId="77777777" w:rsidR="00904430" w:rsidRPr="005E7967" w:rsidRDefault="00904430" w:rsidP="00D0028A">
      <w:pPr>
        <w:widowControl w:val="0"/>
        <w:autoSpaceDE w:val="0"/>
        <w:autoSpaceDN w:val="0"/>
        <w:adjustRightInd w:val="0"/>
        <w:spacing w:before="120" w:after="120" w:line="480" w:lineRule="auto"/>
        <w:ind w:left="641" w:hanging="641"/>
        <w:rPr>
          <w:rFonts w:ascii="Times New Roman" w:hAnsi="Times New Roman"/>
          <w:b/>
          <w:sz w:val="24"/>
          <w:szCs w:val="24"/>
          <w:u w:val="single"/>
        </w:rPr>
      </w:pPr>
      <w:r w:rsidRPr="005E7967">
        <w:rPr>
          <w:rFonts w:ascii="Times New Roman" w:hAnsi="Times New Roman"/>
          <w:b/>
          <w:sz w:val="24"/>
          <w:szCs w:val="24"/>
          <w:u w:val="single"/>
        </w:rPr>
        <w:lastRenderedPageBreak/>
        <w:t>References:</w:t>
      </w:r>
    </w:p>
    <w:p w14:paraId="3BCB00DC" w14:textId="77777777" w:rsidR="00E71331" w:rsidRPr="005E7967" w:rsidRDefault="000B383F"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sz w:val="24"/>
          <w:szCs w:val="24"/>
        </w:rPr>
        <w:fldChar w:fldCharType="begin" w:fldLock="1"/>
      </w:r>
      <w:r w:rsidRPr="005E7967">
        <w:rPr>
          <w:rFonts w:ascii="Times New Roman" w:hAnsi="Times New Roman"/>
          <w:sz w:val="24"/>
          <w:szCs w:val="24"/>
        </w:rPr>
        <w:instrText xml:space="preserve">ADDIN Mendeley Bibliography CSL_BIBLIOGRAPHY </w:instrText>
      </w:r>
      <w:r w:rsidRPr="005E7967">
        <w:rPr>
          <w:rFonts w:ascii="Times New Roman" w:hAnsi="Times New Roman"/>
          <w:sz w:val="24"/>
          <w:szCs w:val="24"/>
        </w:rPr>
        <w:fldChar w:fldCharType="separate"/>
      </w:r>
      <w:r w:rsidR="00E71331" w:rsidRPr="005E7967">
        <w:rPr>
          <w:rFonts w:ascii="Times New Roman" w:hAnsi="Times New Roman"/>
          <w:noProof/>
          <w:sz w:val="24"/>
          <w:szCs w:val="24"/>
        </w:rPr>
        <w:t xml:space="preserve">1. </w:t>
      </w:r>
      <w:r w:rsidR="00E71331" w:rsidRPr="005E7967">
        <w:rPr>
          <w:rFonts w:ascii="Times New Roman" w:hAnsi="Times New Roman"/>
          <w:noProof/>
          <w:sz w:val="24"/>
          <w:szCs w:val="24"/>
        </w:rPr>
        <w:tab/>
        <w:t xml:space="preserve">Finocchiaro G, Papadakis M, Robertus J-L, et al. Etiology of Sudden Death in Sports: Insights From a United Kingdom Regional Registry. </w:t>
      </w:r>
      <w:r w:rsidR="00E71331" w:rsidRPr="005E7967">
        <w:rPr>
          <w:rFonts w:ascii="Times New Roman" w:hAnsi="Times New Roman"/>
          <w:i/>
          <w:iCs/>
          <w:noProof/>
          <w:sz w:val="24"/>
          <w:szCs w:val="24"/>
        </w:rPr>
        <w:t>J Am Coll Cardiol</w:t>
      </w:r>
      <w:r w:rsidR="00E71331" w:rsidRPr="005E7967">
        <w:rPr>
          <w:rFonts w:ascii="Times New Roman" w:hAnsi="Times New Roman"/>
          <w:noProof/>
          <w:sz w:val="24"/>
          <w:szCs w:val="24"/>
        </w:rPr>
        <w:t>. 2016;67(18):2108-2115. doi:10.1016/j.jacc.2016.02.062</w:t>
      </w:r>
    </w:p>
    <w:p w14:paraId="75ECC03A"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t xml:space="preserve">2. </w:t>
      </w:r>
      <w:r w:rsidRPr="005E7967">
        <w:rPr>
          <w:rFonts w:ascii="Times New Roman" w:hAnsi="Times New Roman"/>
          <w:noProof/>
          <w:sz w:val="24"/>
          <w:szCs w:val="24"/>
        </w:rPr>
        <w:tab/>
        <w:t xml:space="preserve">Abergel E, Chatellier G, Hagege A a, et al. Serial left ventricular adaptations in world-class professional cyclists: implications for disease screening and follow-up. </w:t>
      </w:r>
      <w:r w:rsidRPr="005E7967">
        <w:rPr>
          <w:rFonts w:ascii="Times New Roman" w:hAnsi="Times New Roman"/>
          <w:i/>
          <w:iCs/>
          <w:noProof/>
          <w:sz w:val="24"/>
          <w:szCs w:val="24"/>
        </w:rPr>
        <w:t>J Am Coll Cardiol</w:t>
      </w:r>
      <w:r w:rsidRPr="005E7967">
        <w:rPr>
          <w:rFonts w:ascii="Times New Roman" w:hAnsi="Times New Roman"/>
          <w:noProof/>
          <w:sz w:val="24"/>
          <w:szCs w:val="24"/>
        </w:rPr>
        <w:t>. 2004;44(1):144-149. doi:10.1016/j.jacc.2004.02.057</w:t>
      </w:r>
    </w:p>
    <w:p w14:paraId="169755C7"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t xml:space="preserve">3. </w:t>
      </w:r>
      <w:r w:rsidRPr="005E7967">
        <w:rPr>
          <w:rFonts w:ascii="Times New Roman" w:hAnsi="Times New Roman"/>
          <w:noProof/>
          <w:sz w:val="24"/>
          <w:szCs w:val="24"/>
        </w:rPr>
        <w:tab/>
        <w:t xml:space="preserve">Galderisi M, Cardim N, D’Andrea A, et al. The multi-modality cardiac imaging approach to the Athlete’s heart: an expert consensus of the European Association of Cardiovascular Imaging. </w:t>
      </w:r>
      <w:r w:rsidRPr="005E7967">
        <w:rPr>
          <w:rFonts w:ascii="Times New Roman" w:hAnsi="Times New Roman"/>
          <w:i/>
          <w:iCs/>
          <w:noProof/>
          <w:sz w:val="24"/>
          <w:szCs w:val="24"/>
        </w:rPr>
        <w:t>Eur Heart J Cardiovasc Imaging</w:t>
      </w:r>
      <w:r w:rsidRPr="005E7967">
        <w:rPr>
          <w:rFonts w:ascii="Times New Roman" w:hAnsi="Times New Roman"/>
          <w:noProof/>
          <w:sz w:val="24"/>
          <w:szCs w:val="24"/>
        </w:rPr>
        <w:t>. 2015;16(4):353. doi:10.1093/ehjci/jeu323</w:t>
      </w:r>
    </w:p>
    <w:p w14:paraId="46C26B90"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t xml:space="preserve">4. </w:t>
      </w:r>
      <w:r w:rsidRPr="005E7967">
        <w:rPr>
          <w:rFonts w:ascii="Times New Roman" w:hAnsi="Times New Roman"/>
          <w:noProof/>
          <w:sz w:val="24"/>
          <w:szCs w:val="24"/>
        </w:rPr>
        <w:tab/>
        <w:t xml:space="preserve">La Gerche A, Baggish AL, Knuuti J, et al. Cardiac imaging and stress testing asymptomatic athletes to identify those at risk of sudden cardiac death. </w:t>
      </w:r>
      <w:r w:rsidRPr="005E7967">
        <w:rPr>
          <w:rFonts w:ascii="Times New Roman" w:hAnsi="Times New Roman"/>
          <w:i/>
          <w:iCs/>
          <w:noProof/>
          <w:sz w:val="24"/>
          <w:szCs w:val="24"/>
        </w:rPr>
        <w:t>JACC Cardiovasc Imaging</w:t>
      </w:r>
      <w:r w:rsidRPr="005E7967">
        <w:rPr>
          <w:rFonts w:ascii="Times New Roman" w:hAnsi="Times New Roman"/>
          <w:noProof/>
          <w:sz w:val="24"/>
          <w:szCs w:val="24"/>
        </w:rPr>
        <w:t>. 2013;6(9):993-1007. doi:10.1016/j.jcmg.2013.06.003</w:t>
      </w:r>
    </w:p>
    <w:p w14:paraId="2BA55CF7"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t xml:space="preserve">5. </w:t>
      </w:r>
      <w:r w:rsidRPr="005E7967">
        <w:rPr>
          <w:rFonts w:ascii="Times New Roman" w:hAnsi="Times New Roman"/>
          <w:noProof/>
          <w:sz w:val="24"/>
          <w:szCs w:val="24"/>
        </w:rPr>
        <w:tab/>
        <w:t xml:space="preserve">Lang RM, Badano LP, Mor-Avi V, et al. Recommendations for Cardiac Chamber Quantification by Echocardiography in Adults: An Update from the American Society of Echocardiography and the European Association of Cardiovascular Imaging. </w:t>
      </w:r>
      <w:r w:rsidRPr="005E7967">
        <w:rPr>
          <w:rFonts w:ascii="Times New Roman" w:hAnsi="Times New Roman"/>
          <w:i/>
          <w:iCs/>
          <w:noProof/>
          <w:sz w:val="24"/>
          <w:szCs w:val="24"/>
        </w:rPr>
        <w:t>JASE</w:t>
      </w:r>
      <w:r w:rsidRPr="005E7967">
        <w:rPr>
          <w:rFonts w:ascii="Times New Roman" w:hAnsi="Times New Roman"/>
          <w:noProof/>
          <w:sz w:val="24"/>
          <w:szCs w:val="24"/>
        </w:rPr>
        <w:t>. 2015;28(3):1-39. doi:10.1093/ehjci/jev014</w:t>
      </w:r>
    </w:p>
    <w:p w14:paraId="01EC278E"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t xml:space="preserve">6. </w:t>
      </w:r>
      <w:r w:rsidRPr="005E7967">
        <w:rPr>
          <w:rFonts w:ascii="Times New Roman" w:hAnsi="Times New Roman"/>
          <w:noProof/>
          <w:sz w:val="24"/>
          <w:szCs w:val="24"/>
        </w:rPr>
        <w:tab/>
        <w:t xml:space="preserve">Friedmann H. </w:t>
      </w:r>
      <w:r w:rsidRPr="005E7967">
        <w:rPr>
          <w:rFonts w:ascii="Times New Roman" w:hAnsi="Times New Roman"/>
          <w:i/>
          <w:iCs/>
          <w:noProof/>
          <w:sz w:val="24"/>
          <w:szCs w:val="24"/>
        </w:rPr>
        <w:t>Diagnostic Electrocardiography and Vectorcardiography.</w:t>
      </w:r>
      <w:r w:rsidRPr="005E7967">
        <w:rPr>
          <w:rFonts w:ascii="Times New Roman" w:hAnsi="Times New Roman"/>
          <w:noProof/>
          <w:sz w:val="24"/>
          <w:szCs w:val="24"/>
        </w:rPr>
        <w:t xml:space="preserve"> 3rd ed. New York, NY: McGraw-Hill; 1985.</w:t>
      </w:r>
    </w:p>
    <w:p w14:paraId="5BB6326C"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t xml:space="preserve">7. </w:t>
      </w:r>
      <w:r w:rsidRPr="005E7967">
        <w:rPr>
          <w:rFonts w:ascii="Times New Roman" w:hAnsi="Times New Roman"/>
          <w:noProof/>
          <w:sz w:val="24"/>
          <w:szCs w:val="24"/>
        </w:rPr>
        <w:tab/>
        <w:t xml:space="preserve">Sharma S, Drezner J, Baggish A, et al. International Recommendations for Electrocardiographic Interpretation in Athletes. </w:t>
      </w:r>
      <w:r w:rsidRPr="005E7967">
        <w:rPr>
          <w:rFonts w:ascii="Times New Roman" w:hAnsi="Times New Roman"/>
          <w:i/>
          <w:iCs/>
          <w:noProof/>
          <w:sz w:val="24"/>
          <w:szCs w:val="24"/>
        </w:rPr>
        <w:t>J Am Coll Cardiol</w:t>
      </w:r>
      <w:r w:rsidRPr="005E7967">
        <w:rPr>
          <w:rFonts w:ascii="Times New Roman" w:hAnsi="Times New Roman"/>
          <w:noProof/>
          <w:sz w:val="24"/>
          <w:szCs w:val="24"/>
        </w:rPr>
        <w:t>. 2017;69:1057-1075. doi:10.1093/cercor/bhw393</w:t>
      </w:r>
    </w:p>
    <w:p w14:paraId="77B95025"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t xml:space="preserve">8. </w:t>
      </w:r>
      <w:r w:rsidRPr="005E7967">
        <w:rPr>
          <w:rFonts w:ascii="Times New Roman" w:hAnsi="Times New Roman"/>
          <w:noProof/>
          <w:sz w:val="24"/>
          <w:szCs w:val="24"/>
        </w:rPr>
        <w:tab/>
        <w:t xml:space="preserve">Zorzi A, </w:t>
      </w:r>
      <w:r w:rsidR="00C83B2B" w:rsidRPr="005E7967">
        <w:rPr>
          <w:rFonts w:ascii="Times New Roman" w:hAnsi="Times New Roman"/>
          <w:noProof/>
          <w:sz w:val="24"/>
          <w:szCs w:val="24"/>
        </w:rPr>
        <w:t>Perazzolo Marra MP</w:t>
      </w:r>
      <w:r w:rsidRPr="005E7967">
        <w:rPr>
          <w:rFonts w:ascii="Times New Roman" w:hAnsi="Times New Roman"/>
          <w:noProof/>
          <w:sz w:val="24"/>
          <w:szCs w:val="24"/>
        </w:rPr>
        <w:t xml:space="preserve">, Rigato I, et al. Nonischemic left ventricular scar as a </w:t>
      </w:r>
      <w:r w:rsidRPr="005E7967">
        <w:rPr>
          <w:rFonts w:ascii="Times New Roman" w:hAnsi="Times New Roman"/>
          <w:noProof/>
          <w:sz w:val="24"/>
          <w:szCs w:val="24"/>
        </w:rPr>
        <w:lastRenderedPageBreak/>
        <w:t xml:space="preserve">substrate of life-threatening ventricular arrhythmias and sudden cardiac death in competitive athletes. </w:t>
      </w:r>
      <w:r w:rsidRPr="005E7967">
        <w:rPr>
          <w:rFonts w:ascii="Times New Roman" w:hAnsi="Times New Roman"/>
          <w:i/>
          <w:iCs/>
          <w:noProof/>
          <w:sz w:val="24"/>
          <w:szCs w:val="24"/>
        </w:rPr>
        <w:t>Circ Arrhythmia Electrophysiol</w:t>
      </w:r>
      <w:r w:rsidRPr="005E7967">
        <w:rPr>
          <w:rFonts w:ascii="Times New Roman" w:hAnsi="Times New Roman"/>
          <w:noProof/>
          <w:sz w:val="24"/>
          <w:szCs w:val="24"/>
        </w:rPr>
        <w:t>. 2016;9(7):1-15. doi:10.1161/CIRCEP.116.004229</w:t>
      </w:r>
    </w:p>
    <w:p w14:paraId="1B449667"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t xml:space="preserve">9. </w:t>
      </w:r>
      <w:r w:rsidRPr="005E7967">
        <w:rPr>
          <w:rFonts w:ascii="Times New Roman" w:hAnsi="Times New Roman"/>
          <w:noProof/>
          <w:sz w:val="24"/>
          <w:szCs w:val="24"/>
        </w:rPr>
        <w:tab/>
        <w:t xml:space="preserve">Pedersen CT, Kay GN, Kalman J, et al. EHRA/HRS/APHRS Expert Consensus on Ventricular Arrhythmias. </w:t>
      </w:r>
      <w:r w:rsidRPr="005E7967">
        <w:rPr>
          <w:rFonts w:ascii="Times New Roman" w:hAnsi="Times New Roman"/>
          <w:i/>
          <w:iCs/>
          <w:noProof/>
          <w:sz w:val="24"/>
          <w:szCs w:val="24"/>
        </w:rPr>
        <w:t>Hear</w:t>
      </w:r>
      <w:r w:rsidR="00C83B2B" w:rsidRPr="005E7967">
        <w:rPr>
          <w:rFonts w:ascii="Times New Roman" w:hAnsi="Times New Roman"/>
          <w:i/>
          <w:iCs/>
          <w:noProof/>
          <w:sz w:val="24"/>
          <w:szCs w:val="24"/>
        </w:rPr>
        <w:t>t</w:t>
      </w:r>
      <w:r w:rsidRPr="005E7967">
        <w:rPr>
          <w:rFonts w:ascii="Times New Roman" w:hAnsi="Times New Roman"/>
          <w:i/>
          <w:iCs/>
          <w:noProof/>
          <w:sz w:val="24"/>
          <w:szCs w:val="24"/>
        </w:rPr>
        <w:t xml:space="preserve"> Rhythm</w:t>
      </w:r>
      <w:r w:rsidRPr="005E7967">
        <w:rPr>
          <w:rFonts w:ascii="Times New Roman" w:hAnsi="Times New Roman"/>
          <w:noProof/>
          <w:sz w:val="24"/>
          <w:szCs w:val="24"/>
        </w:rPr>
        <w:t>. 2014;11(10):e166-e196. doi:10.1016/j.hrthm.2014.07.024</w:t>
      </w:r>
    </w:p>
    <w:p w14:paraId="314AA3BE"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t xml:space="preserve">10. </w:t>
      </w:r>
      <w:r w:rsidRPr="005E7967">
        <w:rPr>
          <w:rFonts w:ascii="Times New Roman" w:hAnsi="Times New Roman"/>
          <w:noProof/>
          <w:sz w:val="24"/>
          <w:szCs w:val="24"/>
        </w:rPr>
        <w:tab/>
        <w:t xml:space="preserve">Nagueh SF, Smiseth OA, Appleton CP, et al. Recommendations for the Evaluation of Left Ventricular Diastolic Function by Echocardiography: An Update from the American Society of Echocardiography and the European Association of Cardiovascular Imaging. </w:t>
      </w:r>
      <w:r w:rsidRPr="005E7967">
        <w:rPr>
          <w:rFonts w:ascii="Times New Roman" w:hAnsi="Times New Roman"/>
          <w:i/>
          <w:iCs/>
          <w:noProof/>
          <w:sz w:val="24"/>
          <w:szCs w:val="24"/>
        </w:rPr>
        <w:t>Eur Hear J – Cardiovasc Imaging</w:t>
      </w:r>
      <w:r w:rsidRPr="005E7967">
        <w:rPr>
          <w:rFonts w:ascii="Times New Roman" w:hAnsi="Times New Roman"/>
          <w:noProof/>
          <w:sz w:val="24"/>
          <w:szCs w:val="24"/>
        </w:rPr>
        <w:t>. 2016;17(12):1321-1360. doi:10.1093/ehjci/jew082</w:t>
      </w:r>
    </w:p>
    <w:p w14:paraId="17787DF4"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t xml:space="preserve">11. </w:t>
      </w:r>
      <w:r w:rsidRPr="005E7967">
        <w:rPr>
          <w:rFonts w:ascii="Times New Roman" w:hAnsi="Times New Roman"/>
          <w:noProof/>
          <w:sz w:val="24"/>
          <w:szCs w:val="24"/>
        </w:rPr>
        <w:tab/>
        <w:t xml:space="preserve">Kramer CM, Barkhausen J, Flamm SD, Kim RJ, Nagel E. Standardized cardiovascular magnetic resonance imaging (CMR) protocols, society for cardiovascular magnetic resonance: board of trustees task force on standardized protocols. </w:t>
      </w:r>
      <w:r w:rsidRPr="005E7967">
        <w:rPr>
          <w:rFonts w:ascii="Times New Roman" w:hAnsi="Times New Roman"/>
          <w:i/>
          <w:iCs/>
          <w:noProof/>
          <w:sz w:val="24"/>
          <w:szCs w:val="24"/>
        </w:rPr>
        <w:t>J Cardiovasc Magn Reson</w:t>
      </w:r>
      <w:r w:rsidRPr="005E7967">
        <w:rPr>
          <w:rFonts w:ascii="Times New Roman" w:hAnsi="Times New Roman"/>
          <w:noProof/>
          <w:sz w:val="24"/>
          <w:szCs w:val="24"/>
        </w:rPr>
        <w:t>. 2008;10(1):35. doi:10.1186/1532-429X-10-35</w:t>
      </w:r>
    </w:p>
    <w:p w14:paraId="0484A986"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t xml:space="preserve">12. </w:t>
      </w:r>
      <w:r w:rsidRPr="005E7967">
        <w:rPr>
          <w:rFonts w:ascii="Times New Roman" w:hAnsi="Times New Roman"/>
          <w:noProof/>
          <w:sz w:val="24"/>
          <w:szCs w:val="24"/>
        </w:rPr>
        <w:tab/>
        <w:t xml:space="preserve">DuBois D DE. A forumla to estimate the approximate surface area if height and weight be known 1916. </w:t>
      </w:r>
      <w:r w:rsidRPr="005E7967">
        <w:rPr>
          <w:rFonts w:ascii="Times New Roman" w:hAnsi="Times New Roman"/>
          <w:i/>
          <w:iCs/>
          <w:noProof/>
          <w:sz w:val="24"/>
          <w:szCs w:val="24"/>
        </w:rPr>
        <w:t>Nutrition</w:t>
      </w:r>
      <w:r w:rsidRPr="005E7967">
        <w:rPr>
          <w:rFonts w:ascii="Times New Roman" w:hAnsi="Times New Roman"/>
          <w:noProof/>
          <w:sz w:val="24"/>
          <w:szCs w:val="24"/>
        </w:rPr>
        <w:t>. 1989;5:303-311.</w:t>
      </w:r>
    </w:p>
    <w:p w14:paraId="70682FC6"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t xml:space="preserve">13. </w:t>
      </w:r>
      <w:r w:rsidRPr="005E7967">
        <w:rPr>
          <w:rFonts w:ascii="Times New Roman" w:hAnsi="Times New Roman"/>
          <w:noProof/>
          <w:sz w:val="24"/>
          <w:szCs w:val="24"/>
        </w:rPr>
        <w:tab/>
        <w:t xml:space="preserve">Nagaoka H, Isobe N, Kubota S, et al. Myocardial contractile reserve as prognostic determinant in patients with idiopathic dilated cardiomyopathy without overt heart failure. </w:t>
      </w:r>
      <w:r w:rsidRPr="005E7967">
        <w:rPr>
          <w:rFonts w:ascii="Times New Roman" w:hAnsi="Times New Roman"/>
          <w:i/>
          <w:iCs/>
          <w:noProof/>
          <w:sz w:val="24"/>
          <w:szCs w:val="24"/>
        </w:rPr>
        <w:t>Chest</w:t>
      </w:r>
      <w:r w:rsidRPr="005E7967">
        <w:rPr>
          <w:rFonts w:ascii="Times New Roman" w:hAnsi="Times New Roman"/>
          <w:noProof/>
          <w:sz w:val="24"/>
          <w:szCs w:val="24"/>
        </w:rPr>
        <w:t>. 1997;111(2):344-350. doi:10.1378/chest.111.2.344</w:t>
      </w:r>
    </w:p>
    <w:p w14:paraId="67FDC4AD"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t xml:space="preserve">14. </w:t>
      </w:r>
      <w:r w:rsidRPr="005E7967">
        <w:rPr>
          <w:rFonts w:ascii="Times New Roman" w:hAnsi="Times New Roman"/>
          <w:noProof/>
          <w:sz w:val="24"/>
          <w:szCs w:val="24"/>
        </w:rPr>
        <w:tab/>
        <w:t xml:space="preserve">Ponikowski P, Voors AA, Anker SD, et al. 2016 ESC Guidelines for the diagnosis and treatment of acute and chronic heart failure. </w:t>
      </w:r>
      <w:r w:rsidRPr="005E7967">
        <w:rPr>
          <w:rFonts w:ascii="Times New Roman" w:hAnsi="Times New Roman"/>
          <w:i/>
          <w:iCs/>
          <w:noProof/>
          <w:sz w:val="24"/>
          <w:szCs w:val="24"/>
        </w:rPr>
        <w:t>Eur Heart J</w:t>
      </w:r>
      <w:r w:rsidRPr="005E7967">
        <w:rPr>
          <w:rFonts w:ascii="Times New Roman" w:hAnsi="Times New Roman"/>
          <w:noProof/>
          <w:sz w:val="24"/>
          <w:szCs w:val="24"/>
        </w:rPr>
        <w:t>. 2016;37(27):2129-2200m. doi:10.1093/eurheartj/ehw128</w:t>
      </w:r>
    </w:p>
    <w:p w14:paraId="0D6F0388"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t xml:space="preserve">15. </w:t>
      </w:r>
      <w:r w:rsidRPr="005E7967">
        <w:rPr>
          <w:rFonts w:ascii="Times New Roman" w:hAnsi="Times New Roman"/>
          <w:noProof/>
          <w:sz w:val="24"/>
          <w:szCs w:val="24"/>
        </w:rPr>
        <w:tab/>
      </w:r>
      <w:r w:rsidRPr="005E7967">
        <w:rPr>
          <w:rFonts w:ascii="Times New Roman" w:hAnsi="Times New Roman"/>
          <w:i/>
          <w:iCs/>
          <w:noProof/>
          <w:sz w:val="24"/>
          <w:szCs w:val="24"/>
        </w:rPr>
        <w:t xml:space="preserve">Principles of Exercise Testing and Interpretation: Including Pathophysiology and </w:t>
      </w:r>
      <w:r w:rsidRPr="005E7967">
        <w:rPr>
          <w:rFonts w:ascii="Times New Roman" w:hAnsi="Times New Roman"/>
          <w:i/>
          <w:iCs/>
          <w:noProof/>
          <w:sz w:val="24"/>
          <w:szCs w:val="24"/>
        </w:rPr>
        <w:lastRenderedPageBreak/>
        <w:t>Clinical Applications.</w:t>
      </w:r>
      <w:r w:rsidRPr="005E7967">
        <w:rPr>
          <w:rFonts w:ascii="Times New Roman" w:hAnsi="Times New Roman"/>
          <w:noProof/>
          <w:sz w:val="24"/>
          <w:szCs w:val="24"/>
        </w:rPr>
        <w:t xml:space="preserve"> 3rd ed. Philadelphia, PA.: Lippincott, Williams &amp; Wilkins; 1999.</w:t>
      </w:r>
    </w:p>
    <w:p w14:paraId="76E73459"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t xml:space="preserve">16. </w:t>
      </w:r>
      <w:r w:rsidRPr="005E7967">
        <w:rPr>
          <w:rFonts w:ascii="Times New Roman" w:hAnsi="Times New Roman"/>
          <w:noProof/>
          <w:sz w:val="24"/>
          <w:szCs w:val="24"/>
        </w:rPr>
        <w:tab/>
        <w:t xml:space="preserve">Savage D, Seides SF, Clarke C, et al. Electrocardiographic Findings in Patients with Obstructive and Nonobstructive Hypertrophic Cardiomyopathy. </w:t>
      </w:r>
      <w:r w:rsidRPr="005E7967">
        <w:rPr>
          <w:rFonts w:ascii="Times New Roman" w:hAnsi="Times New Roman"/>
          <w:i/>
          <w:iCs/>
          <w:noProof/>
          <w:sz w:val="24"/>
          <w:szCs w:val="24"/>
        </w:rPr>
        <w:t>Circulation</w:t>
      </w:r>
      <w:r w:rsidRPr="005E7967">
        <w:rPr>
          <w:rFonts w:ascii="Times New Roman" w:hAnsi="Times New Roman"/>
          <w:noProof/>
          <w:sz w:val="24"/>
          <w:szCs w:val="24"/>
        </w:rPr>
        <w:t>. 1978;58:402-408.</w:t>
      </w:r>
    </w:p>
    <w:p w14:paraId="1ED02029"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t xml:space="preserve">17. </w:t>
      </w:r>
      <w:r w:rsidRPr="005E7967">
        <w:rPr>
          <w:rFonts w:ascii="Times New Roman" w:hAnsi="Times New Roman"/>
          <w:noProof/>
          <w:sz w:val="24"/>
          <w:szCs w:val="24"/>
        </w:rPr>
        <w:tab/>
        <w:t xml:space="preserve">Finocchiaro, G Papadakis M, Dhutia H, Zaidi A, et al. Electrocardiographic differentiation between “benign T-wave inversion” and arrhythmogenic right ventricular cardiomyopathy. </w:t>
      </w:r>
      <w:r w:rsidRPr="005E7967">
        <w:rPr>
          <w:rFonts w:ascii="Times New Roman" w:hAnsi="Times New Roman"/>
          <w:i/>
          <w:iCs/>
          <w:noProof/>
          <w:sz w:val="24"/>
          <w:szCs w:val="24"/>
        </w:rPr>
        <w:t>Europace</w:t>
      </w:r>
      <w:r w:rsidRPr="005E7967">
        <w:rPr>
          <w:rFonts w:ascii="Times New Roman" w:hAnsi="Times New Roman"/>
          <w:noProof/>
          <w:sz w:val="24"/>
          <w:szCs w:val="24"/>
        </w:rPr>
        <w:t>. 2019;21(2):332-338.</w:t>
      </w:r>
    </w:p>
    <w:p w14:paraId="316E990A"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t xml:space="preserve">18. </w:t>
      </w:r>
      <w:r w:rsidRPr="005E7967">
        <w:rPr>
          <w:rFonts w:ascii="Times New Roman" w:hAnsi="Times New Roman"/>
          <w:noProof/>
          <w:sz w:val="24"/>
          <w:szCs w:val="24"/>
        </w:rPr>
        <w:tab/>
        <w:t xml:space="preserve">Beaumont A, Grace F, Richards J, </w:t>
      </w:r>
      <w:r w:rsidR="00C83B2B" w:rsidRPr="005E7967">
        <w:rPr>
          <w:rFonts w:ascii="Times New Roman" w:hAnsi="Times New Roman"/>
          <w:noProof/>
          <w:sz w:val="24"/>
          <w:szCs w:val="24"/>
        </w:rPr>
        <w:t>et al</w:t>
      </w:r>
      <w:r w:rsidRPr="005E7967">
        <w:rPr>
          <w:rFonts w:ascii="Times New Roman" w:hAnsi="Times New Roman"/>
          <w:noProof/>
          <w:sz w:val="24"/>
          <w:szCs w:val="24"/>
        </w:rPr>
        <w:t xml:space="preserve">. Left Ventricular Speckle Tracking-Derived Cardiac Strain and Cardiac Twist Mechanics in Athletes: A Systematic Review and Meta-Analysis of Controlled Studies. </w:t>
      </w:r>
      <w:r w:rsidRPr="005E7967">
        <w:rPr>
          <w:rFonts w:ascii="Times New Roman" w:hAnsi="Times New Roman"/>
          <w:i/>
          <w:iCs/>
          <w:noProof/>
          <w:sz w:val="24"/>
          <w:szCs w:val="24"/>
        </w:rPr>
        <w:t>Sport Med</w:t>
      </w:r>
      <w:r w:rsidRPr="005E7967">
        <w:rPr>
          <w:rFonts w:ascii="Times New Roman" w:hAnsi="Times New Roman"/>
          <w:noProof/>
          <w:sz w:val="24"/>
          <w:szCs w:val="24"/>
        </w:rPr>
        <w:t>. 2016;47(6):1-26. doi:10.1007/s40279-016-0644-4</w:t>
      </w:r>
    </w:p>
    <w:p w14:paraId="7AF1EDCB"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t xml:space="preserve">19. </w:t>
      </w:r>
      <w:r w:rsidRPr="005E7967">
        <w:rPr>
          <w:rFonts w:ascii="Times New Roman" w:hAnsi="Times New Roman"/>
          <w:noProof/>
          <w:sz w:val="24"/>
          <w:szCs w:val="24"/>
        </w:rPr>
        <w:tab/>
        <w:t>Otasevic P, Popovic ZB, Vasiljevic JD, Pratali L, Vlahovic</w:t>
      </w:r>
      <w:r w:rsidRPr="005E7967">
        <w:rPr>
          <w:rFonts w:ascii="Cambria Math" w:hAnsi="Cambria Math" w:cs="Cambria Math"/>
          <w:noProof/>
          <w:sz w:val="24"/>
          <w:szCs w:val="24"/>
        </w:rPr>
        <w:t>‐</w:t>
      </w:r>
      <w:r w:rsidRPr="005E7967">
        <w:rPr>
          <w:rFonts w:ascii="Times New Roman" w:hAnsi="Times New Roman"/>
          <w:noProof/>
          <w:sz w:val="24"/>
          <w:szCs w:val="24"/>
        </w:rPr>
        <w:t xml:space="preserve">Stipac A, Boskovic SD, Tasic N NA. Head-to-head comparison of indices of left ventricular contractile reserve assessed by high-dose dobutamine stress echocardiography in idiopathic dilated cardiomyopathy: five-year follow up. </w:t>
      </w:r>
      <w:r w:rsidRPr="005E7967">
        <w:rPr>
          <w:rFonts w:ascii="Times New Roman" w:hAnsi="Times New Roman"/>
          <w:i/>
          <w:iCs/>
          <w:noProof/>
          <w:sz w:val="24"/>
          <w:szCs w:val="24"/>
        </w:rPr>
        <w:t>Heart</w:t>
      </w:r>
      <w:r w:rsidRPr="005E7967">
        <w:rPr>
          <w:rFonts w:ascii="Times New Roman" w:hAnsi="Times New Roman"/>
          <w:noProof/>
          <w:sz w:val="24"/>
          <w:szCs w:val="24"/>
        </w:rPr>
        <w:t>. 2006;92:1253-1258. doi:10.1136/hrt.2005.073999</w:t>
      </w:r>
    </w:p>
    <w:p w14:paraId="2E3C8ACB"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t xml:space="preserve">20. </w:t>
      </w:r>
      <w:r w:rsidRPr="005E7967">
        <w:rPr>
          <w:rFonts w:ascii="Times New Roman" w:hAnsi="Times New Roman"/>
          <w:noProof/>
          <w:sz w:val="24"/>
          <w:szCs w:val="24"/>
        </w:rPr>
        <w:tab/>
        <w:t>Naqvi TZ, Goel RK, Ba BS, Forrester JS, Siegel RJ. Myocardial Contractile Reserve on Dobutamine Echocardiography Predicts Late Spontaneous Improvement in Cardiac Function in Patients With Recent Onset Idiopathic Dilated Cardiomyopathy. 1999;34(5)</w:t>
      </w:r>
      <w:r w:rsidR="00C83B2B" w:rsidRPr="005E7967">
        <w:rPr>
          <w:rFonts w:ascii="Times New Roman" w:hAnsi="Times New Roman"/>
          <w:noProof/>
          <w:sz w:val="24"/>
          <w:szCs w:val="24"/>
        </w:rPr>
        <w:t>:1537-44.</w:t>
      </w:r>
    </w:p>
    <w:p w14:paraId="63A565EF" w14:textId="170683D9"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t xml:space="preserve">21. </w:t>
      </w:r>
      <w:r w:rsidRPr="005E7967">
        <w:rPr>
          <w:rFonts w:ascii="Times New Roman" w:hAnsi="Times New Roman"/>
          <w:noProof/>
          <w:sz w:val="24"/>
          <w:szCs w:val="24"/>
        </w:rPr>
        <w:tab/>
        <w:t>Claessen G, Bogaert J, Claeys M, et al. Exercise cardiac magnetic reson</w:t>
      </w:r>
      <w:r w:rsidR="00E52ECA">
        <w:rPr>
          <w:rFonts w:ascii="Times New Roman" w:hAnsi="Times New Roman"/>
          <w:noProof/>
          <w:sz w:val="24"/>
          <w:szCs w:val="24"/>
        </w:rPr>
        <w:t>ance to differentiate athlete’</w:t>
      </w:r>
      <w:r w:rsidRPr="005E7967">
        <w:rPr>
          <w:rFonts w:ascii="Times New Roman" w:hAnsi="Times New Roman"/>
          <w:noProof/>
          <w:sz w:val="24"/>
          <w:szCs w:val="24"/>
        </w:rPr>
        <w:t xml:space="preserve">s heart from structural heart disease. </w:t>
      </w:r>
      <w:r w:rsidR="006548AA" w:rsidRPr="005E7967">
        <w:rPr>
          <w:rFonts w:ascii="Times New Roman" w:hAnsi="Times New Roman"/>
          <w:i/>
          <w:iCs/>
          <w:noProof/>
          <w:sz w:val="24"/>
          <w:szCs w:val="24"/>
        </w:rPr>
        <w:t>Eur Heart J Cardiovasc Imaging</w:t>
      </w:r>
      <w:r w:rsidR="006548AA" w:rsidRPr="005E7967">
        <w:rPr>
          <w:rFonts w:ascii="Times New Roman" w:hAnsi="Times New Roman"/>
          <w:noProof/>
          <w:sz w:val="24"/>
          <w:szCs w:val="24"/>
        </w:rPr>
        <w:t xml:space="preserve"> </w:t>
      </w:r>
      <w:r w:rsidR="00C83B2B" w:rsidRPr="005E7967">
        <w:rPr>
          <w:rFonts w:ascii="Times New Roman" w:hAnsi="Times New Roman"/>
          <w:noProof/>
          <w:sz w:val="24"/>
          <w:szCs w:val="24"/>
        </w:rPr>
        <w:t>2018;19(9):1062-1070.</w:t>
      </w:r>
      <w:r w:rsidRPr="005E7967">
        <w:rPr>
          <w:rFonts w:ascii="Times New Roman" w:hAnsi="Times New Roman"/>
          <w:noProof/>
          <w:sz w:val="24"/>
          <w:szCs w:val="24"/>
        </w:rPr>
        <w:t xml:space="preserve"> doi:10.1093/ehjci/jey050</w:t>
      </w:r>
    </w:p>
    <w:p w14:paraId="5B447A02"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szCs w:val="24"/>
        </w:rPr>
      </w:pPr>
      <w:r w:rsidRPr="005E7967">
        <w:rPr>
          <w:rFonts w:ascii="Times New Roman" w:hAnsi="Times New Roman"/>
          <w:noProof/>
          <w:sz w:val="24"/>
          <w:szCs w:val="24"/>
        </w:rPr>
        <w:lastRenderedPageBreak/>
        <w:t xml:space="preserve">22. </w:t>
      </w:r>
      <w:r w:rsidRPr="005E7967">
        <w:rPr>
          <w:rFonts w:ascii="Times New Roman" w:hAnsi="Times New Roman"/>
          <w:noProof/>
          <w:sz w:val="24"/>
          <w:szCs w:val="24"/>
        </w:rPr>
        <w:tab/>
        <w:t xml:space="preserve">Sheikh N, Papadakis M, Schnell F, et al. Clinical profile of athletes with hypertrophic cardiomyopathy. </w:t>
      </w:r>
      <w:r w:rsidRPr="005E7967">
        <w:rPr>
          <w:rFonts w:ascii="Times New Roman" w:hAnsi="Times New Roman"/>
          <w:i/>
          <w:iCs/>
          <w:noProof/>
          <w:sz w:val="24"/>
          <w:szCs w:val="24"/>
        </w:rPr>
        <w:t>Circ Cardiovasc Imaging</w:t>
      </w:r>
      <w:r w:rsidRPr="005E7967">
        <w:rPr>
          <w:rFonts w:ascii="Times New Roman" w:hAnsi="Times New Roman"/>
          <w:noProof/>
          <w:sz w:val="24"/>
          <w:szCs w:val="24"/>
        </w:rPr>
        <w:t xml:space="preserve">. </w:t>
      </w:r>
      <w:r w:rsidR="00C83B2B" w:rsidRPr="005E7967">
        <w:rPr>
          <w:rFonts w:ascii="Times New Roman" w:hAnsi="Times New Roman"/>
          <w:noProof/>
          <w:sz w:val="24"/>
          <w:szCs w:val="24"/>
        </w:rPr>
        <w:t xml:space="preserve">2015;8e003454. </w:t>
      </w:r>
      <w:r w:rsidRPr="005E7967">
        <w:rPr>
          <w:rFonts w:ascii="Times New Roman" w:hAnsi="Times New Roman"/>
          <w:noProof/>
          <w:sz w:val="24"/>
          <w:szCs w:val="24"/>
        </w:rPr>
        <w:t>doi:10.1161/CIRCIMAGING.114.003454</w:t>
      </w:r>
    </w:p>
    <w:p w14:paraId="6D09860D" w14:textId="77777777" w:rsidR="00E71331" w:rsidRPr="005E7967" w:rsidRDefault="00E71331" w:rsidP="00E71331">
      <w:pPr>
        <w:widowControl w:val="0"/>
        <w:autoSpaceDE w:val="0"/>
        <w:autoSpaceDN w:val="0"/>
        <w:adjustRightInd w:val="0"/>
        <w:spacing w:before="120" w:after="120" w:line="480" w:lineRule="auto"/>
        <w:ind w:left="640" w:hanging="640"/>
        <w:rPr>
          <w:rFonts w:ascii="Times New Roman" w:hAnsi="Times New Roman"/>
          <w:noProof/>
          <w:sz w:val="24"/>
        </w:rPr>
      </w:pPr>
      <w:r w:rsidRPr="005E7967">
        <w:rPr>
          <w:rFonts w:ascii="Times New Roman" w:hAnsi="Times New Roman"/>
          <w:noProof/>
          <w:sz w:val="24"/>
          <w:szCs w:val="24"/>
        </w:rPr>
        <w:t xml:space="preserve">23. </w:t>
      </w:r>
      <w:r w:rsidRPr="005E7967">
        <w:rPr>
          <w:rFonts w:ascii="Times New Roman" w:hAnsi="Times New Roman"/>
          <w:noProof/>
          <w:sz w:val="24"/>
          <w:szCs w:val="24"/>
        </w:rPr>
        <w:tab/>
        <w:t xml:space="preserve">Mordi I, Carrick D, Bezerra H, Tzemos N. T1 and T2 mapping for early diagnosis of dilated non-ischaemic cardiomyopathy in middle-aged patients and differentiation from normal physiological adaptation. </w:t>
      </w:r>
      <w:r w:rsidRPr="005E7967">
        <w:rPr>
          <w:rFonts w:ascii="Times New Roman" w:hAnsi="Times New Roman"/>
          <w:i/>
          <w:iCs/>
          <w:noProof/>
          <w:sz w:val="24"/>
          <w:szCs w:val="24"/>
        </w:rPr>
        <w:t>Eur Heart J Cardiovasc Imaging</w:t>
      </w:r>
      <w:r w:rsidRPr="005E7967">
        <w:rPr>
          <w:rFonts w:ascii="Times New Roman" w:hAnsi="Times New Roman"/>
          <w:noProof/>
          <w:sz w:val="24"/>
          <w:szCs w:val="24"/>
        </w:rPr>
        <w:t xml:space="preserve">. </w:t>
      </w:r>
      <w:r w:rsidR="00C83B2B" w:rsidRPr="005E7967">
        <w:rPr>
          <w:rFonts w:ascii="Times New Roman" w:hAnsi="Times New Roman"/>
          <w:noProof/>
          <w:sz w:val="24"/>
          <w:szCs w:val="24"/>
        </w:rPr>
        <w:t>2016;17(7):797-803. doi:10.1093/ehjci/jev216.</w:t>
      </w:r>
    </w:p>
    <w:p w14:paraId="21688D12" w14:textId="77777777" w:rsidR="00EB0E64" w:rsidRPr="005E7967" w:rsidRDefault="000B383F" w:rsidP="00E71331">
      <w:pPr>
        <w:widowControl w:val="0"/>
        <w:autoSpaceDE w:val="0"/>
        <w:autoSpaceDN w:val="0"/>
        <w:adjustRightInd w:val="0"/>
        <w:spacing w:before="120" w:after="120" w:line="480" w:lineRule="auto"/>
        <w:ind w:left="640" w:hanging="640"/>
        <w:rPr>
          <w:rFonts w:ascii="Times New Roman" w:hAnsi="Times New Roman"/>
          <w:b/>
          <w:sz w:val="24"/>
          <w:szCs w:val="24"/>
          <w:u w:val="single"/>
        </w:rPr>
      </w:pPr>
      <w:r w:rsidRPr="005E7967">
        <w:rPr>
          <w:rFonts w:ascii="Times New Roman" w:hAnsi="Times New Roman"/>
          <w:sz w:val="24"/>
          <w:szCs w:val="24"/>
        </w:rPr>
        <w:fldChar w:fldCharType="end"/>
      </w:r>
      <w:r w:rsidRPr="005E7967">
        <w:rPr>
          <w:rFonts w:ascii="Times New Roman" w:hAnsi="Times New Roman"/>
          <w:sz w:val="24"/>
          <w:szCs w:val="24"/>
        </w:rPr>
        <w:br w:type="page"/>
      </w:r>
      <w:r w:rsidR="00EB0E64" w:rsidRPr="005E7967">
        <w:rPr>
          <w:rFonts w:ascii="Times New Roman" w:hAnsi="Times New Roman"/>
          <w:b/>
          <w:sz w:val="24"/>
          <w:szCs w:val="24"/>
          <w:u w:val="single"/>
        </w:rPr>
        <w:lastRenderedPageBreak/>
        <w:t>Figure title</w:t>
      </w:r>
      <w:r w:rsidR="007E1522" w:rsidRPr="005E7967">
        <w:rPr>
          <w:rFonts w:ascii="Times New Roman" w:hAnsi="Times New Roman"/>
          <w:b/>
          <w:sz w:val="24"/>
          <w:szCs w:val="24"/>
          <w:u w:val="single"/>
        </w:rPr>
        <w:t>s</w:t>
      </w:r>
      <w:r w:rsidR="00EB0E64" w:rsidRPr="005E7967">
        <w:rPr>
          <w:rFonts w:ascii="Times New Roman" w:hAnsi="Times New Roman"/>
          <w:b/>
          <w:sz w:val="24"/>
          <w:szCs w:val="24"/>
          <w:u w:val="single"/>
        </w:rPr>
        <w:t xml:space="preserve"> and legends:</w:t>
      </w:r>
    </w:p>
    <w:p w14:paraId="42F8B831" w14:textId="77777777" w:rsidR="004E0189" w:rsidRPr="005E7967" w:rsidRDefault="004E0189" w:rsidP="00D0028A">
      <w:pPr>
        <w:widowControl w:val="0"/>
        <w:autoSpaceDE w:val="0"/>
        <w:autoSpaceDN w:val="0"/>
        <w:adjustRightInd w:val="0"/>
        <w:spacing w:before="120" w:after="120" w:line="480" w:lineRule="auto"/>
        <w:ind w:left="640" w:hanging="640"/>
        <w:rPr>
          <w:rFonts w:ascii="Times New Roman" w:hAnsi="Times New Roman"/>
          <w:b/>
          <w:sz w:val="24"/>
          <w:szCs w:val="24"/>
          <w:u w:val="single"/>
        </w:rPr>
      </w:pPr>
    </w:p>
    <w:p w14:paraId="5ABF02AC" w14:textId="77777777" w:rsidR="00AD6F54" w:rsidRPr="005E7967" w:rsidRDefault="00EB0E64" w:rsidP="00D0028A">
      <w:pPr>
        <w:spacing w:before="120" w:after="120" w:line="480" w:lineRule="auto"/>
        <w:rPr>
          <w:rFonts w:ascii="Times New Roman" w:hAnsi="Times New Roman"/>
          <w:b/>
          <w:sz w:val="24"/>
          <w:szCs w:val="24"/>
        </w:rPr>
      </w:pPr>
      <w:r w:rsidRPr="005E7967">
        <w:rPr>
          <w:rFonts w:ascii="Times New Roman" w:hAnsi="Times New Roman"/>
          <w:b/>
          <w:sz w:val="24"/>
          <w:szCs w:val="24"/>
        </w:rPr>
        <w:t>Figure 1</w:t>
      </w:r>
      <w:r w:rsidR="00AD6F54" w:rsidRPr="005E7967">
        <w:rPr>
          <w:rFonts w:ascii="Times New Roman" w:hAnsi="Times New Roman"/>
          <w:b/>
          <w:sz w:val="24"/>
          <w:szCs w:val="24"/>
        </w:rPr>
        <w:t>:</w:t>
      </w:r>
    </w:p>
    <w:p w14:paraId="6CD65646" w14:textId="41E4EE4C" w:rsidR="00EB0E64" w:rsidRPr="005E7967" w:rsidRDefault="00AD6F54" w:rsidP="00D0028A">
      <w:pPr>
        <w:spacing w:before="120" w:after="120" w:line="480" w:lineRule="auto"/>
        <w:rPr>
          <w:rFonts w:ascii="Times New Roman" w:hAnsi="Times New Roman"/>
          <w:sz w:val="24"/>
          <w:szCs w:val="24"/>
        </w:rPr>
      </w:pPr>
      <w:r w:rsidRPr="005E7967">
        <w:rPr>
          <w:rFonts w:ascii="Times New Roman" w:hAnsi="Times New Roman"/>
          <w:b/>
          <w:sz w:val="24"/>
          <w:szCs w:val="24"/>
        </w:rPr>
        <w:t>(a)</w:t>
      </w:r>
      <w:r w:rsidR="00EB0E64" w:rsidRPr="005E7967">
        <w:rPr>
          <w:rFonts w:ascii="Times New Roman" w:hAnsi="Times New Roman"/>
          <w:b/>
          <w:sz w:val="24"/>
          <w:szCs w:val="24"/>
        </w:rPr>
        <w:t xml:space="preserve"> Change in </w:t>
      </w:r>
      <w:r w:rsidR="0007443D" w:rsidRPr="005E7967">
        <w:rPr>
          <w:rFonts w:ascii="Times New Roman" w:hAnsi="Times New Roman"/>
          <w:b/>
          <w:sz w:val="24"/>
          <w:szCs w:val="24"/>
        </w:rPr>
        <w:t>LV</w:t>
      </w:r>
      <w:r w:rsidR="00EB0E64" w:rsidRPr="005E7967">
        <w:rPr>
          <w:rFonts w:ascii="Times New Roman" w:hAnsi="Times New Roman"/>
          <w:b/>
          <w:sz w:val="24"/>
          <w:szCs w:val="24"/>
        </w:rPr>
        <w:t xml:space="preserve"> ejection fraction from baseline to peak exercise</w:t>
      </w:r>
      <w:r w:rsidR="00176395" w:rsidRPr="005E7967">
        <w:rPr>
          <w:rFonts w:ascii="Times New Roman" w:hAnsi="Times New Roman"/>
          <w:b/>
          <w:sz w:val="24"/>
          <w:szCs w:val="24"/>
        </w:rPr>
        <w:t xml:space="preserve"> in </w:t>
      </w:r>
      <w:r w:rsidR="008F2018" w:rsidRPr="005E7967">
        <w:rPr>
          <w:rFonts w:ascii="Times New Roman" w:hAnsi="Times New Roman"/>
          <w:b/>
          <w:sz w:val="24"/>
          <w:szCs w:val="24"/>
        </w:rPr>
        <w:t>the healthy athletes with LV dilatation and LV</w:t>
      </w:r>
      <w:r w:rsidR="0007443D" w:rsidRPr="005E7967">
        <w:rPr>
          <w:rFonts w:ascii="Times New Roman" w:hAnsi="Times New Roman"/>
          <w:b/>
          <w:sz w:val="24"/>
          <w:szCs w:val="24"/>
        </w:rPr>
        <w:t>EF</w:t>
      </w:r>
      <w:r w:rsidR="008F2018" w:rsidRPr="005E7967">
        <w:rPr>
          <w:rFonts w:ascii="Times New Roman" w:hAnsi="Times New Roman"/>
          <w:b/>
          <w:sz w:val="24"/>
          <w:szCs w:val="24"/>
        </w:rPr>
        <w:t>&lt;55%</w:t>
      </w:r>
      <w:r w:rsidR="0007443D" w:rsidRPr="005E7967">
        <w:rPr>
          <w:rFonts w:ascii="Times New Roman" w:hAnsi="Times New Roman"/>
          <w:b/>
          <w:sz w:val="24"/>
          <w:szCs w:val="24"/>
        </w:rPr>
        <w:t xml:space="preserve"> </w:t>
      </w:r>
      <w:r w:rsidR="000336BD" w:rsidRPr="005E7967">
        <w:rPr>
          <w:rFonts w:ascii="Times New Roman" w:hAnsi="Times New Roman"/>
          <w:b/>
          <w:sz w:val="24"/>
          <w:szCs w:val="24"/>
        </w:rPr>
        <w:t xml:space="preserve">(the ‘grey-zone’) </w:t>
      </w:r>
      <w:r w:rsidR="00176395" w:rsidRPr="005E7967">
        <w:rPr>
          <w:rFonts w:ascii="Times New Roman" w:hAnsi="Times New Roman"/>
          <w:b/>
          <w:sz w:val="24"/>
          <w:szCs w:val="24"/>
        </w:rPr>
        <w:t>(left)</w:t>
      </w:r>
      <w:r w:rsidR="00702B11" w:rsidRPr="005E7967">
        <w:rPr>
          <w:rFonts w:ascii="Times New Roman" w:hAnsi="Times New Roman"/>
          <w:b/>
          <w:sz w:val="24"/>
          <w:szCs w:val="24"/>
        </w:rPr>
        <w:t>, athlete controls (centre) and</w:t>
      </w:r>
      <w:r w:rsidR="00176395" w:rsidRPr="005E7967">
        <w:rPr>
          <w:rFonts w:ascii="Times New Roman" w:hAnsi="Times New Roman"/>
          <w:b/>
          <w:sz w:val="24"/>
          <w:szCs w:val="24"/>
        </w:rPr>
        <w:t xml:space="preserve"> individuals with morphologically mild DCM</w:t>
      </w:r>
      <w:r w:rsidR="00702B11" w:rsidRPr="005E7967">
        <w:rPr>
          <w:rFonts w:ascii="Times New Roman" w:hAnsi="Times New Roman"/>
          <w:b/>
          <w:sz w:val="24"/>
          <w:szCs w:val="24"/>
        </w:rPr>
        <w:t xml:space="preserve"> (right)</w:t>
      </w:r>
      <w:r w:rsidR="00702B11" w:rsidRPr="005E7967">
        <w:rPr>
          <w:rFonts w:ascii="Times New Roman" w:hAnsi="Times New Roman"/>
          <w:sz w:val="24"/>
          <w:szCs w:val="24"/>
        </w:rPr>
        <w:t xml:space="preserve">. </w:t>
      </w:r>
      <w:r w:rsidR="00EB0E64" w:rsidRPr="005E7967">
        <w:rPr>
          <w:rFonts w:ascii="Times New Roman" w:hAnsi="Times New Roman"/>
          <w:sz w:val="24"/>
          <w:szCs w:val="24"/>
        </w:rPr>
        <w:t>Each circle represents an individual and the horizontal line represents the mean</w:t>
      </w:r>
      <w:r w:rsidR="00EE2E00" w:rsidRPr="005E7967">
        <w:rPr>
          <w:rFonts w:ascii="Times New Roman" w:hAnsi="Times New Roman"/>
          <w:sz w:val="24"/>
          <w:szCs w:val="24"/>
        </w:rPr>
        <w:t xml:space="preserve"> and the 95% confidence intervals</w:t>
      </w:r>
      <w:r w:rsidR="00A14B44" w:rsidRPr="005E7967">
        <w:rPr>
          <w:rFonts w:ascii="Times New Roman" w:hAnsi="Times New Roman"/>
          <w:sz w:val="24"/>
          <w:szCs w:val="24"/>
        </w:rPr>
        <w:t xml:space="preserve">. </w:t>
      </w:r>
      <w:r w:rsidR="001637FA" w:rsidRPr="005E7967">
        <w:rPr>
          <w:rFonts w:ascii="Times New Roman" w:hAnsi="Times New Roman"/>
          <w:sz w:val="24"/>
          <w:szCs w:val="24"/>
        </w:rPr>
        <w:t xml:space="preserve">Almost all the athletes in both cohorts increase the LV ejection fraction by &gt;11% compared to the DCM cohort who demonstrate a heterogenous response. </w:t>
      </w:r>
      <w:r w:rsidR="00A14B44" w:rsidRPr="005E7967">
        <w:rPr>
          <w:rFonts w:ascii="Times New Roman" w:hAnsi="Times New Roman"/>
          <w:sz w:val="24"/>
          <w:szCs w:val="24"/>
        </w:rPr>
        <w:t>DCM=dilated cardiomyopathy;</w:t>
      </w:r>
      <w:r w:rsidR="00DB1C92" w:rsidRPr="005E7967">
        <w:rPr>
          <w:rFonts w:ascii="Times New Roman" w:hAnsi="Times New Roman"/>
          <w:sz w:val="24"/>
          <w:szCs w:val="24"/>
        </w:rPr>
        <w:t xml:space="preserve"> </w:t>
      </w:r>
      <w:r w:rsidR="00C87E8C" w:rsidRPr="005E7967">
        <w:rPr>
          <w:rFonts w:ascii="Times New Roman" w:hAnsi="Times New Roman"/>
          <w:sz w:val="24"/>
          <w:szCs w:val="24"/>
        </w:rPr>
        <w:t>LVEF</w:t>
      </w:r>
      <w:r w:rsidR="00DB1C92" w:rsidRPr="005E7967">
        <w:rPr>
          <w:rFonts w:ascii="Times New Roman" w:hAnsi="Times New Roman"/>
          <w:sz w:val="24"/>
          <w:szCs w:val="24"/>
        </w:rPr>
        <w:t>=left ventricular ejection fraction.</w:t>
      </w:r>
    </w:p>
    <w:p w14:paraId="75B8BACE" w14:textId="77777777" w:rsidR="00842F82" w:rsidRPr="005E7967" w:rsidRDefault="00842F82" w:rsidP="00D0028A">
      <w:pPr>
        <w:spacing w:before="120" w:after="120" w:line="480" w:lineRule="auto"/>
        <w:rPr>
          <w:rFonts w:ascii="Times New Roman" w:hAnsi="Times New Roman"/>
          <w:sz w:val="24"/>
          <w:szCs w:val="24"/>
        </w:rPr>
      </w:pPr>
    </w:p>
    <w:p w14:paraId="4AE368F2" w14:textId="47306D4F" w:rsidR="00E60FE4" w:rsidRPr="005E7967" w:rsidRDefault="00AD6F54" w:rsidP="00D0028A">
      <w:pPr>
        <w:spacing w:before="120" w:after="120" w:line="480" w:lineRule="auto"/>
        <w:rPr>
          <w:rFonts w:ascii="Times New Roman" w:hAnsi="Times New Roman"/>
          <w:sz w:val="24"/>
          <w:szCs w:val="24"/>
        </w:rPr>
      </w:pPr>
      <w:r w:rsidRPr="005E7967">
        <w:rPr>
          <w:rFonts w:ascii="Times New Roman" w:hAnsi="Times New Roman"/>
          <w:b/>
          <w:sz w:val="24"/>
          <w:szCs w:val="24"/>
        </w:rPr>
        <w:t>(b)</w:t>
      </w:r>
      <w:r w:rsidR="00EB0E64" w:rsidRPr="005E7967">
        <w:rPr>
          <w:rFonts w:ascii="Times New Roman" w:hAnsi="Times New Roman"/>
          <w:b/>
          <w:sz w:val="24"/>
          <w:szCs w:val="24"/>
        </w:rPr>
        <w:t xml:space="preserve"> The change in ejection fraction from baseline to peak exercise</w:t>
      </w:r>
      <w:r w:rsidR="00B504F9" w:rsidRPr="005E7967">
        <w:rPr>
          <w:rFonts w:ascii="Times New Roman" w:hAnsi="Times New Roman"/>
          <w:b/>
          <w:sz w:val="24"/>
          <w:szCs w:val="24"/>
        </w:rPr>
        <w:t>.</w:t>
      </w:r>
      <w:r w:rsidR="00EB0E64" w:rsidRPr="005E7967">
        <w:rPr>
          <w:rFonts w:ascii="Times New Roman" w:hAnsi="Times New Roman"/>
          <w:sz w:val="24"/>
          <w:szCs w:val="24"/>
        </w:rPr>
        <w:t xml:space="preserve"> The </w:t>
      </w:r>
      <w:r w:rsidR="008F2018" w:rsidRPr="005E7967">
        <w:rPr>
          <w:rFonts w:ascii="Times New Roman" w:hAnsi="Times New Roman"/>
          <w:sz w:val="24"/>
          <w:szCs w:val="24"/>
        </w:rPr>
        <w:t>healthy athletes with LV dilatation and LVEF&lt;55%</w:t>
      </w:r>
      <w:r w:rsidR="00453B84" w:rsidRPr="005E7967">
        <w:rPr>
          <w:rFonts w:ascii="Times New Roman" w:hAnsi="Times New Roman"/>
          <w:sz w:val="24"/>
          <w:szCs w:val="24"/>
        </w:rPr>
        <w:t xml:space="preserve"> (</w:t>
      </w:r>
      <w:r w:rsidR="00DB1C92" w:rsidRPr="005E7967">
        <w:rPr>
          <w:rFonts w:ascii="Times New Roman" w:hAnsi="Times New Roman"/>
          <w:sz w:val="24"/>
          <w:szCs w:val="24"/>
        </w:rPr>
        <w:t>‘</w:t>
      </w:r>
      <w:r w:rsidR="008F7751" w:rsidRPr="005E7967">
        <w:rPr>
          <w:rFonts w:ascii="Times New Roman" w:hAnsi="Times New Roman"/>
          <w:sz w:val="24"/>
          <w:szCs w:val="24"/>
        </w:rPr>
        <w:t>grey</w:t>
      </w:r>
      <w:r w:rsidR="00DB1C92" w:rsidRPr="005E7967">
        <w:rPr>
          <w:rFonts w:ascii="Times New Roman" w:hAnsi="Times New Roman"/>
          <w:sz w:val="24"/>
          <w:szCs w:val="24"/>
        </w:rPr>
        <w:t>-zone</w:t>
      </w:r>
      <w:r w:rsidR="00453B84" w:rsidRPr="005E7967">
        <w:rPr>
          <w:rFonts w:ascii="Times New Roman" w:hAnsi="Times New Roman"/>
          <w:sz w:val="24"/>
          <w:szCs w:val="24"/>
        </w:rPr>
        <w:t>)</w:t>
      </w:r>
      <w:r w:rsidR="00DB1C92" w:rsidRPr="005E7967">
        <w:rPr>
          <w:rFonts w:ascii="Times New Roman" w:hAnsi="Times New Roman"/>
          <w:sz w:val="24"/>
          <w:szCs w:val="24"/>
        </w:rPr>
        <w:t>’</w:t>
      </w:r>
      <w:r w:rsidR="00003B37" w:rsidRPr="005E7967">
        <w:rPr>
          <w:rFonts w:ascii="Times New Roman" w:hAnsi="Times New Roman"/>
          <w:sz w:val="24"/>
          <w:szCs w:val="24"/>
        </w:rPr>
        <w:t xml:space="preserve"> are</w:t>
      </w:r>
      <w:r w:rsidR="00DB1C92" w:rsidRPr="005E7967">
        <w:rPr>
          <w:rFonts w:ascii="Times New Roman" w:hAnsi="Times New Roman"/>
          <w:sz w:val="24"/>
          <w:szCs w:val="24"/>
        </w:rPr>
        <w:t xml:space="preserve"> on the left, </w:t>
      </w:r>
      <w:r w:rsidR="00EB0E64" w:rsidRPr="005E7967">
        <w:rPr>
          <w:rFonts w:ascii="Times New Roman" w:hAnsi="Times New Roman"/>
          <w:sz w:val="24"/>
          <w:szCs w:val="24"/>
        </w:rPr>
        <w:t xml:space="preserve">the DCM cohort </w:t>
      </w:r>
      <w:r w:rsidR="00A14B44" w:rsidRPr="005E7967">
        <w:rPr>
          <w:rFonts w:ascii="Times New Roman" w:hAnsi="Times New Roman"/>
          <w:sz w:val="24"/>
          <w:szCs w:val="24"/>
        </w:rPr>
        <w:t>on the right</w:t>
      </w:r>
      <w:r w:rsidR="00DB1C92" w:rsidRPr="005E7967">
        <w:rPr>
          <w:rFonts w:ascii="Times New Roman" w:hAnsi="Times New Roman"/>
          <w:sz w:val="24"/>
          <w:szCs w:val="24"/>
        </w:rPr>
        <w:t xml:space="preserve"> and the control athletes </w:t>
      </w:r>
      <w:r w:rsidR="00A14B44" w:rsidRPr="005E7967">
        <w:rPr>
          <w:rFonts w:ascii="Times New Roman" w:hAnsi="Times New Roman"/>
          <w:sz w:val="24"/>
          <w:szCs w:val="24"/>
        </w:rPr>
        <w:t>in the centre</w:t>
      </w:r>
      <w:r w:rsidR="00EB0E64" w:rsidRPr="005E7967">
        <w:rPr>
          <w:rFonts w:ascii="Times New Roman" w:hAnsi="Times New Roman"/>
          <w:sz w:val="24"/>
          <w:szCs w:val="24"/>
        </w:rPr>
        <w:t xml:space="preserve">. </w:t>
      </w:r>
      <w:r w:rsidR="001637FA" w:rsidRPr="005E7967">
        <w:rPr>
          <w:rFonts w:ascii="Times New Roman" w:hAnsi="Times New Roman"/>
          <w:sz w:val="24"/>
          <w:szCs w:val="24"/>
        </w:rPr>
        <w:t>All the athletes demonstrate an increase in LV ejection fraction compared to the DCM patients who show a heterogenous response.</w:t>
      </w:r>
      <w:r w:rsidR="00A14B44" w:rsidRPr="005E7967">
        <w:rPr>
          <w:rFonts w:ascii="Times New Roman" w:hAnsi="Times New Roman"/>
          <w:sz w:val="24"/>
          <w:szCs w:val="24"/>
        </w:rPr>
        <w:t xml:space="preserve"> </w:t>
      </w:r>
    </w:p>
    <w:p w14:paraId="113DEC5A" w14:textId="77777777" w:rsidR="00EB0E64" w:rsidRPr="005E7967" w:rsidRDefault="00A14B44" w:rsidP="00D0028A">
      <w:pPr>
        <w:spacing w:before="120" w:after="120" w:line="480" w:lineRule="auto"/>
        <w:rPr>
          <w:rFonts w:ascii="Times New Roman" w:hAnsi="Times New Roman"/>
          <w:sz w:val="24"/>
          <w:szCs w:val="24"/>
        </w:rPr>
      </w:pPr>
      <w:r w:rsidRPr="005E7967">
        <w:rPr>
          <w:rFonts w:ascii="Times New Roman" w:hAnsi="Times New Roman"/>
          <w:sz w:val="24"/>
          <w:szCs w:val="24"/>
        </w:rPr>
        <w:t>DCM=dilated cardiomyopathy; LVEF=left ventricular ejection fraction.</w:t>
      </w:r>
    </w:p>
    <w:p w14:paraId="0FA0E368" w14:textId="77777777" w:rsidR="00EB0E64" w:rsidRPr="005E7967" w:rsidRDefault="00EB0E64" w:rsidP="00D0028A">
      <w:pPr>
        <w:spacing w:before="120" w:after="120" w:line="480" w:lineRule="auto"/>
        <w:rPr>
          <w:rFonts w:ascii="Times New Roman" w:hAnsi="Times New Roman"/>
          <w:sz w:val="24"/>
          <w:szCs w:val="24"/>
        </w:rPr>
      </w:pPr>
    </w:p>
    <w:p w14:paraId="2A40D4CA" w14:textId="77777777" w:rsidR="00DB1C92" w:rsidRPr="005E7967" w:rsidRDefault="00DB1C92" w:rsidP="00D0028A">
      <w:pPr>
        <w:spacing w:before="120" w:after="120" w:line="480" w:lineRule="auto"/>
        <w:rPr>
          <w:rFonts w:ascii="Times New Roman" w:hAnsi="Times New Roman"/>
          <w:sz w:val="24"/>
          <w:szCs w:val="24"/>
        </w:rPr>
      </w:pPr>
    </w:p>
    <w:p w14:paraId="14301237" w14:textId="6F7A6739" w:rsidR="007A0180" w:rsidRPr="005E7967" w:rsidRDefault="00DB1C92" w:rsidP="00D0028A">
      <w:pPr>
        <w:spacing w:before="120" w:after="120" w:line="480" w:lineRule="auto"/>
        <w:rPr>
          <w:rFonts w:ascii="Times New Roman" w:hAnsi="Times New Roman"/>
          <w:sz w:val="24"/>
          <w:szCs w:val="24"/>
        </w:rPr>
      </w:pPr>
      <w:r w:rsidRPr="005E7967">
        <w:rPr>
          <w:rFonts w:ascii="Times New Roman" w:hAnsi="Times New Roman"/>
          <w:b/>
          <w:sz w:val="24"/>
          <w:szCs w:val="24"/>
        </w:rPr>
        <w:t xml:space="preserve">Figure </w:t>
      </w:r>
      <w:r w:rsidR="00B42E18" w:rsidRPr="005E7967">
        <w:rPr>
          <w:rFonts w:ascii="Times New Roman" w:hAnsi="Times New Roman"/>
          <w:b/>
          <w:sz w:val="24"/>
          <w:szCs w:val="24"/>
        </w:rPr>
        <w:t>2</w:t>
      </w:r>
      <w:r w:rsidRPr="005E7967">
        <w:rPr>
          <w:rFonts w:ascii="Times New Roman" w:hAnsi="Times New Roman"/>
          <w:b/>
          <w:sz w:val="24"/>
          <w:szCs w:val="24"/>
        </w:rPr>
        <w:t>: Peak exercise LV ejection fraction.</w:t>
      </w:r>
      <w:r w:rsidRPr="005E7967">
        <w:rPr>
          <w:rFonts w:ascii="Times New Roman" w:hAnsi="Times New Roman"/>
          <w:i/>
          <w:sz w:val="24"/>
          <w:szCs w:val="24"/>
        </w:rPr>
        <w:t xml:space="preserve"> </w:t>
      </w:r>
      <w:r w:rsidRPr="005E7967">
        <w:rPr>
          <w:rFonts w:ascii="Times New Roman" w:hAnsi="Times New Roman"/>
          <w:sz w:val="24"/>
          <w:szCs w:val="24"/>
        </w:rPr>
        <w:t xml:space="preserve">This figure shows peak exercise LV ejection fraction from baseline to peak exercise in </w:t>
      </w:r>
      <w:r w:rsidR="008F2018" w:rsidRPr="005E7967">
        <w:rPr>
          <w:rFonts w:ascii="Times New Roman" w:hAnsi="Times New Roman"/>
          <w:sz w:val="24"/>
          <w:szCs w:val="24"/>
        </w:rPr>
        <w:t>the healthy athletes with LV dilatation and LVEF&lt;55%</w:t>
      </w:r>
      <w:r w:rsidR="008F2018" w:rsidRPr="005E7967" w:rsidDel="008F2018">
        <w:rPr>
          <w:rFonts w:ascii="Times New Roman" w:hAnsi="Times New Roman"/>
          <w:sz w:val="24"/>
          <w:szCs w:val="24"/>
        </w:rPr>
        <w:t xml:space="preserve"> </w:t>
      </w:r>
      <w:r w:rsidR="001F318C" w:rsidRPr="005E7967">
        <w:rPr>
          <w:rFonts w:ascii="Times New Roman" w:hAnsi="Times New Roman"/>
          <w:sz w:val="24"/>
          <w:szCs w:val="24"/>
        </w:rPr>
        <w:t>(‘grey-zone’)</w:t>
      </w:r>
      <w:r w:rsidR="0079551E" w:rsidRPr="005E7967">
        <w:rPr>
          <w:rFonts w:ascii="Times New Roman" w:hAnsi="Times New Roman"/>
          <w:sz w:val="24"/>
          <w:szCs w:val="24"/>
        </w:rPr>
        <w:t xml:space="preserve"> </w:t>
      </w:r>
      <w:r w:rsidRPr="005E7967">
        <w:rPr>
          <w:rFonts w:ascii="Times New Roman" w:hAnsi="Times New Roman"/>
          <w:sz w:val="24"/>
          <w:szCs w:val="24"/>
        </w:rPr>
        <w:t xml:space="preserve">(left), </w:t>
      </w:r>
      <w:r w:rsidR="00BE4E1E" w:rsidRPr="005E7967">
        <w:rPr>
          <w:rFonts w:ascii="Times New Roman" w:hAnsi="Times New Roman"/>
          <w:sz w:val="24"/>
          <w:szCs w:val="24"/>
        </w:rPr>
        <w:t>control athletes (centre) and DCM cohort</w:t>
      </w:r>
      <w:r w:rsidRPr="005E7967">
        <w:rPr>
          <w:rFonts w:ascii="Times New Roman" w:hAnsi="Times New Roman"/>
          <w:sz w:val="24"/>
          <w:szCs w:val="24"/>
        </w:rPr>
        <w:t xml:space="preserve"> (right). Each circle represents an individual and the horizontal line represents the mean and the 95% confidence intervals</w:t>
      </w:r>
      <w:r w:rsidR="000E0CE6" w:rsidRPr="005E7967">
        <w:rPr>
          <w:rFonts w:ascii="Times New Roman" w:hAnsi="Times New Roman"/>
          <w:sz w:val="24"/>
          <w:szCs w:val="24"/>
        </w:rPr>
        <w:t xml:space="preserve">. </w:t>
      </w:r>
      <w:r w:rsidR="001637FA" w:rsidRPr="005E7967">
        <w:rPr>
          <w:rFonts w:ascii="Times New Roman" w:hAnsi="Times New Roman"/>
          <w:sz w:val="24"/>
          <w:szCs w:val="24"/>
        </w:rPr>
        <w:t xml:space="preserve">All the athlete controls and </w:t>
      </w:r>
      <w:r w:rsidR="005507E6" w:rsidRPr="005E7967">
        <w:rPr>
          <w:rFonts w:ascii="Times New Roman" w:hAnsi="Times New Roman"/>
          <w:sz w:val="24"/>
          <w:szCs w:val="24"/>
        </w:rPr>
        <w:t xml:space="preserve">almost </w:t>
      </w:r>
      <w:r w:rsidR="001C5D7F" w:rsidRPr="005E7967">
        <w:rPr>
          <w:rFonts w:ascii="Times New Roman" w:hAnsi="Times New Roman"/>
          <w:sz w:val="24"/>
          <w:szCs w:val="24"/>
        </w:rPr>
        <w:t>a</w:t>
      </w:r>
      <w:r w:rsidR="005507E6" w:rsidRPr="005E7967">
        <w:rPr>
          <w:rFonts w:ascii="Times New Roman" w:hAnsi="Times New Roman"/>
          <w:sz w:val="24"/>
          <w:szCs w:val="24"/>
        </w:rPr>
        <w:t>ll</w:t>
      </w:r>
      <w:r w:rsidR="001C5D7F" w:rsidRPr="005E7967">
        <w:rPr>
          <w:rFonts w:ascii="Times New Roman" w:hAnsi="Times New Roman"/>
          <w:sz w:val="24"/>
          <w:szCs w:val="24"/>
        </w:rPr>
        <w:t xml:space="preserve"> </w:t>
      </w:r>
      <w:r w:rsidR="001637FA" w:rsidRPr="005E7967">
        <w:rPr>
          <w:rFonts w:ascii="Times New Roman" w:hAnsi="Times New Roman"/>
          <w:sz w:val="24"/>
          <w:szCs w:val="24"/>
        </w:rPr>
        <w:t xml:space="preserve">the </w:t>
      </w:r>
      <w:r w:rsidR="005507E6" w:rsidRPr="005E7967">
        <w:rPr>
          <w:rFonts w:ascii="Times New Roman" w:hAnsi="Times New Roman"/>
          <w:sz w:val="24"/>
          <w:szCs w:val="24"/>
        </w:rPr>
        <w:t>‘</w:t>
      </w:r>
      <w:r w:rsidR="008F7751" w:rsidRPr="005E7967">
        <w:rPr>
          <w:rFonts w:ascii="Times New Roman" w:hAnsi="Times New Roman"/>
          <w:sz w:val="24"/>
          <w:szCs w:val="24"/>
        </w:rPr>
        <w:t>grey</w:t>
      </w:r>
      <w:r w:rsidR="005507E6" w:rsidRPr="005E7967">
        <w:rPr>
          <w:rFonts w:ascii="Times New Roman" w:hAnsi="Times New Roman"/>
          <w:sz w:val="24"/>
          <w:szCs w:val="24"/>
        </w:rPr>
        <w:t xml:space="preserve">-zone’ </w:t>
      </w:r>
      <w:r w:rsidR="001637FA" w:rsidRPr="005E7967">
        <w:rPr>
          <w:rFonts w:ascii="Times New Roman" w:hAnsi="Times New Roman"/>
          <w:sz w:val="24"/>
          <w:szCs w:val="24"/>
        </w:rPr>
        <w:t xml:space="preserve">athletes increase their LV </w:t>
      </w:r>
      <w:r w:rsidR="001637FA" w:rsidRPr="005E7967">
        <w:rPr>
          <w:rFonts w:ascii="Times New Roman" w:hAnsi="Times New Roman"/>
          <w:sz w:val="24"/>
          <w:szCs w:val="24"/>
        </w:rPr>
        <w:lastRenderedPageBreak/>
        <w:t xml:space="preserve">ejection fraction to &gt;63% from baseline to peak exercise which is in contrast to the DCM cohort. </w:t>
      </w:r>
      <w:r w:rsidR="007A0180" w:rsidRPr="005E7967">
        <w:rPr>
          <w:rFonts w:ascii="Times New Roman" w:hAnsi="Times New Roman"/>
          <w:sz w:val="24"/>
          <w:szCs w:val="24"/>
        </w:rPr>
        <w:t>DCM=dilated cardiomyopathy; LVEF=left ventricular ejecti</w:t>
      </w:r>
      <w:r w:rsidR="0079551E" w:rsidRPr="005E7967">
        <w:rPr>
          <w:rFonts w:ascii="Times New Roman" w:hAnsi="Times New Roman"/>
          <w:sz w:val="24"/>
          <w:szCs w:val="24"/>
        </w:rPr>
        <w:t>on fraction</w:t>
      </w:r>
    </w:p>
    <w:p w14:paraId="133790BD" w14:textId="77777777" w:rsidR="000410EF" w:rsidRPr="005E7967" w:rsidRDefault="000410EF" w:rsidP="00D0028A">
      <w:pPr>
        <w:spacing w:before="120" w:after="120" w:line="480" w:lineRule="auto"/>
        <w:rPr>
          <w:rFonts w:ascii="Times New Roman" w:hAnsi="Times New Roman"/>
          <w:b/>
          <w:sz w:val="24"/>
          <w:szCs w:val="24"/>
        </w:rPr>
      </w:pPr>
      <w:r w:rsidRPr="005E7967">
        <w:rPr>
          <w:rFonts w:ascii="Times New Roman" w:hAnsi="Times New Roman"/>
          <w:b/>
          <w:sz w:val="24"/>
          <w:szCs w:val="24"/>
        </w:rPr>
        <w:t xml:space="preserve">Figure 3: </w:t>
      </w:r>
    </w:p>
    <w:p w14:paraId="55B86472" w14:textId="0A3631FE" w:rsidR="000410EF" w:rsidRPr="005E7967" w:rsidRDefault="000410EF" w:rsidP="00D0028A">
      <w:pPr>
        <w:spacing w:before="120" w:after="120" w:line="480" w:lineRule="auto"/>
        <w:rPr>
          <w:rFonts w:ascii="Times New Roman" w:hAnsi="Times New Roman"/>
          <w:sz w:val="24"/>
          <w:szCs w:val="24"/>
        </w:rPr>
      </w:pPr>
      <w:r w:rsidRPr="005E7967">
        <w:rPr>
          <w:rFonts w:ascii="Times New Roman" w:hAnsi="Times New Roman"/>
          <w:sz w:val="24"/>
          <w:szCs w:val="24"/>
        </w:rPr>
        <w:t>This figure outlines a simple algorithm</w:t>
      </w:r>
      <w:r w:rsidR="0007443D" w:rsidRPr="005E7967">
        <w:rPr>
          <w:rFonts w:ascii="Times New Roman" w:hAnsi="Times New Roman"/>
          <w:sz w:val="24"/>
          <w:szCs w:val="24"/>
        </w:rPr>
        <w:t xml:space="preserve"> to aid</w:t>
      </w:r>
      <w:r w:rsidRPr="005E7967">
        <w:rPr>
          <w:rFonts w:ascii="Times New Roman" w:hAnsi="Times New Roman"/>
          <w:sz w:val="24"/>
          <w:szCs w:val="24"/>
        </w:rPr>
        <w:t xml:space="preserve"> physicians</w:t>
      </w:r>
      <w:r w:rsidR="0007443D" w:rsidRPr="005E7967">
        <w:rPr>
          <w:rFonts w:ascii="Times New Roman" w:hAnsi="Times New Roman"/>
          <w:sz w:val="24"/>
          <w:szCs w:val="24"/>
        </w:rPr>
        <w:t xml:space="preserve"> when</w:t>
      </w:r>
      <w:r w:rsidRPr="005E7967">
        <w:rPr>
          <w:rFonts w:ascii="Times New Roman" w:hAnsi="Times New Roman"/>
          <w:sz w:val="24"/>
          <w:szCs w:val="24"/>
        </w:rPr>
        <w:t xml:space="preserve"> assessing active individuals with LV dilatation and LVEF &lt;55%. On the left are the changes that would support physiological adaptation and on the right those that suggest pathological remodelling. </w:t>
      </w:r>
      <w:r w:rsidR="0007443D" w:rsidRPr="005E7967">
        <w:rPr>
          <w:rFonts w:ascii="Times New Roman" w:hAnsi="Times New Roman"/>
          <w:sz w:val="24"/>
          <w:szCs w:val="24"/>
        </w:rPr>
        <w:t>T</w:t>
      </w:r>
      <w:r w:rsidRPr="005E7967">
        <w:rPr>
          <w:rFonts w:ascii="Times New Roman" w:hAnsi="Times New Roman"/>
          <w:sz w:val="24"/>
          <w:szCs w:val="24"/>
        </w:rPr>
        <w:t>he electrocardiogram</w:t>
      </w:r>
      <w:r w:rsidR="0007443D" w:rsidRPr="005E7967">
        <w:rPr>
          <w:rFonts w:ascii="Times New Roman" w:hAnsi="Times New Roman"/>
          <w:sz w:val="24"/>
          <w:szCs w:val="24"/>
        </w:rPr>
        <w:t xml:space="preserve"> was interpreted </w:t>
      </w:r>
      <w:r w:rsidRPr="005E7967">
        <w:rPr>
          <w:rFonts w:ascii="Times New Roman" w:hAnsi="Times New Roman"/>
          <w:sz w:val="24"/>
          <w:szCs w:val="24"/>
        </w:rPr>
        <w:t>as per the international recommendations in athletes</w:t>
      </w:r>
      <w:r w:rsidRPr="005E7967">
        <w:rPr>
          <w:rFonts w:ascii="Times New Roman" w:hAnsi="Times New Roman"/>
          <w:sz w:val="24"/>
          <w:szCs w:val="24"/>
          <w:vertAlign w:val="superscript"/>
        </w:rPr>
        <w:t>7</w:t>
      </w:r>
      <w:r w:rsidRPr="005E7967">
        <w:rPr>
          <w:rFonts w:ascii="Times New Roman" w:hAnsi="Times New Roman"/>
          <w:sz w:val="24"/>
          <w:szCs w:val="24"/>
        </w:rPr>
        <w:t>.</w:t>
      </w:r>
    </w:p>
    <w:p w14:paraId="1DF255B0" w14:textId="77777777" w:rsidR="000410EF" w:rsidRPr="005E7967" w:rsidRDefault="000410EF" w:rsidP="00D0028A">
      <w:pPr>
        <w:spacing w:before="120" w:after="120" w:line="480" w:lineRule="auto"/>
        <w:rPr>
          <w:rFonts w:ascii="Times New Roman" w:hAnsi="Times New Roman"/>
          <w:sz w:val="24"/>
          <w:szCs w:val="24"/>
        </w:rPr>
      </w:pPr>
      <w:r w:rsidRPr="005E7967">
        <w:rPr>
          <w:rFonts w:ascii="Times New Roman" w:hAnsi="Times New Roman"/>
          <w:sz w:val="24"/>
          <w:szCs w:val="24"/>
        </w:rPr>
        <w:t>CMR=cardiovascular magnetic resonance; DCM=dilated cardiomyopathy;</w:t>
      </w:r>
      <w:r w:rsidR="001F318C" w:rsidRPr="005E7967">
        <w:rPr>
          <w:rFonts w:ascii="Times New Roman" w:hAnsi="Times New Roman"/>
          <w:sz w:val="24"/>
          <w:szCs w:val="24"/>
        </w:rPr>
        <w:t xml:space="preserve"> </w:t>
      </w:r>
      <w:r w:rsidR="00D30D3C" w:rsidRPr="005E7967">
        <w:rPr>
          <w:rFonts w:ascii="Times New Roman" w:hAnsi="Times New Roman"/>
          <w:sz w:val="24"/>
          <w:szCs w:val="24"/>
        </w:rPr>
        <w:t xml:space="preserve">LV=left ventricular; </w:t>
      </w:r>
      <w:r w:rsidR="001F318C" w:rsidRPr="005E7967">
        <w:rPr>
          <w:rFonts w:ascii="Times New Roman" w:hAnsi="Times New Roman"/>
          <w:sz w:val="24"/>
          <w:szCs w:val="24"/>
        </w:rPr>
        <w:t xml:space="preserve">LVEF=left ventricular ejection fraction; </w:t>
      </w:r>
      <w:r w:rsidRPr="005E7967">
        <w:rPr>
          <w:rFonts w:ascii="Times New Roman" w:hAnsi="Times New Roman"/>
          <w:sz w:val="24"/>
          <w:szCs w:val="24"/>
        </w:rPr>
        <w:t>LBBB=left bundle branch block; LGE=late gadolinium enhancement;</w:t>
      </w:r>
      <w:r w:rsidR="001F318C" w:rsidRPr="005E7967">
        <w:rPr>
          <w:rFonts w:ascii="Times New Roman" w:hAnsi="Times New Roman"/>
          <w:sz w:val="24"/>
          <w:szCs w:val="24"/>
        </w:rPr>
        <w:t xml:space="preserve"> NSVT=non-sustained ventricular tachycardia; TWI=T-wave inversions;</w:t>
      </w:r>
      <w:r w:rsidRPr="005E7967">
        <w:rPr>
          <w:rFonts w:ascii="Times New Roman" w:hAnsi="Times New Roman"/>
          <w:sz w:val="24"/>
          <w:szCs w:val="24"/>
        </w:rPr>
        <w:t xml:space="preserve"> </w:t>
      </w:r>
      <w:r w:rsidR="001F318C" w:rsidRPr="005E7967">
        <w:rPr>
          <w:rFonts w:ascii="Times New Roman" w:hAnsi="Times New Roman"/>
          <w:sz w:val="24"/>
          <w:szCs w:val="24"/>
        </w:rPr>
        <w:t>VEs=ventricular e</w:t>
      </w:r>
      <w:r w:rsidR="00EF7C88" w:rsidRPr="005E7967">
        <w:rPr>
          <w:rFonts w:ascii="Times New Roman" w:hAnsi="Times New Roman"/>
          <w:sz w:val="24"/>
          <w:szCs w:val="24"/>
        </w:rPr>
        <w:t>xtrasystoles</w:t>
      </w:r>
    </w:p>
    <w:p w14:paraId="74CE0678" w14:textId="77777777" w:rsidR="000410EF" w:rsidRPr="005E7967" w:rsidRDefault="000410EF" w:rsidP="00D0028A">
      <w:pPr>
        <w:spacing w:before="120" w:after="120" w:line="480" w:lineRule="auto"/>
        <w:rPr>
          <w:rFonts w:ascii="Times New Roman" w:hAnsi="Times New Roman"/>
          <w:sz w:val="24"/>
          <w:szCs w:val="24"/>
        </w:rPr>
      </w:pPr>
    </w:p>
    <w:p w14:paraId="1EDB1904" w14:textId="77777777" w:rsidR="00230479" w:rsidRPr="005E7967" w:rsidRDefault="00230479" w:rsidP="00D0028A">
      <w:pPr>
        <w:widowControl w:val="0"/>
        <w:autoSpaceDE w:val="0"/>
        <w:autoSpaceDN w:val="0"/>
        <w:adjustRightInd w:val="0"/>
        <w:spacing w:before="120" w:after="120" w:line="480" w:lineRule="auto"/>
        <w:rPr>
          <w:rFonts w:ascii="Times New Roman" w:hAnsi="Times New Roman"/>
          <w:b/>
          <w:sz w:val="24"/>
          <w:szCs w:val="24"/>
        </w:rPr>
      </w:pPr>
      <w:r w:rsidRPr="005E7967">
        <w:rPr>
          <w:rFonts w:ascii="Times New Roman" w:hAnsi="Times New Roman"/>
          <w:b/>
          <w:sz w:val="24"/>
          <w:szCs w:val="24"/>
        </w:rPr>
        <w:t xml:space="preserve">Figure </w:t>
      </w:r>
      <w:r w:rsidR="00453B84" w:rsidRPr="005E7967">
        <w:rPr>
          <w:rFonts w:ascii="Times New Roman" w:hAnsi="Times New Roman"/>
          <w:b/>
          <w:sz w:val="24"/>
          <w:szCs w:val="24"/>
        </w:rPr>
        <w:t>4</w:t>
      </w:r>
      <w:r w:rsidRPr="005E7967">
        <w:rPr>
          <w:rFonts w:ascii="Times New Roman" w:hAnsi="Times New Roman"/>
          <w:b/>
          <w:sz w:val="24"/>
          <w:szCs w:val="24"/>
        </w:rPr>
        <w:t>:</w:t>
      </w:r>
    </w:p>
    <w:p w14:paraId="565B65D3" w14:textId="0C254CAF" w:rsidR="00230479" w:rsidRPr="005E7967" w:rsidRDefault="00230479" w:rsidP="00D0028A">
      <w:pPr>
        <w:spacing w:before="120" w:after="120" w:line="480" w:lineRule="auto"/>
        <w:rPr>
          <w:rFonts w:ascii="Times New Roman" w:hAnsi="Times New Roman"/>
          <w:sz w:val="24"/>
          <w:szCs w:val="24"/>
        </w:rPr>
      </w:pPr>
      <w:r w:rsidRPr="005E7967">
        <w:rPr>
          <w:rFonts w:ascii="Times New Roman" w:hAnsi="Times New Roman"/>
          <w:sz w:val="24"/>
          <w:szCs w:val="24"/>
        </w:rPr>
        <w:t xml:space="preserve">The figure </w:t>
      </w:r>
      <w:r w:rsidR="000410EF" w:rsidRPr="005E7967">
        <w:rPr>
          <w:rFonts w:ascii="Times New Roman" w:hAnsi="Times New Roman"/>
          <w:sz w:val="24"/>
          <w:szCs w:val="24"/>
        </w:rPr>
        <w:t>demonstrates the</w:t>
      </w:r>
      <w:r w:rsidR="00EF7C88" w:rsidRPr="005E7967">
        <w:rPr>
          <w:rFonts w:ascii="Times New Roman" w:hAnsi="Times New Roman"/>
          <w:sz w:val="24"/>
          <w:szCs w:val="24"/>
        </w:rPr>
        <w:t xml:space="preserve"> </w:t>
      </w:r>
      <w:r w:rsidR="000410EF" w:rsidRPr="005E7967">
        <w:rPr>
          <w:rFonts w:ascii="Times New Roman" w:hAnsi="Times New Roman"/>
          <w:sz w:val="24"/>
          <w:szCs w:val="24"/>
        </w:rPr>
        <w:t xml:space="preserve">utility of the </w:t>
      </w:r>
      <w:r w:rsidR="00EF7C88" w:rsidRPr="005E7967">
        <w:rPr>
          <w:rFonts w:ascii="Times New Roman" w:hAnsi="Times New Roman"/>
          <w:sz w:val="24"/>
          <w:szCs w:val="24"/>
        </w:rPr>
        <w:t>s</w:t>
      </w:r>
      <w:r w:rsidRPr="005E7967">
        <w:rPr>
          <w:rFonts w:ascii="Times New Roman" w:hAnsi="Times New Roman"/>
          <w:sz w:val="24"/>
          <w:szCs w:val="24"/>
        </w:rPr>
        <w:t>tep</w:t>
      </w:r>
      <w:r w:rsidR="00667430" w:rsidRPr="005E7967">
        <w:rPr>
          <w:rFonts w:ascii="Times New Roman" w:hAnsi="Times New Roman"/>
          <w:sz w:val="24"/>
          <w:szCs w:val="24"/>
        </w:rPr>
        <w:t>-</w:t>
      </w:r>
      <w:r w:rsidRPr="005E7967">
        <w:rPr>
          <w:rFonts w:ascii="Times New Roman" w:hAnsi="Times New Roman"/>
          <w:sz w:val="24"/>
          <w:szCs w:val="24"/>
        </w:rPr>
        <w:t xml:space="preserve">wise clinical algorithm for differentiating between </w:t>
      </w:r>
      <w:r w:rsidR="000410EF" w:rsidRPr="005E7967">
        <w:rPr>
          <w:rFonts w:ascii="Times New Roman" w:hAnsi="Times New Roman"/>
          <w:sz w:val="24"/>
          <w:szCs w:val="24"/>
        </w:rPr>
        <w:t>physiolog</w:t>
      </w:r>
      <w:r w:rsidR="0007443D" w:rsidRPr="005E7967">
        <w:rPr>
          <w:rFonts w:ascii="Times New Roman" w:hAnsi="Times New Roman"/>
          <w:sz w:val="24"/>
          <w:szCs w:val="24"/>
        </w:rPr>
        <w:t>ical adaptation</w:t>
      </w:r>
      <w:r w:rsidR="000410EF" w:rsidRPr="005E7967">
        <w:rPr>
          <w:rFonts w:ascii="Times New Roman" w:hAnsi="Times New Roman"/>
          <w:sz w:val="24"/>
          <w:szCs w:val="24"/>
        </w:rPr>
        <w:t xml:space="preserve"> </w:t>
      </w:r>
      <w:r w:rsidR="0007443D" w:rsidRPr="005E7967">
        <w:rPr>
          <w:rFonts w:ascii="Times New Roman" w:hAnsi="Times New Roman"/>
          <w:sz w:val="24"/>
          <w:szCs w:val="24"/>
        </w:rPr>
        <w:t xml:space="preserve">and morphologically mild DCM </w:t>
      </w:r>
      <w:r w:rsidR="000410EF" w:rsidRPr="005E7967">
        <w:rPr>
          <w:rFonts w:ascii="Times New Roman" w:hAnsi="Times New Roman"/>
          <w:sz w:val="24"/>
          <w:szCs w:val="24"/>
        </w:rPr>
        <w:t xml:space="preserve">in </w:t>
      </w:r>
      <w:r w:rsidR="0007443D" w:rsidRPr="005E7967">
        <w:rPr>
          <w:rFonts w:ascii="Times New Roman" w:hAnsi="Times New Roman"/>
          <w:sz w:val="24"/>
          <w:szCs w:val="24"/>
        </w:rPr>
        <w:t xml:space="preserve">apparently </w:t>
      </w:r>
      <w:r w:rsidR="00453B84" w:rsidRPr="005E7967">
        <w:rPr>
          <w:rFonts w:ascii="Times New Roman" w:hAnsi="Times New Roman"/>
          <w:sz w:val="24"/>
          <w:szCs w:val="24"/>
        </w:rPr>
        <w:t>healthy</w:t>
      </w:r>
      <w:r w:rsidR="0007443D" w:rsidRPr="005E7967">
        <w:rPr>
          <w:rFonts w:ascii="Times New Roman" w:hAnsi="Times New Roman"/>
          <w:sz w:val="24"/>
          <w:szCs w:val="24"/>
        </w:rPr>
        <w:t xml:space="preserve"> individuals </w:t>
      </w:r>
      <w:r w:rsidR="00453B84" w:rsidRPr="005E7967">
        <w:rPr>
          <w:rFonts w:ascii="Times New Roman" w:hAnsi="Times New Roman"/>
          <w:sz w:val="24"/>
          <w:szCs w:val="24"/>
        </w:rPr>
        <w:t>with LV dilatation and LVEF&lt;55%</w:t>
      </w:r>
      <w:r w:rsidRPr="005E7967">
        <w:rPr>
          <w:rFonts w:ascii="Times New Roman" w:hAnsi="Times New Roman"/>
          <w:sz w:val="24"/>
          <w:szCs w:val="24"/>
        </w:rPr>
        <w:t xml:space="preserve">.  The number and percentages of both cohorts with abnormal investigations is shown with the cumulative true negative and true positive results on the extreme right and left respectively. The overall sensitivity of the algorithm is </w:t>
      </w:r>
      <w:r w:rsidR="009E116F" w:rsidRPr="005E7967">
        <w:rPr>
          <w:rFonts w:ascii="Times New Roman" w:hAnsi="Times New Roman"/>
          <w:sz w:val="24"/>
          <w:szCs w:val="24"/>
        </w:rPr>
        <w:t>94.1</w:t>
      </w:r>
      <w:r w:rsidRPr="005E7967">
        <w:rPr>
          <w:rFonts w:ascii="Times New Roman" w:hAnsi="Times New Roman"/>
          <w:sz w:val="24"/>
          <w:szCs w:val="24"/>
        </w:rPr>
        <w:t xml:space="preserve">% with a specificity of </w:t>
      </w:r>
      <w:r w:rsidR="009E116F" w:rsidRPr="005E7967">
        <w:rPr>
          <w:rFonts w:ascii="Times New Roman" w:hAnsi="Times New Roman"/>
          <w:sz w:val="24"/>
          <w:szCs w:val="24"/>
        </w:rPr>
        <w:t>83.3</w:t>
      </w:r>
      <w:r w:rsidRPr="005E7967">
        <w:rPr>
          <w:rFonts w:ascii="Times New Roman" w:hAnsi="Times New Roman"/>
          <w:sz w:val="24"/>
          <w:szCs w:val="24"/>
        </w:rPr>
        <w:t>%. The positive predictive value is 90.3% with a negative predictive value of 94.7%.</w:t>
      </w:r>
    </w:p>
    <w:p w14:paraId="1E69FD8E" w14:textId="087D467E" w:rsidR="00770084" w:rsidRPr="00EE13DC" w:rsidRDefault="00230479" w:rsidP="009B28D0">
      <w:pPr>
        <w:spacing w:before="120" w:after="120" w:line="480" w:lineRule="auto"/>
        <w:rPr>
          <w:rFonts w:ascii="Times New Roman" w:hAnsi="Times New Roman"/>
          <w:sz w:val="24"/>
          <w:szCs w:val="24"/>
        </w:rPr>
      </w:pPr>
      <w:bookmarkStart w:id="2" w:name="OLE_LINK2"/>
      <w:r w:rsidRPr="005E7967">
        <w:rPr>
          <w:rFonts w:ascii="Times New Roman" w:hAnsi="Times New Roman"/>
          <w:sz w:val="24"/>
          <w:szCs w:val="24"/>
        </w:rPr>
        <w:t xml:space="preserve">CMR=cardiovascular magnetic resonance; DCM=dilated cardiomyopathy; </w:t>
      </w:r>
      <w:bookmarkEnd w:id="2"/>
      <w:r w:rsidRPr="005E7967">
        <w:rPr>
          <w:rFonts w:ascii="Times New Roman" w:hAnsi="Times New Roman"/>
          <w:sz w:val="24"/>
          <w:szCs w:val="24"/>
        </w:rPr>
        <w:t xml:space="preserve">ECG=electrocardiogram; LV=left ventricular; LVEF=left ventricular ejection </w:t>
      </w:r>
      <w:r w:rsidRPr="005E7967">
        <w:rPr>
          <w:rFonts w:ascii="Times New Roman" w:hAnsi="Times New Roman"/>
          <w:color w:val="000000" w:themeColor="text1"/>
          <w:sz w:val="24"/>
          <w:szCs w:val="24"/>
        </w:rPr>
        <w:t>fraction; NPV=negative predictive value; NT-</w:t>
      </w:r>
      <w:proofErr w:type="spellStart"/>
      <w:r w:rsidRPr="005E7967">
        <w:rPr>
          <w:rFonts w:ascii="Times New Roman" w:hAnsi="Times New Roman"/>
          <w:color w:val="000000" w:themeColor="text1"/>
          <w:sz w:val="24"/>
          <w:szCs w:val="24"/>
        </w:rPr>
        <w:t>proBNP</w:t>
      </w:r>
      <w:proofErr w:type="spellEnd"/>
      <w:r w:rsidRPr="005E7967">
        <w:rPr>
          <w:rFonts w:ascii="Times New Roman" w:hAnsi="Times New Roman"/>
          <w:color w:val="000000" w:themeColor="text1"/>
          <w:sz w:val="24"/>
          <w:szCs w:val="24"/>
        </w:rPr>
        <w:t>=N-terminal pro-brain natriuretic peptide; PPV=positive predictive value; TN=tr</w:t>
      </w:r>
      <w:r w:rsidR="00EE13DC" w:rsidRPr="005E7967">
        <w:rPr>
          <w:rFonts w:ascii="Times New Roman" w:hAnsi="Times New Roman"/>
          <w:color w:val="000000" w:themeColor="text1"/>
          <w:sz w:val="24"/>
          <w:szCs w:val="24"/>
        </w:rPr>
        <w:t>ue negatives; TP=true positives</w:t>
      </w:r>
    </w:p>
    <w:sectPr w:rsidR="00770084" w:rsidRPr="00EE13DC" w:rsidSect="00BC0D88">
      <w:footerReference w:type="default" r:id="rId10"/>
      <w:pgSz w:w="11906" w:h="16838"/>
      <w:pgMar w:top="1440" w:right="1440" w:bottom="1440" w:left="1440" w:header="708" w:footer="708"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49D5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49D5E4" w16cid:durableId="221A1C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FD852" w14:textId="77777777" w:rsidR="004A0412" w:rsidRDefault="004A0412" w:rsidP="001B6980">
      <w:pPr>
        <w:spacing w:after="0" w:line="240" w:lineRule="auto"/>
      </w:pPr>
      <w:r>
        <w:separator/>
      </w:r>
    </w:p>
  </w:endnote>
  <w:endnote w:type="continuationSeparator" w:id="0">
    <w:p w14:paraId="6045ED30" w14:textId="77777777" w:rsidR="004A0412" w:rsidRDefault="004A0412" w:rsidP="001B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98853"/>
      <w:docPartObj>
        <w:docPartGallery w:val="Page Numbers (Bottom of Page)"/>
        <w:docPartUnique/>
      </w:docPartObj>
    </w:sdtPr>
    <w:sdtEndPr>
      <w:rPr>
        <w:noProof/>
      </w:rPr>
    </w:sdtEndPr>
    <w:sdtContent>
      <w:p w14:paraId="1749AF4F" w14:textId="77777777" w:rsidR="00F6519A" w:rsidRDefault="00F6519A">
        <w:pPr>
          <w:pStyle w:val="Footer"/>
          <w:jc w:val="center"/>
        </w:pPr>
        <w:r>
          <w:fldChar w:fldCharType="begin"/>
        </w:r>
        <w:r w:rsidRPr="00BC0D88">
          <w:instrText xml:space="preserve"> PAGE   \* MERGEFORMAT </w:instrText>
        </w:r>
        <w:r>
          <w:fldChar w:fldCharType="separate"/>
        </w:r>
        <w:r w:rsidR="00B04965">
          <w:rPr>
            <w:noProof/>
          </w:rPr>
          <w:t>33</w:t>
        </w:r>
        <w:r>
          <w:rPr>
            <w:noProof/>
          </w:rPr>
          <w:fldChar w:fldCharType="end"/>
        </w:r>
      </w:p>
    </w:sdtContent>
  </w:sdt>
  <w:p w14:paraId="00D72499" w14:textId="77777777" w:rsidR="00F6519A" w:rsidRDefault="00F65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C3F05" w14:textId="77777777" w:rsidR="004A0412" w:rsidRDefault="004A0412" w:rsidP="001B6980">
      <w:pPr>
        <w:spacing w:after="0" w:line="240" w:lineRule="auto"/>
      </w:pPr>
      <w:r>
        <w:separator/>
      </w:r>
    </w:p>
  </w:footnote>
  <w:footnote w:type="continuationSeparator" w:id="0">
    <w:p w14:paraId="48340384" w14:textId="77777777" w:rsidR="004A0412" w:rsidRDefault="004A0412" w:rsidP="001B6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19F"/>
    <w:multiLevelType w:val="hybridMultilevel"/>
    <w:tmpl w:val="DC369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F42B5A"/>
    <w:multiLevelType w:val="hybridMultilevel"/>
    <w:tmpl w:val="294CD2BA"/>
    <w:lvl w:ilvl="0" w:tplc="369C75DE">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nsid w:val="1D8B0ECE"/>
    <w:multiLevelType w:val="hybridMultilevel"/>
    <w:tmpl w:val="2DD259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0FB7DF1"/>
    <w:multiLevelType w:val="hybridMultilevel"/>
    <w:tmpl w:val="28DA8D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3DB04EA"/>
    <w:multiLevelType w:val="hybridMultilevel"/>
    <w:tmpl w:val="75A6E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824905"/>
    <w:multiLevelType w:val="hybridMultilevel"/>
    <w:tmpl w:val="A6BCF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DB63FA"/>
    <w:multiLevelType w:val="hybridMultilevel"/>
    <w:tmpl w:val="3314E9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2965619"/>
    <w:multiLevelType w:val="hybridMultilevel"/>
    <w:tmpl w:val="A93E5F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38D6D99"/>
    <w:multiLevelType w:val="hybridMultilevel"/>
    <w:tmpl w:val="B8D0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046FDD"/>
    <w:multiLevelType w:val="multilevel"/>
    <w:tmpl w:val="5DB2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EA7FDD"/>
    <w:multiLevelType w:val="hybridMultilevel"/>
    <w:tmpl w:val="1D2A1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2"/>
  </w:num>
  <w:num w:numId="6">
    <w:abstractNumId w:val="9"/>
  </w:num>
  <w:num w:numId="7">
    <w:abstractNumId w:val="10"/>
  </w:num>
  <w:num w:numId="8">
    <w:abstractNumId w:val="8"/>
  </w:num>
  <w:num w:numId="9">
    <w:abstractNumId w:val="1"/>
  </w:num>
  <w:num w:numId="10">
    <w:abstractNumId w:val="0"/>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jay Sharma">
    <w15:presenceInfo w15:providerId="AD" w15:userId="S-1-5-21-2835755355-634858697-2241794094-43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9F"/>
    <w:rsid w:val="0000068A"/>
    <w:rsid w:val="00000AB1"/>
    <w:rsid w:val="0000124B"/>
    <w:rsid w:val="000022A2"/>
    <w:rsid w:val="00002AD2"/>
    <w:rsid w:val="00003B37"/>
    <w:rsid w:val="00004B5B"/>
    <w:rsid w:val="00006473"/>
    <w:rsid w:val="0000682D"/>
    <w:rsid w:val="00006FF6"/>
    <w:rsid w:val="00007BE2"/>
    <w:rsid w:val="000114FD"/>
    <w:rsid w:val="0001223E"/>
    <w:rsid w:val="00012654"/>
    <w:rsid w:val="00012A19"/>
    <w:rsid w:val="00012DED"/>
    <w:rsid w:val="00013668"/>
    <w:rsid w:val="0001397E"/>
    <w:rsid w:val="0001445D"/>
    <w:rsid w:val="0001655D"/>
    <w:rsid w:val="00016801"/>
    <w:rsid w:val="0001721D"/>
    <w:rsid w:val="00017CD9"/>
    <w:rsid w:val="00017F97"/>
    <w:rsid w:val="00020009"/>
    <w:rsid w:val="00020A83"/>
    <w:rsid w:val="00021154"/>
    <w:rsid w:val="00023176"/>
    <w:rsid w:val="0002382E"/>
    <w:rsid w:val="00023B16"/>
    <w:rsid w:val="0002614B"/>
    <w:rsid w:val="00026B9C"/>
    <w:rsid w:val="00026EDF"/>
    <w:rsid w:val="00032ADD"/>
    <w:rsid w:val="000336BD"/>
    <w:rsid w:val="00033947"/>
    <w:rsid w:val="00033E72"/>
    <w:rsid w:val="00034894"/>
    <w:rsid w:val="00034C73"/>
    <w:rsid w:val="00034FC6"/>
    <w:rsid w:val="000350BA"/>
    <w:rsid w:val="00037AD0"/>
    <w:rsid w:val="00040F6B"/>
    <w:rsid w:val="0004102D"/>
    <w:rsid w:val="000410EF"/>
    <w:rsid w:val="00041299"/>
    <w:rsid w:val="00042B47"/>
    <w:rsid w:val="00042D39"/>
    <w:rsid w:val="00047B4D"/>
    <w:rsid w:val="00047B79"/>
    <w:rsid w:val="00050222"/>
    <w:rsid w:val="00050AFE"/>
    <w:rsid w:val="00051A50"/>
    <w:rsid w:val="000539F1"/>
    <w:rsid w:val="00053BA5"/>
    <w:rsid w:val="00053D65"/>
    <w:rsid w:val="000563E2"/>
    <w:rsid w:val="00060381"/>
    <w:rsid w:val="00061A9C"/>
    <w:rsid w:val="00062090"/>
    <w:rsid w:val="0006233A"/>
    <w:rsid w:val="00065355"/>
    <w:rsid w:val="000701E5"/>
    <w:rsid w:val="0007443D"/>
    <w:rsid w:val="000744B7"/>
    <w:rsid w:val="0007469D"/>
    <w:rsid w:val="0007547B"/>
    <w:rsid w:val="00075B62"/>
    <w:rsid w:val="00076163"/>
    <w:rsid w:val="00077E7E"/>
    <w:rsid w:val="000800FA"/>
    <w:rsid w:val="0008039F"/>
    <w:rsid w:val="00081D43"/>
    <w:rsid w:val="000823F7"/>
    <w:rsid w:val="00083801"/>
    <w:rsid w:val="00084288"/>
    <w:rsid w:val="000860FE"/>
    <w:rsid w:val="00086668"/>
    <w:rsid w:val="0008670E"/>
    <w:rsid w:val="00087B4F"/>
    <w:rsid w:val="0009028F"/>
    <w:rsid w:val="00092BEE"/>
    <w:rsid w:val="000946E3"/>
    <w:rsid w:val="0009601A"/>
    <w:rsid w:val="000962F1"/>
    <w:rsid w:val="0009753D"/>
    <w:rsid w:val="000978CB"/>
    <w:rsid w:val="000A1B78"/>
    <w:rsid w:val="000A3214"/>
    <w:rsid w:val="000A3EC0"/>
    <w:rsid w:val="000A4B48"/>
    <w:rsid w:val="000A6FCF"/>
    <w:rsid w:val="000B17B2"/>
    <w:rsid w:val="000B1EDB"/>
    <w:rsid w:val="000B2315"/>
    <w:rsid w:val="000B383F"/>
    <w:rsid w:val="000B475F"/>
    <w:rsid w:val="000B5B40"/>
    <w:rsid w:val="000B5E90"/>
    <w:rsid w:val="000B625E"/>
    <w:rsid w:val="000C304A"/>
    <w:rsid w:val="000C4C5F"/>
    <w:rsid w:val="000C5777"/>
    <w:rsid w:val="000C5CF9"/>
    <w:rsid w:val="000C5D46"/>
    <w:rsid w:val="000C7A94"/>
    <w:rsid w:val="000D1FBD"/>
    <w:rsid w:val="000D2D1E"/>
    <w:rsid w:val="000D3882"/>
    <w:rsid w:val="000D62DF"/>
    <w:rsid w:val="000D69AB"/>
    <w:rsid w:val="000D6F0B"/>
    <w:rsid w:val="000D7A6A"/>
    <w:rsid w:val="000D7FD2"/>
    <w:rsid w:val="000E0B5F"/>
    <w:rsid w:val="000E0CE6"/>
    <w:rsid w:val="000E1B5B"/>
    <w:rsid w:val="000E427B"/>
    <w:rsid w:val="000E49E8"/>
    <w:rsid w:val="000E4E02"/>
    <w:rsid w:val="000E4F21"/>
    <w:rsid w:val="000E5C35"/>
    <w:rsid w:val="000E63DE"/>
    <w:rsid w:val="000E6951"/>
    <w:rsid w:val="000E71F7"/>
    <w:rsid w:val="000E7462"/>
    <w:rsid w:val="000E75E6"/>
    <w:rsid w:val="000F1307"/>
    <w:rsid w:val="000F1992"/>
    <w:rsid w:val="000F1E8F"/>
    <w:rsid w:val="000F2556"/>
    <w:rsid w:val="000F27B9"/>
    <w:rsid w:val="000F399F"/>
    <w:rsid w:val="000F4A03"/>
    <w:rsid w:val="000F4A56"/>
    <w:rsid w:val="000F68C9"/>
    <w:rsid w:val="00101C50"/>
    <w:rsid w:val="001027AF"/>
    <w:rsid w:val="001029CE"/>
    <w:rsid w:val="00103312"/>
    <w:rsid w:val="00104AA6"/>
    <w:rsid w:val="00104B2C"/>
    <w:rsid w:val="001059BE"/>
    <w:rsid w:val="00106C38"/>
    <w:rsid w:val="00106D3C"/>
    <w:rsid w:val="00110FF4"/>
    <w:rsid w:val="0011215E"/>
    <w:rsid w:val="00112284"/>
    <w:rsid w:val="001122B6"/>
    <w:rsid w:val="00114B6F"/>
    <w:rsid w:val="00115344"/>
    <w:rsid w:val="00116900"/>
    <w:rsid w:val="00116C8C"/>
    <w:rsid w:val="00116FFD"/>
    <w:rsid w:val="00117381"/>
    <w:rsid w:val="00120AF4"/>
    <w:rsid w:val="00121443"/>
    <w:rsid w:val="00122180"/>
    <w:rsid w:val="001244D9"/>
    <w:rsid w:val="001257EA"/>
    <w:rsid w:val="00125D4B"/>
    <w:rsid w:val="00125E0A"/>
    <w:rsid w:val="00127863"/>
    <w:rsid w:val="00127986"/>
    <w:rsid w:val="00131B88"/>
    <w:rsid w:val="00134BAC"/>
    <w:rsid w:val="001352EF"/>
    <w:rsid w:val="00135A26"/>
    <w:rsid w:val="001370B9"/>
    <w:rsid w:val="001371C0"/>
    <w:rsid w:val="00137395"/>
    <w:rsid w:val="00141BEA"/>
    <w:rsid w:val="00141E99"/>
    <w:rsid w:val="00142203"/>
    <w:rsid w:val="00142BEF"/>
    <w:rsid w:val="00142E45"/>
    <w:rsid w:val="00143ED3"/>
    <w:rsid w:val="00145D08"/>
    <w:rsid w:val="0014650A"/>
    <w:rsid w:val="00147B55"/>
    <w:rsid w:val="00147BD9"/>
    <w:rsid w:val="00150FD9"/>
    <w:rsid w:val="001512A0"/>
    <w:rsid w:val="00152074"/>
    <w:rsid w:val="00152FDC"/>
    <w:rsid w:val="00153EC5"/>
    <w:rsid w:val="00155E6F"/>
    <w:rsid w:val="00156337"/>
    <w:rsid w:val="00157DEF"/>
    <w:rsid w:val="00160406"/>
    <w:rsid w:val="00161BD5"/>
    <w:rsid w:val="001628FA"/>
    <w:rsid w:val="001633E6"/>
    <w:rsid w:val="001637FA"/>
    <w:rsid w:val="00164ED6"/>
    <w:rsid w:val="001665C8"/>
    <w:rsid w:val="00171A80"/>
    <w:rsid w:val="00171BB1"/>
    <w:rsid w:val="00171EF8"/>
    <w:rsid w:val="00172D9A"/>
    <w:rsid w:val="00172F45"/>
    <w:rsid w:val="001730AB"/>
    <w:rsid w:val="00173C2F"/>
    <w:rsid w:val="00176395"/>
    <w:rsid w:val="001765AC"/>
    <w:rsid w:val="00176D1F"/>
    <w:rsid w:val="0017785F"/>
    <w:rsid w:val="001807C7"/>
    <w:rsid w:val="00180B8C"/>
    <w:rsid w:val="001814A8"/>
    <w:rsid w:val="00181ADE"/>
    <w:rsid w:val="00185234"/>
    <w:rsid w:val="00186626"/>
    <w:rsid w:val="00187739"/>
    <w:rsid w:val="00187D42"/>
    <w:rsid w:val="0019119B"/>
    <w:rsid w:val="001913EF"/>
    <w:rsid w:val="001915A5"/>
    <w:rsid w:val="00192695"/>
    <w:rsid w:val="00192CBD"/>
    <w:rsid w:val="001930BC"/>
    <w:rsid w:val="001943BF"/>
    <w:rsid w:val="001947CA"/>
    <w:rsid w:val="0019551D"/>
    <w:rsid w:val="0019597A"/>
    <w:rsid w:val="00195ED4"/>
    <w:rsid w:val="00196339"/>
    <w:rsid w:val="001A0BD8"/>
    <w:rsid w:val="001A2BB7"/>
    <w:rsid w:val="001A2DDC"/>
    <w:rsid w:val="001A3BB9"/>
    <w:rsid w:val="001A4AE5"/>
    <w:rsid w:val="001A51AF"/>
    <w:rsid w:val="001A5955"/>
    <w:rsid w:val="001A60CD"/>
    <w:rsid w:val="001A7893"/>
    <w:rsid w:val="001B1244"/>
    <w:rsid w:val="001B2B2B"/>
    <w:rsid w:val="001B6980"/>
    <w:rsid w:val="001B6E55"/>
    <w:rsid w:val="001B7647"/>
    <w:rsid w:val="001C2211"/>
    <w:rsid w:val="001C2899"/>
    <w:rsid w:val="001C3596"/>
    <w:rsid w:val="001C3CC5"/>
    <w:rsid w:val="001C3E04"/>
    <w:rsid w:val="001C470A"/>
    <w:rsid w:val="001C4780"/>
    <w:rsid w:val="001C5D7F"/>
    <w:rsid w:val="001C62EC"/>
    <w:rsid w:val="001C63FA"/>
    <w:rsid w:val="001C6E23"/>
    <w:rsid w:val="001D0C45"/>
    <w:rsid w:val="001D1BDF"/>
    <w:rsid w:val="001D418E"/>
    <w:rsid w:val="001D5364"/>
    <w:rsid w:val="001D7818"/>
    <w:rsid w:val="001D7B51"/>
    <w:rsid w:val="001D7EC0"/>
    <w:rsid w:val="001E1F01"/>
    <w:rsid w:val="001E2E9D"/>
    <w:rsid w:val="001E32E9"/>
    <w:rsid w:val="001E6404"/>
    <w:rsid w:val="001E7873"/>
    <w:rsid w:val="001F318C"/>
    <w:rsid w:val="001F4125"/>
    <w:rsid w:val="001F43AC"/>
    <w:rsid w:val="001F45F0"/>
    <w:rsid w:val="001F6079"/>
    <w:rsid w:val="0020077D"/>
    <w:rsid w:val="00200947"/>
    <w:rsid w:val="0020197B"/>
    <w:rsid w:val="00201CA4"/>
    <w:rsid w:val="00202015"/>
    <w:rsid w:val="002026FB"/>
    <w:rsid w:val="00202CCB"/>
    <w:rsid w:val="00205B26"/>
    <w:rsid w:val="00205D95"/>
    <w:rsid w:val="00205E00"/>
    <w:rsid w:val="002069A4"/>
    <w:rsid w:val="00207201"/>
    <w:rsid w:val="002100EE"/>
    <w:rsid w:val="00210AF5"/>
    <w:rsid w:val="002114A8"/>
    <w:rsid w:val="002117F8"/>
    <w:rsid w:val="00211BCE"/>
    <w:rsid w:val="00211DBC"/>
    <w:rsid w:val="002134AD"/>
    <w:rsid w:val="00216657"/>
    <w:rsid w:val="002200C4"/>
    <w:rsid w:val="00221B32"/>
    <w:rsid w:val="00222EA6"/>
    <w:rsid w:val="002237B3"/>
    <w:rsid w:val="00223CAA"/>
    <w:rsid w:val="002252E5"/>
    <w:rsid w:val="00227463"/>
    <w:rsid w:val="00227AC9"/>
    <w:rsid w:val="00230479"/>
    <w:rsid w:val="00230D08"/>
    <w:rsid w:val="00231815"/>
    <w:rsid w:val="00231E06"/>
    <w:rsid w:val="002333F5"/>
    <w:rsid w:val="00235E29"/>
    <w:rsid w:val="00235F3A"/>
    <w:rsid w:val="00237E91"/>
    <w:rsid w:val="0024003F"/>
    <w:rsid w:val="00241113"/>
    <w:rsid w:val="00241C99"/>
    <w:rsid w:val="00242220"/>
    <w:rsid w:val="0024510D"/>
    <w:rsid w:val="002459EC"/>
    <w:rsid w:val="0024655E"/>
    <w:rsid w:val="00247C9D"/>
    <w:rsid w:val="00247D75"/>
    <w:rsid w:val="00247F6B"/>
    <w:rsid w:val="00247FFE"/>
    <w:rsid w:val="00250729"/>
    <w:rsid w:val="002509DB"/>
    <w:rsid w:val="002511FC"/>
    <w:rsid w:val="00251288"/>
    <w:rsid w:val="00251450"/>
    <w:rsid w:val="002521A9"/>
    <w:rsid w:val="002523C0"/>
    <w:rsid w:val="00253E15"/>
    <w:rsid w:val="00255DA2"/>
    <w:rsid w:val="00256F97"/>
    <w:rsid w:val="0026005A"/>
    <w:rsid w:val="002606DD"/>
    <w:rsid w:val="002619FC"/>
    <w:rsid w:val="00261CDA"/>
    <w:rsid w:val="00261E31"/>
    <w:rsid w:val="00262220"/>
    <w:rsid w:val="0026222E"/>
    <w:rsid w:val="00262713"/>
    <w:rsid w:val="00263227"/>
    <w:rsid w:val="0026430A"/>
    <w:rsid w:val="00265330"/>
    <w:rsid w:val="002675F4"/>
    <w:rsid w:val="00267A4A"/>
    <w:rsid w:val="00267C43"/>
    <w:rsid w:val="00267E8A"/>
    <w:rsid w:val="00270BA2"/>
    <w:rsid w:val="002710A5"/>
    <w:rsid w:val="002711B7"/>
    <w:rsid w:val="00277AF4"/>
    <w:rsid w:val="002802FC"/>
    <w:rsid w:val="00282965"/>
    <w:rsid w:val="002841D9"/>
    <w:rsid w:val="00286B49"/>
    <w:rsid w:val="00287259"/>
    <w:rsid w:val="00290A11"/>
    <w:rsid w:val="00290BF4"/>
    <w:rsid w:val="00291E60"/>
    <w:rsid w:val="00293404"/>
    <w:rsid w:val="0029421D"/>
    <w:rsid w:val="002943D5"/>
    <w:rsid w:val="00296AB9"/>
    <w:rsid w:val="00296CAB"/>
    <w:rsid w:val="002A147C"/>
    <w:rsid w:val="002A17FD"/>
    <w:rsid w:val="002A1D48"/>
    <w:rsid w:val="002A1EDC"/>
    <w:rsid w:val="002A237B"/>
    <w:rsid w:val="002A3570"/>
    <w:rsid w:val="002A3D1A"/>
    <w:rsid w:val="002A53C8"/>
    <w:rsid w:val="002A7CA2"/>
    <w:rsid w:val="002B05C3"/>
    <w:rsid w:val="002B1BCD"/>
    <w:rsid w:val="002B284F"/>
    <w:rsid w:val="002B2B2E"/>
    <w:rsid w:val="002B2EFF"/>
    <w:rsid w:val="002B44DB"/>
    <w:rsid w:val="002B4ED7"/>
    <w:rsid w:val="002B5108"/>
    <w:rsid w:val="002B69F5"/>
    <w:rsid w:val="002B6F20"/>
    <w:rsid w:val="002B715E"/>
    <w:rsid w:val="002C05DF"/>
    <w:rsid w:val="002C0609"/>
    <w:rsid w:val="002C4D4A"/>
    <w:rsid w:val="002C5927"/>
    <w:rsid w:val="002C6494"/>
    <w:rsid w:val="002C7F12"/>
    <w:rsid w:val="002C7F3D"/>
    <w:rsid w:val="002D06BF"/>
    <w:rsid w:val="002D08C5"/>
    <w:rsid w:val="002D2354"/>
    <w:rsid w:val="002D2687"/>
    <w:rsid w:val="002D28D7"/>
    <w:rsid w:val="002D38BF"/>
    <w:rsid w:val="002D46CE"/>
    <w:rsid w:val="002D4E6A"/>
    <w:rsid w:val="002D5732"/>
    <w:rsid w:val="002D6A1F"/>
    <w:rsid w:val="002E082E"/>
    <w:rsid w:val="002E0E7F"/>
    <w:rsid w:val="002E0FE0"/>
    <w:rsid w:val="002E1B21"/>
    <w:rsid w:val="002E2E17"/>
    <w:rsid w:val="002E49F4"/>
    <w:rsid w:val="002E6910"/>
    <w:rsid w:val="002E6A57"/>
    <w:rsid w:val="002E7509"/>
    <w:rsid w:val="002E7554"/>
    <w:rsid w:val="002F099E"/>
    <w:rsid w:val="002F139B"/>
    <w:rsid w:val="002F52B5"/>
    <w:rsid w:val="002F6060"/>
    <w:rsid w:val="003003EC"/>
    <w:rsid w:val="00300A6C"/>
    <w:rsid w:val="0030133D"/>
    <w:rsid w:val="00303092"/>
    <w:rsid w:val="00303323"/>
    <w:rsid w:val="00303C82"/>
    <w:rsid w:val="00304246"/>
    <w:rsid w:val="003042AF"/>
    <w:rsid w:val="00306DE6"/>
    <w:rsid w:val="00306E68"/>
    <w:rsid w:val="00307855"/>
    <w:rsid w:val="00310A2B"/>
    <w:rsid w:val="00311797"/>
    <w:rsid w:val="003125AE"/>
    <w:rsid w:val="003125E9"/>
    <w:rsid w:val="00314293"/>
    <w:rsid w:val="00314CAC"/>
    <w:rsid w:val="00314FC1"/>
    <w:rsid w:val="003155E5"/>
    <w:rsid w:val="00322811"/>
    <w:rsid w:val="003234E8"/>
    <w:rsid w:val="00323E1D"/>
    <w:rsid w:val="00323F19"/>
    <w:rsid w:val="00324EE4"/>
    <w:rsid w:val="00326843"/>
    <w:rsid w:val="003268CD"/>
    <w:rsid w:val="00326A77"/>
    <w:rsid w:val="003276BE"/>
    <w:rsid w:val="00327948"/>
    <w:rsid w:val="00331349"/>
    <w:rsid w:val="003314E1"/>
    <w:rsid w:val="00331F0F"/>
    <w:rsid w:val="00332BAA"/>
    <w:rsid w:val="00332D28"/>
    <w:rsid w:val="003353B3"/>
    <w:rsid w:val="003356B9"/>
    <w:rsid w:val="003373FD"/>
    <w:rsid w:val="0034066C"/>
    <w:rsid w:val="00340951"/>
    <w:rsid w:val="0034340E"/>
    <w:rsid w:val="00343E74"/>
    <w:rsid w:val="003448C3"/>
    <w:rsid w:val="0034785B"/>
    <w:rsid w:val="00347A83"/>
    <w:rsid w:val="00352580"/>
    <w:rsid w:val="00352F0E"/>
    <w:rsid w:val="00353F44"/>
    <w:rsid w:val="00355089"/>
    <w:rsid w:val="0035523D"/>
    <w:rsid w:val="003552C9"/>
    <w:rsid w:val="00360B16"/>
    <w:rsid w:val="00361060"/>
    <w:rsid w:val="00361F55"/>
    <w:rsid w:val="00362507"/>
    <w:rsid w:val="00362EE2"/>
    <w:rsid w:val="00365565"/>
    <w:rsid w:val="003659FC"/>
    <w:rsid w:val="00365A00"/>
    <w:rsid w:val="00365F00"/>
    <w:rsid w:val="00365F78"/>
    <w:rsid w:val="00366068"/>
    <w:rsid w:val="003674E0"/>
    <w:rsid w:val="0037097F"/>
    <w:rsid w:val="0037175F"/>
    <w:rsid w:val="0037239B"/>
    <w:rsid w:val="00373951"/>
    <w:rsid w:val="003742F1"/>
    <w:rsid w:val="003746D0"/>
    <w:rsid w:val="003755DB"/>
    <w:rsid w:val="00375E3C"/>
    <w:rsid w:val="00376CF9"/>
    <w:rsid w:val="00377CFE"/>
    <w:rsid w:val="00380D46"/>
    <w:rsid w:val="00383B35"/>
    <w:rsid w:val="003853D4"/>
    <w:rsid w:val="0038614E"/>
    <w:rsid w:val="003861D4"/>
    <w:rsid w:val="00386E7E"/>
    <w:rsid w:val="0038791B"/>
    <w:rsid w:val="003904D3"/>
    <w:rsid w:val="003909B8"/>
    <w:rsid w:val="0039161B"/>
    <w:rsid w:val="003925D1"/>
    <w:rsid w:val="00393E98"/>
    <w:rsid w:val="00394133"/>
    <w:rsid w:val="00394E4B"/>
    <w:rsid w:val="00397276"/>
    <w:rsid w:val="003975B0"/>
    <w:rsid w:val="003A1198"/>
    <w:rsid w:val="003A1BCE"/>
    <w:rsid w:val="003A2D8C"/>
    <w:rsid w:val="003A362D"/>
    <w:rsid w:val="003A470D"/>
    <w:rsid w:val="003A5C27"/>
    <w:rsid w:val="003B03DE"/>
    <w:rsid w:val="003B2381"/>
    <w:rsid w:val="003B2467"/>
    <w:rsid w:val="003B2931"/>
    <w:rsid w:val="003B2E72"/>
    <w:rsid w:val="003B40D4"/>
    <w:rsid w:val="003B418A"/>
    <w:rsid w:val="003B4540"/>
    <w:rsid w:val="003B4A73"/>
    <w:rsid w:val="003B5748"/>
    <w:rsid w:val="003C0541"/>
    <w:rsid w:val="003C3DDB"/>
    <w:rsid w:val="003C5307"/>
    <w:rsid w:val="003C5442"/>
    <w:rsid w:val="003C5742"/>
    <w:rsid w:val="003C78C7"/>
    <w:rsid w:val="003D1EFB"/>
    <w:rsid w:val="003D2D51"/>
    <w:rsid w:val="003D3498"/>
    <w:rsid w:val="003D3C8F"/>
    <w:rsid w:val="003D48D2"/>
    <w:rsid w:val="003D612B"/>
    <w:rsid w:val="003E252C"/>
    <w:rsid w:val="003E3981"/>
    <w:rsid w:val="003E4BDC"/>
    <w:rsid w:val="003E62D8"/>
    <w:rsid w:val="003E78F6"/>
    <w:rsid w:val="003F09FF"/>
    <w:rsid w:val="003F0E32"/>
    <w:rsid w:val="003F1986"/>
    <w:rsid w:val="003F2AFD"/>
    <w:rsid w:val="003F324B"/>
    <w:rsid w:val="003F32CB"/>
    <w:rsid w:val="003F369F"/>
    <w:rsid w:val="003F5398"/>
    <w:rsid w:val="003F5942"/>
    <w:rsid w:val="003F5962"/>
    <w:rsid w:val="003F7615"/>
    <w:rsid w:val="003F7AE3"/>
    <w:rsid w:val="003F7B38"/>
    <w:rsid w:val="004009DF"/>
    <w:rsid w:val="004025D6"/>
    <w:rsid w:val="00402FFA"/>
    <w:rsid w:val="00403AFB"/>
    <w:rsid w:val="00403EDA"/>
    <w:rsid w:val="00404067"/>
    <w:rsid w:val="00407251"/>
    <w:rsid w:val="00407502"/>
    <w:rsid w:val="00407FA4"/>
    <w:rsid w:val="004128A0"/>
    <w:rsid w:val="00412CF6"/>
    <w:rsid w:val="00413AF4"/>
    <w:rsid w:val="00414C38"/>
    <w:rsid w:val="00415CEB"/>
    <w:rsid w:val="004166F1"/>
    <w:rsid w:val="00416BA1"/>
    <w:rsid w:val="00416C18"/>
    <w:rsid w:val="00417FEC"/>
    <w:rsid w:val="00421977"/>
    <w:rsid w:val="00425A22"/>
    <w:rsid w:val="00425EA4"/>
    <w:rsid w:val="00426476"/>
    <w:rsid w:val="00427329"/>
    <w:rsid w:val="004277A8"/>
    <w:rsid w:val="00430509"/>
    <w:rsid w:val="0043063B"/>
    <w:rsid w:val="00434402"/>
    <w:rsid w:val="0043549E"/>
    <w:rsid w:val="00435817"/>
    <w:rsid w:val="004361FE"/>
    <w:rsid w:val="0043797A"/>
    <w:rsid w:val="00440111"/>
    <w:rsid w:val="004404E5"/>
    <w:rsid w:val="004417F5"/>
    <w:rsid w:val="00441DBD"/>
    <w:rsid w:val="00442195"/>
    <w:rsid w:val="004423AB"/>
    <w:rsid w:val="0044599B"/>
    <w:rsid w:val="00447D11"/>
    <w:rsid w:val="00450186"/>
    <w:rsid w:val="004538F4"/>
    <w:rsid w:val="00453B84"/>
    <w:rsid w:val="00456A8E"/>
    <w:rsid w:val="00456C2E"/>
    <w:rsid w:val="004579F1"/>
    <w:rsid w:val="00460BB5"/>
    <w:rsid w:val="00461BBF"/>
    <w:rsid w:val="0046350F"/>
    <w:rsid w:val="00464EA0"/>
    <w:rsid w:val="00464FF2"/>
    <w:rsid w:val="004655A7"/>
    <w:rsid w:val="00466376"/>
    <w:rsid w:val="0046640F"/>
    <w:rsid w:val="0046692A"/>
    <w:rsid w:val="00466965"/>
    <w:rsid w:val="00467238"/>
    <w:rsid w:val="00471395"/>
    <w:rsid w:val="00471A67"/>
    <w:rsid w:val="004726F9"/>
    <w:rsid w:val="004732ED"/>
    <w:rsid w:val="00473FB2"/>
    <w:rsid w:val="0047541B"/>
    <w:rsid w:val="004756CD"/>
    <w:rsid w:val="004773C3"/>
    <w:rsid w:val="00481FAE"/>
    <w:rsid w:val="00482329"/>
    <w:rsid w:val="004823D1"/>
    <w:rsid w:val="004836A5"/>
    <w:rsid w:val="00483A78"/>
    <w:rsid w:val="00483BF5"/>
    <w:rsid w:val="00485658"/>
    <w:rsid w:val="00486252"/>
    <w:rsid w:val="00487B6E"/>
    <w:rsid w:val="00490BED"/>
    <w:rsid w:val="00490C4F"/>
    <w:rsid w:val="00490C53"/>
    <w:rsid w:val="00491F67"/>
    <w:rsid w:val="00494D5A"/>
    <w:rsid w:val="0049613C"/>
    <w:rsid w:val="00496AF0"/>
    <w:rsid w:val="00497F2E"/>
    <w:rsid w:val="004A0207"/>
    <w:rsid w:val="004A0412"/>
    <w:rsid w:val="004A1127"/>
    <w:rsid w:val="004A2773"/>
    <w:rsid w:val="004A28E1"/>
    <w:rsid w:val="004A3074"/>
    <w:rsid w:val="004A3B3E"/>
    <w:rsid w:val="004A47FD"/>
    <w:rsid w:val="004A5A44"/>
    <w:rsid w:val="004A5A86"/>
    <w:rsid w:val="004A5AA3"/>
    <w:rsid w:val="004A5D68"/>
    <w:rsid w:val="004A624A"/>
    <w:rsid w:val="004A7843"/>
    <w:rsid w:val="004A7D1F"/>
    <w:rsid w:val="004B0881"/>
    <w:rsid w:val="004B0A1A"/>
    <w:rsid w:val="004B0D78"/>
    <w:rsid w:val="004B16F7"/>
    <w:rsid w:val="004B280C"/>
    <w:rsid w:val="004B3222"/>
    <w:rsid w:val="004B3FB9"/>
    <w:rsid w:val="004B454B"/>
    <w:rsid w:val="004B455A"/>
    <w:rsid w:val="004B5128"/>
    <w:rsid w:val="004B6D2C"/>
    <w:rsid w:val="004C11D0"/>
    <w:rsid w:val="004C44E4"/>
    <w:rsid w:val="004C450D"/>
    <w:rsid w:val="004C64EA"/>
    <w:rsid w:val="004C73EC"/>
    <w:rsid w:val="004D13CC"/>
    <w:rsid w:val="004D1468"/>
    <w:rsid w:val="004D2734"/>
    <w:rsid w:val="004D312C"/>
    <w:rsid w:val="004D43A4"/>
    <w:rsid w:val="004D476E"/>
    <w:rsid w:val="004D53B9"/>
    <w:rsid w:val="004D5CDC"/>
    <w:rsid w:val="004D654E"/>
    <w:rsid w:val="004D67EE"/>
    <w:rsid w:val="004D6F84"/>
    <w:rsid w:val="004D7881"/>
    <w:rsid w:val="004D7B79"/>
    <w:rsid w:val="004E00C5"/>
    <w:rsid w:val="004E0189"/>
    <w:rsid w:val="004E0293"/>
    <w:rsid w:val="004E03C6"/>
    <w:rsid w:val="004E0C04"/>
    <w:rsid w:val="004E4631"/>
    <w:rsid w:val="004E52EC"/>
    <w:rsid w:val="004E7368"/>
    <w:rsid w:val="004F0670"/>
    <w:rsid w:val="004F0BDF"/>
    <w:rsid w:val="004F129B"/>
    <w:rsid w:val="004F1A71"/>
    <w:rsid w:val="004F25D2"/>
    <w:rsid w:val="004F25FC"/>
    <w:rsid w:val="004F2AC7"/>
    <w:rsid w:val="004F3922"/>
    <w:rsid w:val="004F59B0"/>
    <w:rsid w:val="004F77A9"/>
    <w:rsid w:val="00500D4F"/>
    <w:rsid w:val="00500D71"/>
    <w:rsid w:val="0050132A"/>
    <w:rsid w:val="00501C31"/>
    <w:rsid w:val="00503D71"/>
    <w:rsid w:val="0050467A"/>
    <w:rsid w:val="0050504E"/>
    <w:rsid w:val="00505B89"/>
    <w:rsid w:val="00506726"/>
    <w:rsid w:val="00507B84"/>
    <w:rsid w:val="005103DB"/>
    <w:rsid w:val="005121A2"/>
    <w:rsid w:val="00512F94"/>
    <w:rsid w:val="00513851"/>
    <w:rsid w:val="00513919"/>
    <w:rsid w:val="00513D20"/>
    <w:rsid w:val="00514B29"/>
    <w:rsid w:val="00520533"/>
    <w:rsid w:val="00522E00"/>
    <w:rsid w:val="00523729"/>
    <w:rsid w:val="00524D9A"/>
    <w:rsid w:val="005258C0"/>
    <w:rsid w:val="00525F25"/>
    <w:rsid w:val="00525FE4"/>
    <w:rsid w:val="00526DAB"/>
    <w:rsid w:val="00527ED6"/>
    <w:rsid w:val="005314BF"/>
    <w:rsid w:val="005338CF"/>
    <w:rsid w:val="00533949"/>
    <w:rsid w:val="00533DAF"/>
    <w:rsid w:val="00534909"/>
    <w:rsid w:val="00535015"/>
    <w:rsid w:val="0053553D"/>
    <w:rsid w:val="00536B0D"/>
    <w:rsid w:val="00537520"/>
    <w:rsid w:val="005409D4"/>
    <w:rsid w:val="005410B5"/>
    <w:rsid w:val="00541450"/>
    <w:rsid w:val="005439EA"/>
    <w:rsid w:val="00543B09"/>
    <w:rsid w:val="005450A1"/>
    <w:rsid w:val="005467F1"/>
    <w:rsid w:val="00546C38"/>
    <w:rsid w:val="0055067A"/>
    <w:rsid w:val="005507E6"/>
    <w:rsid w:val="00550BF3"/>
    <w:rsid w:val="00551391"/>
    <w:rsid w:val="00551DBC"/>
    <w:rsid w:val="00552BD5"/>
    <w:rsid w:val="005550B3"/>
    <w:rsid w:val="0055765E"/>
    <w:rsid w:val="00560D27"/>
    <w:rsid w:val="00561207"/>
    <w:rsid w:val="005613EC"/>
    <w:rsid w:val="005619D5"/>
    <w:rsid w:val="00562338"/>
    <w:rsid w:val="00563098"/>
    <w:rsid w:val="00564285"/>
    <w:rsid w:val="0056564B"/>
    <w:rsid w:val="0056603B"/>
    <w:rsid w:val="00566100"/>
    <w:rsid w:val="00566BA4"/>
    <w:rsid w:val="005672EF"/>
    <w:rsid w:val="00567B62"/>
    <w:rsid w:val="005702FC"/>
    <w:rsid w:val="005707D0"/>
    <w:rsid w:val="00570835"/>
    <w:rsid w:val="00570848"/>
    <w:rsid w:val="005728F1"/>
    <w:rsid w:val="005752C9"/>
    <w:rsid w:val="00575566"/>
    <w:rsid w:val="00575F76"/>
    <w:rsid w:val="00576675"/>
    <w:rsid w:val="00576E3E"/>
    <w:rsid w:val="00577445"/>
    <w:rsid w:val="0057766B"/>
    <w:rsid w:val="0057793B"/>
    <w:rsid w:val="00577DB3"/>
    <w:rsid w:val="005810FD"/>
    <w:rsid w:val="0058136E"/>
    <w:rsid w:val="00581990"/>
    <w:rsid w:val="0058325E"/>
    <w:rsid w:val="00583B1D"/>
    <w:rsid w:val="00584400"/>
    <w:rsid w:val="00584B25"/>
    <w:rsid w:val="005857F5"/>
    <w:rsid w:val="00585993"/>
    <w:rsid w:val="005859BE"/>
    <w:rsid w:val="005859F6"/>
    <w:rsid w:val="00586721"/>
    <w:rsid w:val="00586955"/>
    <w:rsid w:val="00590119"/>
    <w:rsid w:val="0059307F"/>
    <w:rsid w:val="00594915"/>
    <w:rsid w:val="005954F6"/>
    <w:rsid w:val="005A2174"/>
    <w:rsid w:val="005A2DF7"/>
    <w:rsid w:val="005A45A9"/>
    <w:rsid w:val="005A4E9E"/>
    <w:rsid w:val="005A5291"/>
    <w:rsid w:val="005A702D"/>
    <w:rsid w:val="005B0435"/>
    <w:rsid w:val="005B0906"/>
    <w:rsid w:val="005B0BD6"/>
    <w:rsid w:val="005B219B"/>
    <w:rsid w:val="005B30E1"/>
    <w:rsid w:val="005B39BE"/>
    <w:rsid w:val="005B418B"/>
    <w:rsid w:val="005B4663"/>
    <w:rsid w:val="005B4795"/>
    <w:rsid w:val="005B4C9C"/>
    <w:rsid w:val="005B5614"/>
    <w:rsid w:val="005B585F"/>
    <w:rsid w:val="005B588E"/>
    <w:rsid w:val="005B6709"/>
    <w:rsid w:val="005B6919"/>
    <w:rsid w:val="005B73FD"/>
    <w:rsid w:val="005B7AEC"/>
    <w:rsid w:val="005B7EA5"/>
    <w:rsid w:val="005C01ED"/>
    <w:rsid w:val="005C0623"/>
    <w:rsid w:val="005C0FE4"/>
    <w:rsid w:val="005C284B"/>
    <w:rsid w:val="005C36F6"/>
    <w:rsid w:val="005C38B1"/>
    <w:rsid w:val="005C4386"/>
    <w:rsid w:val="005C440C"/>
    <w:rsid w:val="005C67E1"/>
    <w:rsid w:val="005C6FD8"/>
    <w:rsid w:val="005C7F62"/>
    <w:rsid w:val="005D2E50"/>
    <w:rsid w:val="005D392B"/>
    <w:rsid w:val="005D3A23"/>
    <w:rsid w:val="005D4215"/>
    <w:rsid w:val="005D454A"/>
    <w:rsid w:val="005D4DB3"/>
    <w:rsid w:val="005D76DE"/>
    <w:rsid w:val="005D7F17"/>
    <w:rsid w:val="005E1EF6"/>
    <w:rsid w:val="005E406C"/>
    <w:rsid w:val="005E40F3"/>
    <w:rsid w:val="005E43CE"/>
    <w:rsid w:val="005E509D"/>
    <w:rsid w:val="005E65A2"/>
    <w:rsid w:val="005E6A66"/>
    <w:rsid w:val="005E7967"/>
    <w:rsid w:val="005F0164"/>
    <w:rsid w:val="005F0C4E"/>
    <w:rsid w:val="005F17F0"/>
    <w:rsid w:val="005F18D8"/>
    <w:rsid w:val="005F250E"/>
    <w:rsid w:val="005F28A9"/>
    <w:rsid w:val="005F2D5C"/>
    <w:rsid w:val="005F4DEE"/>
    <w:rsid w:val="005F4F1E"/>
    <w:rsid w:val="005F50B7"/>
    <w:rsid w:val="005F50BC"/>
    <w:rsid w:val="005F5193"/>
    <w:rsid w:val="005F5BE9"/>
    <w:rsid w:val="00600E0E"/>
    <w:rsid w:val="00603B38"/>
    <w:rsid w:val="006052CC"/>
    <w:rsid w:val="00605E79"/>
    <w:rsid w:val="006063E0"/>
    <w:rsid w:val="006066E0"/>
    <w:rsid w:val="00606F0F"/>
    <w:rsid w:val="00610C52"/>
    <w:rsid w:val="0061188E"/>
    <w:rsid w:val="00612815"/>
    <w:rsid w:val="00612A8D"/>
    <w:rsid w:val="00615024"/>
    <w:rsid w:val="00615D8A"/>
    <w:rsid w:val="00617AF0"/>
    <w:rsid w:val="00617F00"/>
    <w:rsid w:val="0062038A"/>
    <w:rsid w:val="00620EF7"/>
    <w:rsid w:val="006221DC"/>
    <w:rsid w:val="00623C39"/>
    <w:rsid w:val="00623DCC"/>
    <w:rsid w:val="00624B1A"/>
    <w:rsid w:val="00624EEE"/>
    <w:rsid w:val="006252A3"/>
    <w:rsid w:val="00626A91"/>
    <w:rsid w:val="00626E96"/>
    <w:rsid w:val="00626FE0"/>
    <w:rsid w:val="0063003D"/>
    <w:rsid w:val="00630955"/>
    <w:rsid w:val="006321C9"/>
    <w:rsid w:val="00633452"/>
    <w:rsid w:val="00633657"/>
    <w:rsid w:val="0063445F"/>
    <w:rsid w:val="006352C0"/>
    <w:rsid w:val="0063565F"/>
    <w:rsid w:val="00635D8C"/>
    <w:rsid w:val="0063719B"/>
    <w:rsid w:val="00640A0B"/>
    <w:rsid w:val="00640E33"/>
    <w:rsid w:val="006416DB"/>
    <w:rsid w:val="00642EB2"/>
    <w:rsid w:val="00643E4D"/>
    <w:rsid w:val="00643FEF"/>
    <w:rsid w:val="00644690"/>
    <w:rsid w:val="0064520C"/>
    <w:rsid w:val="00647F2E"/>
    <w:rsid w:val="00650CBC"/>
    <w:rsid w:val="00653583"/>
    <w:rsid w:val="006541D9"/>
    <w:rsid w:val="006548AA"/>
    <w:rsid w:val="00655538"/>
    <w:rsid w:val="006567E7"/>
    <w:rsid w:val="00656834"/>
    <w:rsid w:val="00657C11"/>
    <w:rsid w:val="00660D66"/>
    <w:rsid w:val="00665F6A"/>
    <w:rsid w:val="00666CB3"/>
    <w:rsid w:val="00667430"/>
    <w:rsid w:val="006702FD"/>
    <w:rsid w:val="00670C6A"/>
    <w:rsid w:val="00670E9E"/>
    <w:rsid w:val="00672064"/>
    <w:rsid w:val="00673188"/>
    <w:rsid w:val="006731A8"/>
    <w:rsid w:val="00675895"/>
    <w:rsid w:val="006763B0"/>
    <w:rsid w:val="00676D51"/>
    <w:rsid w:val="00677E50"/>
    <w:rsid w:val="00680015"/>
    <w:rsid w:val="00682138"/>
    <w:rsid w:val="00682D09"/>
    <w:rsid w:val="00683E13"/>
    <w:rsid w:val="006840FB"/>
    <w:rsid w:val="00684782"/>
    <w:rsid w:val="00684D5B"/>
    <w:rsid w:val="006866D5"/>
    <w:rsid w:val="00687296"/>
    <w:rsid w:val="00691E36"/>
    <w:rsid w:val="006927CB"/>
    <w:rsid w:val="006930AC"/>
    <w:rsid w:val="00694A5B"/>
    <w:rsid w:val="00695835"/>
    <w:rsid w:val="00695B93"/>
    <w:rsid w:val="006961D1"/>
    <w:rsid w:val="006A0F28"/>
    <w:rsid w:val="006A13E5"/>
    <w:rsid w:val="006A22D7"/>
    <w:rsid w:val="006A3118"/>
    <w:rsid w:val="006A504F"/>
    <w:rsid w:val="006A5698"/>
    <w:rsid w:val="006A614F"/>
    <w:rsid w:val="006A68B6"/>
    <w:rsid w:val="006B06E0"/>
    <w:rsid w:val="006B19C6"/>
    <w:rsid w:val="006B1C8F"/>
    <w:rsid w:val="006B4B7C"/>
    <w:rsid w:val="006B6E11"/>
    <w:rsid w:val="006C07AF"/>
    <w:rsid w:val="006C139D"/>
    <w:rsid w:val="006C171D"/>
    <w:rsid w:val="006C2D64"/>
    <w:rsid w:val="006C33C1"/>
    <w:rsid w:val="006C405F"/>
    <w:rsid w:val="006C4681"/>
    <w:rsid w:val="006C5C60"/>
    <w:rsid w:val="006D10DA"/>
    <w:rsid w:val="006D1522"/>
    <w:rsid w:val="006D1652"/>
    <w:rsid w:val="006D30B7"/>
    <w:rsid w:val="006D5097"/>
    <w:rsid w:val="006D5B77"/>
    <w:rsid w:val="006D5B90"/>
    <w:rsid w:val="006D5C5E"/>
    <w:rsid w:val="006D5FC6"/>
    <w:rsid w:val="006D62E9"/>
    <w:rsid w:val="006D67FD"/>
    <w:rsid w:val="006D6E18"/>
    <w:rsid w:val="006E0DFE"/>
    <w:rsid w:val="006E2262"/>
    <w:rsid w:val="006E2729"/>
    <w:rsid w:val="006E3298"/>
    <w:rsid w:val="006E52B8"/>
    <w:rsid w:val="006E5817"/>
    <w:rsid w:val="006E5EC4"/>
    <w:rsid w:val="006E6056"/>
    <w:rsid w:val="006E6C5A"/>
    <w:rsid w:val="006E7188"/>
    <w:rsid w:val="006E7BDA"/>
    <w:rsid w:val="006F0A67"/>
    <w:rsid w:val="006F0E76"/>
    <w:rsid w:val="006F18E4"/>
    <w:rsid w:val="006F1BEF"/>
    <w:rsid w:val="006F1CCB"/>
    <w:rsid w:val="006F1F5D"/>
    <w:rsid w:val="006F2404"/>
    <w:rsid w:val="006F25EC"/>
    <w:rsid w:val="006F2AB5"/>
    <w:rsid w:val="006F4078"/>
    <w:rsid w:val="006F45B5"/>
    <w:rsid w:val="006F48F3"/>
    <w:rsid w:val="006F557E"/>
    <w:rsid w:val="006F6A96"/>
    <w:rsid w:val="006F76B5"/>
    <w:rsid w:val="00700C87"/>
    <w:rsid w:val="00700D4D"/>
    <w:rsid w:val="00702B11"/>
    <w:rsid w:val="00702D32"/>
    <w:rsid w:val="00703135"/>
    <w:rsid w:val="0070563C"/>
    <w:rsid w:val="0070563E"/>
    <w:rsid w:val="00705B42"/>
    <w:rsid w:val="00707839"/>
    <w:rsid w:val="00707BB3"/>
    <w:rsid w:val="00707D20"/>
    <w:rsid w:val="007105FF"/>
    <w:rsid w:val="00712197"/>
    <w:rsid w:val="007125C2"/>
    <w:rsid w:val="007147B0"/>
    <w:rsid w:val="0071600B"/>
    <w:rsid w:val="0071621B"/>
    <w:rsid w:val="007162DF"/>
    <w:rsid w:val="00716B9F"/>
    <w:rsid w:val="00716F8B"/>
    <w:rsid w:val="00720100"/>
    <w:rsid w:val="00721002"/>
    <w:rsid w:val="007221F9"/>
    <w:rsid w:val="00722466"/>
    <w:rsid w:val="00722F4D"/>
    <w:rsid w:val="0072539F"/>
    <w:rsid w:val="00725552"/>
    <w:rsid w:val="007256C4"/>
    <w:rsid w:val="007267FD"/>
    <w:rsid w:val="00730285"/>
    <w:rsid w:val="0073086C"/>
    <w:rsid w:val="00732596"/>
    <w:rsid w:val="00732884"/>
    <w:rsid w:val="0073324B"/>
    <w:rsid w:val="0073328B"/>
    <w:rsid w:val="00733FF4"/>
    <w:rsid w:val="00734596"/>
    <w:rsid w:val="00734B16"/>
    <w:rsid w:val="00735892"/>
    <w:rsid w:val="00741015"/>
    <w:rsid w:val="00741DC4"/>
    <w:rsid w:val="007422EE"/>
    <w:rsid w:val="007448DA"/>
    <w:rsid w:val="0074640A"/>
    <w:rsid w:val="00747825"/>
    <w:rsid w:val="00747C8B"/>
    <w:rsid w:val="00747ECF"/>
    <w:rsid w:val="00753893"/>
    <w:rsid w:val="00756CF9"/>
    <w:rsid w:val="007619A5"/>
    <w:rsid w:val="007627B2"/>
    <w:rsid w:val="00762AAB"/>
    <w:rsid w:val="00763F6E"/>
    <w:rsid w:val="00764F69"/>
    <w:rsid w:val="00765E4D"/>
    <w:rsid w:val="007662A1"/>
    <w:rsid w:val="00766E07"/>
    <w:rsid w:val="00767EAD"/>
    <w:rsid w:val="00770084"/>
    <w:rsid w:val="0077070C"/>
    <w:rsid w:val="007708FF"/>
    <w:rsid w:val="007721BC"/>
    <w:rsid w:val="007728CC"/>
    <w:rsid w:val="0077430F"/>
    <w:rsid w:val="0077589D"/>
    <w:rsid w:val="00776CC4"/>
    <w:rsid w:val="00776D44"/>
    <w:rsid w:val="0077726C"/>
    <w:rsid w:val="0078059F"/>
    <w:rsid w:val="00781885"/>
    <w:rsid w:val="00781B3E"/>
    <w:rsid w:val="00781FE0"/>
    <w:rsid w:val="00783481"/>
    <w:rsid w:val="00783E44"/>
    <w:rsid w:val="007840CF"/>
    <w:rsid w:val="007859AE"/>
    <w:rsid w:val="0078714A"/>
    <w:rsid w:val="00787CC5"/>
    <w:rsid w:val="00787DE0"/>
    <w:rsid w:val="007908A5"/>
    <w:rsid w:val="007930B6"/>
    <w:rsid w:val="007940C1"/>
    <w:rsid w:val="00794345"/>
    <w:rsid w:val="0079525C"/>
    <w:rsid w:val="0079551E"/>
    <w:rsid w:val="00795589"/>
    <w:rsid w:val="00795D1F"/>
    <w:rsid w:val="007963A9"/>
    <w:rsid w:val="0079645E"/>
    <w:rsid w:val="00797145"/>
    <w:rsid w:val="00797945"/>
    <w:rsid w:val="00797ED8"/>
    <w:rsid w:val="00797FE8"/>
    <w:rsid w:val="007A0180"/>
    <w:rsid w:val="007A079F"/>
    <w:rsid w:val="007A0DB1"/>
    <w:rsid w:val="007A16A0"/>
    <w:rsid w:val="007A31D3"/>
    <w:rsid w:val="007A3D9B"/>
    <w:rsid w:val="007A3FEC"/>
    <w:rsid w:val="007A53FC"/>
    <w:rsid w:val="007A5CBD"/>
    <w:rsid w:val="007A6FDD"/>
    <w:rsid w:val="007A705E"/>
    <w:rsid w:val="007A784D"/>
    <w:rsid w:val="007A7959"/>
    <w:rsid w:val="007B09AD"/>
    <w:rsid w:val="007B0BD4"/>
    <w:rsid w:val="007B231A"/>
    <w:rsid w:val="007B2CC5"/>
    <w:rsid w:val="007B37DE"/>
    <w:rsid w:val="007B4000"/>
    <w:rsid w:val="007B429F"/>
    <w:rsid w:val="007B641F"/>
    <w:rsid w:val="007B72CD"/>
    <w:rsid w:val="007B76C7"/>
    <w:rsid w:val="007C1231"/>
    <w:rsid w:val="007C17F2"/>
    <w:rsid w:val="007C2010"/>
    <w:rsid w:val="007C316B"/>
    <w:rsid w:val="007C3448"/>
    <w:rsid w:val="007C3C86"/>
    <w:rsid w:val="007C3F61"/>
    <w:rsid w:val="007C4320"/>
    <w:rsid w:val="007C4757"/>
    <w:rsid w:val="007C77C1"/>
    <w:rsid w:val="007D0089"/>
    <w:rsid w:val="007D076C"/>
    <w:rsid w:val="007D0CE2"/>
    <w:rsid w:val="007D155A"/>
    <w:rsid w:val="007D2E58"/>
    <w:rsid w:val="007D5CE9"/>
    <w:rsid w:val="007D5E77"/>
    <w:rsid w:val="007D60D1"/>
    <w:rsid w:val="007D62AD"/>
    <w:rsid w:val="007D67B4"/>
    <w:rsid w:val="007E03CB"/>
    <w:rsid w:val="007E1522"/>
    <w:rsid w:val="007E1902"/>
    <w:rsid w:val="007E2F18"/>
    <w:rsid w:val="007E3A4E"/>
    <w:rsid w:val="007E3EF1"/>
    <w:rsid w:val="007E5766"/>
    <w:rsid w:val="007E5E44"/>
    <w:rsid w:val="007E6FB2"/>
    <w:rsid w:val="007F1785"/>
    <w:rsid w:val="007F29E8"/>
    <w:rsid w:val="007F7256"/>
    <w:rsid w:val="007F7E14"/>
    <w:rsid w:val="00801157"/>
    <w:rsid w:val="00802BA8"/>
    <w:rsid w:val="008049CC"/>
    <w:rsid w:val="00804A44"/>
    <w:rsid w:val="0080558C"/>
    <w:rsid w:val="0080578C"/>
    <w:rsid w:val="00805BDD"/>
    <w:rsid w:val="008067C3"/>
    <w:rsid w:val="0080684C"/>
    <w:rsid w:val="00806A31"/>
    <w:rsid w:val="008077E2"/>
    <w:rsid w:val="008110B1"/>
    <w:rsid w:val="008111C8"/>
    <w:rsid w:val="0081174B"/>
    <w:rsid w:val="0081198F"/>
    <w:rsid w:val="008132B6"/>
    <w:rsid w:val="008133B7"/>
    <w:rsid w:val="008139BC"/>
    <w:rsid w:val="00813D78"/>
    <w:rsid w:val="00815411"/>
    <w:rsid w:val="008162DA"/>
    <w:rsid w:val="00816687"/>
    <w:rsid w:val="008167C0"/>
    <w:rsid w:val="008201A6"/>
    <w:rsid w:val="00822C72"/>
    <w:rsid w:val="00822D97"/>
    <w:rsid w:val="008246AA"/>
    <w:rsid w:val="00824D31"/>
    <w:rsid w:val="00824FC4"/>
    <w:rsid w:val="008300EB"/>
    <w:rsid w:val="00833E18"/>
    <w:rsid w:val="0083422B"/>
    <w:rsid w:val="00835BC1"/>
    <w:rsid w:val="00837A4C"/>
    <w:rsid w:val="00837B9C"/>
    <w:rsid w:val="00837DD4"/>
    <w:rsid w:val="008403C8"/>
    <w:rsid w:val="00840C9B"/>
    <w:rsid w:val="008410B5"/>
    <w:rsid w:val="00842F82"/>
    <w:rsid w:val="0084560A"/>
    <w:rsid w:val="00845653"/>
    <w:rsid w:val="00850D42"/>
    <w:rsid w:val="00850F4F"/>
    <w:rsid w:val="00851767"/>
    <w:rsid w:val="008530F4"/>
    <w:rsid w:val="0085474B"/>
    <w:rsid w:val="00854828"/>
    <w:rsid w:val="008558E2"/>
    <w:rsid w:val="00856D17"/>
    <w:rsid w:val="00860180"/>
    <w:rsid w:val="0086173B"/>
    <w:rsid w:val="00865136"/>
    <w:rsid w:val="00865AB7"/>
    <w:rsid w:val="008660D3"/>
    <w:rsid w:val="00866B6E"/>
    <w:rsid w:val="00866FAB"/>
    <w:rsid w:val="00867001"/>
    <w:rsid w:val="008678BD"/>
    <w:rsid w:val="00870664"/>
    <w:rsid w:val="00870B2F"/>
    <w:rsid w:val="008729B4"/>
    <w:rsid w:val="00873F54"/>
    <w:rsid w:val="00874291"/>
    <w:rsid w:val="00874F96"/>
    <w:rsid w:val="00875050"/>
    <w:rsid w:val="00876D00"/>
    <w:rsid w:val="00876FA6"/>
    <w:rsid w:val="00880697"/>
    <w:rsid w:val="00881199"/>
    <w:rsid w:val="00882023"/>
    <w:rsid w:val="00882B64"/>
    <w:rsid w:val="008833BA"/>
    <w:rsid w:val="00883A64"/>
    <w:rsid w:val="00885550"/>
    <w:rsid w:val="0088607F"/>
    <w:rsid w:val="0088673F"/>
    <w:rsid w:val="0088715E"/>
    <w:rsid w:val="008872FD"/>
    <w:rsid w:val="008876F3"/>
    <w:rsid w:val="00890610"/>
    <w:rsid w:val="00893AA1"/>
    <w:rsid w:val="00893E3B"/>
    <w:rsid w:val="008956AB"/>
    <w:rsid w:val="0089758A"/>
    <w:rsid w:val="00897FA0"/>
    <w:rsid w:val="008A00F8"/>
    <w:rsid w:val="008A07CC"/>
    <w:rsid w:val="008A19CD"/>
    <w:rsid w:val="008A2198"/>
    <w:rsid w:val="008A410F"/>
    <w:rsid w:val="008A46CC"/>
    <w:rsid w:val="008A6EA9"/>
    <w:rsid w:val="008A7031"/>
    <w:rsid w:val="008A7233"/>
    <w:rsid w:val="008A794D"/>
    <w:rsid w:val="008B0163"/>
    <w:rsid w:val="008B1DCF"/>
    <w:rsid w:val="008B2DCF"/>
    <w:rsid w:val="008B30DF"/>
    <w:rsid w:val="008B3C44"/>
    <w:rsid w:val="008B59A9"/>
    <w:rsid w:val="008B6F79"/>
    <w:rsid w:val="008C01BC"/>
    <w:rsid w:val="008C083C"/>
    <w:rsid w:val="008C20EC"/>
    <w:rsid w:val="008C2F2D"/>
    <w:rsid w:val="008C39FA"/>
    <w:rsid w:val="008C3ADA"/>
    <w:rsid w:val="008C3D3C"/>
    <w:rsid w:val="008C5DCD"/>
    <w:rsid w:val="008C7F32"/>
    <w:rsid w:val="008D0480"/>
    <w:rsid w:val="008D06FE"/>
    <w:rsid w:val="008D23A5"/>
    <w:rsid w:val="008D2730"/>
    <w:rsid w:val="008D2EEC"/>
    <w:rsid w:val="008D3368"/>
    <w:rsid w:val="008D36F1"/>
    <w:rsid w:val="008D4520"/>
    <w:rsid w:val="008D578E"/>
    <w:rsid w:val="008D707A"/>
    <w:rsid w:val="008E1880"/>
    <w:rsid w:val="008E1F6A"/>
    <w:rsid w:val="008E25B5"/>
    <w:rsid w:val="008E2B9C"/>
    <w:rsid w:val="008E4A0E"/>
    <w:rsid w:val="008E5975"/>
    <w:rsid w:val="008E5AA1"/>
    <w:rsid w:val="008F045D"/>
    <w:rsid w:val="008F05DF"/>
    <w:rsid w:val="008F1AA7"/>
    <w:rsid w:val="008F2018"/>
    <w:rsid w:val="008F2B41"/>
    <w:rsid w:val="008F32F5"/>
    <w:rsid w:val="008F4527"/>
    <w:rsid w:val="008F5165"/>
    <w:rsid w:val="008F6AB8"/>
    <w:rsid w:val="008F7751"/>
    <w:rsid w:val="00901261"/>
    <w:rsid w:val="009013B0"/>
    <w:rsid w:val="0090146D"/>
    <w:rsid w:val="009014DE"/>
    <w:rsid w:val="009020B0"/>
    <w:rsid w:val="009021E0"/>
    <w:rsid w:val="009023E9"/>
    <w:rsid w:val="00902ECB"/>
    <w:rsid w:val="00902ED3"/>
    <w:rsid w:val="00903856"/>
    <w:rsid w:val="00903AD3"/>
    <w:rsid w:val="00903B4E"/>
    <w:rsid w:val="00904225"/>
    <w:rsid w:val="00904430"/>
    <w:rsid w:val="00904682"/>
    <w:rsid w:val="009046E8"/>
    <w:rsid w:val="0090478A"/>
    <w:rsid w:val="0090505D"/>
    <w:rsid w:val="00906217"/>
    <w:rsid w:val="00906B98"/>
    <w:rsid w:val="009104D1"/>
    <w:rsid w:val="00910EE9"/>
    <w:rsid w:val="00913659"/>
    <w:rsid w:val="00913AC4"/>
    <w:rsid w:val="00913C4F"/>
    <w:rsid w:val="00913C50"/>
    <w:rsid w:val="00917BD1"/>
    <w:rsid w:val="00920141"/>
    <w:rsid w:val="00920AD5"/>
    <w:rsid w:val="00921FA5"/>
    <w:rsid w:val="00922123"/>
    <w:rsid w:val="0092434C"/>
    <w:rsid w:val="00924416"/>
    <w:rsid w:val="00924A9D"/>
    <w:rsid w:val="00924B5A"/>
    <w:rsid w:val="00924C64"/>
    <w:rsid w:val="0092569F"/>
    <w:rsid w:val="00925F9F"/>
    <w:rsid w:val="009261B5"/>
    <w:rsid w:val="009269A2"/>
    <w:rsid w:val="00926CF3"/>
    <w:rsid w:val="009271AE"/>
    <w:rsid w:val="0092728F"/>
    <w:rsid w:val="009276B3"/>
    <w:rsid w:val="009304F6"/>
    <w:rsid w:val="009306B9"/>
    <w:rsid w:val="00930FBB"/>
    <w:rsid w:val="00931905"/>
    <w:rsid w:val="00932B16"/>
    <w:rsid w:val="0093351A"/>
    <w:rsid w:val="009337EC"/>
    <w:rsid w:val="009345E9"/>
    <w:rsid w:val="00935324"/>
    <w:rsid w:val="00936E3C"/>
    <w:rsid w:val="0093796C"/>
    <w:rsid w:val="00937A4A"/>
    <w:rsid w:val="0094063C"/>
    <w:rsid w:val="00942390"/>
    <w:rsid w:val="00943F36"/>
    <w:rsid w:val="009441A7"/>
    <w:rsid w:val="009449FC"/>
    <w:rsid w:val="00945259"/>
    <w:rsid w:val="00945F23"/>
    <w:rsid w:val="0094606A"/>
    <w:rsid w:val="00946AC0"/>
    <w:rsid w:val="00947425"/>
    <w:rsid w:val="00947806"/>
    <w:rsid w:val="00952223"/>
    <w:rsid w:val="00952DA5"/>
    <w:rsid w:val="00956638"/>
    <w:rsid w:val="00956AD5"/>
    <w:rsid w:val="009605ED"/>
    <w:rsid w:val="009628E9"/>
    <w:rsid w:val="00965425"/>
    <w:rsid w:val="0096588F"/>
    <w:rsid w:val="009679CF"/>
    <w:rsid w:val="009714AC"/>
    <w:rsid w:val="0097216B"/>
    <w:rsid w:val="00972B7F"/>
    <w:rsid w:val="00972F22"/>
    <w:rsid w:val="009731B8"/>
    <w:rsid w:val="00973814"/>
    <w:rsid w:val="009752B8"/>
    <w:rsid w:val="00976D8E"/>
    <w:rsid w:val="00981477"/>
    <w:rsid w:val="00982167"/>
    <w:rsid w:val="00985EF4"/>
    <w:rsid w:val="0098608A"/>
    <w:rsid w:val="00987BAA"/>
    <w:rsid w:val="00990203"/>
    <w:rsid w:val="009920C2"/>
    <w:rsid w:val="0099332A"/>
    <w:rsid w:val="00995018"/>
    <w:rsid w:val="00996A83"/>
    <w:rsid w:val="00997DB6"/>
    <w:rsid w:val="009A0210"/>
    <w:rsid w:val="009A24DD"/>
    <w:rsid w:val="009A2536"/>
    <w:rsid w:val="009A31D7"/>
    <w:rsid w:val="009A5541"/>
    <w:rsid w:val="009A6A83"/>
    <w:rsid w:val="009A6B99"/>
    <w:rsid w:val="009A7058"/>
    <w:rsid w:val="009A76F4"/>
    <w:rsid w:val="009B013B"/>
    <w:rsid w:val="009B038A"/>
    <w:rsid w:val="009B16A3"/>
    <w:rsid w:val="009B17DB"/>
    <w:rsid w:val="009B28D0"/>
    <w:rsid w:val="009B2BDC"/>
    <w:rsid w:val="009B3599"/>
    <w:rsid w:val="009B39E0"/>
    <w:rsid w:val="009B4C40"/>
    <w:rsid w:val="009B4E02"/>
    <w:rsid w:val="009B70C0"/>
    <w:rsid w:val="009B7398"/>
    <w:rsid w:val="009C0E83"/>
    <w:rsid w:val="009C13D3"/>
    <w:rsid w:val="009C2A24"/>
    <w:rsid w:val="009C358E"/>
    <w:rsid w:val="009C35CF"/>
    <w:rsid w:val="009C3F63"/>
    <w:rsid w:val="009C43B8"/>
    <w:rsid w:val="009C79A6"/>
    <w:rsid w:val="009C7F5A"/>
    <w:rsid w:val="009D3022"/>
    <w:rsid w:val="009D33E1"/>
    <w:rsid w:val="009D583A"/>
    <w:rsid w:val="009D70E3"/>
    <w:rsid w:val="009D7D90"/>
    <w:rsid w:val="009E0307"/>
    <w:rsid w:val="009E051D"/>
    <w:rsid w:val="009E0EA2"/>
    <w:rsid w:val="009E116F"/>
    <w:rsid w:val="009E16BA"/>
    <w:rsid w:val="009E2A80"/>
    <w:rsid w:val="009E428E"/>
    <w:rsid w:val="009E5787"/>
    <w:rsid w:val="009E6B96"/>
    <w:rsid w:val="009F000B"/>
    <w:rsid w:val="009F0772"/>
    <w:rsid w:val="009F1C32"/>
    <w:rsid w:val="009F1D83"/>
    <w:rsid w:val="009F24CD"/>
    <w:rsid w:val="009F3A0E"/>
    <w:rsid w:val="009F3EA3"/>
    <w:rsid w:val="009F4A1A"/>
    <w:rsid w:val="009F53EA"/>
    <w:rsid w:val="009F5EC0"/>
    <w:rsid w:val="009F6428"/>
    <w:rsid w:val="009F67E5"/>
    <w:rsid w:val="009F717B"/>
    <w:rsid w:val="009F78A6"/>
    <w:rsid w:val="009F78E9"/>
    <w:rsid w:val="00A00387"/>
    <w:rsid w:val="00A005E5"/>
    <w:rsid w:val="00A026F9"/>
    <w:rsid w:val="00A03082"/>
    <w:rsid w:val="00A06401"/>
    <w:rsid w:val="00A077AB"/>
    <w:rsid w:val="00A07A6E"/>
    <w:rsid w:val="00A13EC0"/>
    <w:rsid w:val="00A147A0"/>
    <w:rsid w:val="00A14B44"/>
    <w:rsid w:val="00A150EA"/>
    <w:rsid w:val="00A166E6"/>
    <w:rsid w:val="00A16AE2"/>
    <w:rsid w:val="00A16B9F"/>
    <w:rsid w:val="00A17651"/>
    <w:rsid w:val="00A2049B"/>
    <w:rsid w:val="00A20CB6"/>
    <w:rsid w:val="00A23877"/>
    <w:rsid w:val="00A2527B"/>
    <w:rsid w:val="00A25441"/>
    <w:rsid w:val="00A2547C"/>
    <w:rsid w:val="00A25ADE"/>
    <w:rsid w:val="00A25B66"/>
    <w:rsid w:val="00A25EBD"/>
    <w:rsid w:val="00A26DAA"/>
    <w:rsid w:val="00A27F5D"/>
    <w:rsid w:val="00A3075E"/>
    <w:rsid w:val="00A30A08"/>
    <w:rsid w:val="00A312E4"/>
    <w:rsid w:val="00A31EA3"/>
    <w:rsid w:val="00A32746"/>
    <w:rsid w:val="00A33010"/>
    <w:rsid w:val="00A33A8D"/>
    <w:rsid w:val="00A33FAB"/>
    <w:rsid w:val="00A34CB2"/>
    <w:rsid w:val="00A361B7"/>
    <w:rsid w:val="00A3635A"/>
    <w:rsid w:val="00A367AA"/>
    <w:rsid w:val="00A3723C"/>
    <w:rsid w:val="00A3735B"/>
    <w:rsid w:val="00A41525"/>
    <w:rsid w:val="00A427BB"/>
    <w:rsid w:val="00A431BD"/>
    <w:rsid w:val="00A432F7"/>
    <w:rsid w:val="00A43AF3"/>
    <w:rsid w:val="00A454E7"/>
    <w:rsid w:val="00A4637D"/>
    <w:rsid w:val="00A46463"/>
    <w:rsid w:val="00A47B10"/>
    <w:rsid w:val="00A50A29"/>
    <w:rsid w:val="00A510DF"/>
    <w:rsid w:val="00A51CA6"/>
    <w:rsid w:val="00A521C7"/>
    <w:rsid w:val="00A54713"/>
    <w:rsid w:val="00A5586F"/>
    <w:rsid w:val="00A55BB6"/>
    <w:rsid w:val="00A56E84"/>
    <w:rsid w:val="00A57B2C"/>
    <w:rsid w:val="00A6021C"/>
    <w:rsid w:val="00A61ADA"/>
    <w:rsid w:val="00A651C3"/>
    <w:rsid w:val="00A66521"/>
    <w:rsid w:val="00A6721E"/>
    <w:rsid w:val="00A67410"/>
    <w:rsid w:val="00A70786"/>
    <w:rsid w:val="00A718E4"/>
    <w:rsid w:val="00A75CAA"/>
    <w:rsid w:val="00A76007"/>
    <w:rsid w:val="00A76607"/>
    <w:rsid w:val="00A76A31"/>
    <w:rsid w:val="00A76E14"/>
    <w:rsid w:val="00A76F9C"/>
    <w:rsid w:val="00A77954"/>
    <w:rsid w:val="00A8026A"/>
    <w:rsid w:val="00A80438"/>
    <w:rsid w:val="00A812E1"/>
    <w:rsid w:val="00A81373"/>
    <w:rsid w:val="00A81761"/>
    <w:rsid w:val="00A82C23"/>
    <w:rsid w:val="00A83EBF"/>
    <w:rsid w:val="00A843D7"/>
    <w:rsid w:val="00A84C43"/>
    <w:rsid w:val="00A854B3"/>
    <w:rsid w:val="00A861C9"/>
    <w:rsid w:val="00A87E82"/>
    <w:rsid w:val="00A917BC"/>
    <w:rsid w:val="00A91CDC"/>
    <w:rsid w:val="00A932F4"/>
    <w:rsid w:val="00A94A72"/>
    <w:rsid w:val="00A9563B"/>
    <w:rsid w:val="00A978DE"/>
    <w:rsid w:val="00A97CB2"/>
    <w:rsid w:val="00A97DD5"/>
    <w:rsid w:val="00AA03D2"/>
    <w:rsid w:val="00AA121C"/>
    <w:rsid w:val="00AA14BB"/>
    <w:rsid w:val="00AA1508"/>
    <w:rsid w:val="00AA1AE3"/>
    <w:rsid w:val="00AA274F"/>
    <w:rsid w:val="00AA3B80"/>
    <w:rsid w:val="00AA4567"/>
    <w:rsid w:val="00AA7257"/>
    <w:rsid w:val="00AB105D"/>
    <w:rsid w:val="00AB2FB2"/>
    <w:rsid w:val="00AB3627"/>
    <w:rsid w:val="00AB3983"/>
    <w:rsid w:val="00AB44A5"/>
    <w:rsid w:val="00AB4ADC"/>
    <w:rsid w:val="00AB5105"/>
    <w:rsid w:val="00AB66D6"/>
    <w:rsid w:val="00AB792B"/>
    <w:rsid w:val="00AC01E9"/>
    <w:rsid w:val="00AC095B"/>
    <w:rsid w:val="00AC1757"/>
    <w:rsid w:val="00AC2B9C"/>
    <w:rsid w:val="00AC32C8"/>
    <w:rsid w:val="00AC54D9"/>
    <w:rsid w:val="00AC616D"/>
    <w:rsid w:val="00AC739A"/>
    <w:rsid w:val="00AD236F"/>
    <w:rsid w:val="00AD352E"/>
    <w:rsid w:val="00AD4E7A"/>
    <w:rsid w:val="00AD640E"/>
    <w:rsid w:val="00AD6F54"/>
    <w:rsid w:val="00AE04B2"/>
    <w:rsid w:val="00AE1BC9"/>
    <w:rsid w:val="00AE23C0"/>
    <w:rsid w:val="00AE2875"/>
    <w:rsid w:val="00AE2F20"/>
    <w:rsid w:val="00AE3EFE"/>
    <w:rsid w:val="00AE6B3F"/>
    <w:rsid w:val="00AF02DD"/>
    <w:rsid w:val="00AF0F66"/>
    <w:rsid w:val="00AF188E"/>
    <w:rsid w:val="00AF2581"/>
    <w:rsid w:val="00AF3175"/>
    <w:rsid w:val="00AF5A07"/>
    <w:rsid w:val="00AF71B3"/>
    <w:rsid w:val="00AF7862"/>
    <w:rsid w:val="00AF7B92"/>
    <w:rsid w:val="00B00A00"/>
    <w:rsid w:val="00B01924"/>
    <w:rsid w:val="00B01CE9"/>
    <w:rsid w:val="00B02450"/>
    <w:rsid w:val="00B027F8"/>
    <w:rsid w:val="00B033A2"/>
    <w:rsid w:val="00B03501"/>
    <w:rsid w:val="00B04965"/>
    <w:rsid w:val="00B053C0"/>
    <w:rsid w:val="00B06CCA"/>
    <w:rsid w:val="00B07819"/>
    <w:rsid w:val="00B07F47"/>
    <w:rsid w:val="00B1001F"/>
    <w:rsid w:val="00B11457"/>
    <w:rsid w:val="00B12D2F"/>
    <w:rsid w:val="00B12F0E"/>
    <w:rsid w:val="00B13CE8"/>
    <w:rsid w:val="00B13ECE"/>
    <w:rsid w:val="00B13FE3"/>
    <w:rsid w:val="00B15505"/>
    <w:rsid w:val="00B15B20"/>
    <w:rsid w:val="00B15D96"/>
    <w:rsid w:val="00B15EE8"/>
    <w:rsid w:val="00B16BD8"/>
    <w:rsid w:val="00B20846"/>
    <w:rsid w:val="00B224EF"/>
    <w:rsid w:val="00B24682"/>
    <w:rsid w:val="00B258BA"/>
    <w:rsid w:val="00B26726"/>
    <w:rsid w:val="00B27A4E"/>
    <w:rsid w:val="00B27F83"/>
    <w:rsid w:val="00B315C2"/>
    <w:rsid w:val="00B32320"/>
    <w:rsid w:val="00B32EC4"/>
    <w:rsid w:val="00B35ADC"/>
    <w:rsid w:val="00B36C31"/>
    <w:rsid w:val="00B40689"/>
    <w:rsid w:val="00B42E18"/>
    <w:rsid w:val="00B44D2A"/>
    <w:rsid w:val="00B46233"/>
    <w:rsid w:val="00B47F90"/>
    <w:rsid w:val="00B504F9"/>
    <w:rsid w:val="00B50789"/>
    <w:rsid w:val="00B50A97"/>
    <w:rsid w:val="00B50ACD"/>
    <w:rsid w:val="00B525E4"/>
    <w:rsid w:val="00B52885"/>
    <w:rsid w:val="00B53B70"/>
    <w:rsid w:val="00B54BDC"/>
    <w:rsid w:val="00B55EF7"/>
    <w:rsid w:val="00B566DD"/>
    <w:rsid w:val="00B61096"/>
    <w:rsid w:val="00B63733"/>
    <w:rsid w:val="00B6376E"/>
    <w:rsid w:val="00B6392C"/>
    <w:rsid w:val="00B645E3"/>
    <w:rsid w:val="00B6463C"/>
    <w:rsid w:val="00B65026"/>
    <w:rsid w:val="00B66767"/>
    <w:rsid w:val="00B67A1B"/>
    <w:rsid w:val="00B70127"/>
    <w:rsid w:val="00B70E52"/>
    <w:rsid w:val="00B71141"/>
    <w:rsid w:val="00B71A83"/>
    <w:rsid w:val="00B721E6"/>
    <w:rsid w:val="00B72408"/>
    <w:rsid w:val="00B73399"/>
    <w:rsid w:val="00B76D4A"/>
    <w:rsid w:val="00B771D8"/>
    <w:rsid w:val="00B80144"/>
    <w:rsid w:val="00B807F2"/>
    <w:rsid w:val="00B808D7"/>
    <w:rsid w:val="00B84A89"/>
    <w:rsid w:val="00B8652F"/>
    <w:rsid w:val="00B9036A"/>
    <w:rsid w:val="00B906E6"/>
    <w:rsid w:val="00B90C05"/>
    <w:rsid w:val="00B91FD5"/>
    <w:rsid w:val="00B92677"/>
    <w:rsid w:val="00B93F9C"/>
    <w:rsid w:val="00B94FCF"/>
    <w:rsid w:val="00B95066"/>
    <w:rsid w:val="00B96044"/>
    <w:rsid w:val="00B96AE6"/>
    <w:rsid w:val="00B97A33"/>
    <w:rsid w:val="00B97CA2"/>
    <w:rsid w:val="00BA03C5"/>
    <w:rsid w:val="00BA4C94"/>
    <w:rsid w:val="00BA5F99"/>
    <w:rsid w:val="00BA7367"/>
    <w:rsid w:val="00BB0A1E"/>
    <w:rsid w:val="00BB132E"/>
    <w:rsid w:val="00BB1733"/>
    <w:rsid w:val="00BB24DC"/>
    <w:rsid w:val="00BB2578"/>
    <w:rsid w:val="00BB2595"/>
    <w:rsid w:val="00BB2C3A"/>
    <w:rsid w:val="00BB2D71"/>
    <w:rsid w:val="00BB36E5"/>
    <w:rsid w:val="00BB4C1C"/>
    <w:rsid w:val="00BB51AB"/>
    <w:rsid w:val="00BB53ED"/>
    <w:rsid w:val="00BB5EAE"/>
    <w:rsid w:val="00BC01AB"/>
    <w:rsid w:val="00BC02CA"/>
    <w:rsid w:val="00BC0D88"/>
    <w:rsid w:val="00BC1012"/>
    <w:rsid w:val="00BC1A36"/>
    <w:rsid w:val="00BC1EDB"/>
    <w:rsid w:val="00BC2642"/>
    <w:rsid w:val="00BC2ED5"/>
    <w:rsid w:val="00BC3702"/>
    <w:rsid w:val="00BC3B2A"/>
    <w:rsid w:val="00BC6C08"/>
    <w:rsid w:val="00BC754D"/>
    <w:rsid w:val="00BC7F84"/>
    <w:rsid w:val="00BD007E"/>
    <w:rsid w:val="00BD0938"/>
    <w:rsid w:val="00BD0F00"/>
    <w:rsid w:val="00BD13A0"/>
    <w:rsid w:val="00BD397B"/>
    <w:rsid w:val="00BD3F7F"/>
    <w:rsid w:val="00BD5B5E"/>
    <w:rsid w:val="00BD5E8F"/>
    <w:rsid w:val="00BD718E"/>
    <w:rsid w:val="00BD73DB"/>
    <w:rsid w:val="00BD788D"/>
    <w:rsid w:val="00BE090A"/>
    <w:rsid w:val="00BE0A00"/>
    <w:rsid w:val="00BE1F18"/>
    <w:rsid w:val="00BE3B4C"/>
    <w:rsid w:val="00BE4E1E"/>
    <w:rsid w:val="00BE6140"/>
    <w:rsid w:val="00BE6521"/>
    <w:rsid w:val="00BE7FCC"/>
    <w:rsid w:val="00BF0477"/>
    <w:rsid w:val="00BF22A8"/>
    <w:rsid w:val="00BF412B"/>
    <w:rsid w:val="00C00DD0"/>
    <w:rsid w:val="00C00DEB"/>
    <w:rsid w:val="00C023C6"/>
    <w:rsid w:val="00C03866"/>
    <w:rsid w:val="00C05AB6"/>
    <w:rsid w:val="00C060CF"/>
    <w:rsid w:val="00C06502"/>
    <w:rsid w:val="00C06522"/>
    <w:rsid w:val="00C10947"/>
    <w:rsid w:val="00C109CC"/>
    <w:rsid w:val="00C10C22"/>
    <w:rsid w:val="00C11107"/>
    <w:rsid w:val="00C1523B"/>
    <w:rsid w:val="00C1547D"/>
    <w:rsid w:val="00C16B3E"/>
    <w:rsid w:val="00C21693"/>
    <w:rsid w:val="00C22B12"/>
    <w:rsid w:val="00C23587"/>
    <w:rsid w:val="00C2380B"/>
    <w:rsid w:val="00C2385F"/>
    <w:rsid w:val="00C238D0"/>
    <w:rsid w:val="00C23D9E"/>
    <w:rsid w:val="00C25594"/>
    <w:rsid w:val="00C257A3"/>
    <w:rsid w:val="00C25F2C"/>
    <w:rsid w:val="00C26731"/>
    <w:rsid w:val="00C301FA"/>
    <w:rsid w:val="00C313CC"/>
    <w:rsid w:val="00C33307"/>
    <w:rsid w:val="00C33544"/>
    <w:rsid w:val="00C359E9"/>
    <w:rsid w:val="00C35C04"/>
    <w:rsid w:val="00C3698A"/>
    <w:rsid w:val="00C377DA"/>
    <w:rsid w:val="00C37B99"/>
    <w:rsid w:val="00C414ED"/>
    <w:rsid w:val="00C42EA2"/>
    <w:rsid w:val="00C44585"/>
    <w:rsid w:val="00C45000"/>
    <w:rsid w:val="00C4554E"/>
    <w:rsid w:val="00C477B6"/>
    <w:rsid w:val="00C47E5D"/>
    <w:rsid w:val="00C50B04"/>
    <w:rsid w:val="00C52BE2"/>
    <w:rsid w:val="00C52C4B"/>
    <w:rsid w:val="00C546A9"/>
    <w:rsid w:val="00C54715"/>
    <w:rsid w:val="00C548CC"/>
    <w:rsid w:val="00C5649E"/>
    <w:rsid w:val="00C567B9"/>
    <w:rsid w:val="00C5780F"/>
    <w:rsid w:val="00C6164A"/>
    <w:rsid w:val="00C62530"/>
    <w:rsid w:val="00C63097"/>
    <w:rsid w:val="00C63411"/>
    <w:rsid w:val="00C64FEB"/>
    <w:rsid w:val="00C65E68"/>
    <w:rsid w:val="00C67A36"/>
    <w:rsid w:val="00C7009A"/>
    <w:rsid w:val="00C70623"/>
    <w:rsid w:val="00C70E54"/>
    <w:rsid w:val="00C70F91"/>
    <w:rsid w:val="00C72612"/>
    <w:rsid w:val="00C762A6"/>
    <w:rsid w:val="00C8091B"/>
    <w:rsid w:val="00C81521"/>
    <w:rsid w:val="00C837B7"/>
    <w:rsid w:val="00C83B2B"/>
    <w:rsid w:val="00C845BD"/>
    <w:rsid w:val="00C8470C"/>
    <w:rsid w:val="00C8759F"/>
    <w:rsid w:val="00C87E8C"/>
    <w:rsid w:val="00C9023C"/>
    <w:rsid w:val="00C9053A"/>
    <w:rsid w:val="00C93014"/>
    <w:rsid w:val="00C934C0"/>
    <w:rsid w:val="00C94371"/>
    <w:rsid w:val="00C945C2"/>
    <w:rsid w:val="00C95765"/>
    <w:rsid w:val="00C9711B"/>
    <w:rsid w:val="00CA0BC2"/>
    <w:rsid w:val="00CA1BCB"/>
    <w:rsid w:val="00CA3C0D"/>
    <w:rsid w:val="00CA48E6"/>
    <w:rsid w:val="00CA4BB6"/>
    <w:rsid w:val="00CA4D0F"/>
    <w:rsid w:val="00CA5D52"/>
    <w:rsid w:val="00CA7234"/>
    <w:rsid w:val="00CA7A2C"/>
    <w:rsid w:val="00CB05B7"/>
    <w:rsid w:val="00CB05E6"/>
    <w:rsid w:val="00CB1E7C"/>
    <w:rsid w:val="00CB386F"/>
    <w:rsid w:val="00CB509E"/>
    <w:rsid w:val="00CB512B"/>
    <w:rsid w:val="00CB6005"/>
    <w:rsid w:val="00CB748C"/>
    <w:rsid w:val="00CC0785"/>
    <w:rsid w:val="00CC4B62"/>
    <w:rsid w:val="00CC4FB3"/>
    <w:rsid w:val="00CC5A29"/>
    <w:rsid w:val="00CC5B96"/>
    <w:rsid w:val="00CC65AE"/>
    <w:rsid w:val="00CC7822"/>
    <w:rsid w:val="00CD0ECC"/>
    <w:rsid w:val="00CD28FD"/>
    <w:rsid w:val="00CD2ADE"/>
    <w:rsid w:val="00CD2E9E"/>
    <w:rsid w:val="00CD35CC"/>
    <w:rsid w:val="00CD367E"/>
    <w:rsid w:val="00CD62CB"/>
    <w:rsid w:val="00CD71A9"/>
    <w:rsid w:val="00CE0876"/>
    <w:rsid w:val="00CE169D"/>
    <w:rsid w:val="00CE1B19"/>
    <w:rsid w:val="00CE35A4"/>
    <w:rsid w:val="00CE54BB"/>
    <w:rsid w:val="00CE58E0"/>
    <w:rsid w:val="00CE5D56"/>
    <w:rsid w:val="00CE6269"/>
    <w:rsid w:val="00CE67C7"/>
    <w:rsid w:val="00CE782A"/>
    <w:rsid w:val="00CF0D2B"/>
    <w:rsid w:val="00CF1971"/>
    <w:rsid w:val="00CF24BE"/>
    <w:rsid w:val="00CF3AEF"/>
    <w:rsid w:val="00CF4733"/>
    <w:rsid w:val="00CF5BA1"/>
    <w:rsid w:val="00CF6998"/>
    <w:rsid w:val="00CF7AE1"/>
    <w:rsid w:val="00CF7BDF"/>
    <w:rsid w:val="00D0028A"/>
    <w:rsid w:val="00D0037A"/>
    <w:rsid w:val="00D00467"/>
    <w:rsid w:val="00D009A8"/>
    <w:rsid w:val="00D00FF0"/>
    <w:rsid w:val="00D02652"/>
    <w:rsid w:val="00D02E94"/>
    <w:rsid w:val="00D04143"/>
    <w:rsid w:val="00D04A0E"/>
    <w:rsid w:val="00D10E8A"/>
    <w:rsid w:val="00D122BB"/>
    <w:rsid w:val="00D127CA"/>
    <w:rsid w:val="00D13908"/>
    <w:rsid w:val="00D13C68"/>
    <w:rsid w:val="00D148C6"/>
    <w:rsid w:val="00D164EB"/>
    <w:rsid w:val="00D17136"/>
    <w:rsid w:val="00D1737E"/>
    <w:rsid w:val="00D17825"/>
    <w:rsid w:val="00D20BD0"/>
    <w:rsid w:val="00D217AF"/>
    <w:rsid w:val="00D21C28"/>
    <w:rsid w:val="00D22D7E"/>
    <w:rsid w:val="00D25CE0"/>
    <w:rsid w:val="00D2606A"/>
    <w:rsid w:val="00D260B8"/>
    <w:rsid w:val="00D27241"/>
    <w:rsid w:val="00D27A0F"/>
    <w:rsid w:val="00D27E43"/>
    <w:rsid w:val="00D27E7F"/>
    <w:rsid w:val="00D306AD"/>
    <w:rsid w:val="00D30A99"/>
    <w:rsid w:val="00D30D3C"/>
    <w:rsid w:val="00D32E1A"/>
    <w:rsid w:val="00D32F9A"/>
    <w:rsid w:val="00D341C0"/>
    <w:rsid w:val="00D34214"/>
    <w:rsid w:val="00D3430B"/>
    <w:rsid w:val="00D3479E"/>
    <w:rsid w:val="00D35980"/>
    <w:rsid w:val="00D37226"/>
    <w:rsid w:val="00D40D5E"/>
    <w:rsid w:val="00D4145E"/>
    <w:rsid w:val="00D43956"/>
    <w:rsid w:val="00D45496"/>
    <w:rsid w:val="00D45DA5"/>
    <w:rsid w:val="00D467BB"/>
    <w:rsid w:val="00D4767D"/>
    <w:rsid w:val="00D50304"/>
    <w:rsid w:val="00D506F0"/>
    <w:rsid w:val="00D50D50"/>
    <w:rsid w:val="00D52505"/>
    <w:rsid w:val="00D543DF"/>
    <w:rsid w:val="00D5532D"/>
    <w:rsid w:val="00D56DD0"/>
    <w:rsid w:val="00D57699"/>
    <w:rsid w:val="00D5770A"/>
    <w:rsid w:val="00D57C69"/>
    <w:rsid w:val="00D6021A"/>
    <w:rsid w:val="00D61DA2"/>
    <w:rsid w:val="00D621EA"/>
    <w:rsid w:val="00D62551"/>
    <w:rsid w:val="00D64766"/>
    <w:rsid w:val="00D65C13"/>
    <w:rsid w:val="00D674C4"/>
    <w:rsid w:val="00D67880"/>
    <w:rsid w:val="00D67E6E"/>
    <w:rsid w:val="00D7027D"/>
    <w:rsid w:val="00D74BBD"/>
    <w:rsid w:val="00D76244"/>
    <w:rsid w:val="00D763E9"/>
    <w:rsid w:val="00D811B7"/>
    <w:rsid w:val="00D849FA"/>
    <w:rsid w:val="00D8592C"/>
    <w:rsid w:val="00D87330"/>
    <w:rsid w:val="00D87DA1"/>
    <w:rsid w:val="00D87F7B"/>
    <w:rsid w:val="00D90046"/>
    <w:rsid w:val="00D90BCA"/>
    <w:rsid w:val="00D926AB"/>
    <w:rsid w:val="00D932B6"/>
    <w:rsid w:val="00D93301"/>
    <w:rsid w:val="00D93D3B"/>
    <w:rsid w:val="00D94D57"/>
    <w:rsid w:val="00D957D1"/>
    <w:rsid w:val="00D96FAC"/>
    <w:rsid w:val="00D96FB3"/>
    <w:rsid w:val="00D9770F"/>
    <w:rsid w:val="00D97D47"/>
    <w:rsid w:val="00D97E5B"/>
    <w:rsid w:val="00D97F69"/>
    <w:rsid w:val="00DA1A50"/>
    <w:rsid w:val="00DA1AB6"/>
    <w:rsid w:val="00DA50F7"/>
    <w:rsid w:val="00DA5422"/>
    <w:rsid w:val="00DA5667"/>
    <w:rsid w:val="00DA583F"/>
    <w:rsid w:val="00DA6C4F"/>
    <w:rsid w:val="00DB1778"/>
    <w:rsid w:val="00DB1C92"/>
    <w:rsid w:val="00DB2F26"/>
    <w:rsid w:val="00DB2FEC"/>
    <w:rsid w:val="00DB4E2E"/>
    <w:rsid w:val="00DB5A6D"/>
    <w:rsid w:val="00DB5E3F"/>
    <w:rsid w:val="00DB6E70"/>
    <w:rsid w:val="00DB7C8A"/>
    <w:rsid w:val="00DC09CB"/>
    <w:rsid w:val="00DC12DF"/>
    <w:rsid w:val="00DC3B82"/>
    <w:rsid w:val="00DC5DF3"/>
    <w:rsid w:val="00DC6908"/>
    <w:rsid w:val="00DC6DCB"/>
    <w:rsid w:val="00DD07A8"/>
    <w:rsid w:val="00DD2B4B"/>
    <w:rsid w:val="00DD2D85"/>
    <w:rsid w:val="00DD3829"/>
    <w:rsid w:val="00DD38C3"/>
    <w:rsid w:val="00DD3ED9"/>
    <w:rsid w:val="00DD4305"/>
    <w:rsid w:val="00DD4548"/>
    <w:rsid w:val="00DD4896"/>
    <w:rsid w:val="00DD489B"/>
    <w:rsid w:val="00DD717B"/>
    <w:rsid w:val="00DE11CE"/>
    <w:rsid w:val="00DE12C2"/>
    <w:rsid w:val="00DE1AF4"/>
    <w:rsid w:val="00DE1D78"/>
    <w:rsid w:val="00DE326F"/>
    <w:rsid w:val="00DE5205"/>
    <w:rsid w:val="00DE7074"/>
    <w:rsid w:val="00DE7CC8"/>
    <w:rsid w:val="00DF178D"/>
    <w:rsid w:val="00DF2C99"/>
    <w:rsid w:val="00DF5B83"/>
    <w:rsid w:val="00DF6A49"/>
    <w:rsid w:val="00DF789B"/>
    <w:rsid w:val="00E005B5"/>
    <w:rsid w:val="00E019C1"/>
    <w:rsid w:val="00E020DA"/>
    <w:rsid w:val="00E023AF"/>
    <w:rsid w:val="00E02C4A"/>
    <w:rsid w:val="00E039B2"/>
    <w:rsid w:val="00E03B1B"/>
    <w:rsid w:val="00E03C89"/>
    <w:rsid w:val="00E05B1E"/>
    <w:rsid w:val="00E067BE"/>
    <w:rsid w:val="00E073D1"/>
    <w:rsid w:val="00E109D9"/>
    <w:rsid w:val="00E11C21"/>
    <w:rsid w:val="00E12210"/>
    <w:rsid w:val="00E12D30"/>
    <w:rsid w:val="00E12EF7"/>
    <w:rsid w:val="00E14CA9"/>
    <w:rsid w:val="00E14E86"/>
    <w:rsid w:val="00E16084"/>
    <w:rsid w:val="00E16BE1"/>
    <w:rsid w:val="00E17403"/>
    <w:rsid w:val="00E2039E"/>
    <w:rsid w:val="00E21012"/>
    <w:rsid w:val="00E216B5"/>
    <w:rsid w:val="00E22B28"/>
    <w:rsid w:val="00E23D3F"/>
    <w:rsid w:val="00E25008"/>
    <w:rsid w:val="00E30052"/>
    <w:rsid w:val="00E30A0A"/>
    <w:rsid w:val="00E31B95"/>
    <w:rsid w:val="00E34E1B"/>
    <w:rsid w:val="00E34FA9"/>
    <w:rsid w:val="00E35132"/>
    <w:rsid w:val="00E3564F"/>
    <w:rsid w:val="00E35DD6"/>
    <w:rsid w:val="00E3766B"/>
    <w:rsid w:val="00E37853"/>
    <w:rsid w:val="00E37BE0"/>
    <w:rsid w:val="00E4188A"/>
    <w:rsid w:val="00E41BBF"/>
    <w:rsid w:val="00E42709"/>
    <w:rsid w:val="00E43B11"/>
    <w:rsid w:val="00E44900"/>
    <w:rsid w:val="00E449CD"/>
    <w:rsid w:val="00E45DA6"/>
    <w:rsid w:val="00E45EFC"/>
    <w:rsid w:val="00E46050"/>
    <w:rsid w:val="00E46317"/>
    <w:rsid w:val="00E46463"/>
    <w:rsid w:val="00E464BE"/>
    <w:rsid w:val="00E46638"/>
    <w:rsid w:val="00E473B8"/>
    <w:rsid w:val="00E475A2"/>
    <w:rsid w:val="00E4789E"/>
    <w:rsid w:val="00E47AAE"/>
    <w:rsid w:val="00E501D4"/>
    <w:rsid w:val="00E50383"/>
    <w:rsid w:val="00E51547"/>
    <w:rsid w:val="00E517C9"/>
    <w:rsid w:val="00E52ECA"/>
    <w:rsid w:val="00E53E2C"/>
    <w:rsid w:val="00E53F89"/>
    <w:rsid w:val="00E54675"/>
    <w:rsid w:val="00E54F7A"/>
    <w:rsid w:val="00E5614C"/>
    <w:rsid w:val="00E572C2"/>
    <w:rsid w:val="00E5740F"/>
    <w:rsid w:val="00E57696"/>
    <w:rsid w:val="00E604E4"/>
    <w:rsid w:val="00E605F8"/>
    <w:rsid w:val="00E60FE4"/>
    <w:rsid w:val="00E61427"/>
    <w:rsid w:val="00E61941"/>
    <w:rsid w:val="00E61AB4"/>
    <w:rsid w:val="00E62D4E"/>
    <w:rsid w:val="00E63424"/>
    <w:rsid w:val="00E63E66"/>
    <w:rsid w:val="00E66617"/>
    <w:rsid w:val="00E701FA"/>
    <w:rsid w:val="00E70B25"/>
    <w:rsid w:val="00E71331"/>
    <w:rsid w:val="00E71559"/>
    <w:rsid w:val="00E71580"/>
    <w:rsid w:val="00E71B87"/>
    <w:rsid w:val="00E733F3"/>
    <w:rsid w:val="00E75516"/>
    <w:rsid w:val="00E7590F"/>
    <w:rsid w:val="00E75B71"/>
    <w:rsid w:val="00E75F23"/>
    <w:rsid w:val="00E75F75"/>
    <w:rsid w:val="00E768B3"/>
    <w:rsid w:val="00E77423"/>
    <w:rsid w:val="00E77A14"/>
    <w:rsid w:val="00E80165"/>
    <w:rsid w:val="00E8294A"/>
    <w:rsid w:val="00E84BCD"/>
    <w:rsid w:val="00E87C3E"/>
    <w:rsid w:val="00E907F5"/>
    <w:rsid w:val="00E917CE"/>
    <w:rsid w:val="00E92083"/>
    <w:rsid w:val="00E924FB"/>
    <w:rsid w:val="00E92DF7"/>
    <w:rsid w:val="00E941C7"/>
    <w:rsid w:val="00E9423A"/>
    <w:rsid w:val="00E94A81"/>
    <w:rsid w:val="00E94FB0"/>
    <w:rsid w:val="00E95111"/>
    <w:rsid w:val="00E95EEC"/>
    <w:rsid w:val="00E96826"/>
    <w:rsid w:val="00E97E80"/>
    <w:rsid w:val="00EA1658"/>
    <w:rsid w:val="00EA1A6E"/>
    <w:rsid w:val="00EA2E34"/>
    <w:rsid w:val="00EA3ABE"/>
    <w:rsid w:val="00EA3DAD"/>
    <w:rsid w:val="00EA41DA"/>
    <w:rsid w:val="00EA4253"/>
    <w:rsid w:val="00EA45A8"/>
    <w:rsid w:val="00EA5AB5"/>
    <w:rsid w:val="00EA7B33"/>
    <w:rsid w:val="00EB0E64"/>
    <w:rsid w:val="00EB4653"/>
    <w:rsid w:val="00EB4DE2"/>
    <w:rsid w:val="00EB5A5A"/>
    <w:rsid w:val="00EB5FA7"/>
    <w:rsid w:val="00EB672F"/>
    <w:rsid w:val="00EB677F"/>
    <w:rsid w:val="00EB6A42"/>
    <w:rsid w:val="00EB6D9F"/>
    <w:rsid w:val="00EC035B"/>
    <w:rsid w:val="00EC0730"/>
    <w:rsid w:val="00EC082D"/>
    <w:rsid w:val="00EC21C2"/>
    <w:rsid w:val="00EC29D0"/>
    <w:rsid w:val="00EC2B83"/>
    <w:rsid w:val="00EC3403"/>
    <w:rsid w:val="00EC6772"/>
    <w:rsid w:val="00EC7401"/>
    <w:rsid w:val="00EC7CD4"/>
    <w:rsid w:val="00ED017C"/>
    <w:rsid w:val="00ED10AF"/>
    <w:rsid w:val="00ED130C"/>
    <w:rsid w:val="00ED2731"/>
    <w:rsid w:val="00ED2FFF"/>
    <w:rsid w:val="00ED380E"/>
    <w:rsid w:val="00ED42F3"/>
    <w:rsid w:val="00ED50EA"/>
    <w:rsid w:val="00ED6861"/>
    <w:rsid w:val="00ED6D43"/>
    <w:rsid w:val="00ED73E0"/>
    <w:rsid w:val="00ED785F"/>
    <w:rsid w:val="00ED7AFC"/>
    <w:rsid w:val="00EE0641"/>
    <w:rsid w:val="00EE0A73"/>
    <w:rsid w:val="00EE13DC"/>
    <w:rsid w:val="00EE2420"/>
    <w:rsid w:val="00EE2B16"/>
    <w:rsid w:val="00EE2B77"/>
    <w:rsid w:val="00EE2E00"/>
    <w:rsid w:val="00EE2EB8"/>
    <w:rsid w:val="00EE34B0"/>
    <w:rsid w:val="00EE3D45"/>
    <w:rsid w:val="00EE44DD"/>
    <w:rsid w:val="00EE51D9"/>
    <w:rsid w:val="00EE7649"/>
    <w:rsid w:val="00EE7AAC"/>
    <w:rsid w:val="00EF02E8"/>
    <w:rsid w:val="00EF0323"/>
    <w:rsid w:val="00EF0599"/>
    <w:rsid w:val="00EF2523"/>
    <w:rsid w:val="00EF40CC"/>
    <w:rsid w:val="00EF4634"/>
    <w:rsid w:val="00EF768B"/>
    <w:rsid w:val="00EF7C88"/>
    <w:rsid w:val="00EF7D91"/>
    <w:rsid w:val="00F000BA"/>
    <w:rsid w:val="00F002C8"/>
    <w:rsid w:val="00F009E5"/>
    <w:rsid w:val="00F01F1D"/>
    <w:rsid w:val="00F02947"/>
    <w:rsid w:val="00F03003"/>
    <w:rsid w:val="00F0338C"/>
    <w:rsid w:val="00F04A92"/>
    <w:rsid w:val="00F056CF"/>
    <w:rsid w:val="00F059BB"/>
    <w:rsid w:val="00F05B13"/>
    <w:rsid w:val="00F10C8B"/>
    <w:rsid w:val="00F110F7"/>
    <w:rsid w:val="00F12B39"/>
    <w:rsid w:val="00F12BB1"/>
    <w:rsid w:val="00F16EE7"/>
    <w:rsid w:val="00F1752C"/>
    <w:rsid w:val="00F221C7"/>
    <w:rsid w:val="00F22731"/>
    <w:rsid w:val="00F2296D"/>
    <w:rsid w:val="00F22971"/>
    <w:rsid w:val="00F23049"/>
    <w:rsid w:val="00F232C2"/>
    <w:rsid w:val="00F23FC0"/>
    <w:rsid w:val="00F240CD"/>
    <w:rsid w:val="00F25260"/>
    <w:rsid w:val="00F253F2"/>
    <w:rsid w:val="00F27597"/>
    <w:rsid w:val="00F30BCF"/>
    <w:rsid w:val="00F322AF"/>
    <w:rsid w:val="00F333C6"/>
    <w:rsid w:val="00F3399B"/>
    <w:rsid w:val="00F36755"/>
    <w:rsid w:val="00F3691E"/>
    <w:rsid w:val="00F36AE2"/>
    <w:rsid w:val="00F36CDA"/>
    <w:rsid w:val="00F371B6"/>
    <w:rsid w:val="00F376D4"/>
    <w:rsid w:val="00F377C0"/>
    <w:rsid w:val="00F3797D"/>
    <w:rsid w:val="00F4224D"/>
    <w:rsid w:val="00F42D0C"/>
    <w:rsid w:val="00F43C55"/>
    <w:rsid w:val="00F45418"/>
    <w:rsid w:val="00F4685A"/>
    <w:rsid w:val="00F468E0"/>
    <w:rsid w:val="00F469B6"/>
    <w:rsid w:val="00F47343"/>
    <w:rsid w:val="00F47E14"/>
    <w:rsid w:val="00F502C7"/>
    <w:rsid w:val="00F504D2"/>
    <w:rsid w:val="00F50666"/>
    <w:rsid w:val="00F50FD5"/>
    <w:rsid w:val="00F52FD4"/>
    <w:rsid w:val="00F535DE"/>
    <w:rsid w:val="00F54A5C"/>
    <w:rsid w:val="00F602BA"/>
    <w:rsid w:val="00F60C7F"/>
    <w:rsid w:val="00F626A5"/>
    <w:rsid w:val="00F6453B"/>
    <w:rsid w:val="00F6519A"/>
    <w:rsid w:val="00F653A9"/>
    <w:rsid w:val="00F653AE"/>
    <w:rsid w:val="00F65DDD"/>
    <w:rsid w:val="00F6723A"/>
    <w:rsid w:val="00F67A3B"/>
    <w:rsid w:val="00F71F69"/>
    <w:rsid w:val="00F73193"/>
    <w:rsid w:val="00F73E0B"/>
    <w:rsid w:val="00F744A6"/>
    <w:rsid w:val="00F765A1"/>
    <w:rsid w:val="00F76D27"/>
    <w:rsid w:val="00F7758D"/>
    <w:rsid w:val="00F77A3B"/>
    <w:rsid w:val="00F801AE"/>
    <w:rsid w:val="00F80F9B"/>
    <w:rsid w:val="00F81261"/>
    <w:rsid w:val="00F8242F"/>
    <w:rsid w:val="00F8289B"/>
    <w:rsid w:val="00F82A4E"/>
    <w:rsid w:val="00F83342"/>
    <w:rsid w:val="00F8367A"/>
    <w:rsid w:val="00F838AB"/>
    <w:rsid w:val="00F8482C"/>
    <w:rsid w:val="00F86798"/>
    <w:rsid w:val="00F87031"/>
    <w:rsid w:val="00F90640"/>
    <w:rsid w:val="00F90A61"/>
    <w:rsid w:val="00F91735"/>
    <w:rsid w:val="00F920D7"/>
    <w:rsid w:val="00F92A45"/>
    <w:rsid w:val="00F92F33"/>
    <w:rsid w:val="00F93768"/>
    <w:rsid w:val="00F945BA"/>
    <w:rsid w:val="00F94C87"/>
    <w:rsid w:val="00F95E55"/>
    <w:rsid w:val="00F96755"/>
    <w:rsid w:val="00F972EB"/>
    <w:rsid w:val="00FA0CEF"/>
    <w:rsid w:val="00FA170F"/>
    <w:rsid w:val="00FA2942"/>
    <w:rsid w:val="00FA2E68"/>
    <w:rsid w:val="00FA33D7"/>
    <w:rsid w:val="00FA3ACA"/>
    <w:rsid w:val="00FA3D20"/>
    <w:rsid w:val="00FA4888"/>
    <w:rsid w:val="00FA4FD3"/>
    <w:rsid w:val="00FA7612"/>
    <w:rsid w:val="00FB07C8"/>
    <w:rsid w:val="00FB1EB6"/>
    <w:rsid w:val="00FB1F39"/>
    <w:rsid w:val="00FB2DCB"/>
    <w:rsid w:val="00FB3476"/>
    <w:rsid w:val="00FB466F"/>
    <w:rsid w:val="00FB482E"/>
    <w:rsid w:val="00FB51B8"/>
    <w:rsid w:val="00FB537F"/>
    <w:rsid w:val="00FB5ECC"/>
    <w:rsid w:val="00FB69B5"/>
    <w:rsid w:val="00FB76D2"/>
    <w:rsid w:val="00FB79E4"/>
    <w:rsid w:val="00FC10B8"/>
    <w:rsid w:val="00FC10C0"/>
    <w:rsid w:val="00FC2156"/>
    <w:rsid w:val="00FC57C7"/>
    <w:rsid w:val="00FC5CB7"/>
    <w:rsid w:val="00FC7305"/>
    <w:rsid w:val="00FC7F54"/>
    <w:rsid w:val="00FD035A"/>
    <w:rsid w:val="00FD05BF"/>
    <w:rsid w:val="00FD1F81"/>
    <w:rsid w:val="00FD5E47"/>
    <w:rsid w:val="00FD60D7"/>
    <w:rsid w:val="00FD6DA8"/>
    <w:rsid w:val="00FE074C"/>
    <w:rsid w:val="00FE0BCB"/>
    <w:rsid w:val="00FE23F2"/>
    <w:rsid w:val="00FE2EE2"/>
    <w:rsid w:val="00FE3E17"/>
    <w:rsid w:val="00FE5218"/>
    <w:rsid w:val="00FE55B2"/>
    <w:rsid w:val="00FE6813"/>
    <w:rsid w:val="00FF0A6C"/>
    <w:rsid w:val="00FF17B5"/>
    <w:rsid w:val="00FF22AC"/>
    <w:rsid w:val="00FF29DE"/>
    <w:rsid w:val="00FF4D3C"/>
    <w:rsid w:val="00FF5842"/>
    <w:rsid w:val="00FF63E5"/>
    <w:rsid w:val="00FF6516"/>
    <w:rsid w:val="00FF6996"/>
    <w:rsid w:val="00FF7425"/>
    <w:rsid w:val="00FF7862"/>
    <w:rsid w:val="00FF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47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33"/>
    <w:pPr>
      <w:spacing w:after="200" w:line="276" w:lineRule="auto"/>
    </w:pPr>
    <w:rPr>
      <w:lang w:eastAsia="en-US"/>
    </w:rPr>
  </w:style>
  <w:style w:type="paragraph" w:styleId="Heading1">
    <w:name w:val="heading 1"/>
    <w:basedOn w:val="Normal"/>
    <w:next w:val="Normal"/>
    <w:link w:val="Heading1Char"/>
    <w:qFormat/>
    <w:locked/>
    <w:rsid w:val="00684D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5B0"/>
    <w:rPr>
      <w:rFonts w:ascii="Tahoma" w:hAnsi="Tahoma" w:cs="Tahoma"/>
      <w:sz w:val="16"/>
      <w:szCs w:val="16"/>
    </w:rPr>
  </w:style>
  <w:style w:type="table" w:styleId="TableGrid">
    <w:name w:val="Table Grid"/>
    <w:basedOn w:val="TableNormal"/>
    <w:uiPriority w:val="99"/>
    <w:rsid w:val="001B69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B698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B6980"/>
    <w:rPr>
      <w:rFonts w:cs="Times New Roman"/>
    </w:rPr>
  </w:style>
  <w:style w:type="paragraph" w:styleId="Footer">
    <w:name w:val="footer"/>
    <w:basedOn w:val="Normal"/>
    <w:link w:val="FooterChar"/>
    <w:uiPriority w:val="99"/>
    <w:rsid w:val="001B698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B6980"/>
    <w:rPr>
      <w:rFonts w:cs="Times New Roman"/>
    </w:rPr>
  </w:style>
  <w:style w:type="character" w:styleId="Hyperlink">
    <w:name w:val="Hyperlink"/>
    <w:basedOn w:val="DefaultParagraphFont"/>
    <w:uiPriority w:val="99"/>
    <w:rsid w:val="00153EC5"/>
    <w:rPr>
      <w:rFonts w:cs="Times New Roman"/>
      <w:color w:val="0000FF"/>
      <w:u w:val="single"/>
    </w:rPr>
  </w:style>
  <w:style w:type="paragraph" w:styleId="Subtitle">
    <w:name w:val="Subtitle"/>
    <w:basedOn w:val="Normal"/>
    <w:next w:val="Normal"/>
    <w:link w:val="SubtitleChar"/>
    <w:uiPriority w:val="99"/>
    <w:qFormat/>
    <w:rsid w:val="00BD3F7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D3F7F"/>
    <w:rPr>
      <w:rFonts w:ascii="Cambria" w:hAnsi="Cambria" w:cs="Times New Roman"/>
      <w:i/>
      <w:iCs/>
      <w:color w:val="4F81BD"/>
      <w:spacing w:val="15"/>
      <w:sz w:val="24"/>
      <w:szCs w:val="24"/>
    </w:rPr>
  </w:style>
  <w:style w:type="paragraph" w:styleId="FootnoteText">
    <w:name w:val="footnote text"/>
    <w:basedOn w:val="Normal"/>
    <w:link w:val="FootnoteTextChar"/>
    <w:uiPriority w:val="99"/>
    <w:semiHidden/>
    <w:rsid w:val="00EB6A4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B6A42"/>
    <w:rPr>
      <w:rFonts w:cs="Times New Roman"/>
      <w:sz w:val="20"/>
      <w:szCs w:val="20"/>
    </w:rPr>
  </w:style>
  <w:style w:type="character" w:styleId="FootnoteReference">
    <w:name w:val="footnote reference"/>
    <w:basedOn w:val="DefaultParagraphFont"/>
    <w:uiPriority w:val="99"/>
    <w:semiHidden/>
    <w:rsid w:val="00EB6A42"/>
    <w:rPr>
      <w:rFonts w:cs="Times New Roman"/>
      <w:vertAlign w:val="superscript"/>
    </w:rPr>
  </w:style>
  <w:style w:type="paragraph" w:styleId="ListParagraph">
    <w:name w:val="List Paragraph"/>
    <w:basedOn w:val="Normal"/>
    <w:uiPriority w:val="34"/>
    <w:qFormat/>
    <w:rsid w:val="00BB5EAE"/>
    <w:pPr>
      <w:ind w:left="720"/>
      <w:contextualSpacing/>
    </w:pPr>
  </w:style>
  <w:style w:type="character" w:styleId="PlaceholderText">
    <w:name w:val="Placeholder Text"/>
    <w:basedOn w:val="DefaultParagraphFont"/>
    <w:uiPriority w:val="99"/>
    <w:semiHidden/>
    <w:rsid w:val="00AB3983"/>
    <w:rPr>
      <w:rFonts w:cs="Times New Roman"/>
      <w:color w:val="808080"/>
    </w:rPr>
  </w:style>
  <w:style w:type="paragraph" w:styleId="Revision">
    <w:name w:val="Revision"/>
    <w:hidden/>
    <w:uiPriority w:val="99"/>
    <w:semiHidden/>
    <w:rsid w:val="00E517C9"/>
    <w:rPr>
      <w:lang w:eastAsia="en-US"/>
    </w:rPr>
  </w:style>
  <w:style w:type="character" w:styleId="CommentReference">
    <w:name w:val="annotation reference"/>
    <w:basedOn w:val="DefaultParagraphFont"/>
    <w:uiPriority w:val="99"/>
    <w:semiHidden/>
    <w:unhideWhenUsed/>
    <w:rsid w:val="009B013B"/>
    <w:rPr>
      <w:sz w:val="16"/>
      <w:szCs w:val="16"/>
    </w:rPr>
  </w:style>
  <w:style w:type="paragraph" w:styleId="CommentText">
    <w:name w:val="annotation text"/>
    <w:basedOn w:val="Normal"/>
    <w:link w:val="CommentTextChar"/>
    <w:uiPriority w:val="99"/>
    <w:semiHidden/>
    <w:unhideWhenUsed/>
    <w:rsid w:val="009B013B"/>
    <w:pPr>
      <w:spacing w:line="240" w:lineRule="auto"/>
    </w:pPr>
    <w:rPr>
      <w:sz w:val="20"/>
      <w:szCs w:val="20"/>
    </w:rPr>
  </w:style>
  <w:style w:type="character" w:customStyle="1" w:styleId="CommentTextChar">
    <w:name w:val="Comment Text Char"/>
    <w:basedOn w:val="DefaultParagraphFont"/>
    <w:link w:val="CommentText"/>
    <w:uiPriority w:val="99"/>
    <w:semiHidden/>
    <w:rsid w:val="009B013B"/>
    <w:rPr>
      <w:sz w:val="20"/>
      <w:szCs w:val="20"/>
      <w:lang w:eastAsia="en-US"/>
    </w:rPr>
  </w:style>
  <w:style w:type="paragraph" w:styleId="CommentSubject">
    <w:name w:val="annotation subject"/>
    <w:basedOn w:val="CommentText"/>
    <w:next w:val="CommentText"/>
    <w:link w:val="CommentSubjectChar"/>
    <w:uiPriority w:val="99"/>
    <w:semiHidden/>
    <w:unhideWhenUsed/>
    <w:rsid w:val="009B013B"/>
    <w:rPr>
      <w:b/>
      <w:bCs/>
    </w:rPr>
  </w:style>
  <w:style w:type="character" w:customStyle="1" w:styleId="CommentSubjectChar">
    <w:name w:val="Comment Subject Char"/>
    <w:basedOn w:val="CommentTextChar"/>
    <w:link w:val="CommentSubject"/>
    <w:uiPriority w:val="99"/>
    <w:semiHidden/>
    <w:rsid w:val="009B013B"/>
    <w:rPr>
      <w:b/>
      <w:bCs/>
      <w:sz w:val="20"/>
      <w:szCs w:val="20"/>
      <w:lang w:eastAsia="en-US"/>
    </w:rPr>
  </w:style>
  <w:style w:type="table" w:styleId="MediumGrid1-Accent1">
    <w:name w:val="Medium Grid 1 Accent 1"/>
    <w:basedOn w:val="TableNormal"/>
    <w:uiPriority w:val="67"/>
    <w:rsid w:val="00670C6A"/>
    <w:rPr>
      <w:rFonts w:asciiTheme="minorHAnsi" w:eastAsiaTheme="minorHAnsi" w:hAnsi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rsid w:val="00684D5B"/>
    <w:rPr>
      <w:rFonts w:asciiTheme="majorHAnsi" w:eastAsiaTheme="majorEastAsia" w:hAnsiTheme="majorHAnsi" w:cstheme="majorBidi"/>
      <w:color w:val="365F91" w:themeColor="accent1" w:themeShade="BF"/>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33"/>
    <w:pPr>
      <w:spacing w:after="200" w:line="276" w:lineRule="auto"/>
    </w:pPr>
    <w:rPr>
      <w:lang w:eastAsia="en-US"/>
    </w:rPr>
  </w:style>
  <w:style w:type="paragraph" w:styleId="Heading1">
    <w:name w:val="heading 1"/>
    <w:basedOn w:val="Normal"/>
    <w:next w:val="Normal"/>
    <w:link w:val="Heading1Char"/>
    <w:qFormat/>
    <w:locked/>
    <w:rsid w:val="00684D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5B0"/>
    <w:rPr>
      <w:rFonts w:ascii="Tahoma" w:hAnsi="Tahoma" w:cs="Tahoma"/>
      <w:sz w:val="16"/>
      <w:szCs w:val="16"/>
    </w:rPr>
  </w:style>
  <w:style w:type="table" w:styleId="TableGrid">
    <w:name w:val="Table Grid"/>
    <w:basedOn w:val="TableNormal"/>
    <w:uiPriority w:val="99"/>
    <w:rsid w:val="001B69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B698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B6980"/>
    <w:rPr>
      <w:rFonts w:cs="Times New Roman"/>
    </w:rPr>
  </w:style>
  <w:style w:type="paragraph" w:styleId="Footer">
    <w:name w:val="footer"/>
    <w:basedOn w:val="Normal"/>
    <w:link w:val="FooterChar"/>
    <w:uiPriority w:val="99"/>
    <w:rsid w:val="001B698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B6980"/>
    <w:rPr>
      <w:rFonts w:cs="Times New Roman"/>
    </w:rPr>
  </w:style>
  <w:style w:type="character" w:styleId="Hyperlink">
    <w:name w:val="Hyperlink"/>
    <w:basedOn w:val="DefaultParagraphFont"/>
    <w:uiPriority w:val="99"/>
    <w:rsid w:val="00153EC5"/>
    <w:rPr>
      <w:rFonts w:cs="Times New Roman"/>
      <w:color w:val="0000FF"/>
      <w:u w:val="single"/>
    </w:rPr>
  </w:style>
  <w:style w:type="paragraph" w:styleId="Subtitle">
    <w:name w:val="Subtitle"/>
    <w:basedOn w:val="Normal"/>
    <w:next w:val="Normal"/>
    <w:link w:val="SubtitleChar"/>
    <w:uiPriority w:val="99"/>
    <w:qFormat/>
    <w:rsid w:val="00BD3F7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D3F7F"/>
    <w:rPr>
      <w:rFonts w:ascii="Cambria" w:hAnsi="Cambria" w:cs="Times New Roman"/>
      <w:i/>
      <w:iCs/>
      <w:color w:val="4F81BD"/>
      <w:spacing w:val="15"/>
      <w:sz w:val="24"/>
      <w:szCs w:val="24"/>
    </w:rPr>
  </w:style>
  <w:style w:type="paragraph" w:styleId="FootnoteText">
    <w:name w:val="footnote text"/>
    <w:basedOn w:val="Normal"/>
    <w:link w:val="FootnoteTextChar"/>
    <w:uiPriority w:val="99"/>
    <w:semiHidden/>
    <w:rsid w:val="00EB6A4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B6A42"/>
    <w:rPr>
      <w:rFonts w:cs="Times New Roman"/>
      <w:sz w:val="20"/>
      <w:szCs w:val="20"/>
    </w:rPr>
  </w:style>
  <w:style w:type="character" w:styleId="FootnoteReference">
    <w:name w:val="footnote reference"/>
    <w:basedOn w:val="DefaultParagraphFont"/>
    <w:uiPriority w:val="99"/>
    <w:semiHidden/>
    <w:rsid w:val="00EB6A42"/>
    <w:rPr>
      <w:rFonts w:cs="Times New Roman"/>
      <w:vertAlign w:val="superscript"/>
    </w:rPr>
  </w:style>
  <w:style w:type="paragraph" w:styleId="ListParagraph">
    <w:name w:val="List Paragraph"/>
    <w:basedOn w:val="Normal"/>
    <w:uiPriority w:val="34"/>
    <w:qFormat/>
    <w:rsid w:val="00BB5EAE"/>
    <w:pPr>
      <w:ind w:left="720"/>
      <w:contextualSpacing/>
    </w:pPr>
  </w:style>
  <w:style w:type="character" w:styleId="PlaceholderText">
    <w:name w:val="Placeholder Text"/>
    <w:basedOn w:val="DefaultParagraphFont"/>
    <w:uiPriority w:val="99"/>
    <w:semiHidden/>
    <w:rsid w:val="00AB3983"/>
    <w:rPr>
      <w:rFonts w:cs="Times New Roman"/>
      <w:color w:val="808080"/>
    </w:rPr>
  </w:style>
  <w:style w:type="paragraph" w:styleId="Revision">
    <w:name w:val="Revision"/>
    <w:hidden/>
    <w:uiPriority w:val="99"/>
    <w:semiHidden/>
    <w:rsid w:val="00E517C9"/>
    <w:rPr>
      <w:lang w:eastAsia="en-US"/>
    </w:rPr>
  </w:style>
  <w:style w:type="character" w:styleId="CommentReference">
    <w:name w:val="annotation reference"/>
    <w:basedOn w:val="DefaultParagraphFont"/>
    <w:uiPriority w:val="99"/>
    <w:semiHidden/>
    <w:unhideWhenUsed/>
    <w:rsid w:val="009B013B"/>
    <w:rPr>
      <w:sz w:val="16"/>
      <w:szCs w:val="16"/>
    </w:rPr>
  </w:style>
  <w:style w:type="paragraph" w:styleId="CommentText">
    <w:name w:val="annotation text"/>
    <w:basedOn w:val="Normal"/>
    <w:link w:val="CommentTextChar"/>
    <w:uiPriority w:val="99"/>
    <w:semiHidden/>
    <w:unhideWhenUsed/>
    <w:rsid w:val="009B013B"/>
    <w:pPr>
      <w:spacing w:line="240" w:lineRule="auto"/>
    </w:pPr>
    <w:rPr>
      <w:sz w:val="20"/>
      <w:szCs w:val="20"/>
    </w:rPr>
  </w:style>
  <w:style w:type="character" w:customStyle="1" w:styleId="CommentTextChar">
    <w:name w:val="Comment Text Char"/>
    <w:basedOn w:val="DefaultParagraphFont"/>
    <w:link w:val="CommentText"/>
    <w:uiPriority w:val="99"/>
    <w:semiHidden/>
    <w:rsid w:val="009B013B"/>
    <w:rPr>
      <w:sz w:val="20"/>
      <w:szCs w:val="20"/>
      <w:lang w:eastAsia="en-US"/>
    </w:rPr>
  </w:style>
  <w:style w:type="paragraph" w:styleId="CommentSubject">
    <w:name w:val="annotation subject"/>
    <w:basedOn w:val="CommentText"/>
    <w:next w:val="CommentText"/>
    <w:link w:val="CommentSubjectChar"/>
    <w:uiPriority w:val="99"/>
    <w:semiHidden/>
    <w:unhideWhenUsed/>
    <w:rsid w:val="009B013B"/>
    <w:rPr>
      <w:b/>
      <w:bCs/>
    </w:rPr>
  </w:style>
  <w:style w:type="character" w:customStyle="1" w:styleId="CommentSubjectChar">
    <w:name w:val="Comment Subject Char"/>
    <w:basedOn w:val="CommentTextChar"/>
    <w:link w:val="CommentSubject"/>
    <w:uiPriority w:val="99"/>
    <w:semiHidden/>
    <w:rsid w:val="009B013B"/>
    <w:rPr>
      <w:b/>
      <w:bCs/>
      <w:sz w:val="20"/>
      <w:szCs w:val="20"/>
      <w:lang w:eastAsia="en-US"/>
    </w:rPr>
  </w:style>
  <w:style w:type="table" w:styleId="MediumGrid1-Accent1">
    <w:name w:val="Medium Grid 1 Accent 1"/>
    <w:basedOn w:val="TableNormal"/>
    <w:uiPriority w:val="67"/>
    <w:rsid w:val="00670C6A"/>
    <w:rPr>
      <w:rFonts w:asciiTheme="minorHAnsi" w:eastAsiaTheme="minorHAnsi" w:hAnsi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rsid w:val="00684D5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1938">
      <w:bodyDiv w:val="1"/>
      <w:marLeft w:val="0"/>
      <w:marRight w:val="0"/>
      <w:marTop w:val="0"/>
      <w:marBottom w:val="0"/>
      <w:divBdr>
        <w:top w:val="none" w:sz="0" w:space="0" w:color="auto"/>
        <w:left w:val="none" w:sz="0" w:space="0" w:color="auto"/>
        <w:bottom w:val="none" w:sz="0" w:space="0" w:color="auto"/>
        <w:right w:val="none" w:sz="0" w:space="0" w:color="auto"/>
      </w:divBdr>
    </w:div>
    <w:div w:id="247614966">
      <w:bodyDiv w:val="1"/>
      <w:marLeft w:val="0"/>
      <w:marRight w:val="0"/>
      <w:marTop w:val="0"/>
      <w:marBottom w:val="0"/>
      <w:divBdr>
        <w:top w:val="none" w:sz="0" w:space="0" w:color="auto"/>
        <w:left w:val="none" w:sz="0" w:space="0" w:color="auto"/>
        <w:bottom w:val="none" w:sz="0" w:space="0" w:color="auto"/>
        <w:right w:val="none" w:sz="0" w:space="0" w:color="auto"/>
      </w:divBdr>
      <w:divsChild>
        <w:div w:id="1148326037">
          <w:marLeft w:val="0"/>
          <w:marRight w:val="0"/>
          <w:marTop w:val="0"/>
          <w:marBottom w:val="0"/>
          <w:divBdr>
            <w:top w:val="none" w:sz="0" w:space="0" w:color="auto"/>
            <w:left w:val="none" w:sz="0" w:space="0" w:color="auto"/>
            <w:bottom w:val="none" w:sz="0" w:space="0" w:color="auto"/>
            <w:right w:val="none" w:sz="0" w:space="0" w:color="auto"/>
          </w:divBdr>
        </w:div>
        <w:div w:id="548153016">
          <w:marLeft w:val="0"/>
          <w:marRight w:val="0"/>
          <w:marTop w:val="0"/>
          <w:marBottom w:val="0"/>
          <w:divBdr>
            <w:top w:val="none" w:sz="0" w:space="0" w:color="auto"/>
            <w:left w:val="none" w:sz="0" w:space="0" w:color="auto"/>
            <w:bottom w:val="none" w:sz="0" w:space="0" w:color="auto"/>
            <w:right w:val="none" w:sz="0" w:space="0" w:color="auto"/>
          </w:divBdr>
        </w:div>
        <w:div w:id="1733263317">
          <w:marLeft w:val="0"/>
          <w:marRight w:val="0"/>
          <w:marTop w:val="0"/>
          <w:marBottom w:val="0"/>
          <w:divBdr>
            <w:top w:val="none" w:sz="0" w:space="0" w:color="auto"/>
            <w:left w:val="none" w:sz="0" w:space="0" w:color="auto"/>
            <w:bottom w:val="none" w:sz="0" w:space="0" w:color="auto"/>
            <w:right w:val="none" w:sz="0" w:space="0" w:color="auto"/>
          </w:divBdr>
        </w:div>
        <w:div w:id="875119670">
          <w:marLeft w:val="0"/>
          <w:marRight w:val="0"/>
          <w:marTop w:val="0"/>
          <w:marBottom w:val="0"/>
          <w:divBdr>
            <w:top w:val="none" w:sz="0" w:space="0" w:color="auto"/>
            <w:left w:val="none" w:sz="0" w:space="0" w:color="auto"/>
            <w:bottom w:val="none" w:sz="0" w:space="0" w:color="auto"/>
            <w:right w:val="none" w:sz="0" w:space="0" w:color="auto"/>
          </w:divBdr>
        </w:div>
        <w:div w:id="1627395894">
          <w:marLeft w:val="0"/>
          <w:marRight w:val="0"/>
          <w:marTop w:val="0"/>
          <w:marBottom w:val="0"/>
          <w:divBdr>
            <w:top w:val="none" w:sz="0" w:space="0" w:color="auto"/>
            <w:left w:val="none" w:sz="0" w:space="0" w:color="auto"/>
            <w:bottom w:val="none" w:sz="0" w:space="0" w:color="auto"/>
            <w:right w:val="none" w:sz="0" w:space="0" w:color="auto"/>
          </w:divBdr>
        </w:div>
        <w:div w:id="1936207497">
          <w:marLeft w:val="0"/>
          <w:marRight w:val="0"/>
          <w:marTop w:val="0"/>
          <w:marBottom w:val="0"/>
          <w:divBdr>
            <w:top w:val="none" w:sz="0" w:space="0" w:color="auto"/>
            <w:left w:val="none" w:sz="0" w:space="0" w:color="auto"/>
            <w:bottom w:val="none" w:sz="0" w:space="0" w:color="auto"/>
            <w:right w:val="none" w:sz="0" w:space="0" w:color="auto"/>
          </w:divBdr>
        </w:div>
        <w:div w:id="1421442316">
          <w:marLeft w:val="0"/>
          <w:marRight w:val="0"/>
          <w:marTop w:val="0"/>
          <w:marBottom w:val="0"/>
          <w:divBdr>
            <w:top w:val="none" w:sz="0" w:space="0" w:color="auto"/>
            <w:left w:val="none" w:sz="0" w:space="0" w:color="auto"/>
            <w:bottom w:val="none" w:sz="0" w:space="0" w:color="auto"/>
            <w:right w:val="none" w:sz="0" w:space="0" w:color="auto"/>
          </w:divBdr>
        </w:div>
        <w:div w:id="1366252290">
          <w:marLeft w:val="0"/>
          <w:marRight w:val="0"/>
          <w:marTop w:val="0"/>
          <w:marBottom w:val="0"/>
          <w:divBdr>
            <w:top w:val="none" w:sz="0" w:space="0" w:color="auto"/>
            <w:left w:val="none" w:sz="0" w:space="0" w:color="auto"/>
            <w:bottom w:val="none" w:sz="0" w:space="0" w:color="auto"/>
            <w:right w:val="none" w:sz="0" w:space="0" w:color="auto"/>
          </w:divBdr>
        </w:div>
        <w:div w:id="144056533">
          <w:marLeft w:val="0"/>
          <w:marRight w:val="0"/>
          <w:marTop w:val="0"/>
          <w:marBottom w:val="0"/>
          <w:divBdr>
            <w:top w:val="none" w:sz="0" w:space="0" w:color="auto"/>
            <w:left w:val="none" w:sz="0" w:space="0" w:color="auto"/>
            <w:bottom w:val="none" w:sz="0" w:space="0" w:color="auto"/>
            <w:right w:val="none" w:sz="0" w:space="0" w:color="auto"/>
          </w:divBdr>
        </w:div>
        <w:div w:id="379322558">
          <w:marLeft w:val="0"/>
          <w:marRight w:val="0"/>
          <w:marTop w:val="0"/>
          <w:marBottom w:val="0"/>
          <w:divBdr>
            <w:top w:val="none" w:sz="0" w:space="0" w:color="auto"/>
            <w:left w:val="none" w:sz="0" w:space="0" w:color="auto"/>
            <w:bottom w:val="none" w:sz="0" w:space="0" w:color="auto"/>
            <w:right w:val="none" w:sz="0" w:space="0" w:color="auto"/>
          </w:divBdr>
        </w:div>
        <w:div w:id="145709528">
          <w:marLeft w:val="0"/>
          <w:marRight w:val="0"/>
          <w:marTop w:val="0"/>
          <w:marBottom w:val="0"/>
          <w:divBdr>
            <w:top w:val="none" w:sz="0" w:space="0" w:color="auto"/>
            <w:left w:val="none" w:sz="0" w:space="0" w:color="auto"/>
            <w:bottom w:val="none" w:sz="0" w:space="0" w:color="auto"/>
            <w:right w:val="none" w:sz="0" w:space="0" w:color="auto"/>
          </w:divBdr>
        </w:div>
        <w:div w:id="1430346896">
          <w:marLeft w:val="0"/>
          <w:marRight w:val="0"/>
          <w:marTop w:val="0"/>
          <w:marBottom w:val="0"/>
          <w:divBdr>
            <w:top w:val="none" w:sz="0" w:space="0" w:color="auto"/>
            <w:left w:val="none" w:sz="0" w:space="0" w:color="auto"/>
            <w:bottom w:val="none" w:sz="0" w:space="0" w:color="auto"/>
            <w:right w:val="none" w:sz="0" w:space="0" w:color="auto"/>
          </w:divBdr>
        </w:div>
        <w:div w:id="693389593">
          <w:marLeft w:val="0"/>
          <w:marRight w:val="0"/>
          <w:marTop w:val="0"/>
          <w:marBottom w:val="0"/>
          <w:divBdr>
            <w:top w:val="none" w:sz="0" w:space="0" w:color="auto"/>
            <w:left w:val="none" w:sz="0" w:space="0" w:color="auto"/>
            <w:bottom w:val="none" w:sz="0" w:space="0" w:color="auto"/>
            <w:right w:val="none" w:sz="0" w:space="0" w:color="auto"/>
          </w:divBdr>
        </w:div>
        <w:div w:id="1857383605">
          <w:marLeft w:val="0"/>
          <w:marRight w:val="0"/>
          <w:marTop w:val="0"/>
          <w:marBottom w:val="0"/>
          <w:divBdr>
            <w:top w:val="none" w:sz="0" w:space="0" w:color="auto"/>
            <w:left w:val="none" w:sz="0" w:space="0" w:color="auto"/>
            <w:bottom w:val="none" w:sz="0" w:space="0" w:color="auto"/>
            <w:right w:val="none" w:sz="0" w:space="0" w:color="auto"/>
          </w:divBdr>
        </w:div>
      </w:divsChild>
    </w:div>
    <w:div w:id="258563991">
      <w:bodyDiv w:val="1"/>
      <w:marLeft w:val="0"/>
      <w:marRight w:val="0"/>
      <w:marTop w:val="0"/>
      <w:marBottom w:val="0"/>
      <w:divBdr>
        <w:top w:val="none" w:sz="0" w:space="0" w:color="auto"/>
        <w:left w:val="none" w:sz="0" w:space="0" w:color="auto"/>
        <w:bottom w:val="none" w:sz="0" w:space="0" w:color="auto"/>
        <w:right w:val="none" w:sz="0" w:space="0" w:color="auto"/>
      </w:divBdr>
      <w:divsChild>
        <w:div w:id="544218404">
          <w:marLeft w:val="0"/>
          <w:marRight w:val="0"/>
          <w:marTop w:val="0"/>
          <w:marBottom w:val="0"/>
          <w:divBdr>
            <w:top w:val="none" w:sz="0" w:space="0" w:color="auto"/>
            <w:left w:val="none" w:sz="0" w:space="0" w:color="auto"/>
            <w:bottom w:val="none" w:sz="0" w:space="0" w:color="auto"/>
            <w:right w:val="none" w:sz="0" w:space="0" w:color="auto"/>
          </w:divBdr>
          <w:divsChild>
            <w:div w:id="92362125">
              <w:marLeft w:val="0"/>
              <w:marRight w:val="0"/>
              <w:marTop w:val="0"/>
              <w:marBottom w:val="0"/>
              <w:divBdr>
                <w:top w:val="none" w:sz="0" w:space="0" w:color="auto"/>
                <w:left w:val="none" w:sz="0" w:space="0" w:color="auto"/>
                <w:bottom w:val="none" w:sz="0" w:space="0" w:color="auto"/>
                <w:right w:val="none" w:sz="0" w:space="0" w:color="auto"/>
              </w:divBdr>
              <w:divsChild>
                <w:div w:id="1824278707">
                  <w:marLeft w:val="0"/>
                  <w:marRight w:val="0"/>
                  <w:marTop w:val="0"/>
                  <w:marBottom w:val="0"/>
                  <w:divBdr>
                    <w:top w:val="none" w:sz="0" w:space="0" w:color="auto"/>
                    <w:left w:val="none" w:sz="0" w:space="0" w:color="auto"/>
                    <w:bottom w:val="none" w:sz="0" w:space="0" w:color="auto"/>
                    <w:right w:val="none" w:sz="0" w:space="0" w:color="auto"/>
                  </w:divBdr>
                  <w:divsChild>
                    <w:div w:id="1393624838">
                      <w:marLeft w:val="0"/>
                      <w:marRight w:val="0"/>
                      <w:marTop w:val="0"/>
                      <w:marBottom w:val="0"/>
                      <w:divBdr>
                        <w:top w:val="none" w:sz="0" w:space="0" w:color="auto"/>
                        <w:left w:val="none" w:sz="0" w:space="0" w:color="auto"/>
                        <w:bottom w:val="none" w:sz="0" w:space="0" w:color="auto"/>
                        <w:right w:val="none" w:sz="0" w:space="0" w:color="auto"/>
                      </w:divBdr>
                      <w:divsChild>
                        <w:div w:id="1557429849">
                          <w:marLeft w:val="0"/>
                          <w:marRight w:val="0"/>
                          <w:marTop w:val="0"/>
                          <w:marBottom w:val="0"/>
                          <w:divBdr>
                            <w:top w:val="none" w:sz="0" w:space="0" w:color="auto"/>
                            <w:left w:val="none" w:sz="0" w:space="0" w:color="auto"/>
                            <w:bottom w:val="none" w:sz="0" w:space="0" w:color="auto"/>
                            <w:right w:val="none" w:sz="0" w:space="0" w:color="auto"/>
                          </w:divBdr>
                          <w:divsChild>
                            <w:div w:id="658970294">
                              <w:marLeft w:val="120"/>
                              <w:marRight w:val="120"/>
                              <w:marTop w:val="120"/>
                              <w:marBottom w:val="120"/>
                              <w:divBdr>
                                <w:top w:val="none" w:sz="0" w:space="0" w:color="auto"/>
                                <w:left w:val="none" w:sz="0" w:space="0" w:color="auto"/>
                                <w:bottom w:val="none" w:sz="0" w:space="0" w:color="auto"/>
                                <w:right w:val="none" w:sz="0" w:space="0" w:color="auto"/>
                              </w:divBdr>
                              <w:divsChild>
                                <w:div w:id="11938845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 w:id="600990137">
      <w:bodyDiv w:val="1"/>
      <w:marLeft w:val="0"/>
      <w:marRight w:val="0"/>
      <w:marTop w:val="0"/>
      <w:marBottom w:val="0"/>
      <w:divBdr>
        <w:top w:val="none" w:sz="0" w:space="0" w:color="auto"/>
        <w:left w:val="none" w:sz="0" w:space="0" w:color="auto"/>
        <w:bottom w:val="none" w:sz="0" w:space="0" w:color="auto"/>
        <w:right w:val="none" w:sz="0" w:space="0" w:color="auto"/>
      </w:divBdr>
    </w:div>
    <w:div w:id="738482635">
      <w:bodyDiv w:val="1"/>
      <w:marLeft w:val="0"/>
      <w:marRight w:val="0"/>
      <w:marTop w:val="0"/>
      <w:marBottom w:val="0"/>
      <w:divBdr>
        <w:top w:val="none" w:sz="0" w:space="0" w:color="auto"/>
        <w:left w:val="none" w:sz="0" w:space="0" w:color="auto"/>
        <w:bottom w:val="none" w:sz="0" w:space="0" w:color="auto"/>
        <w:right w:val="none" w:sz="0" w:space="0" w:color="auto"/>
      </w:divBdr>
      <w:divsChild>
        <w:div w:id="638807836">
          <w:marLeft w:val="0"/>
          <w:marRight w:val="0"/>
          <w:marTop w:val="0"/>
          <w:marBottom w:val="0"/>
          <w:divBdr>
            <w:top w:val="none" w:sz="0" w:space="0" w:color="auto"/>
            <w:left w:val="none" w:sz="0" w:space="0" w:color="auto"/>
            <w:bottom w:val="none" w:sz="0" w:space="0" w:color="auto"/>
            <w:right w:val="none" w:sz="0" w:space="0" w:color="auto"/>
          </w:divBdr>
          <w:divsChild>
            <w:div w:id="1715421550">
              <w:marLeft w:val="0"/>
              <w:marRight w:val="0"/>
              <w:marTop w:val="0"/>
              <w:marBottom w:val="0"/>
              <w:divBdr>
                <w:top w:val="none" w:sz="0" w:space="0" w:color="auto"/>
                <w:left w:val="none" w:sz="0" w:space="0" w:color="auto"/>
                <w:bottom w:val="none" w:sz="0" w:space="0" w:color="auto"/>
                <w:right w:val="none" w:sz="0" w:space="0" w:color="auto"/>
              </w:divBdr>
              <w:divsChild>
                <w:div w:id="1651514329">
                  <w:marLeft w:val="0"/>
                  <w:marRight w:val="0"/>
                  <w:marTop w:val="0"/>
                  <w:marBottom w:val="0"/>
                  <w:divBdr>
                    <w:top w:val="none" w:sz="0" w:space="0" w:color="auto"/>
                    <w:left w:val="none" w:sz="0" w:space="0" w:color="auto"/>
                    <w:bottom w:val="none" w:sz="0" w:space="0" w:color="auto"/>
                    <w:right w:val="none" w:sz="0" w:space="0" w:color="auto"/>
                  </w:divBdr>
                  <w:divsChild>
                    <w:div w:id="738744909">
                      <w:marLeft w:val="0"/>
                      <w:marRight w:val="0"/>
                      <w:marTop w:val="0"/>
                      <w:marBottom w:val="0"/>
                      <w:divBdr>
                        <w:top w:val="none" w:sz="0" w:space="0" w:color="auto"/>
                        <w:left w:val="none" w:sz="0" w:space="0" w:color="auto"/>
                        <w:bottom w:val="none" w:sz="0" w:space="0" w:color="auto"/>
                        <w:right w:val="none" w:sz="0" w:space="0" w:color="auto"/>
                      </w:divBdr>
                      <w:divsChild>
                        <w:div w:id="1375540850">
                          <w:marLeft w:val="0"/>
                          <w:marRight w:val="0"/>
                          <w:marTop w:val="0"/>
                          <w:marBottom w:val="0"/>
                          <w:divBdr>
                            <w:top w:val="none" w:sz="0" w:space="0" w:color="auto"/>
                            <w:left w:val="none" w:sz="0" w:space="0" w:color="auto"/>
                            <w:bottom w:val="none" w:sz="0" w:space="0" w:color="auto"/>
                            <w:right w:val="none" w:sz="0" w:space="0" w:color="auto"/>
                          </w:divBdr>
                          <w:divsChild>
                            <w:div w:id="1779829910">
                              <w:marLeft w:val="0"/>
                              <w:marRight w:val="0"/>
                              <w:marTop w:val="0"/>
                              <w:marBottom w:val="0"/>
                              <w:divBdr>
                                <w:top w:val="none" w:sz="0" w:space="0" w:color="auto"/>
                                <w:left w:val="none" w:sz="0" w:space="0" w:color="auto"/>
                                <w:bottom w:val="none" w:sz="0" w:space="0" w:color="auto"/>
                                <w:right w:val="none" w:sz="0" w:space="0" w:color="auto"/>
                              </w:divBdr>
                              <w:divsChild>
                                <w:div w:id="798570179">
                                  <w:marLeft w:val="0"/>
                                  <w:marRight w:val="0"/>
                                  <w:marTop w:val="0"/>
                                  <w:marBottom w:val="0"/>
                                  <w:divBdr>
                                    <w:top w:val="none" w:sz="0" w:space="0" w:color="auto"/>
                                    <w:left w:val="none" w:sz="0" w:space="0" w:color="auto"/>
                                    <w:bottom w:val="none" w:sz="0" w:space="0" w:color="auto"/>
                                    <w:right w:val="none" w:sz="0" w:space="0" w:color="auto"/>
                                  </w:divBdr>
                                  <w:divsChild>
                                    <w:div w:id="1446345221">
                                      <w:marLeft w:val="0"/>
                                      <w:marRight w:val="0"/>
                                      <w:marTop w:val="0"/>
                                      <w:marBottom w:val="0"/>
                                      <w:divBdr>
                                        <w:top w:val="none" w:sz="0" w:space="0" w:color="auto"/>
                                        <w:left w:val="none" w:sz="0" w:space="0" w:color="auto"/>
                                        <w:bottom w:val="none" w:sz="0" w:space="0" w:color="auto"/>
                                        <w:right w:val="none" w:sz="0" w:space="0" w:color="auto"/>
                                      </w:divBdr>
                                      <w:divsChild>
                                        <w:div w:id="645476945">
                                          <w:marLeft w:val="0"/>
                                          <w:marRight w:val="0"/>
                                          <w:marTop w:val="0"/>
                                          <w:marBottom w:val="0"/>
                                          <w:divBdr>
                                            <w:top w:val="single" w:sz="6" w:space="23" w:color="D6D6D6"/>
                                            <w:left w:val="none" w:sz="0" w:space="0" w:color="auto"/>
                                            <w:bottom w:val="single" w:sz="6" w:space="9" w:color="D6D6D6"/>
                                            <w:right w:val="none" w:sz="0" w:space="0" w:color="auto"/>
                                          </w:divBdr>
                                          <w:divsChild>
                                            <w:div w:id="567611361">
                                              <w:marLeft w:val="0"/>
                                              <w:marRight w:val="0"/>
                                              <w:marTop w:val="0"/>
                                              <w:marBottom w:val="0"/>
                                              <w:divBdr>
                                                <w:top w:val="none" w:sz="0" w:space="0" w:color="auto"/>
                                                <w:left w:val="none" w:sz="0" w:space="0" w:color="auto"/>
                                                <w:bottom w:val="none" w:sz="0" w:space="0" w:color="auto"/>
                                                <w:right w:val="none" w:sz="0" w:space="0" w:color="auto"/>
                                              </w:divBdr>
                                              <w:divsChild>
                                                <w:div w:id="1813937852">
                                                  <w:marLeft w:val="0"/>
                                                  <w:marRight w:val="0"/>
                                                  <w:marTop w:val="0"/>
                                                  <w:marBottom w:val="0"/>
                                                  <w:divBdr>
                                                    <w:top w:val="none" w:sz="0" w:space="0" w:color="auto"/>
                                                    <w:left w:val="none" w:sz="0" w:space="0" w:color="auto"/>
                                                    <w:bottom w:val="none" w:sz="0" w:space="0" w:color="auto"/>
                                                    <w:right w:val="none" w:sz="0" w:space="0" w:color="auto"/>
                                                  </w:divBdr>
                                                  <w:divsChild>
                                                    <w:div w:id="136382691">
                                                      <w:marLeft w:val="0"/>
                                                      <w:marRight w:val="0"/>
                                                      <w:marTop w:val="0"/>
                                                      <w:marBottom w:val="0"/>
                                                      <w:divBdr>
                                                        <w:top w:val="none" w:sz="0" w:space="0" w:color="auto"/>
                                                        <w:left w:val="none" w:sz="0" w:space="0" w:color="auto"/>
                                                        <w:bottom w:val="none" w:sz="0" w:space="0" w:color="auto"/>
                                                        <w:right w:val="none" w:sz="0" w:space="0" w:color="auto"/>
                                                      </w:divBdr>
                                                      <w:divsChild>
                                                        <w:div w:id="46879747">
                                                          <w:marLeft w:val="0"/>
                                                          <w:marRight w:val="0"/>
                                                          <w:marTop w:val="0"/>
                                                          <w:marBottom w:val="0"/>
                                                          <w:divBdr>
                                                            <w:top w:val="none" w:sz="0" w:space="0" w:color="auto"/>
                                                            <w:left w:val="none" w:sz="0" w:space="0" w:color="auto"/>
                                                            <w:bottom w:val="none" w:sz="0" w:space="0" w:color="auto"/>
                                                            <w:right w:val="none" w:sz="0" w:space="0" w:color="auto"/>
                                                          </w:divBdr>
                                                          <w:divsChild>
                                                            <w:div w:id="542910658">
                                                              <w:marLeft w:val="0"/>
                                                              <w:marRight w:val="0"/>
                                                              <w:marTop w:val="0"/>
                                                              <w:marBottom w:val="0"/>
                                                              <w:divBdr>
                                                                <w:top w:val="none" w:sz="0" w:space="0" w:color="auto"/>
                                                                <w:left w:val="none" w:sz="0" w:space="0" w:color="auto"/>
                                                                <w:bottom w:val="none" w:sz="0" w:space="0" w:color="auto"/>
                                                                <w:right w:val="none" w:sz="0" w:space="0" w:color="auto"/>
                                                              </w:divBdr>
                                                              <w:divsChild>
                                                                <w:div w:id="737829573">
                                                                  <w:marLeft w:val="0"/>
                                                                  <w:marRight w:val="0"/>
                                                                  <w:marTop w:val="0"/>
                                                                  <w:marBottom w:val="0"/>
                                                                  <w:divBdr>
                                                                    <w:top w:val="none" w:sz="0" w:space="0" w:color="auto"/>
                                                                    <w:left w:val="none" w:sz="0" w:space="0" w:color="auto"/>
                                                                    <w:bottom w:val="none" w:sz="0" w:space="0" w:color="auto"/>
                                                                    <w:right w:val="none" w:sz="0" w:space="0" w:color="auto"/>
                                                                  </w:divBdr>
                                                                </w:div>
                                                                <w:div w:id="1454321371">
                                                                  <w:marLeft w:val="0"/>
                                                                  <w:marRight w:val="0"/>
                                                                  <w:marTop w:val="0"/>
                                                                  <w:marBottom w:val="0"/>
                                                                  <w:divBdr>
                                                                    <w:top w:val="none" w:sz="0" w:space="0" w:color="auto"/>
                                                                    <w:left w:val="none" w:sz="0" w:space="0" w:color="auto"/>
                                                                    <w:bottom w:val="none" w:sz="0" w:space="0" w:color="auto"/>
                                                                    <w:right w:val="none" w:sz="0" w:space="0" w:color="auto"/>
                                                                  </w:divBdr>
                                                                </w:div>
                                                              </w:divsChild>
                                                            </w:div>
                                                            <w:div w:id="1909027477">
                                                              <w:marLeft w:val="0"/>
                                                              <w:marRight w:val="0"/>
                                                              <w:marTop w:val="0"/>
                                                              <w:marBottom w:val="0"/>
                                                              <w:divBdr>
                                                                <w:top w:val="none" w:sz="0" w:space="0" w:color="auto"/>
                                                                <w:left w:val="none" w:sz="0" w:space="0" w:color="auto"/>
                                                                <w:bottom w:val="none" w:sz="0" w:space="0" w:color="auto"/>
                                                                <w:right w:val="none" w:sz="0" w:space="0" w:color="auto"/>
                                                              </w:divBdr>
                                                              <w:divsChild>
                                                                <w:div w:id="755593906">
                                                                  <w:marLeft w:val="0"/>
                                                                  <w:marRight w:val="0"/>
                                                                  <w:marTop w:val="0"/>
                                                                  <w:marBottom w:val="0"/>
                                                                  <w:divBdr>
                                                                    <w:top w:val="none" w:sz="0" w:space="0" w:color="auto"/>
                                                                    <w:left w:val="none" w:sz="0" w:space="0" w:color="auto"/>
                                                                    <w:bottom w:val="none" w:sz="0" w:space="0" w:color="auto"/>
                                                                    <w:right w:val="none" w:sz="0" w:space="0" w:color="auto"/>
                                                                  </w:divBdr>
                                                                </w:div>
                                                                <w:div w:id="1233152551">
                                                                  <w:marLeft w:val="0"/>
                                                                  <w:marRight w:val="0"/>
                                                                  <w:marTop w:val="0"/>
                                                                  <w:marBottom w:val="0"/>
                                                                  <w:divBdr>
                                                                    <w:top w:val="none" w:sz="0" w:space="0" w:color="auto"/>
                                                                    <w:left w:val="none" w:sz="0" w:space="0" w:color="auto"/>
                                                                    <w:bottom w:val="none" w:sz="0" w:space="0" w:color="auto"/>
                                                                    <w:right w:val="none" w:sz="0" w:space="0" w:color="auto"/>
                                                                  </w:divBdr>
                                                                </w:div>
                                                              </w:divsChild>
                                                            </w:div>
                                                            <w:div w:id="1757240212">
                                                              <w:marLeft w:val="0"/>
                                                              <w:marRight w:val="0"/>
                                                              <w:marTop w:val="0"/>
                                                              <w:marBottom w:val="0"/>
                                                              <w:divBdr>
                                                                <w:top w:val="none" w:sz="0" w:space="0" w:color="auto"/>
                                                                <w:left w:val="none" w:sz="0" w:space="0" w:color="auto"/>
                                                                <w:bottom w:val="none" w:sz="0" w:space="0" w:color="auto"/>
                                                                <w:right w:val="none" w:sz="0" w:space="0" w:color="auto"/>
                                                              </w:divBdr>
                                                              <w:divsChild>
                                                                <w:div w:id="1933781226">
                                                                  <w:marLeft w:val="0"/>
                                                                  <w:marRight w:val="0"/>
                                                                  <w:marTop w:val="0"/>
                                                                  <w:marBottom w:val="0"/>
                                                                  <w:divBdr>
                                                                    <w:top w:val="none" w:sz="0" w:space="0" w:color="auto"/>
                                                                    <w:left w:val="none" w:sz="0" w:space="0" w:color="auto"/>
                                                                    <w:bottom w:val="none" w:sz="0" w:space="0" w:color="auto"/>
                                                                    <w:right w:val="none" w:sz="0" w:space="0" w:color="auto"/>
                                                                  </w:divBdr>
                                                                </w:div>
                                                                <w:div w:id="821509140">
                                                                  <w:marLeft w:val="0"/>
                                                                  <w:marRight w:val="0"/>
                                                                  <w:marTop w:val="0"/>
                                                                  <w:marBottom w:val="0"/>
                                                                  <w:divBdr>
                                                                    <w:top w:val="none" w:sz="0" w:space="0" w:color="auto"/>
                                                                    <w:left w:val="none" w:sz="0" w:space="0" w:color="auto"/>
                                                                    <w:bottom w:val="none" w:sz="0" w:space="0" w:color="auto"/>
                                                                    <w:right w:val="none" w:sz="0" w:space="0" w:color="auto"/>
                                                                  </w:divBdr>
                                                                </w:div>
                                                              </w:divsChild>
                                                            </w:div>
                                                            <w:div w:id="378556413">
                                                              <w:marLeft w:val="0"/>
                                                              <w:marRight w:val="0"/>
                                                              <w:marTop w:val="0"/>
                                                              <w:marBottom w:val="0"/>
                                                              <w:divBdr>
                                                                <w:top w:val="none" w:sz="0" w:space="0" w:color="auto"/>
                                                                <w:left w:val="none" w:sz="0" w:space="0" w:color="auto"/>
                                                                <w:bottom w:val="none" w:sz="0" w:space="0" w:color="auto"/>
                                                                <w:right w:val="none" w:sz="0" w:space="0" w:color="auto"/>
                                                              </w:divBdr>
                                                              <w:divsChild>
                                                                <w:div w:id="1500316587">
                                                                  <w:marLeft w:val="0"/>
                                                                  <w:marRight w:val="0"/>
                                                                  <w:marTop w:val="0"/>
                                                                  <w:marBottom w:val="0"/>
                                                                  <w:divBdr>
                                                                    <w:top w:val="none" w:sz="0" w:space="0" w:color="auto"/>
                                                                    <w:left w:val="none" w:sz="0" w:space="0" w:color="auto"/>
                                                                    <w:bottom w:val="none" w:sz="0" w:space="0" w:color="auto"/>
                                                                    <w:right w:val="none" w:sz="0" w:space="0" w:color="auto"/>
                                                                  </w:divBdr>
                                                                </w:div>
                                                                <w:div w:id="1193571730">
                                                                  <w:marLeft w:val="0"/>
                                                                  <w:marRight w:val="0"/>
                                                                  <w:marTop w:val="0"/>
                                                                  <w:marBottom w:val="0"/>
                                                                  <w:divBdr>
                                                                    <w:top w:val="none" w:sz="0" w:space="0" w:color="auto"/>
                                                                    <w:left w:val="none" w:sz="0" w:space="0" w:color="auto"/>
                                                                    <w:bottom w:val="none" w:sz="0" w:space="0" w:color="auto"/>
                                                                    <w:right w:val="none" w:sz="0" w:space="0" w:color="auto"/>
                                                                  </w:divBdr>
                                                                </w:div>
                                                              </w:divsChild>
                                                            </w:div>
                                                            <w:div w:id="655035124">
                                                              <w:marLeft w:val="0"/>
                                                              <w:marRight w:val="0"/>
                                                              <w:marTop w:val="0"/>
                                                              <w:marBottom w:val="0"/>
                                                              <w:divBdr>
                                                                <w:top w:val="none" w:sz="0" w:space="0" w:color="auto"/>
                                                                <w:left w:val="none" w:sz="0" w:space="0" w:color="auto"/>
                                                                <w:bottom w:val="none" w:sz="0" w:space="0" w:color="auto"/>
                                                                <w:right w:val="none" w:sz="0" w:space="0" w:color="auto"/>
                                                              </w:divBdr>
                                                              <w:divsChild>
                                                                <w:div w:id="1157571718">
                                                                  <w:marLeft w:val="0"/>
                                                                  <w:marRight w:val="0"/>
                                                                  <w:marTop w:val="0"/>
                                                                  <w:marBottom w:val="0"/>
                                                                  <w:divBdr>
                                                                    <w:top w:val="none" w:sz="0" w:space="0" w:color="auto"/>
                                                                    <w:left w:val="none" w:sz="0" w:space="0" w:color="auto"/>
                                                                    <w:bottom w:val="none" w:sz="0" w:space="0" w:color="auto"/>
                                                                    <w:right w:val="none" w:sz="0" w:space="0" w:color="auto"/>
                                                                  </w:divBdr>
                                                                </w:div>
                                                                <w:div w:id="1267691135">
                                                                  <w:marLeft w:val="0"/>
                                                                  <w:marRight w:val="0"/>
                                                                  <w:marTop w:val="0"/>
                                                                  <w:marBottom w:val="0"/>
                                                                  <w:divBdr>
                                                                    <w:top w:val="none" w:sz="0" w:space="0" w:color="auto"/>
                                                                    <w:left w:val="none" w:sz="0" w:space="0" w:color="auto"/>
                                                                    <w:bottom w:val="none" w:sz="0" w:space="0" w:color="auto"/>
                                                                    <w:right w:val="none" w:sz="0" w:space="0" w:color="auto"/>
                                                                  </w:divBdr>
                                                                </w:div>
                                                              </w:divsChild>
                                                            </w:div>
                                                            <w:div w:id="815610914">
                                                              <w:marLeft w:val="0"/>
                                                              <w:marRight w:val="0"/>
                                                              <w:marTop w:val="0"/>
                                                              <w:marBottom w:val="0"/>
                                                              <w:divBdr>
                                                                <w:top w:val="none" w:sz="0" w:space="0" w:color="auto"/>
                                                                <w:left w:val="none" w:sz="0" w:space="0" w:color="auto"/>
                                                                <w:bottom w:val="none" w:sz="0" w:space="0" w:color="auto"/>
                                                                <w:right w:val="none" w:sz="0" w:space="0" w:color="auto"/>
                                                              </w:divBdr>
                                                            </w:div>
                                                            <w:div w:id="2076464604">
                                                              <w:marLeft w:val="0"/>
                                                              <w:marRight w:val="0"/>
                                                              <w:marTop w:val="0"/>
                                                              <w:marBottom w:val="0"/>
                                                              <w:divBdr>
                                                                <w:top w:val="none" w:sz="0" w:space="0" w:color="auto"/>
                                                                <w:left w:val="none" w:sz="0" w:space="0" w:color="auto"/>
                                                                <w:bottom w:val="none" w:sz="0" w:space="0" w:color="auto"/>
                                                                <w:right w:val="none" w:sz="0" w:space="0" w:color="auto"/>
                                                              </w:divBdr>
                                                            </w:div>
                                                            <w:div w:id="2031056286">
                                                              <w:marLeft w:val="0"/>
                                                              <w:marRight w:val="0"/>
                                                              <w:marTop w:val="0"/>
                                                              <w:marBottom w:val="0"/>
                                                              <w:divBdr>
                                                                <w:top w:val="none" w:sz="0" w:space="0" w:color="auto"/>
                                                                <w:left w:val="none" w:sz="0" w:space="0" w:color="auto"/>
                                                                <w:bottom w:val="none" w:sz="0" w:space="0" w:color="auto"/>
                                                                <w:right w:val="none" w:sz="0" w:space="0" w:color="auto"/>
                                                              </w:divBdr>
                                                            </w:div>
                                                            <w:div w:id="18126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2073866">
      <w:bodyDiv w:val="1"/>
      <w:marLeft w:val="0"/>
      <w:marRight w:val="0"/>
      <w:marTop w:val="0"/>
      <w:marBottom w:val="0"/>
      <w:divBdr>
        <w:top w:val="none" w:sz="0" w:space="0" w:color="auto"/>
        <w:left w:val="none" w:sz="0" w:space="0" w:color="auto"/>
        <w:bottom w:val="none" w:sz="0" w:space="0" w:color="auto"/>
        <w:right w:val="none" w:sz="0" w:space="0" w:color="auto"/>
      </w:divBdr>
      <w:divsChild>
        <w:div w:id="367414398">
          <w:marLeft w:val="0"/>
          <w:marRight w:val="0"/>
          <w:marTop w:val="34"/>
          <w:marBottom w:val="34"/>
          <w:divBdr>
            <w:top w:val="none" w:sz="0" w:space="0" w:color="auto"/>
            <w:left w:val="none" w:sz="0" w:space="0" w:color="auto"/>
            <w:bottom w:val="none" w:sz="0" w:space="0" w:color="auto"/>
            <w:right w:val="none" w:sz="0" w:space="0" w:color="auto"/>
          </w:divBdr>
        </w:div>
      </w:divsChild>
    </w:div>
    <w:div w:id="1027371401">
      <w:bodyDiv w:val="1"/>
      <w:marLeft w:val="0"/>
      <w:marRight w:val="0"/>
      <w:marTop w:val="0"/>
      <w:marBottom w:val="0"/>
      <w:divBdr>
        <w:top w:val="none" w:sz="0" w:space="0" w:color="auto"/>
        <w:left w:val="none" w:sz="0" w:space="0" w:color="auto"/>
        <w:bottom w:val="none" w:sz="0" w:space="0" w:color="auto"/>
        <w:right w:val="none" w:sz="0" w:space="0" w:color="auto"/>
      </w:divBdr>
    </w:div>
    <w:div w:id="1211572416">
      <w:bodyDiv w:val="1"/>
      <w:marLeft w:val="0"/>
      <w:marRight w:val="0"/>
      <w:marTop w:val="0"/>
      <w:marBottom w:val="0"/>
      <w:divBdr>
        <w:top w:val="none" w:sz="0" w:space="0" w:color="auto"/>
        <w:left w:val="none" w:sz="0" w:space="0" w:color="auto"/>
        <w:bottom w:val="none" w:sz="0" w:space="0" w:color="auto"/>
        <w:right w:val="none" w:sz="0" w:space="0" w:color="auto"/>
      </w:divBdr>
    </w:div>
    <w:div w:id="2094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sharma@sgul.ac.uk"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8FBCE-C77A-443D-9051-83258816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20236</Words>
  <Characters>115351</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Millar</dc:creator>
  <cp:lastModifiedBy>Lynne Millar</cp:lastModifiedBy>
  <cp:revision>4</cp:revision>
  <cp:lastPrinted>2019-12-12T06:49:00Z</cp:lastPrinted>
  <dcterms:created xsi:type="dcterms:W3CDTF">2020-03-22T13:38:00Z</dcterms:created>
  <dcterms:modified xsi:type="dcterms:W3CDTF">2020-03-22T14:25:00Z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http://csl.mendeley.com/styles/6626233/american-medical-association</vt:lpwstr>
  </property>
  <property fmtid="{D5CDD505-2E9C-101B-9397-08002B2CF9AE}" pid="7" name="Mendeley Recent Style Name 1_1">
    <vt:lpwstr>American Medical Association - Lynne Millar</vt:lpwstr>
  </property>
  <property fmtid="{D5CDD505-2E9C-101B-9397-08002B2CF9AE}" pid="8" name="Mendeley Recent Style Id 2_1">
    <vt:lpwstr>http://www.zotero.org/styles/american-political-science-association</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http://www.zotero.org/styles/apa</vt:lpwstr>
  </property>
  <property fmtid="{D5CDD505-2E9C-101B-9397-08002B2CF9AE}" pid="11" name="Mendeley Recent Style Name 3_1">
    <vt:lpwstr>American Psychological Association 6th edition</vt:lpwstr>
  </property>
  <property fmtid="{D5CDD505-2E9C-101B-9397-08002B2CF9AE}" pid="12" name="Mendeley Recent Style Id 4_1">
    <vt:lpwstr>http://www.zotero.org/styles/american-sociological-association</vt:lpwstr>
  </property>
  <property fmtid="{D5CDD505-2E9C-101B-9397-08002B2CF9AE}" pid="13" name="Mendeley Recent Style Name 4_1">
    <vt:lpwstr>American Sociological Association</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2e78b8a9-02c1-371c-9cc6-29957da52581</vt:lpwstr>
  </property>
</Properties>
</file>