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b/>
          <w:b/>
          <w:bCs/>
          <w:i/>
          <w:i/>
          <w:iCs/>
          <w:sz w:val="26"/>
          <w:szCs w:val="26"/>
          <w:lang w:val="en-GB"/>
        </w:rPr>
      </w:pPr>
      <w:r>
        <w:rPr>
          <w:b/>
          <w:bCs/>
          <w:i/>
          <w:iCs/>
          <w:sz w:val="26"/>
          <w:szCs w:val="26"/>
          <w:lang w:val="en-GB"/>
        </w:rPr>
        <w:t>INTERVENTIONS TO REDUCE OCCUPATIONAL STRESS AND BURN OUT</w:t>
      </w:r>
    </w:p>
    <w:p>
      <w:pPr>
        <w:pStyle w:val="Normal"/>
        <w:spacing w:lineRule="auto" w:line="360" w:before="0" w:after="0"/>
        <w:jc w:val="center"/>
        <w:rPr>
          <w:b/>
          <w:b/>
          <w:bCs/>
          <w:i/>
          <w:i/>
          <w:iCs/>
          <w:sz w:val="26"/>
          <w:szCs w:val="26"/>
          <w:lang w:val="en-GB"/>
        </w:rPr>
      </w:pPr>
      <w:r>
        <w:rPr>
          <w:b/>
          <w:bCs/>
          <w:i/>
          <w:iCs/>
          <w:sz w:val="26"/>
          <w:szCs w:val="26"/>
          <w:lang w:val="en-GB"/>
        </w:rPr>
        <w:t xml:space="preserve">WITHIN NEONATAL INTENSIVE CARE UNITS: A SYSTEMATIC REVIEW </w:t>
      </w:r>
    </w:p>
    <w:p>
      <w:pPr>
        <w:pStyle w:val="Normal"/>
        <w:spacing w:lineRule="auto" w:line="360"/>
        <w:jc w:val="center"/>
        <w:rPr>
          <w:vertAlign w:val="superscript"/>
        </w:rPr>
      </w:pPr>
      <w:r>
        <w:rPr/>
        <w:t>Ilia Bresesti</w:t>
      </w:r>
      <w:r>
        <w:rPr>
          <w:vertAlign w:val="superscript"/>
        </w:rPr>
        <w:t>1,2</w:t>
      </w:r>
      <w:r>
        <w:rPr/>
        <w:t>, Laura Folgori</w:t>
      </w:r>
      <w:r>
        <w:rPr>
          <w:vertAlign w:val="superscript"/>
        </w:rPr>
        <w:t>1,3</w:t>
      </w:r>
      <w:r>
        <w:rPr/>
        <w:t>, Paola De Bartolo</w:t>
      </w:r>
      <w:r>
        <w:rPr>
          <w:vertAlign w:val="superscript"/>
        </w:rPr>
        <w:t>2,4</w:t>
      </w:r>
    </w:p>
    <w:p>
      <w:pPr>
        <w:pStyle w:val="Normal"/>
        <w:spacing w:lineRule="auto" w:line="360"/>
        <w:jc w:val="center"/>
        <w:rPr/>
      </w:pPr>
      <w:r>
        <w:rPr/>
      </w:r>
    </w:p>
    <w:p>
      <w:pPr>
        <w:pStyle w:val="Normal"/>
        <w:numPr>
          <w:ilvl w:val="0"/>
          <w:numId w:val="1"/>
        </w:numPr>
        <w:jc w:val="both"/>
        <w:rPr>
          <w:lang w:val="en-US"/>
        </w:rPr>
      </w:pPr>
      <w:r>
        <w:rPr>
          <w:lang w:val="en-US"/>
        </w:rPr>
        <w:t xml:space="preserve">Department of Pediatrics, “L. Sacco” Hospital, University of Milan, Italy </w:t>
      </w:r>
    </w:p>
    <w:p>
      <w:pPr>
        <w:pStyle w:val="Normal"/>
        <w:numPr>
          <w:ilvl w:val="0"/>
          <w:numId w:val="1"/>
        </w:numPr>
        <w:jc w:val="both"/>
        <w:rPr>
          <w:lang w:val="en-US"/>
        </w:rPr>
      </w:pPr>
      <w:r>
        <w:rPr>
          <w:lang w:val="en-US"/>
        </w:rPr>
        <w:t>Department of Human Science, “Guglielmo Marconi” University, Rome, Italy</w:t>
      </w:r>
    </w:p>
    <w:p>
      <w:pPr>
        <w:pStyle w:val="Normal"/>
        <w:numPr>
          <w:ilvl w:val="0"/>
          <w:numId w:val="1"/>
        </w:numPr>
        <w:jc w:val="both"/>
        <w:rPr>
          <w:lang w:val="en-US"/>
        </w:rPr>
      </w:pPr>
      <w:r>
        <w:rPr>
          <w:lang w:val="en-US"/>
        </w:rPr>
        <w:t xml:space="preserve">Pediatric Infectious Diseases Research Group, Institute for Infection and Immunity, St George’s University of London, London, UK </w:t>
      </w:r>
    </w:p>
    <w:p>
      <w:pPr>
        <w:pStyle w:val="Normal"/>
        <w:numPr>
          <w:ilvl w:val="0"/>
          <w:numId w:val="1"/>
        </w:numPr>
        <w:jc w:val="both"/>
        <w:rPr>
          <w:lang w:val="en-US"/>
        </w:rPr>
      </w:pPr>
      <w:r>
        <w:rPr>
          <w:lang w:val="en-US"/>
        </w:rPr>
        <w:t xml:space="preserve">Laboratory of Experimental Neurophysiology, IRCCS Fondazione Santa Lucia, Rome, Italy </w:t>
      </w:r>
    </w:p>
    <w:p>
      <w:pPr>
        <w:pStyle w:val="Normal"/>
        <w:jc w:val="both"/>
        <w:rPr>
          <w:b/>
          <w:b/>
          <w:bCs/>
          <w:lang w:val="en-GB"/>
        </w:rPr>
      </w:pPr>
      <w:r>
        <w:rPr>
          <w:b/>
          <w:bCs/>
          <w:lang w:val="en-GB"/>
        </w:rPr>
      </w:r>
    </w:p>
    <w:p>
      <w:pPr>
        <w:pStyle w:val="Normal"/>
        <w:jc w:val="both"/>
        <w:rPr/>
      </w:pPr>
      <w:r>
        <w:rPr>
          <w:b/>
          <w:bCs/>
          <w:lang w:val="en-GB"/>
        </w:rPr>
        <w:t xml:space="preserve">Corresponding author: </w:t>
      </w:r>
      <w:r>
        <w:rPr>
          <w:lang w:val="en-GB"/>
        </w:rPr>
        <w:t>Dr. Ilia Bresesti, Department of Pediatrics, “L. Sacco” Hospital</w:t>
      </w:r>
      <w:r>
        <w:rPr>
          <w:b/>
          <w:bCs/>
          <w:lang w:val="en-GB"/>
        </w:rPr>
        <w:t xml:space="preserve">, </w:t>
      </w:r>
      <w:r>
        <w:rPr>
          <w:lang w:val="en-GB"/>
        </w:rPr>
        <w:t>Via G.B. Grassi, 74</w:t>
      </w:r>
      <w:r>
        <w:rPr>
          <w:b/>
          <w:bCs/>
          <w:lang w:val="en-GB"/>
        </w:rPr>
        <w:t xml:space="preserve">, </w:t>
      </w:r>
      <w:r>
        <w:rPr>
          <w:lang w:val="en-GB"/>
        </w:rPr>
        <w:t>20157 Milan, Italy</w:t>
      </w:r>
      <w:r>
        <w:rPr>
          <w:b/>
          <w:bCs/>
          <w:lang w:val="en-GB"/>
        </w:rPr>
        <w:t xml:space="preserve">. </w:t>
      </w:r>
      <w:r>
        <w:rPr>
          <w:lang w:val="en-US"/>
        </w:rPr>
        <w:t>Tel. 02 39042263</w:t>
      </w:r>
      <w:r>
        <w:rPr>
          <w:b/>
          <w:bCs/>
          <w:lang w:val="en-US"/>
        </w:rPr>
        <w:t xml:space="preserve">. </w:t>
      </w:r>
      <w:r>
        <w:rPr>
          <w:lang w:val="en-GB"/>
        </w:rPr>
        <w:t xml:space="preserve">Email: </w:t>
      </w:r>
      <w:hyperlink r:id="rId2">
        <w:r>
          <w:rPr>
            <w:rStyle w:val="CollegamentoInternet"/>
            <w:lang w:val="en-GB"/>
          </w:rPr>
          <w:t>ilia_bresesti@hotmail.it</w:t>
        </w:r>
      </w:hyperlink>
    </w:p>
    <w:p>
      <w:pPr>
        <w:pStyle w:val="Normal"/>
        <w:jc w:val="both"/>
        <w:rPr>
          <w:b/>
          <w:b/>
          <w:bCs/>
          <w:lang w:val="en-GB"/>
        </w:rPr>
      </w:pPr>
      <w:r>
        <w:rPr>
          <w:b/>
          <w:bCs/>
          <w:lang w:val="en-GB"/>
        </w:rPr>
      </w:r>
    </w:p>
    <w:p>
      <w:pPr>
        <w:pStyle w:val="Normal"/>
        <w:jc w:val="both"/>
        <w:rPr>
          <w:lang w:val="en-US"/>
        </w:rPr>
      </w:pPr>
      <w:r>
        <w:rPr>
          <w:b/>
          <w:bCs/>
          <w:lang w:val="en-GB"/>
        </w:rPr>
        <w:t>Word Count:</w:t>
      </w:r>
      <w:r>
        <w:rPr>
          <w:lang w:val="en-GB"/>
        </w:rPr>
        <w:t xml:space="preserve"> 2008 </w:t>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jc w:val="center"/>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r>
    </w:p>
    <w:p>
      <w:pPr>
        <w:pStyle w:val="Normal"/>
        <w:spacing w:lineRule="auto" w:line="240" w:before="0" w:after="150"/>
        <w:rPr>
          <w:rFonts w:cs="Calibri"/>
          <w:b/>
          <w:b/>
          <w:bCs/>
          <w:color w:val="333333"/>
          <w:lang w:val="en-US" w:eastAsia="it-IT"/>
        </w:rPr>
      </w:pPr>
      <w:r>
        <w:rPr>
          <w:rFonts w:cs="Calibri"/>
          <w:b/>
          <w:bCs/>
          <w:color w:val="333333"/>
          <w:lang w:val="en-US" w:eastAsia="it-IT"/>
        </w:rPr>
        <w:t>ABSTRACT</w:t>
      </w:r>
    </w:p>
    <w:p>
      <w:pPr>
        <w:pStyle w:val="Normal"/>
        <w:numPr>
          <w:ilvl w:val="0"/>
          <w:numId w:val="2"/>
        </w:numPr>
        <w:spacing w:lineRule="auto" w:line="360" w:before="0" w:after="150"/>
        <w:rPr>
          <w:rFonts w:cs="Calibri"/>
          <w:color w:val="333333"/>
          <w:lang w:val="en-US" w:eastAsia="it-IT"/>
        </w:rPr>
      </w:pPr>
      <w:r>
        <w:rPr>
          <w:rFonts w:cs="Calibri"/>
          <w:b/>
          <w:bCs/>
          <w:color w:val="333333"/>
          <w:lang w:val="en-US" w:eastAsia="it-IT"/>
        </w:rPr>
        <w:t>Background</w:t>
      </w:r>
      <w:r>
        <w:rPr>
          <w:rFonts w:cs="Calibri"/>
          <w:color w:val="333333"/>
          <w:lang w:val="en-US" w:eastAsia="it-IT"/>
        </w:rPr>
        <w:t> occupational stress is an emerging problem among physician and nurses, and those working in intensive care settings are particularly exposed to the risk of developing burnout.</w:t>
      </w:r>
    </w:p>
    <w:p>
      <w:pPr>
        <w:pStyle w:val="Normal"/>
        <w:numPr>
          <w:ilvl w:val="0"/>
          <w:numId w:val="2"/>
        </w:numPr>
        <w:spacing w:lineRule="auto" w:line="360" w:before="0" w:after="0"/>
        <w:jc w:val="both"/>
        <w:rPr>
          <w:lang w:val="en-GB"/>
        </w:rPr>
      </w:pPr>
      <w:r>
        <w:rPr>
          <w:rFonts w:cs="Calibri"/>
          <w:b/>
          <w:bCs/>
          <w:color w:val="333333"/>
          <w:lang w:val="en-US" w:eastAsia="it-IT"/>
        </w:rPr>
        <w:t>Objective</w:t>
      </w:r>
      <w:r>
        <w:rPr>
          <w:rFonts w:cs="Calibri"/>
          <w:color w:val="333333"/>
          <w:lang w:val="en-US" w:eastAsia="it-IT"/>
        </w:rPr>
        <w:t xml:space="preserve"> to verify </w:t>
      </w:r>
      <w:r>
        <w:rPr>
          <w:lang w:val="en-GB"/>
        </w:rPr>
        <w:t>what types of interventions to manage occupational stress and burn out within neonatal intensive care units (NICUs) have been introduced so far and to verify their efficacy among caregivers.</w:t>
      </w:r>
    </w:p>
    <w:p>
      <w:pPr>
        <w:pStyle w:val="Normal"/>
        <w:numPr>
          <w:ilvl w:val="0"/>
          <w:numId w:val="2"/>
        </w:numPr>
        <w:spacing w:lineRule="auto" w:line="360" w:before="0" w:after="150"/>
        <w:rPr>
          <w:rFonts w:cs="Calibri"/>
          <w:color w:val="333333"/>
          <w:lang w:val="en-US" w:eastAsia="it-IT"/>
        </w:rPr>
      </w:pPr>
      <w:r>
        <w:rPr>
          <w:rFonts w:cs="Calibri"/>
          <w:b/>
          <w:bCs/>
          <w:color w:val="333333"/>
          <w:lang w:val="en-US" w:eastAsia="it-IT"/>
        </w:rPr>
        <w:t>Methods</w:t>
      </w:r>
      <w:r>
        <w:rPr>
          <w:rFonts w:cs="Calibri"/>
          <w:color w:val="333333"/>
          <w:lang w:val="en-US" w:eastAsia="it-IT"/>
        </w:rPr>
        <w:t> </w:t>
      </w:r>
      <w:r>
        <w:rPr>
          <w:lang w:val="en-GB"/>
        </w:rPr>
        <w:t>PsycINFO (PsycINFO 1967 to July Week 3 2019), Embase (</w:t>
      </w:r>
      <w:r>
        <w:rPr>
          <w:bCs/>
          <w:lang w:val="en-GB"/>
        </w:rPr>
        <w:t>Embase 1996 to 2019 Week 29) e Medline (Ovid MEDLINE(R) without Revisions 1996 to July Week 2 2019)</w:t>
      </w:r>
      <w:r>
        <w:rPr>
          <w:lang w:val="en-GB"/>
        </w:rPr>
        <w:t xml:space="preserve"> </w:t>
      </w:r>
      <w:r>
        <w:rPr>
          <w:rFonts w:cs="Calibri"/>
          <w:color w:val="333333"/>
          <w:lang w:val="en-US" w:eastAsia="it-IT"/>
        </w:rPr>
        <w:t>were systematically searched</w:t>
      </w:r>
      <w:r>
        <w:rPr>
          <w:bCs/>
          <w:lang w:val="en-GB"/>
        </w:rPr>
        <w:t xml:space="preserve"> combining MeSH and free text terms for “burn out” AND “healthcare provider” AND “NICU”</w:t>
      </w:r>
      <w:r>
        <w:rPr>
          <w:rFonts w:cs="Calibri"/>
          <w:color w:val="333333"/>
          <w:lang w:val="en-US" w:eastAsia="it-IT"/>
        </w:rPr>
        <w:t xml:space="preserve"> .  Inclusion criteria were interventions directed to health care providers settled in NICUs. Only English language papers were included. </w:t>
      </w:r>
    </w:p>
    <w:p>
      <w:pPr>
        <w:pStyle w:val="Normal"/>
        <w:numPr>
          <w:ilvl w:val="0"/>
          <w:numId w:val="3"/>
        </w:numPr>
        <w:spacing w:lineRule="auto" w:line="360" w:before="0" w:after="150"/>
        <w:rPr>
          <w:rFonts w:cs="Calibri"/>
          <w:color w:val="333333"/>
          <w:lang w:val="en-US" w:eastAsia="it-IT"/>
        </w:rPr>
      </w:pPr>
      <w:r>
        <w:rPr>
          <w:rFonts w:cs="Calibri"/>
          <w:b/>
          <w:bCs/>
          <w:color w:val="333333"/>
          <w:lang w:val="en-US" w:eastAsia="it-IT"/>
        </w:rPr>
        <w:t>Results</w:t>
      </w:r>
      <w:r>
        <w:rPr>
          <w:rFonts w:cs="Calibri"/>
          <w:color w:val="333333"/>
          <w:lang w:val="en-US" w:eastAsia="it-IT"/>
        </w:rPr>
        <w:t> Six articles were included in the final analysis. All the studies reported an overall efficacy of the interventions in reducing work-related stress, both when individual focused and organization directed. The analysis revealed low quality of the studies and high heterogeneity in terms of study design, included populations, interventions and their evaluation assessment.</w:t>
      </w:r>
    </w:p>
    <w:p>
      <w:pPr>
        <w:pStyle w:val="Normal"/>
        <w:numPr>
          <w:ilvl w:val="0"/>
          <w:numId w:val="3"/>
        </w:numPr>
        <w:spacing w:lineRule="auto" w:line="360" w:before="0" w:after="150"/>
        <w:rPr>
          <w:rFonts w:cs="Calibri"/>
          <w:b/>
          <w:b/>
          <w:bCs/>
          <w:color w:val="333333"/>
          <w:lang w:val="en-US" w:eastAsia="it-IT"/>
        </w:rPr>
      </w:pPr>
      <w:r>
        <w:rPr>
          <w:rFonts w:cs="Calibri"/>
          <w:b/>
          <w:bCs/>
          <w:color w:val="333333"/>
          <w:lang w:val="en-US" w:eastAsia="it-IT"/>
        </w:rPr>
        <w:t xml:space="preserve">Conclusion: </w:t>
      </w:r>
      <w:r>
        <w:rPr>
          <w:rFonts w:cs="Calibri"/>
          <w:color w:val="333333"/>
          <w:lang w:val="en-US" w:eastAsia="it-IT"/>
        </w:rPr>
        <w:t xml:space="preserve">there is currently very limited evidence regarding the management of occupational stress and burn out within NICUs. The quality of available studies was suboptimal. </w:t>
      </w:r>
      <w:r>
        <w:rPr>
          <w:bCs/>
          <w:lang w:val="en-US"/>
        </w:rPr>
        <w:t>The peculiarities of the NICUs should be considered when developing strategies for occupational stress management.</w:t>
      </w:r>
      <w:r>
        <w:rPr>
          <w:rFonts w:cs="Calibri"/>
          <w:color w:val="333333"/>
          <w:lang w:val="en-US" w:eastAsia="it-IT"/>
        </w:rPr>
        <w:t xml:space="preserve"> Training self-awareness of workers regarding their reactions to the NICU environment, also from the pre-employment stage, could be an additional approach to prevent and manage stress.</w:t>
      </w:r>
    </w:p>
    <w:p>
      <w:pPr>
        <w:pStyle w:val="Normal"/>
        <w:spacing w:lineRule="auto" w:line="240" w:before="0" w:after="150"/>
        <w:rPr>
          <w:rFonts w:cs="Calibri"/>
          <w:color w:val="333333"/>
          <w:lang w:val="en-US" w:eastAsia="it-IT"/>
        </w:rPr>
      </w:pPr>
      <w:r>
        <w:rPr>
          <w:rFonts w:cs="Calibri"/>
          <w:b/>
          <w:bCs/>
          <w:color w:val="333333"/>
          <w:lang w:val="en-US" w:eastAsia="it-IT"/>
        </w:rPr>
        <w:t xml:space="preserve">Keywords: </w:t>
      </w:r>
      <w:r>
        <w:rPr>
          <w:rFonts w:cs="Calibri"/>
          <w:color w:val="333333"/>
          <w:lang w:val="en-US" w:eastAsia="it-IT"/>
        </w:rPr>
        <w:t>burn out, health care provider, occupational stress, neonatal intensive care unit</w:t>
      </w:r>
    </w:p>
    <w:p>
      <w:pPr>
        <w:pStyle w:val="Normal"/>
        <w:jc w:val="both"/>
        <w:rPr>
          <w:b/>
          <w:b/>
          <w:bCs/>
          <w:lang w:val="en-GB"/>
        </w:rPr>
      </w:pPr>
      <w:r>
        <w:rPr>
          <w:b/>
          <w:bCs/>
          <w:lang w:val="en-GB"/>
        </w:rPr>
      </w:r>
    </w:p>
    <w:p>
      <w:pPr>
        <w:pStyle w:val="Normal"/>
        <w:jc w:val="both"/>
        <w:rPr>
          <w:b/>
          <w:b/>
          <w:bCs/>
          <w:lang w:val="en-GB"/>
        </w:rPr>
      </w:pPr>
      <w:r>
        <w:rPr>
          <w:b/>
          <w:bCs/>
          <w:lang w:val="en-GB"/>
        </w:rPr>
        <w:t>Introduction</w:t>
      </w:r>
    </w:p>
    <w:p>
      <w:pPr>
        <w:pStyle w:val="Normal"/>
        <w:spacing w:lineRule="auto" w:line="360" w:before="0" w:after="0"/>
        <w:jc w:val="both"/>
        <w:rPr/>
      </w:pPr>
      <w:r>
        <w:rPr>
          <w:lang w:val="en-GB"/>
        </w:rPr>
        <w:t xml:space="preserve">The term </w:t>
      </w:r>
      <w:r>
        <w:rPr>
          <w:i/>
          <w:iCs/>
          <w:lang w:val="en-GB"/>
        </w:rPr>
        <w:t>burn out</w:t>
      </w:r>
      <w:r>
        <w:rPr>
          <w:lang w:val="en-GB"/>
        </w:rPr>
        <w:t xml:space="preserve"> refers to a work-related syndrome characterised by feelings of emotional exhaustion, depersonalisation and a sense of reduced personal accomplishment in response to prolonged exposure to occupational stress</w:t>
      </w:r>
      <w:r>
        <w:fldChar w:fldCharType="begin"/>
      </w:r>
      <w:r>
        <w:rPr/>
        <w:instrText>ADDIN EN.CITE &lt;EndNote&gt;&lt;Cite&gt;&lt;Author&gt;Maslach&lt;/Author&gt;&lt;Year&gt;2001&lt;/Year&gt;&lt;IDText&gt;Job burnout&lt;/IDText&gt;&lt;DisplayText&gt;[1]&lt;/DisplayText&gt;&lt;record&gt;&lt;keywords&gt;&lt;keyword&gt;Attitude&lt;/keyword&gt;&lt;keyword&gt;Burnout, Professional/*psychology&lt;/keyword&gt;&lt;keyword&gt;Humans&lt;/keyword&gt;&lt;keyword&gt;Interpersonal Relations&lt;/keyword&gt;&lt;keyword&gt;Personality&lt;/keyword&gt;&lt;keyword&gt;Psychological Theory&lt;/keyword&gt;&lt;keyword&gt;*Work&lt;/keyword&gt;&lt;/keywords&gt;&lt;isbn&gt;0066-4308 (Print)&amp;#xD;0066-4308&lt;/isbn&gt;&lt;titles&gt;&lt;title&gt;Job burnout&lt;/title&gt;&lt;secondary-title&gt;Annu Rev Psychol&lt;/secondary-title&gt;&lt;/titles&gt;&lt;pages&gt;397-422&lt;/pages&gt;&lt;contributors&gt;&lt;authors&gt;&lt;author&gt;Maslach, C.&lt;/author&gt;&lt;author&gt;Schaufeli, W. B.&lt;/author&gt;&lt;author&gt;Leiter, M. P.&lt;/author&gt;&lt;/authors&gt;&lt;/contributors&gt;&lt;edition&gt;2001/01/10&lt;/edition&gt;&lt;language&gt;eng&lt;/language&gt;&lt;added-date format="utc"&gt;1565514608&lt;/added-date&gt;&lt;ref-type name="Journal Article"&gt;17&lt;/ref-type&gt;&lt;auth-address&gt;Psychology Department, University of California, Berkeley, California 94720-1650, USA. maslach@socrates.berkeley.edu&lt;/auth-address&gt;&lt;dates&gt;&lt;year&gt;2001&lt;/year&gt;&lt;/dates&gt;&lt;remote-database-provider&gt;NLM&lt;/remote-database-provider&gt;&lt;rec-number&gt;617&lt;/rec-number&gt;&lt;last-updated-date format="utc"&gt;1565514608&lt;/last-updated-date&gt;&lt;accession-num&gt;11148311&lt;/accession-num&gt;&lt;electronic-resource-num&gt;10.1146/annurev.psych.52.1.397&lt;/electronic-resource-num&gt;&lt;volume&gt;52&lt;/volume&gt;&lt;/record&gt;&lt;/Cite&gt;&lt;/EndNote&gt;</w:instrText>
      </w:r>
      <w:r>
        <w:rPr/>
        <w:fldChar w:fldCharType="separate"/>
      </w:r>
      <w:bookmarkStart w:id="0" w:name="__Fieldmark__106_3290475788"/>
      <w:r>
        <w:rPr/>
      </w:r>
      <w:r>
        <w:rPr>
          <w:lang w:val="en-GB"/>
        </w:rPr>
        <w:t>[1]</w:t>
      </w:r>
      <w:r>
        <w:rPr/>
      </w:r>
      <w:r>
        <w:rPr/>
        <w:fldChar w:fldCharType="end"/>
      </w:r>
      <w:bookmarkEnd w:id="0"/>
      <w:r>
        <w:rPr>
          <w:lang w:val="en-GB"/>
        </w:rPr>
        <w:t>.</w:t>
      </w:r>
      <w:r>
        <w:rPr>
          <w:b/>
          <w:bCs/>
          <w:lang w:val="en-GB"/>
        </w:rPr>
        <w:t xml:space="preserve"> </w:t>
      </w:r>
      <w:r>
        <w:rPr>
          <w:lang w:val="en-GB"/>
        </w:rPr>
        <w:t>Workers in service professions such as health care are more prone to this syndrome</w:t>
      </w:r>
      <w:r>
        <w:fldChar w:fldCharType="begin"/>
      </w:r>
      <w:r>
        <w:rPr/>
        <w:instrText>ADDIN EN.CITE &lt;EndNote&gt;&lt;Cite&gt;&lt;Author&gt;Maslach&lt;/Author&gt;&lt;Year&gt;2001&lt;/Year&gt;&lt;IDText&gt;Job burnout&lt;/IDText&gt;&lt;DisplayText&gt;[1]&lt;/DisplayText&gt;&lt;record&gt;&lt;keywords&gt;&lt;keyword&gt;Attitude&lt;/keyword&gt;&lt;keyword&gt;Burnout, Professional/*psychology&lt;/keyword&gt;&lt;keyword&gt;Humans&lt;/keyword&gt;&lt;keyword&gt;Interpersonal Relations&lt;/keyword&gt;&lt;keyword&gt;Personality&lt;/keyword&gt;&lt;keyword&gt;Psychological Theory&lt;/keyword&gt;&lt;keyword&gt;*Work&lt;/keyword&gt;&lt;/keywords&gt;&lt;isbn&gt;0066-4308 (Print)&amp;#xD;0066-4308&lt;/isbn&gt;&lt;titles&gt;&lt;title&gt;Job burnout&lt;/title&gt;&lt;secondary-title&gt;Annu Rev Psychol&lt;/secondary-title&gt;&lt;/titles&gt;&lt;pages&gt;397-422&lt;/pages&gt;&lt;contributors&gt;&lt;authors&gt;&lt;author&gt;Maslach, C.&lt;/author&gt;&lt;author&gt;Schaufeli, W. B.&lt;/author&gt;&lt;author&gt;Leiter, M. P.&lt;/author&gt;&lt;/authors&gt;&lt;/contributors&gt;&lt;edition&gt;2001/01/10&lt;/edition&gt;&lt;language&gt;eng&lt;/language&gt;&lt;added-date format="utc"&gt;1565514608&lt;/added-date&gt;&lt;ref-type name="Journal Article"&gt;17&lt;/ref-type&gt;&lt;auth-address&gt;Psychology Department, University of California, Berkeley, California 94720-1650, USA. maslach@socrates.berkeley.edu&lt;/auth-address&gt;&lt;dates&gt;&lt;year&gt;2001&lt;/year&gt;&lt;/dates&gt;&lt;remote-database-provider&gt;NLM&lt;/remote-database-provider&gt;&lt;rec-number&gt;617&lt;/rec-number&gt;&lt;last-updated-date format="utc"&gt;1565514608&lt;/last-updated-date&gt;&lt;accession-num&gt;11148311&lt;/accession-num&gt;&lt;electronic-resource-num&gt;10.1146/annurev.psych.52.1.397&lt;/electronic-resource-num&gt;&lt;volume&gt;52&lt;/volume&gt;&lt;/record&gt;&lt;/Cite&gt;&lt;/EndNote&gt;</w:instrText>
      </w:r>
      <w:r>
        <w:rPr/>
        <w:fldChar w:fldCharType="separate"/>
      </w:r>
      <w:bookmarkStart w:id="1" w:name="__Fieldmark__113_3290475788"/>
      <w:r>
        <w:rPr/>
      </w:r>
      <w:r>
        <w:rPr>
          <w:lang w:val="en-GB"/>
        </w:rPr>
        <w:t>[1]</w:t>
      </w:r>
      <w:r>
        <w:rPr/>
      </w:r>
      <w:r>
        <w:rPr/>
        <w:fldChar w:fldCharType="end"/>
      </w:r>
      <w:bookmarkEnd w:id="1"/>
      <w:r>
        <w:rPr>
          <w:lang w:val="en-GB"/>
        </w:rPr>
        <w:t xml:space="preserve">. </w:t>
      </w:r>
    </w:p>
    <w:p>
      <w:pPr>
        <w:pStyle w:val="Normal"/>
        <w:spacing w:lineRule="auto" w:line="360" w:before="0" w:after="0"/>
        <w:jc w:val="both"/>
        <w:rPr/>
      </w:pPr>
      <w:r>
        <w:rPr>
          <w:lang w:val="en-GB"/>
        </w:rPr>
        <w:t xml:space="preserve">Although recent evidence has reported an overall decrease in the prevalence of burn out among US physicians, </w:t>
      </w:r>
      <w:r>
        <w:rPr>
          <w:rFonts w:cs="Calibri"/>
          <w:lang w:val="en-GB"/>
        </w:rPr>
        <w:t xml:space="preserve">they </w:t>
      </w:r>
      <w:r>
        <w:rPr>
          <w:rFonts w:cs="Calibri"/>
          <w:color w:val="000000"/>
          <w:lang w:val="en-GB"/>
        </w:rPr>
        <w:t>remain at increased risk compared to workers in other fields</w:t>
      </w:r>
      <w:r>
        <w:fldChar w:fldCharType="begin"/>
      </w:r>
      <w:r>
        <w:rPr/>
        <w:instrText>ADDIN EN.CITE &lt;EndNote&gt;&lt;Cite&gt;&lt;Author&gt;Shanafelt&lt;/Author&gt;&lt;Year&gt;2019&lt;/Year&gt;&lt;IDText&gt;Changes in Burnout and Satisfaction With Work-Life Integration in Physicians and the General US Working Population Between 2011 and 2017&lt;/IDText&gt;&lt;DisplayText&gt;[2]&lt;/DisplayText&gt;&lt;record&gt;&lt;dates&gt;&lt;pub-dates&gt;&lt;date&gt;Feb 13&lt;/date&gt;&lt;/pub-dates&gt;&lt;year&gt;2019&lt;/year&gt;&lt;/dates&gt;&lt;isbn&gt;0025-6196&lt;/isbn&gt;&lt;titles&gt;&lt;title&gt;Changes in Burnout and Satisfaction With Work-Life Integration in Physicians and the General US Working Population Between 2011 and 2017&lt;/title&gt;&lt;secondary-title&gt;Mayo Clin Proc&lt;/secondary-title&gt;&lt;/titles&gt;&lt;contributors&gt;&lt;authors&gt;&lt;author&gt;Shanafelt, T. D.&lt;/author&gt;&lt;author&gt;West, C. P.&lt;/author&gt;&lt;author&gt;Sinsky, C.&lt;/author&gt;&lt;author&gt;Trockel, M.&lt;/author&gt;&lt;author&gt;Tutty, M.&lt;/author&gt;&lt;author&gt;Satele, D. V.&lt;/author&gt;&lt;author&gt;Carlasare, L. E.&lt;/author&gt;&lt;author&gt;Dyrbye, L. N.&lt;/author&gt;&lt;/authors&gt;&lt;/contributors&gt;&lt;edition&gt;2019/02/26&lt;/edition&gt;&lt;language&gt;eng&lt;/language&gt;&lt;added-date format="utc"&gt;1565516015&lt;/added-date&gt;&lt;ref-type name="Journal Article"&gt;17&lt;/ref-type&gt;&lt;auth-address&gt;Department of Medicine, Stanford University, Palo Alto, CA. Electronic address: tshana@stanford.edu.&amp;#xD;Department of Medicine, Mayo Clinic, Rochester, MN.&amp;#xD;Professional Satisfaction and Practice, American Medical Association, Chicago, IL.&amp;#xD;Department of Psychiatry and Behavioral Sciences, Stanford University, Palo Alto, CA.&amp;#xD;Health Sciences Research, Mayo Clinic, Rochester, MN.&amp;#xD;Health Care Research and Policy Analysis, American Medical Association, Chicago, IL.&lt;/auth-address&gt;&lt;remote-database-provider&gt;NLM&lt;/remote-database-provider&gt;&lt;rec-number&gt;620&lt;/rec-number&gt;&lt;last-updated-date format="utc"&gt;1565516015&lt;/last-updated-date&gt;&lt;accession-num&gt;30803733&lt;/accession-num&gt;&lt;electronic-resource-num&gt;10.1016/j.mayocp.2018.10.023&lt;/electronic-resource-num&gt;&lt;/record&gt;&lt;/Cite&gt;&lt;/EndNote&gt;</w:instrText>
      </w:r>
      <w:r>
        <w:rPr/>
        <w:fldChar w:fldCharType="separate"/>
      </w:r>
      <w:bookmarkStart w:id="2" w:name="__Fieldmark__130_3290475788"/>
      <w:r>
        <w:rPr/>
      </w:r>
      <w:r>
        <w:rPr>
          <w:lang w:val="en-GB"/>
        </w:rPr>
        <w:t>[2]</w:t>
      </w:r>
      <w:r>
        <w:rPr/>
      </w:r>
      <w:r>
        <w:rPr/>
        <w:fldChar w:fldCharType="end"/>
      </w:r>
      <w:bookmarkEnd w:id="2"/>
      <w:r>
        <w:rPr>
          <w:rFonts w:cs="Calibri"/>
          <w:color w:val="000000"/>
          <w:lang w:val="en-GB"/>
        </w:rPr>
        <w:t>. Consequences of this syndrome involve not only personal life quality of medical staff</w:t>
      </w:r>
      <w:r>
        <w:fldChar w:fldCharType="begin"/>
      </w:r>
      <w:r>
        <w:rPr/>
        <w:instrText>ADDIN EN.CITE &lt;EndNote&gt;&lt;Cite&gt;&lt;Author&gt;Shanafelt&lt;/Author&gt;&lt;Year&gt;2019&lt;/Year&gt;&lt;IDText&gt;Changes in Burnout and Satisfaction With Work-Life Integration in Physicians and the General US Working Population Between 2011 and 2017&lt;/IDText&gt;&lt;DisplayText&gt;[2]&lt;/DisplayText&gt;&lt;record&gt;&lt;dates&gt;&lt;pub-dates&gt;&lt;date&gt;Feb 13&lt;/date&gt;&lt;/pub-dates&gt;&lt;year&gt;2019&lt;/year&gt;&lt;/dates&gt;&lt;isbn&gt;0025-6196&lt;/isbn&gt;&lt;titles&gt;&lt;title&gt;Changes in Burnout and Satisfaction With Work-Life Integration in Physicians and the General US Working Population Between 2011 and 2017&lt;/title&gt;&lt;secondary-title&gt;Mayo Clin Proc&lt;/secondary-title&gt;&lt;/titles&gt;&lt;contributors&gt;&lt;authors&gt;&lt;author&gt;Shanafelt, T. D.&lt;/author&gt;&lt;author&gt;West, C. P.&lt;/author&gt;&lt;author&gt;Sinsky, C.&lt;/author&gt;&lt;author&gt;Trockel, M.&lt;/author&gt;&lt;author&gt;Tutty, M.&lt;/author&gt;&lt;author&gt;Satele, D. V.&lt;/author&gt;&lt;author&gt;Carlasare, L. E.&lt;/author&gt;&lt;author&gt;Dyrbye, L. N.&lt;/author&gt;&lt;/authors&gt;&lt;/contributors&gt;&lt;edition&gt;2019/02/26&lt;/edition&gt;&lt;language&gt;eng&lt;/language&gt;&lt;added-date format="utc"&gt;1565516015&lt;/added-date&gt;&lt;ref-type name="Journal Article"&gt;17&lt;/ref-type&gt;&lt;auth-address&gt;Department of Medicine, Stanford University, Palo Alto, CA. Electronic address: tshana@stanford.edu.&amp;#xD;Department of Medicine, Mayo Clinic, Rochester, MN.&amp;#xD;Professional Satisfaction and Practice, American Medical Association, Chicago, IL.&amp;#xD;Department of Psychiatry and Behavioral Sciences, Stanford University, Palo Alto, CA.&amp;#xD;Health Sciences Research, Mayo Clinic, Rochester, MN.&amp;#xD;Health Care Research and Policy Analysis, American Medical Association, Chicago, IL.&lt;/auth-address&gt;&lt;remote-database-provider&gt;NLM&lt;/remote-database-provider&gt;&lt;rec-number&gt;620&lt;/rec-number&gt;&lt;last-updated-date format="utc"&gt;1565516015&lt;/last-updated-date&gt;&lt;accession-num&gt;30803733&lt;/accession-num&gt;&lt;electronic-resource-num&gt;10.1016/j.mayocp.2018.10.023&lt;/electronic-resource-num&gt;&lt;/record&gt;&lt;/Cite&gt;&lt;/EndNote&gt;</w:instrText>
      </w:r>
      <w:r>
        <w:rPr/>
        <w:fldChar w:fldCharType="separate"/>
      </w:r>
      <w:bookmarkStart w:id="3" w:name="__Fieldmark__136_3290475788"/>
      <w:r>
        <w:rPr/>
      </w:r>
      <w:r>
        <w:rPr>
          <w:rFonts w:cs="Calibri"/>
          <w:color w:val="000000"/>
          <w:lang w:val="en-GB"/>
        </w:rPr>
        <w:t>[2]</w:t>
      </w:r>
      <w:r>
        <w:rPr/>
      </w:r>
      <w:r>
        <w:rPr/>
        <w:fldChar w:fldCharType="end"/>
      </w:r>
      <w:bookmarkEnd w:id="3"/>
      <w:r>
        <w:rPr>
          <w:rFonts w:cs="Calibri"/>
          <w:color w:val="000000"/>
          <w:lang w:val="en-GB"/>
        </w:rPr>
        <w:t>, but it also may have an impact on productivity, quality of patient care and lower patient satisfaction</w:t>
      </w:r>
      <w:r>
        <w:fldChar w:fldCharType="begin"/>
      </w:r>
      <w:r>
        <w:rPr/>
        <w:instrText>ADDIN EN.CITE</w:instrText>
      </w:r>
      <w:r>
        <w:rPr/>
        <w:fldChar w:fldCharType="separate"/>
      </w:r>
      <w:bookmarkStart w:id="4" w:name="__Fieldmark__143_3290475788"/>
      <w:r>
        <w:rPr/>
      </w:r>
      <w:r>
        <w:rPr/>
      </w:r>
      <w:r>
        <w:rPr/>
        <w:fldChar w:fldCharType="end"/>
      </w:r>
      <w:r>
        <w:fldChar w:fldCharType="begin"/>
      </w:r>
      <w:r>
        <w:rPr/>
        <w:instrText>ADDIN EN.CITE.DATA</w:instrText>
      </w:r>
      <w:r>
        <w:rPr/>
        <w:fldChar w:fldCharType="separate"/>
      </w:r>
      <w:bookmarkStart w:id="5" w:name="__Fieldmark__142_3290475788"/>
      <w:bookmarkEnd w:id="4"/>
      <w:r>
        <w:rPr/>
      </w:r>
      <w:r>
        <w:rPr>
          <w:rFonts w:cs="Calibri"/>
          <w:color w:val="000000"/>
          <w:lang w:val="en-GB"/>
        </w:rPr>
        <w:t>[3-7]</w:t>
      </w:r>
      <w:r>
        <w:rPr/>
      </w:r>
      <w:r>
        <w:rPr/>
        <w:fldChar w:fldCharType="end"/>
      </w:r>
      <w:bookmarkEnd w:id="5"/>
      <w:r>
        <w:rPr>
          <w:rFonts w:cs="Calibri"/>
          <w:color w:val="000000"/>
          <w:lang w:val="en-GB"/>
        </w:rPr>
        <w:t>. Furthermore, burn out may exacerbate staffing shortages</w:t>
      </w:r>
      <w:r>
        <w:fldChar w:fldCharType="begin"/>
      </w:r>
      <w:r>
        <w:rPr/>
        <w:instrText>ADDIN EN.CITE</w:instrText>
      </w:r>
      <w:r>
        <w:rPr/>
        <w:fldChar w:fldCharType="separate"/>
      </w:r>
      <w:bookmarkStart w:id="6" w:name="__Fieldmark__150_3290475788"/>
      <w:r>
        <w:rPr/>
      </w:r>
      <w:r>
        <w:rPr/>
      </w:r>
      <w:r>
        <w:rPr/>
        <w:fldChar w:fldCharType="end"/>
      </w:r>
      <w:r>
        <w:fldChar w:fldCharType="begin"/>
      </w:r>
      <w:r>
        <w:rPr/>
        <w:instrText>ADDIN EN.CITE.DATA</w:instrText>
      </w:r>
      <w:r>
        <w:rPr/>
        <w:fldChar w:fldCharType="separate"/>
      </w:r>
      <w:bookmarkStart w:id="7" w:name="__Fieldmark__149_3290475788"/>
      <w:bookmarkEnd w:id="6"/>
      <w:r>
        <w:rPr/>
      </w:r>
      <w:r>
        <w:rPr>
          <w:rFonts w:cs="Calibri"/>
          <w:color w:val="000000"/>
          <w:lang w:val="en-GB"/>
        </w:rPr>
        <w:t>[8]</w:t>
      </w:r>
      <w:r>
        <w:rPr/>
      </w:r>
      <w:r>
        <w:rPr/>
        <w:fldChar w:fldCharType="end"/>
      </w:r>
      <w:bookmarkEnd w:id="7"/>
      <w:r>
        <w:rPr>
          <w:rFonts w:cs="Calibri"/>
          <w:color w:val="000000"/>
          <w:lang w:val="en-GB"/>
        </w:rPr>
        <w:t xml:space="preserve">. </w:t>
      </w:r>
      <w:r>
        <w:rPr>
          <w:lang w:val="en-GB"/>
        </w:rPr>
        <w:t>All healthcare providers working at the front line of care are at higher risk for burn out development</w:t>
      </w:r>
      <w:r>
        <w:fldChar w:fldCharType="begin"/>
      </w:r>
      <w:r>
        <w:rPr/>
        <w:instrText>ADDIN EN.CITE</w:instrText>
      </w:r>
      <w:r>
        <w:rPr/>
        <w:fldChar w:fldCharType="separate"/>
      </w:r>
      <w:bookmarkStart w:id="8" w:name="__Fieldmark__158_3290475788"/>
      <w:r>
        <w:rPr/>
      </w:r>
      <w:r>
        <w:rPr/>
      </w:r>
      <w:r>
        <w:rPr/>
        <w:fldChar w:fldCharType="end"/>
      </w:r>
      <w:r>
        <w:fldChar w:fldCharType="begin"/>
      </w:r>
      <w:r>
        <w:rPr/>
        <w:instrText>ADDIN EN.CITE.DATA</w:instrText>
      </w:r>
      <w:r>
        <w:rPr/>
        <w:fldChar w:fldCharType="separate"/>
      </w:r>
      <w:bookmarkStart w:id="9" w:name="__Fieldmark__157_3290475788"/>
      <w:bookmarkEnd w:id="8"/>
      <w:r>
        <w:rPr/>
      </w:r>
      <w:r>
        <w:rPr>
          <w:lang w:val="en-GB"/>
        </w:rPr>
        <w:t>[1, 2]</w:t>
      </w:r>
      <w:r>
        <w:rPr/>
      </w:r>
      <w:r>
        <w:rPr/>
        <w:fldChar w:fldCharType="end"/>
      </w:r>
      <w:bookmarkEnd w:id="9"/>
      <w:r>
        <w:rPr>
          <w:lang w:val="en-GB"/>
        </w:rPr>
        <w:t>, and up to 50% of those dealing with the most vulnerable infants in the neonatal intensive care unit (NICU) suffer from this syndrome</w:t>
      </w:r>
      <w:r>
        <w:fldChar w:fldCharType="begin"/>
      </w:r>
      <w:r>
        <w:rPr/>
        <w:instrText>ADDIN EN.CITE</w:instrText>
      </w:r>
      <w:r>
        <w:rPr/>
        <w:fldChar w:fldCharType="separate"/>
      </w:r>
      <w:bookmarkStart w:id="10" w:name="__Fieldmark__165_3290475788"/>
      <w:r>
        <w:rPr/>
      </w:r>
      <w:r>
        <w:rPr/>
      </w:r>
      <w:r>
        <w:rPr/>
        <w:fldChar w:fldCharType="end"/>
      </w:r>
      <w:r>
        <w:fldChar w:fldCharType="begin"/>
      </w:r>
      <w:r>
        <w:rPr/>
        <w:instrText>ADDIN EN.CITE.DATA</w:instrText>
      </w:r>
      <w:r>
        <w:rPr/>
        <w:fldChar w:fldCharType="separate"/>
      </w:r>
      <w:bookmarkStart w:id="11" w:name="__Fieldmark__164_3290475788"/>
      <w:bookmarkEnd w:id="10"/>
      <w:r>
        <w:rPr/>
      </w:r>
      <w:r>
        <w:rPr>
          <w:lang w:val="en-GB"/>
        </w:rPr>
        <w:t>[9-11]</w:t>
      </w:r>
      <w:r>
        <w:rPr/>
      </w:r>
      <w:r>
        <w:rPr/>
        <w:fldChar w:fldCharType="end"/>
      </w:r>
      <w:bookmarkEnd w:id="11"/>
      <w:r>
        <w:rPr>
          <w:lang w:val="en-GB"/>
        </w:rPr>
        <w:t>.</w:t>
      </w:r>
    </w:p>
    <w:p>
      <w:pPr>
        <w:pStyle w:val="Normal"/>
        <w:spacing w:lineRule="auto" w:line="360" w:before="0" w:after="0"/>
        <w:jc w:val="both"/>
        <w:rPr/>
      </w:pPr>
      <w:r>
        <w:rPr>
          <w:lang w:val="en-GB"/>
        </w:rPr>
        <w:t>Other than high workload and frequently understaffed team, the NICU has some peculiarities which may explain the increase of occupational stress in this setting. Neonatal care has witnessed substantial and rapid changes in the last decades, and continuous advances in technology expose NICU providers to frequent changes in clinical practice. Moreover, these improvements have led to the care of extreme prematurity, which is accompanied by even more high expectation from parents. Hospital stay has become longer and parental presence in the NICU is so actively promoted that commitment to reduce mother and father stress is nowadays part of the routine care. This approach establishes a deep emotional involvement between parents and health care providers. Furthermore, the higher level of care, the more nurses and neonatologist must confront ethical dilemmas related to end-of-life care and innovative medicine, which in turn promotes moral distress development</w:t>
      </w:r>
      <w:r>
        <w:fldChar w:fldCharType="begin"/>
      </w:r>
      <w:r>
        <w:rPr/>
        <w:instrText>ADDIN EN.CITE</w:instrText>
      </w:r>
      <w:r>
        <w:rPr/>
        <w:fldChar w:fldCharType="separate"/>
      </w:r>
      <w:bookmarkStart w:id="12" w:name="__Fieldmark__174_3290475788"/>
      <w:r>
        <w:rPr/>
      </w:r>
      <w:r>
        <w:rPr/>
      </w:r>
      <w:r>
        <w:rPr/>
        <w:fldChar w:fldCharType="end"/>
      </w:r>
      <w:r>
        <w:fldChar w:fldCharType="begin"/>
      </w:r>
      <w:r>
        <w:rPr/>
        <w:instrText>ADDIN EN.CITE.DATA</w:instrText>
      </w:r>
      <w:r>
        <w:rPr/>
        <w:fldChar w:fldCharType="separate"/>
      </w:r>
      <w:bookmarkStart w:id="13" w:name="__Fieldmark__173_3290475788"/>
      <w:bookmarkEnd w:id="12"/>
      <w:r>
        <w:rPr/>
      </w:r>
      <w:r>
        <w:rPr>
          <w:lang w:val="en-GB"/>
        </w:rPr>
        <w:t>[12]</w:t>
      </w:r>
      <w:r>
        <w:rPr/>
      </w:r>
      <w:r>
        <w:rPr/>
        <w:fldChar w:fldCharType="end"/>
      </w:r>
      <w:bookmarkEnd w:id="13"/>
      <w:r>
        <w:rPr>
          <w:lang w:val="en-GB"/>
        </w:rPr>
        <w:t xml:space="preserve">.  </w:t>
      </w:r>
    </w:p>
    <w:p>
      <w:pPr>
        <w:pStyle w:val="Normal"/>
        <w:spacing w:lineRule="auto" w:line="360" w:before="0" w:after="0"/>
        <w:jc w:val="both"/>
        <w:rPr>
          <w:lang w:val="en-GB"/>
        </w:rPr>
      </w:pPr>
      <w:r>
        <w:rPr>
          <w:lang w:val="en-GB"/>
        </w:rPr>
        <w:t>Given these premises, the introduction of interventions to manage occupational stress and prevent burn out within NICUs is necessary. There is a lack of evidence regarding the approaches to professional stress reduction which are most suited for use in NICUs. The aim of this review was to investigate what types of interventions have been introduced within NICUs so far and to verify their efficacy among caregivers.</w:t>
      </w:r>
    </w:p>
    <w:p>
      <w:pPr>
        <w:pStyle w:val="Normal"/>
        <w:spacing w:lineRule="auto" w:line="360" w:before="0" w:after="0"/>
        <w:jc w:val="both"/>
        <w:rPr>
          <w:lang w:val="en-GB"/>
        </w:rPr>
      </w:pPr>
      <w:r>
        <w:rPr>
          <w:lang w:val="en-GB"/>
        </w:rPr>
      </w:r>
    </w:p>
    <w:p>
      <w:pPr>
        <w:pStyle w:val="Normal"/>
        <w:jc w:val="both"/>
        <w:rPr>
          <w:b/>
          <w:b/>
          <w:bCs/>
          <w:lang w:val="en-GB"/>
        </w:rPr>
      </w:pPr>
      <w:bookmarkStart w:id="14" w:name="_Hlk19088105"/>
      <w:r>
        <w:rPr>
          <w:b/>
          <w:bCs/>
          <w:lang w:val="en-GB"/>
        </w:rPr>
        <w:t>Methods</w:t>
      </w:r>
    </w:p>
    <w:p>
      <w:pPr>
        <w:pStyle w:val="Normal"/>
        <w:spacing w:lineRule="auto" w:line="360" w:before="0" w:after="0"/>
        <w:jc w:val="both"/>
        <w:rPr>
          <w:i/>
          <w:i/>
          <w:iCs/>
          <w:u w:val="single"/>
          <w:lang w:val="en-GB"/>
        </w:rPr>
      </w:pPr>
      <w:r>
        <w:rPr>
          <w:i/>
          <w:iCs/>
          <w:u w:val="single"/>
          <w:lang w:val="en-GB"/>
        </w:rPr>
        <w:t>Search strategy and selection criteria</w:t>
      </w:r>
    </w:p>
    <w:p>
      <w:pPr>
        <w:pStyle w:val="Normal"/>
        <w:spacing w:lineRule="auto" w:line="360" w:before="0" w:after="0"/>
        <w:jc w:val="both"/>
        <w:rPr>
          <w:lang w:val="en-GB"/>
        </w:rPr>
      </w:pPr>
      <w:r>
        <w:rPr>
          <w:lang w:val="en-GB"/>
        </w:rPr>
        <w:t xml:space="preserve">A systematic review of the literature was conducted to investigate interventions for managing occupational stress and/or burnout in health care providers working in NICUs. </w:t>
      </w:r>
    </w:p>
    <w:p>
      <w:pPr>
        <w:pStyle w:val="Normal"/>
        <w:spacing w:lineRule="auto" w:line="360" w:before="0" w:after="0"/>
        <w:jc w:val="both"/>
        <w:rPr>
          <w:bCs/>
          <w:lang w:val="en-GB"/>
        </w:rPr>
      </w:pPr>
      <w:r>
        <w:rPr>
          <w:lang w:val="en-GB"/>
        </w:rPr>
        <w:t>PsycINFO (</w:t>
      </w:r>
      <w:bookmarkStart w:id="15" w:name="_Hlk16258490"/>
      <w:r>
        <w:rPr>
          <w:lang w:val="en-GB"/>
        </w:rPr>
        <w:t>PsycINFO</w:t>
      </w:r>
      <w:bookmarkEnd w:id="15"/>
      <w:r>
        <w:rPr>
          <w:lang w:val="en-GB"/>
        </w:rPr>
        <w:t xml:space="preserve"> 1967 to July Week 3 2019), Embase (</w:t>
      </w:r>
      <w:r>
        <w:rPr>
          <w:bCs/>
          <w:lang w:val="en-GB"/>
        </w:rPr>
        <w:t>Embase 1996 to 2019 Week 29) e Medline (Ovid MEDLINE(R) without Revisions 1996 to July Week 2 2019)</w:t>
      </w:r>
      <w:r>
        <w:rPr>
          <w:lang w:val="en-GB"/>
        </w:rPr>
        <w:t xml:space="preserve"> electronic databases were systematically searched on 23</w:t>
      </w:r>
      <w:r>
        <w:rPr>
          <w:vertAlign w:val="superscript"/>
          <w:lang w:val="en-GB"/>
        </w:rPr>
        <w:t>rd</w:t>
      </w:r>
      <w:r>
        <w:rPr>
          <w:lang w:val="en-GB"/>
        </w:rPr>
        <w:t xml:space="preserve"> July 2019 using a</w:t>
      </w:r>
      <w:r>
        <w:rPr>
          <w:bCs/>
          <w:lang w:val="en-GB"/>
        </w:rPr>
        <w:t xml:space="preserve"> strategy combining MeSH and free text terms for </w:t>
      </w:r>
      <w:bookmarkStart w:id="16" w:name="_Hlk19088253"/>
      <w:r>
        <w:rPr>
          <w:bCs/>
          <w:lang w:val="en-GB"/>
        </w:rPr>
        <w:t>“burn out” AND “healthcare provider” AND “NICU”</w:t>
      </w:r>
      <w:bookmarkEnd w:id="16"/>
      <w:r>
        <w:rPr>
          <w:bCs/>
          <w:lang w:val="en-GB"/>
        </w:rPr>
        <w:t xml:space="preserve">. </w:t>
      </w:r>
      <w:r>
        <w:rPr>
          <w:lang w:val="en-GB"/>
        </w:rPr>
        <w:t>No time limits were applied. The full search strategy is available as Supplementary Material.</w:t>
      </w:r>
    </w:p>
    <w:p>
      <w:pPr>
        <w:pStyle w:val="Normal"/>
        <w:spacing w:lineRule="auto" w:line="360" w:before="0" w:after="0"/>
        <w:jc w:val="both"/>
        <w:rPr>
          <w:lang w:val="en-GB"/>
        </w:rPr>
      </w:pPr>
      <w:r>
        <w:rPr>
          <w:lang w:val="en-GB"/>
        </w:rPr>
        <w:t xml:space="preserve">Reference lists of papers which underwent full-text analysis were scanned for additional studies if eligibility criteria were met. Studies a) reporting interventions against work-related stress and/or burnout b) involving healthcare providers c) settled in NICU were included. </w:t>
      </w:r>
      <w:r>
        <w:rPr>
          <w:rFonts w:cs="Calibri"/>
          <w:lang w:val="en-GB"/>
        </w:rPr>
        <w:t xml:space="preserve">Both </w:t>
      </w:r>
      <w:r>
        <w:rPr>
          <w:rFonts w:eastAsia="GuardianTextEgypGR-Regular" w:cs="Calibri"/>
          <w:lang w:val="en-GB"/>
        </w:rPr>
        <w:t xml:space="preserve">interventions focused on individuals (e.g., cognitive behavioural therapies, mindfulness-based stress reduction techniques, educational programs for improving communication skills) and organisation-directed (e.g. changes in the resources, the working environment, and/or organisation of teamwork) were included. </w:t>
      </w:r>
      <w:r>
        <w:rPr>
          <w:rFonts w:cs="Calibri"/>
          <w:lang w:val="en-GB"/>
        </w:rPr>
        <w:t xml:space="preserve">No restrictions were made regarding the type of intervention. </w:t>
      </w:r>
      <w:r>
        <w:rPr>
          <w:lang w:val="en-GB"/>
        </w:rPr>
        <w:t xml:space="preserve">Studies involving students selectively were excluded. Only studies published in English were included. </w:t>
      </w:r>
    </w:p>
    <w:p>
      <w:pPr>
        <w:pStyle w:val="Normal"/>
        <w:spacing w:lineRule="auto" w:line="360" w:before="0" w:after="0"/>
        <w:jc w:val="both"/>
        <w:rPr/>
      </w:pPr>
      <w:r>
        <w:rPr>
          <w:lang w:val="en-GB"/>
        </w:rPr>
        <w:t xml:space="preserve">This study did not receive any direct funding. Ethical approval was not required. The study complies with the PRISMA (Preferred Reporting Items for Systematic Reviews and Meta-Analysis) guideline </w:t>
      </w:r>
      <w:r>
        <w:fldChar w:fldCharType="begin"/>
      </w:r>
      <w:r>
        <w:rPr/>
        <w:instrText>ADDIN EN.CITE &lt;EndNote&gt;&lt;Cite&gt;&lt;Author&gt;Liberati&lt;/Author&gt;&lt;Year&gt;2009&lt;/Year&gt;&lt;IDText&gt;The PRISMA statement for reporting systematic reviews and meta-analyses of studies that evaluate healthcare interventions: explanation and elaboration&lt;/IDText&gt;&lt;DisplayText&gt;[13]&lt;/DisplayText&gt;&lt;record&gt;&lt;dates&gt;&lt;pub-dates&gt;&lt;date&gt;Jul 21&lt;/date&gt;&lt;/pub-dates&gt;&lt;year&gt;2009&lt;/year&gt;&lt;/dates&gt;&lt;keywords&gt;&lt;keyword&gt;Evidence-Based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Topic&lt;/keyword&gt;&lt;/keywords&gt;&lt;isbn&gt;0959-8138&lt;/isbn&gt;&lt;custom2&gt;PMC2714672&lt;/custom2&gt;&lt;titles&gt;&lt;title&gt;The PRISMA statement for reporting systematic reviews and meta-analyses of studies that evaluate healthcare interventions: explanation and elaboration&lt;/title&gt;&lt;secondary-title&gt;Bmj&lt;/secondary-title&gt;&lt;/titles&gt;&lt;pages&gt;b2700&lt;/pages&gt;&lt;contributors&gt;&lt;authors&gt;&lt;author&gt;Liberati,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D.&lt;/author&gt;&lt;/authors&gt;&lt;/contributors&gt;&lt;edition&gt;2009/07/23&lt;/edition&gt;&lt;language&gt;eng&lt;/language&gt;&lt;added-date format="utc"&gt;1565527131&lt;/added-date&gt;&lt;ref-type name="Journal Article"&gt;17&lt;/ref-type&gt;&lt;auth-address&gt;Universita di Modena e Reggio Emilia, Modena, Italy.&lt;/auth-address&gt;&lt;remote-database-provider&gt;NLM&lt;/remote-database-provider&gt;&lt;rec-number&gt;628&lt;/rec-number&gt;&lt;last-updated-date format="utc"&gt;1565527131&lt;/last-updated-date&gt;&lt;accession-num&gt;19622552&lt;/accession-num&gt;&lt;electronic-resource-num&gt;10.1136/bmj.b2700&lt;/electronic-resource-num&gt;&lt;volume&gt;339&lt;/volume&gt;&lt;/record&gt;&lt;/Cite&gt;&lt;/EndNote&gt;</w:instrText>
      </w:r>
      <w:r>
        <w:rPr/>
        <w:fldChar w:fldCharType="separate"/>
      </w:r>
      <w:bookmarkStart w:id="17" w:name="__Fieldmark__260_3290475788"/>
      <w:r>
        <w:rPr/>
      </w:r>
      <w:r>
        <w:rPr>
          <w:lang w:val="en-GB"/>
        </w:rPr>
        <w:t>[13]</w:t>
      </w:r>
      <w:r>
        <w:rPr/>
      </w:r>
      <w:r>
        <w:rPr/>
        <w:fldChar w:fldCharType="end"/>
      </w:r>
      <w:bookmarkEnd w:id="17"/>
      <w:r>
        <w:rPr>
          <w:lang w:val="en-GB"/>
        </w:rPr>
        <w:t>.</w:t>
      </w:r>
    </w:p>
    <w:p>
      <w:pPr>
        <w:pStyle w:val="Normal"/>
        <w:spacing w:lineRule="auto" w:line="360" w:before="0" w:after="0"/>
        <w:jc w:val="both"/>
        <w:rPr>
          <w:lang w:val="en-GB"/>
        </w:rPr>
      </w:pPr>
      <w:r>
        <w:rPr>
          <w:lang w:val="en-GB"/>
        </w:rPr>
      </w:r>
    </w:p>
    <w:p>
      <w:pPr>
        <w:pStyle w:val="Normal"/>
        <w:spacing w:lineRule="auto" w:line="360" w:before="0" w:after="160"/>
        <w:contextualSpacing/>
        <w:jc w:val="both"/>
        <w:rPr>
          <w:i/>
          <w:i/>
          <w:iCs/>
          <w:u w:val="single"/>
          <w:lang w:val="en-GB"/>
        </w:rPr>
      </w:pPr>
      <w:r>
        <w:rPr>
          <w:i/>
          <w:iCs/>
          <w:u w:val="single"/>
          <w:lang w:val="en-GB"/>
        </w:rPr>
        <w:t>Data extraction</w:t>
      </w:r>
    </w:p>
    <w:p>
      <w:pPr>
        <w:pStyle w:val="Normal"/>
        <w:spacing w:lineRule="auto" w:line="360" w:before="0" w:after="0"/>
        <w:jc w:val="both"/>
        <w:rPr>
          <w:lang w:val="en-GB"/>
        </w:rPr>
      </w:pPr>
      <w:r>
        <w:rPr>
          <w:lang w:val="en-GB"/>
        </w:rPr>
        <w:t xml:space="preserve">For each included study, two authors (IB and LF) independently extracted the following features according to pre-specified criteria: study characteristics (design, </w:t>
      </w:r>
      <w:r>
        <w:rPr>
          <w:rFonts w:eastAsia="GuardianTextEgypGR-Regular" w:cs="Calibri"/>
          <w:lang w:val="en-GB"/>
        </w:rPr>
        <w:t>year, country</w:t>
      </w:r>
      <w:r>
        <w:rPr>
          <w:lang w:val="en-GB"/>
        </w:rPr>
        <w:t>), participants (</w:t>
      </w:r>
      <w:r>
        <w:rPr>
          <w:rFonts w:eastAsia="GuardianTextEgypGR-Regular" w:cs="Calibri"/>
          <w:lang w:val="en-GB"/>
        </w:rPr>
        <w:t>sample size, role in NICU</w:t>
      </w:r>
      <w:r>
        <w:rPr>
          <w:lang w:val="en-GB"/>
        </w:rPr>
        <w:t>), intervention (</w:t>
      </w:r>
      <w:r>
        <w:rPr>
          <w:rFonts w:eastAsia="GuardianTextEgypGR-Regular" w:cs="Calibri"/>
          <w:lang w:val="en-GB"/>
        </w:rPr>
        <w:t>content, duration, efficacy assessment</w:t>
      </w:r>
      <w:r>
        <w:rPr>
          <w:lang w:val="en-GB"/>
        </w:rPr>
        <w:t>), and outcomes (</w:t>
      </w:r>
      <w:r>
        <w:rPr>
          <w:rFonts w:eastAsia="GuardianTextEgypGR-Regular" w:cs="Calibri"/>
          <w:lang w:val="en-GB"/>
        </w:rPr>
        <w:t>scores in occupational stress and burnout)</w:t>
      </w:r>
      <w:r>
        <w:rPr>
          <w:lang w:val="en-GB"/>
        </w:rPr>
        <w:t>. In case of disagreements, these were resolved in discussion with a third author (PDB).</w:t>
      </w:r>
    </w:p>
    <w:p>
      <w:pPr>
        <w:pStyle w:val="Normal"/>
        <w:spacing w:lineRule="auto" w:line="360" w:before="0" w:after="0"/>
        <w:jc w:val="both"/>
        <w:rPr>
          <w:rFonts w:cs="Calibri"/>
          <w:i/>
          <w:i/>
          <w:iCs/>
          <w:u w:val="single"/>
          <w:lang w:val="en-US"/>
        </w:rPr>
      </w:pPr>
      <w:r>
        <w:rPr>
          <w:rFonts w:cs="Calibri"/>
          <w:i/>
          <w:iCs/>
          <w:u w:val="single"/>
          <w:lang w:val="en-US"/>
        </w:rPr>
      </w:r>
    </w:p>
    <w:p>
      <w:pPr>
        <w:pStyle w:val="Normal"/>
        <w:spacing w:lineRule="auto" w:line="360" w:before="0" w:after="0"/>
        <w:jc w:val="both"/>
        <w:rPr>
          <w:rFonts w:cs="Calibri"/>
          <w:i/>
          <w:i/>
          <w:iCs/>
          <w:u w:val="single"/>
          <w:lang w:val="en-US"/>
        </w:rPr>
      </w:pPr>
      <w:r>
        <w:rPr>
          <w:rFonts w:cs="Calibri"/>
          <w:i/>
          <w:iCs/>
          <w:u w:val="single"/>
          <w:lang w:val="en-US"/>
        </w:rPr>
        <w:t>Data analysis</w:t>
      </w:r>
    </w:p>
    <w:p>
      <w:pPr>
        <w:pStyle w:val="Normal"/>
        <w:spacing w:lineRule="auto" w:line="360" w:before="0" w:after="160"/>
        <w:contextualSpacing/>
        <w:jc w:val="both"/>
        <w:rPr>
          <w:lang w:val="en-US"/>
        </w:rPr>
      </w:pPr>
      <w:r>
        <w:rPr>
          <w:rFonts w:cs="Calibri"/>
          <w:lang w:val="en-US"/>
        </w:rPr>
        <w:t xml:space="preserve">Occupational stress and burn out reduction were considered as primary outcomes and </w:t>
      </w:r>
      <w:r>
        <w:rPr>
          <w:lang w:val="en-US"/>
        </w:rPr>
        <w:t xml:space="preserve">no restrictions were applied in regard to the measuring methods (e.g self-evaluation, use of validates tools such as stress-scales, biological markers of stress). Main characteristics of the studies such as design, population, duration, secondary outcomes and follow-up were analysed, where available. </w:t>
      </w:r>
    </w:p>
    <w:p>
      <w:pPr>
        <w:pStyle w:val="Normal"/>
        <w:spacing w:lineRule="auto" w:line="360" w:before="0" w:after="0"/>
        <w:jc w:val="both"/>
        <w:rPr>
          <w:rFonts w:cs="Calibri"/>
          <w:i/>
          <w:i/>
          <w:iCs/>
          <w:u w:val="single"/>
          <w:lang w:val="en-US"/>
        </w:rPr>
      </w:pPr>
      <w:r>
        <w:rPr>
          <w:rFonts w:cs="Calibri"/>
          <w:i/>
          <w:iCs/>
          <w:u w:val="single"/>
          <w:lang w:val="en-US"/>
        </w:rPr>
      </w:r>
    </w:p>
    <w:p>
      <w:pPr>
        <w:pStyle w:val="Normal"/>
        <w:spacing w:lineRule="auto" w:line="360" w:before="0" w:after="0"/>
        <w:jc w:val="both"/>
        <w:rPr>
          <w:rFonts w:cs="Calibri"/>
          <w:i/>
          <w:i/>
          <w:iCs/>
          <w:u w:val="single"/>
          <w:lang w:val="en-US"/>
        </w:rPr>
      </w:pPr>
      <w:r>
        <w:rPr>
          <w:rFonts w:cs="Calibri"/>
          <w:i/>
          <w:iCs/>
          <w:u w:val="single"/>
          <w:lang w:val="en-US"/>
        </w:rPr>
        <w:t>Quality Assessment</w:t>
      </w:r>
    </w:p>
    <w:p>
      <w:pPr>
        <w:pStyle w:val="Normal"/>
        <w:spacing w:lineRule="auto" w:line="360" w:before="0" w:after="0"/>
        <w:jc w:val="both"/>
        <w:rPr/>
      </w:pPr>
      <w:r>
        <w:rPr>
          <w:rFonts w:cs="Calibri"/>
          <w:iCs/>
          <w:color w:val="000000"/>
          <w:lang w:val="en-US"/>
        </w:rPr>
        <w:t>The quality of the selected articles was assessed using the “Integrated quality criteria for systematic review of multiple study design” (ICROMS) tool</w:t>
      </w:r>
      <w:r>
        <w:fldChar w:fldCharType="begin"/>
      </w:r>
      <w:r>
        <w:rPr/>
        <w:instrText>ADDIN EN.CITE &lt;EndNote&gt;&lt;Cite&gt;&lt;Author&gt;Zingg&lt;/Author&gt;&lt;Year&gt;2016&lt;/Year&gt;&lt;IDText&gt;Innovative tools for quality assessment: integrated quality criteria for review of multiple study designs (ICROMS)&lt;/IDText&gt;&lt;DisplayText&gt;[14]&lt;/DisplayText&gt;&lt;record&gt;&lt;keywords&gt;&lt;keyword&gt;Diffusion of Innovation&lt;/keyword&gt;&lt;keyword&gt;Humans&lt;/keyword&gt;&lt;keyword&gt;Public Health&lt;/keyword&gt;&lt;keyword&gt;Research Design/ standards&lt;/keyword&gt;&lt;/keywords&gt;&lt;isbn&gt;1476-5616 (Electronic)&amp;#xD;0033-3506 (Linking)&lt;/isbn&gt;&lt;titles&gt;&lt;title&gt;Innovative tools for quality assessment: integrated quality criteria for review of multiple study designs (ICROMS)&lt;/title&gt;&lt;secondary-title&gt;Public Health&lt;/secondary-title&gt;&lt;/titles&gt;&lt;pages&gt;19-37&lt;/pages&gt;&lt;contributors&gt;&lt;authors&gt;&lt;author&gt;Zingg, W.&lt;/author&gt;&lt;author&gt;Castro-Sanchez, E.&lt;/author&gt;&lt;author&gt;Secci, F. V.&lt;/author&gt;&lt;author&gt;Edwards, R.&lt;/author&gt;&lt;author&gt;Drumright, L. N.&lt;/author&gt;&lt;author&gt;Sevdalis, N.&lt;/author&gt;&lt;author&gt;Holmes, A. H.&lt;/author&gt;&lt;/authors&gt;&lt;/contributors&gt;&lt;language&gt;eng&lt;/language&gt;&lt;added-date format="utc"&gt;1567867421&lt;/added-date&gt;&lt;pub-location&gt;Netherlands&lt;/pub-location&gt;&lt;ref-type name="Book Section"&gt;5&lt;/ref-type&gt;&lt;auth-address&gt;Imperial College London, Du Cane Road, London W12 0HS, United Kingdom&amp;#xD;Infection Control Programme, University of Geneva Hospitals, 4 Rue Gabrielle Perret-Gentil, 1211 Geneva, Switzerland. Electronic address: walter.zingg@hcuge.ch.&amp;#xD;Imperial College London, Du Cane Road, London W12 0HS, United Kingdom.&amp;#xD;Imperial College London, Du Cane Road, London W12 0HS, United Kingdom&amp;#xD;Department of Surgery and Cancer, St Mary&amp;apos;s Hospital, Norfolk Place, London W2 1PG, United Kingdom.&lt;/auth-address&gt;&lt;dates&gt;&lt;year&gt;2016&lt;/year&gt;&lt;/dates&gt;&lt;remote-database-provider&gt;NLM&lt;/remote-database-provider&gt;&lt;rec-number&gt;640&lt;/rec-number&gt;&lt;publisher&gt;2015 The Royal Society for Public Health. Published by Elsevier Ltd&lt;/publisher&gt;&lt;last-updated-date format="utc"&gt;1567867421&lt;/last-updated-date&gt;&lt;accession-num&gt;26704633&lt;/accession-num&gt;&lt;electronic-resource-num&gt;10.1016/j.puhe.2015.10.012&lt;/electronic-resource-num&gt;&lt;volume&gt;133&lt;/volume&gt;&lt;/record&gt;&lt;/Cite&gt;&lt;/EndNote&gt;</w:instrText>
      </w:r>
      <w:r>
        <w:rPr/>
        <w:fldChar w:fldCharType="separate"/>
      </w:r>
      <w:bookmarkStart w:id="18" w:name="__Fieldmark__311_3290475788"/>
      <w:r>
        <w:rPr/>
      </w:r>
      <w:r>
        <w:rPr>
          <w:rFonts w:cs="Calibri"/>
          <w:iCs/>
          <w:color w:val="000000"/>
          <w:lang w:val="en-US"/>
        </w:rPr>
        <w:t>[14]</w:t>
      </w:r>
      <w:r>
        <w:rPr/>
      </w:r>
      <w:r>
        <w:rPr/>
        <w:fldChar w:fldCharType="end"/>
      </w:r>
      <w:bookmarkEnd w:id="18"/>
      <w:r>
        <w:rPr>
          <w:rFonts w:cs="Calibri"/>
          <w:iCs/>
          <w:color w:val="000000"/>
          <w:lang w:val="en-US"/>
        </w:rPr>
        <w:t xml:space="preserve">. This instrument is sufficiently flexible to be applicable to a wide range of study designs and outcome measures. The “Decision Matrix” is made of two separate parts. For each study design, there are different mandatory criteria to be met. In addition, a quality score is calculated addressing several questions, which are specific for each study type. Once both components are met, the study is of sufficient value to be included in systematic reviews. </w:t>
      </w:r>
    </w:p>
    <w:p>
      <w:pPr>
        <w:pStyle w:val="Normal"/>
        <w:spacing w:lineRule="auto" w:line="360" w:before="0" w:after="0"/>
        <w:jc w:val="both"/>
        <w:rPr>
          <w:rFonts w:cs="Calibri"/>
          <w:iCs/>
          <w:color w:val="000000"/>
          <w:lang w:val="en-US"/>
        </w:rPr>
      </w:pPr>
      <w:r>
        <w:rPr>
          <w:rFonts w:cs="Calibri"/>
          <w:iCs/>
          <w:color w:val="000000"/>
          <w:lang w:val="en-US"/>
        </w:rPr>
      </w:r>
    </w:p>
    <w:p>
      <w:pPr>
        <w:pStyle w:val="Normal"/>
        <w:spacing w:lineRule="auto" w:line="360" w:before="0" w:after="0"/>
        <w:jc w:val="both"/>
        <w:rPr>
          <w:rFonts w:cs="Calibri"/>
          <w:iCs/>
          <w:color w:val="000000"/>
          <w:lang w:val="en-US"/>
        </w:rPr>
      </w:pPr>
      <w:r>
        <w:rPr>
          <w:b/>
          <w:bCs/>
          <w:i/>
          <w:iCs/>
          <w:lang w:val="en-US"/>
        </w:rPr>
        <w:t>Results</w:t>
      </w:r>
    </w:p>
    <w:p>
      <w:pPr>
        <w:pStyle w:val="Normal"/>
        <w:spacing w:lineRule="auto" w:line="360" w:before="0" w:after="0"/>
        <w:jc w:val="both"/>
        <w:rPr/>
      </w:pPr>
      <w:r>
        <w:rPr>
          <w:lang w:val="en-GB"/>
        </w:rPr>
        <w:t>Our search identified 139 papers. A total of 120 studies were reviewed on the basis of title and abstract after removal of duplicates. The full text of 55 papers was assessed. Two papers were unavailable for full-text review after the abstract revision and could not be assessed</w:t>
      </w:r>
      <w:r>
        <w:fldChar w:fldCharType="begin"/>
      </w:r>
      <w:r>
        <w:rPr/>
        <w:instrText>ADDIN EN.CITE</w:instrText>
      </w:r>
      <w:r>
        <w:rPr/>
        <w:fldChar w:fldCharType="separate"/>
      </w:r>
      <w:bookmarkStart w:id="19" w:name="__Fieldmark__359_3290475788"/>
      <w:r>
        <w:rPr/>
      </w:r>
      <w:r>
        <w:rPr/>
      </w:r>
      <w:r>
        <w:rPr/>
        <w:fldChar w:fldCharType="end"/>
      </w:r>
      <w:r>
        <w:fldChar w:fldCharType="begin"/>
      </w:r>
      <w:r>
        <w:rPr/>
        <w:instrText>ADDIN EN.CITE.DATA</w:instrText>
      </w:r>
      <w:r>
        <w:rPr/>
        <w:fldChar w:fldCharType="separate"/>
      </w:r>
      <w:bookmarkStart w:id="20" w:name="__Fieldmark__358_3290475788"/>
      <w:bookmarkEnd w:id="19"/>
      <w:r>
        <w:rPr/>
      </w:r>
      <w:r>
        <w:rPr>
          <w:lang w:val="en-GB"/>
        </w:rPr>
        <w:t>[15, 16]</w:t>
      </w:r>
      <w:r>
        <w:rPr/>
      </w:r>
      <w:r>
        <w:rPr/>
        <w:fldChar w:fldCharType="end"/>
      </w:r>
      <w:bookmarkEnd w:id="20"/>
      <w:r>
        <w:rPr>
          <w:lang w:val="en-GB"/>
        </w:rPr>
        <w:t>. Six articles fulfilled the inclusion and exclusion criteria and were included in the final analysis</w:t>
      </w:r>
      <w:r>
        <w:fldChar w:fldCharType="begin"/>
      </w:r>
      <w:r>
        <w:rPr/>
        <w:instrText>ADDIN EN.CITE</w:instrText>
      </w:r>
      <w:r>
        <w:rPr/>
        <w:fldChar w:fldCharType="separate"/>
      </w:r>
      <w:bookmarkStart w:id="21" w:name="__Fieldmark__373_3290475788"/>
      <w:r>
        <w:rPr/>
      </w:r>
      <w:r>
        <w:rPr/>
      </w:r>
      <w:r>
        <w:rPr/>
        <w:fldChar w:fldCharType="end"/>
      </w:r>
      <w:r>
        <w:fldChar w:fldCharType="begin"/>
      </w:r>
      <w:r>
        <w:rPr/>
        <w:instrText>ADDIN EN.CITE.DATA</w:instrText>
      </w:r>
      <w:r>
        <w:rPr/>
        <w:fldChar w:fldCharType="separate"/>
      </w:r>
      <w:bookmarkStart w:id="22" w:name="__Fieldmark__372_3290475788"/>
      <w:bookmarkEnd w:id="21"/>
      <w:r>
        <w:rPr/>
      </w:r>
      <w:r>
        <w:rPr>
          <w:lang w:val="en-GB"/>
        </w:rPr>
        <w:t>[17-22]</w:t>
      </w:r>
      <w:r>
        <w:rPr/>
      </w:r>
      <w:r>
        <w:rPr/>
        <w:fldChar w:fldCharType="end"/>
      </w:r>
      <w:bookmarkEnd w:id="22"/>
      <w:r>
        <w:rPr>
          <w:lang w:val="en-GB"/>
        </w:rPr>
        <w:t xml:space="preserve"> (figure 1). </w:t>
      </w:r>
    </w:p>
    <w:p>
      <w:pPr>
        <w:pStyle w:val="Normal"/>
        <w:spacing w:lineRule="auto" w:line="240" w:before="0" w:after="0"/>
        <w:jc w:val="both"/>
        <w:rPr>
          <w:rFonts w:ascii="AdvGARAD-R" w:hAnsi="AdvGARAD-R" w:cs="AdvGARAD-R"/>
          <w:lang w:val="en-GB" w:eastAsia="it-IT"/>
        </w:rPr>
      </w:pPr>
      <w:r>
        <w:rPr>
          <w:rFonts w:cs="AdvGARAD-R" w:ascii="AdvGARAD-R" w:hAnsi="AdvGARAD-R"/>
          <w:lang w:val="en-GB" w:eastAsia="it-IT"/>
        </w:rPr>
      </w:r>
    </w:p>
    <w:p>
      <w:pPr>
        <w:pStyle w:val="Normal"/>
        <w:jc w:val="both"/>
        <w:rPr>
          <w:i/>
          <w:i/>
          <w:iCs/>
          <w:u w:val="single"/>
          <w:lang w:val="en-US"/>
        </w:rPr>
      </w:pPr>
      <w:r>
        <w:rPr>
          <w:i/>
          <w:iCs/>
          <w:u w:val="single"/>
          <w:lang w:val="en-US"/>
        </w:rPr>
        <w:t>Characteristics of studies and population</w:t>
      </w:r>
    </w:p>
    <w:p>
      <w:pPr>
        <w:pStyle w:val="Normal"/>
        <w:spacing w:lineRule="auto" w:line="360" w:before="0" w:after="0"/>
        <w:jc w:val="both"/>
        <w:rPr>
          <w:rFonts w:eastAsia="GuardianTextEgypGR-Regular" w:cs="Calibri"/>
          <w:color w:val="FF0000"/>
          <w:lang w:val="en-GB"/>
        </w:rPr>
      </w:pPr>
      <w:r>
        <w:rPr>
          <w:rFonts w:eastAsia="GuardianTextEgypGR-Regular" w:cs="Calibri"/>
          <w:color w:val="000000"/>
          <w:lang w:val="en-GB"/>
        </w:rPr>
        <w:t>Characteristics of the included studies are outlined in table 1.</w:t>
      </w:r>
    </w:p>
    <w:p>
      <w:pPr>
        <w:pStyle w:val="Normal"/>
        <w:spacing w:lineRule="auto" w:line="360" w:before="0" w:after="0"/>
        <w:jc w:val="both"/>
        <w:rPr/>
      </w:pPr>
      <w:r>
        <w:rPr>
          <w:rFonts w:eastAsia="GuardianTextEgypGR-Regular" w:cs="Calibri"/>
          <w:color w:val="000000"/>
          <w:lang w:val="en-GB"/>
        </w:rPr>
        <w:t xml:space="preserve">Four out of six studies were conducted in the US </w:t>
      </w:r>
      <w:r>
        <w:fldChar w:fldCharType="begin"/>
      </w:r>
      <w:r>
        <w:rPr/>
        <w:instrText>ADDIN EN.CITE</w:instrText>
      </w:r>
      <w:r>
        <w:rPr/>
        <w:fldChar w:fldCharType="separate"/>
      </w:r>
      <w:bookmarkStart w:id="23" w:name="__Fieldmark__388_3290475788"/>
      <w:r>
        <w:rPr/>
      </w:r>
      <w:r>
        <w:rPr/>
      </w:r>
      <w:r>
        <w:rPr/>
        <w:fldChar w:fldCharType="end"/>
      </w:r>
      <w:r>
        <w:fldChar w:fldCharType="begin"/>
      </w:r>
      <w:r>
        <w:rPr/>
        <w:instrText>ADDIN EN.CITE.DATA</w:instrText>
      </w:r>
      <w:r>
        <w:rPr/>
        <w:fldChar w:fldCharType="separate"/>
      </w:r>
      <w:bookmarkStart w:id="24" w:name="__Fieldmark__387_3290475788"/>
      <w:bookmarkEnd w:id="23"/>
      <w:r>
        <w:rPr/>
      </w:r>
      <w:r>
        <w:rPr>
          <w:rFonts w:eastAsia="GuardianTextEgypGR-Regular" w:cs="Calibri"/>
          <w:color w:val="000000"/>
          <w:lang w:val="en-GB"/>
        </w:rPr>
        <w:t>[17-20]</w:t>
      </w:r>
      <w:r>
        <w:rPr/>
      </w:r>
      <w:r>
        <w:rPr/>
        <w:fldChar w:fldCharType="end"/>
      </w:r>
      <w:bookmarkEnd w:id="24"/>
      <w:r>
        <w:rPr>
          <w:rFonts w:eastAsia="GuardianTextEgypGR-Regular" w:cs="Calibri"/>
          <w:color w:val="000000"/>
          <w:lang w:val="en-GB"/>
        </w:rPr>
        <w:t xml:space="preserve">, one in the UK </w:t>
      </w:r>
      <w:r>
        <w:fldChar w:fldCharType="begin"/>
      </w:r>
      <w:r>
        <w:rPr/>
        <w:instrText>ADDIN EN.CITE</w:instrText>
      </w:r>
      <w:r>
        <w:rPr/>
        <w:fldChar w:fldCharType="separate"/>
      </w:r>
      <w:bookmarkStart w:id="25" w:name="__Fieldmark__395_3290475788"/>
      <w:r>
        <w:rPr/>
      </w:r>
      <w:r>
        <w:rPr/>
      </w:r>
      <w:r>
        <w:rPr/>
        <w:fldChar w:fldCharType="end"/>
      </w:r>
      <w:r>
        <w:fldChar w:fldCharType="begin"/>
      </w:r>
      <w:r>
        <w:rPr/>
        <w:instrText>ADDIN EN.CITE.DATA</w:instrText>
      </w:r>
      <w:r>
        <w:rPr/>
        <w:fldChar w:fldCharType="separate"/>
      </w:r>
      <w:bookmarkStart w:id="26" w:name="__Fieldmark__394_3290475788"/>
      <w:bookmarkEnd w:id="25"/>
      <w:r>
        <w:rPr/>
      </w:r>
      <w:r>
        <w:rPr>
          <w:rFonts w:eastAsia="GuardianTextEgypGR-Regular" w:cs="Calibri"/>
          <w:color w:val="000000"/>
          <w:lang w:val="en-GB"/>
        </w:rPr>
        <w:t>[21]</w:t>
      </w:r>
      <w:r>
        <w:rPr/>
      </w:r>
      <w:r>
        <w:rPr/>
        <w:fldChar w:fldCharType="end"/>
      </w:r>
      <w:bookmarkEnd w:id="26"/>
      <w:r>
        <w:rPr>
          <w:rFonts w:eastAsia="GuardianTextEgypGR-Regular" w:cs="Calibri"/>
          <w:color w:val="000000"/>
          <w:lang w:val="en-GB"/>
        </w:rPr>
        <w:t xml:space="preserve"> and one in Iran </w:t>
      </w:r>
      <w:r>
        <w:fldChar w:fldCharType="begin"/>
      </w:r>
      <w:r>
        <w:rPr/>
        <w:instrText>ADDIN EN.CITE &lt;EndNote&gt;&lt;Cite&gt;&lt;Author&gt;Lary&lt;/Author&gt;&lt;Year&gt;2019&lt;/Year&gt;&lt;IDText&gt;The Impact of a Stress Management Program on the Stress Response of Nurses in Neonatal Intensive Care Units: A Quasi-Experimental Study&lt;/IDText&gt;&lt;DisplayText&gt;[22]&lt;/DisplayText&gt;&lt;record&gt;&lt;dates&gt;&lt;pub-dates&gt;&lt;date&gt;Apr/Jun&lt;/date&gt;&lt;/pub-dates&gt;&lt;year&gt;2019&lt;/year&gt;&lt;/dates&gt;&lt;isbn&gt;0893-2190&lt;/isbn&gt;&lt;titles&gt;&lt;title&gt;The Impact of a Stress Management Program on the Stress Response of Nurses in Neonatal Intensive Care Units: A Quasi-Experimental Study&lt;/title&gt;&lt;secondary-title&gt;J Perinat Neonatal Nurs&lt;/secondary-title&gt;&lt;/titles&gt;&lt;pages&gt;189-195&lt;/pages&gt;&lt;number&gt;2&lt;/number&gt;&lt;contributors&gt;&lt;authors&gt;&lt;author&gt;Lary, A.&lt;/author&gt;&lt;author&gt;Borimnejad, L.&lt;/author&gt;&lt;author&gt;Mardani-Hamooleh, M.&lt;/author&gt;&lt;/authors&gt;&lt;/contributors&gt;&lt;edition&gt;2019/04/26&lt;/edition&gt;&lt;language&gt;eng&lt;/language&gt;&lt;added-date format="utc"&gt;1565542464&lt;/added-date&gt;&lt;ref-type name="Journal Article"&gt;17&lt;/ref-type&gt;&lt;auth-address&gt;Nursing Care Research Center (Dr Borimnejad), School of Nursing and Midwifery (Ms Lary and Dr Mardani-Hamooleh), Iran University of Medical Sciences, Tehran, Iran.&lt;/auth-address&gt;&lt;remote-database-provider&gt;NLM&lt;/remote-database-provider&gt;&lt;rec-number&gt;629&lt;/rec-number&gt;&lt;last-updated-date format="utc"&gt;1565542464&lt;/last-updated-date&gt;&lt;accession-num&gt;31021944&lt;/accession-num&gt;&lt;electronic-resource-num&gt;10.1097/jpn.0000000000000396&lt;/electronic-resource-num&gt;&lt;volume&gt;33&lt;/volume&gt;&lt;/record&gt;&lt;/Cite&gt;&lt;/EndNote&gt;</w:instrText>
      </w:r>
      <w:r>
        <w:rPr/>
        <w:fldChar w:fldCharType="separate"/>
      </w:r>
      <w:bookmarkStart w:id="27" w:name="__Fieldmark__400_3290475788"/>
      <w:r>
        <w:rPr/>
      </w:r>
      <w:r>
        <w:rPr>
          <w:rFonts w:eastAsia="GuardianTextEgypGR-Regular" w:cs="Calibri"/>
          <w:color w:val="000000"/>
          <w:lang w:val="en-GB"/>
        </w:rPr>
        <w:t>[22]</w:t>
      </w:r>
      <w:r>
        <w:rPr/>
      </w:r>
      <w:r>
        <w:rPr/>
        <w:fldChar w:fldCharType="end"/>
      </w:r>
      <w:bookmarkEnd w:id="27"/>
      <w:r>
        <w:rPr>
          <w:rFonts w:eastAsia="GuardianTextEgypGR-Regular" w:cs="Calibri"/>
          <w:color w:val="000000"/>
          <w:lang w:val="en-GB"/>
        </w:rPr>
        <w:t xml:space="preserve">. Only four studies reported the sample size, for a total of 275 healthcare providers involved. The majority of studies were performed within the last 10 years </w:t>
      </w:r>
      <w:r>
        <w:fldChar w:fldCharType="begin"/>
      </w:r>
      <w:r>
        <w:rPr/>
        <w:instrText>ADDIN EN.CITE</w:instrText>
      </w:r>
      <w:r>
        <w:rPr/>
        <w:fldChar w:fldCharType="separate"/>
      </w:r>
      <w:bookmarkStart w:id="28" w:name="__Fieldmark__407_3290475788"/>
      <w:r>
        <w:rPr/>
      </w:r>
      <w:r>
        <w:rPr/>
      </w:r>
      <w:r>
        <w:rPr/>
        <w:fldChar w:fldCharType="end"/>
      </w:r>
      <w:r>
        <w:fldChar w:fldCharType="begin"/>
      </w:r>
      <w:r>
        <w:rPr/>
        <w:instrText>ADDIN EN.CITE.DATA</w:instrText>
      </w:r>
      <w:r>
        <w:rPr/>
        <w:fldChar w:fldCharType="separate"/>
      </w:r>
      <w:bookmarkStart w:id="29" w:name="__Fieldmark__406_3290475788"/>
      <w:bookmarkEnd w:id="28"/>
      <w:r>
        <w:rPr/>
      </w:r>
      <w:r>
        <w:rPr>
          <w:rFonts w:eastAsia="GuardianTextEgypGR-Regular" w:cs="Calibri"/>
          <w:color w:val="000000"/>
          <w:lang w:val="en-GB"/>
        </w:rPr>
        <w:t>[19-22]</w:t>
      </w:r>
      <w:r>
        <w:rPr/>
      </w:r>
      <w:r>
        <w:rPr/>
        <w:fldChar w:fldCharType="end"/>
      </w:r>
      <w:bookmarkEnd w:id="29"/>
      <w:r>
        <w:rPr>
          <w:rFonts w:eastAsia="GuardianTextEgypGR-Regular" w:cs="Calibri"/>
          <w:color w:val="000000"/>
          <w:lang w:val="en-GB"/>
        </w:rPr>
        <w:t xml:space="preserve">, and two dates back to early 2000s </w:t>
      </w:r>
      <w:r>
        <w:fldChar w:fldCharType="begin"/>
      </w:r>
      <w:r>
        <w:rPr/>
        <w:instrText>ADDIN EN.CITE</w:instrText>
      </w:r>
      <w:r>
        <w:rPr/>
        <w:fldChar w:fldCharType="separate"/>
      </w:r>
      <w:bookmarkStart w:id="30" w:name="__Fieldmark__414_3290475788"/>
      <w:r>
        <w:rPr/>
      </w:r>
      <w:r>
        <w:rPr/>
      </w:r>
      <w:r>
        <w:rPr/>
        <w:fldChar w:fldCharType="end"/>
      </w:r>
      <w:r>
        <w:fldChar w:fldCharType="begin"/>
      </w:r>
      <w:r>
        <w:rPr/>
        <w:instrText>ADDIN EN.CITE.DATA</w:instrText>
      </w:r>
      <w:r>
        <w:rPr/>
        <w:fldChar w:fldCharType="separate"/>
      </w:r>
      <w:bookmarkStart w:id="31" w:name="__Fieldmark__413_3290475788"/>
      <w:bookmarkEnd w:id="30"/>
      <w:r>
        <w:rPr/>
      </w:r>
      <w:r>
        <w:rPr>
          <w:rFonts w:eastAsia="GuardianTextEgypGR-Regular" w:cs="Calibri"/>
          <w:color w:val="000000"/>
          <w:lang w:val="en-GB"/>
        </w:rPr>
        <w:t>[17, 18]</w:t>
      </w:r>
      <w:r>
        <w:rPr/>
      </w:r>
      <w:r>
        <w:rPr/>
        <w:fldChar w:fldCharType="end"/>
      </w:r>
      <w:bookmarkEnd w:id="31"/>
      <w:r>
        <w:rPr>
          <w:rFonts w:eastAsia="GuardianTextEgypGR-Regular" w:cs="Calibri"/>
          <w:color w:val="000000"/>
          <w:lang w:val="en-GB"/>
        </w:rPr>
        <w:t>.</w:t>
      </w:r>
      <w:r>
        <w:rPr>
          <w:lang w:val="en-GB"/>
        </w:rPr>
        <w:t xml:space="preserve"> </w:t>
      </w:r>
    </w:p>
    <w:p>
      <w:pPr>
        <w:pStyle w:val="Normal"/>
        <w:spacing w:lineRule="auto" w:line="360" w:before="0" w:after="0"/>
        <w:jc w:val="both"/>
        <w:rPr/>
      </w:pPr>
      <w:r>
        <w:rPr>
          <w:lang w:val="en-GB"/>
        </w:rPr>
        <w:t xml:space="preserve">Four of the selected studies reported data of a single NICU </w:t>
      </w:r>
      <w:r>
        <w:fldChar w:fldCharType="begin"/>
      </w:r>
      <w:r>
        <w:rPr/>
        <w:instrText>ADDIN EN.CITE</w:instrText>
      </w:r>
      <w:r>
        <w:rPr/>
        <w:fldChar w:fldCharType="separate"/>
      </w:r>
      <w:bookmarkStart w:id="32" w:name="__Fieldmark__428_3290475788"/>
      <w:r>
        <w:rPr/>
      </w:r>
      <w:r>
        <w:rPr/>
      </w:r>
      <w:r>
        <w:rPr/>
        <w:fldChar w:fldCharType="end"/>
      </w:r>
      <w:r>
        <w:fldChar w:fldCharType="begin"/>
      </w:r>
      <w:r>
        <w:rPr/>
        <w:instrText>ADDIN EN.CITE.DATA</w:instrText>
      </w:r>
      <w:r>
        <w:rPr/>
        <w:fldChar w:fldCharType="separate"/>
      </w:r>
      <w:bookmarkStart w:id="33" w:name="__Fieldmark__427_3290475788"/>
      <w:bookmarkEnd w:id="32"/>
      <w:r>
        <w:rPr/>
      </w:r>
      <w:r>
        <w:rPr>
          <w:lang w:val="en-GB"/>
        </w:rPr>
        <w:t>[17, 18, 20, 21]</w:t>
      </w:r>
      <w:r>
        <w:rPr/>
      </w:r>
      <w:r>
        <w:rPr/>
        <w:fldChar w:fldCharType="end"/>
      </w:r>
      <w:bookmarkEnd w:id="33"/>
      <w:r>
        <w:rPr>
          <w:lang w:val="en-GB"/>
        </w:rPr>
        <w:t>, one study involved multiple NICUs</w:t>
      </w:r>
      <w:r>
        <w:fldChar w:fldCharType="begin"/>
      </w:r>
      <w:r>
        <w:rPr/>
        <w:instrText>ADDIN EN.CITE &lt;EndNote&gt;&lt;Cite&gt;&lt;Author&gt;Lary&lt;/Author&gt;&lt;Year&gt;2019&lt;/Year&gt;&lt;IDText&gt;The Impact of a Stress Management Program on the Stress Response of Nurses in Neonatal Intensive Care Units: A Quasi-Experimental Study&lt;/IDText&gt;&lt;DisplayText&gt;[22]&lt;/DisplayText&gt;&lt;record&gt;&lt;dates&gt;&lt;pub-dates&gt;&lt;date&gt;Apr/Jun&lt;/date&gt;&lt;/pub-dates&gt;&lt;year&gt;2019&lt;/year&gt;&lt;/dates&gt;&lt;isbn&gt;0893-2190&lt;/isbn&gt;&lt;titles&gt;&lt;title&gt;The Impact of a Stress Management Program on the Stress Response of Nurses in Neonatal Intensive Care Units: A Quasi-Experimental Study&lt;/title&gt;&lt;secondary-title&gt;J Perinat Neonatal Nurs&lt;/secondary-title&gt;&lt;/titles&gt;&lt;pages&gt;189-195&lt;/pages&gt;&lt;number&gt;2&lt;/number&gt;&lt;contributors&gt;&lt;authors&gt;&lt;author&gt;Lary, A.&lt;/author&gt;&lt;author&gt;Borimnejad, L.&lt;/author&gt;&lt;author&gt;Mardani-Hamooleh, M.&lt;/author&gt;&lt;/authors&gt;&lt;/contributors&gt;&lt;edition&gt;2019/04/26&lt;/edition&gt;&lt;language&gt;eng&lt;/language&gt;&lt;added-date format="utc"&gt;1565542464&lt;/added-date&gt;&lt;ref-type name="Journal Article"&gt;17&lt;/ref-type&gt;&lt;auth-address&gt;Nursing Care Research Center (Dr Borimnejad), School of Nursing and Midwifery (Ms Lary and Dr Mardani-Hamooleh), Iran University of Medical Sciences, Tehran, Iran.&lt;/auth-address&gt;&lt;remote-database-provider&gt;NLM&lt;/remote-database-provider&gt;&lt;rec-number&gt;629&lt;/rec-number&gt;&lt;last-updated-date format="utc"&gt;1565542464&lt;/last-updated-date&gt;&lt;accession-num&gt;31021944&lt;/accession-num&gt;&lt;electronic-resource-num&gt;10.1097/jpn.0000000000000396&lt;/electronic-resource-num&gt;&lt;volume&gt;33&lt;/volume&gt;&lt;/record&gt;&lt;/Cite&gt;&lt;/EndNote&gt;</w:instrText>
      </w:r>
      <w:r>
        <w:rPr/>
        <w:fldChar w:fldCharType="separate"/>
      </w:r>
      <w:bookmarkStart w:id="34" w:name="__Fieldmark__433_3290475788"/>
      <w:r>
        <w:rPr/>
      </w:r>
      <w:r>
        <w:rPr>
          <w:lang w:val="en-GB"/>
        </w:rPr>
        <w:t>[22]</w:t>
      </w:r>
      <w:r>
        <w:rPr/>
      </w:r>
      <w:r>
        <w:rPr/>
        <w:fldChar w:fldCharType="end"/>
      </w:r>
      <w:bookmarkEnd w:id="34"/>
      <w:r>
        <w:rPr>
          <w:lang w:val="en-GB"/>
        </w:rPr>
        <w:t xml:space="preserve"> whereas one study did not report this data</w:t>
      </w:r>
      <w:r>
        <w:fldChar w:fldCharType="begin"/>
      </w:r>
      <w:r>
        <w:rPr/>
        <w:instrText>ADDIN EN.CITE</w:instrText>
      </w:r>
      <w:r>
        <w:rPr/>
        <w:fldChar w:fldCharType="separate"/>
      </w:r>
      <w:bookmarkStart w:id="35" w:name="__Fieldmark__441_3290475788"/>
      <w:r>
        <w:rPr/>
      </w:r>
      <w:r>
        <w:rPr/>
      </w:r>
      <w:r>
        <w:rPr/>
        <w:fldChar w:fldCharType="end"/>
      </w:r>
      <w:r>
        <w:fldChar w:fldCharType="begin"/>
      </w:r>
      <w:r>
        <w:rPr/>
        <w:instrText>ADDIN EN.CITE.DATA</w:instrText>
      </w:r>
      <w:r>
        <w:rPr/>
        <w:fldChar w:fldCharType="separate"/>
      </w:r>
      <w:bookmarkStart w:id="36" w:name="__Fieldmark__440_3290475788"/>
      <w:bookmarkEnd w:id="35"/>
      <w:r>
        <w:rPr/>
      </w:r>
      <w:r>
        <w:rPr>
          <w:lang w:val="en-GB"/>
        </w:rPr>
        <w:t>[19]</w:t>
      </w:r>
      <w:r>
        <w:rPr/>
      </w:r>
      <w:r>
        <w:rPr/>
        <w:fldChar w:fldCharType="end"/>
      </w:r>
      <w:bookmarkEnd w:id="36"/>
      <w:r>
        <w:rPr>
          <w:lang w:val="en-GB"/>
        </w:rPr>
        <w:t xml:space="preserve">. </w:t>
      </w:r>
    </w:p>
    <w:p>
      <w:pPr>
        <w:pStyle w:val="Normal"/>
        <w:spacing w:lineRule="auto" w:line="360" w:before="0" w:after="0"/>
        <w:jc w:val="both"/>
        <w:rPr/>
      </w:pPr>
      <w:r>
        <w:rPr>
          <w:rFonts w:eastAsia="GuardianTextEgypGR-Regular" w:cs="Calibri"/>
          <w:color w:val="000000"/>
          <w:lang w:val="en-GB"/>
        </w:rPr>
        <w:t>Participants’ gender was specified in one study, in which all the subjects included were female</w:t>
      </w:r>
      <w:r>
        <w:fldChar w:fldCharType="begin"/>
      </w:r>
      <w:r>
        <w:rPr/>
        <w:instrText>ADDIN EN.CITE &lt;EndNote&gt;&lt;Cite&gt;&lt;Author&gt;Lary&lt;/Author&gt;&lt;Year&gt;2019&lt;/Year&gt;&lt;IDText&gt;The Impact of a Stress Management Program on the Stress Response of Nurses in Neonatal Intensive Care Units: A Quasi-Experimental Study&lt;/IDText&gt;&lt;DisplayText&gt;[22]&lt;/DisplayText&gt;&lt;record&gt;&lt;dates&gt;&lt;pub-dates&gt;&lt;date&gt;Apr/Jun&lt;/date&gt;&lt;/pub-dates&gt;&lt;year&gt;2019&lt;/year&gt;&lt;/dates&gt;&lt;isbn&gt;0893-2190&lt;/isbn&gt;&lt;titles&gt;&lt;title&gt;The Impact of a Stress Management Program on the Stress Response of Nurses in Neonatal Intensive Care Units: A Quasi-Experimental Study&lt;/title&gt;&lt;secondary-title&gt;J Perinat Neonatal Nurs&lt;/secondary-title&gt;&lt;/titles&gt;&lt;pages&gt;189-195&lt;/pages&gt;&lt;number&gt;2&lt;/number&gt;&lt;contributors&gt;&lt;authors&gt;&lt;author&gt;Lary, A.&lt;/author&gt;&lt;author&gt;Borimnejad, L.&lt;/author&gt;&lt;author&gt;Mardani-Hamooleh, M.&lt;/author&gt;&lt;/authors&gt;&lt;/contributors&gt;&lt;edition&gt;2019/04/26&lt;/edition&gt;&lt;language&gt;eng&lt;/language&gt;&lt;added-date format="utc"&gt;1565542464&lt;/added-date&gt;&lt;ref-type name="Journal Article"&gt;17&lt;/ref-type&gt;&lt;auth-address&gt;Nursing Care Research Center (Dr Borimnejad), School of Nursing and Midwifery (Ms Lary and Dr Mardani-Hamooleh), Iran University of Medical Sciences, Tehran, Iran.&lt;/auth-address&gt;&lt;remote-database-provider&gt;NLM&lt;/remote-database-provider&gt;&lt;rec-number&gt;629&lt;/rec-number&gt;&lt;last-updated-date format="utc"&gt;1565542464&lt;/last-updated-date&gt;&lt;accession-num&gt;31021944&lt;/accession-num&gt;&lt;electronic-resource-num&gt;10.1097/jpn.0000000000000396&lt;/electronic-resource-num&gt;&lt;volume&gt;33&lt;/volume&gt;&lt;/record&gt;&lt;/Cite&gt;&lt;/EndNote&gt;</w:instrText>
      </w:r>
      <w:r>
        <w:rPr/>
        <w:fldChar w:fldCharType="separate"/>
      </w:r>
      <w:bookmarkStart w:id="37" w:name="__Fieldmark__448_3290475788"/>
      <w:r>
        <w:rPr/>
      </w:r>
      <w:r>
        <w:rPr>
          <w:rFonts w:eastAsia="GuardianTextEgypGR-Regular" w:cs="Calibri"/>
          <w:color w:val="000000"/>
          <w:lang w:val="en-GB"/>
        </w:rPr>
        <w:t>[22]</w:t>
      </w:r>
      <w:r>
        <w:rPr/>
      </w:r>
      <w:r>
        <w:rPr/>
        <w:fldChar w:fldCharType="end"/>
      </w:r>
      <w:bookmarkEnd w:id="37"/>
      <w:r>
        <w:rPr>
          <w:rFonts w:eastAsia="GuardianTextEgypGR-Regular" w:cs="Calibri"/>
          <w:color w:val="000000"/>
          <w:lang w:val="en-GB"/>
        </w:rPr>
        <w:t>. Two papers reported the mean age of participants</w:t>
      </w:r>
      <w:r>
        <w:fldChar w:fldCharType="begin"/>
      </w:r>
      <w:r>
        <w:rPr/>
        <w:instrText>ADDIN EN.CITE</w:instrText>
      </w:r>
      <w:r>
        <w:rPr/>
        <w:fldChar w:fldCharType="separate"/>
      </w:r>
      <w:bookmarkStart w:id="38" w:name="__Fieldmark__455_3290475788"/>
      <w:r>
        <w:rPr/>
      </w:r>
      <w:r>
        <w:rPr/>
      </w:r>
      <w:r>
        <w:rPr/>
        <w:fldChar w:fldCharType="end"/>
      </w:r>
      <w:r>
        <w:fldChar w:fldCharType="begin"/>
      </w:r>
      <w:r>
        <w:rPr/>
        <w:instrText>ADDIN EN.CITE.DATA</w:instrText>
      </w:r>
      <w:r>
        <w:rPr/>
        <w:fldChar w:fldCharType="separate"/>
      </w:r>
      <w:bookmarkStart w:id="39" w:name="__Fieldmark__454_3290475788"/>
      <w:bookmarkEnd w:id="38"/>
      <w:r>
        <w:rPr/>
      </w:r>
      <w:r>
        <w:rPr>
          <w:rFonts w:eastAsia="GuardianTextEgypGR-Regular" w:cs="Calibri"/>
          <w:color w:val="000000"/>
          <w:lang w:val="en-GB"/>
        </w:rPr>
        <w:t>[19, 22]</w:t>
      </w:r>
      <w:r>
        <w:rPr/>
      </w:r>
      <w:r>
        <w:rPr/>
        <w:fldChar w:fldCharType="end"/>
      </w:r>
      <w:bookmarkEnd w:id="39"/>
      <w:r>
        <w:rPr>
          <w:rFonts w:eastAsia="GuardianTextEgypGR-Regular" w:cs="Calibri"/>
          <w:color w:val="000000"/>
          <w:lang w:val="en-GB"/>
        </w:rPr>
        <w:t>. The degree of experience was specified in one study as an inclusion criterion</w:t>
      </w:r>
      <w:r>
        <w:fldChar w:fldCharType="begin"/>
      </w:r>
      <w:r>
        <w:rPr/>
        <w:instrText>ADDIN EN.CITE &lt;EndNote&gt;&lt;Cite&gt;&lt;Author&gt;Lary&lt;/Author&gt;&lt;Year&gt;2019&lt;/Year&gt;&lt;IDText&gt;The Impact of a Stress Management Program on the Stress Response of Nurses in Neonatal Intensive Care Units: A Quasi-Experimental Study&lt;/IDText&gt;&lt;DisplayText&gt;[22]&lt;/DisplayText&gt;&lt;record&gt;&lt;dates&gt;&lt;pub-dates&gt;&lt;date&gt;Apr/Jun&lt;/date&gt;&lt;/pub-dates&gt;&lt;year&gt;2019&lt;/year&gt;&lt;/dates&gt;&lt;isbn&gt;0893-2190&lt;/isbn&gt;&lt;titles&gt;&lt;title&gt;The Impact of a Stress Management Program on the Stress Response of Nurses in Neonatal Intensive Care Units: A Quasi-Experimental Study&lt;/title&gt;&lt;secondary-title&gt;J Perinat Neonatal Nurs&lt;/secondary-title&gt;&lt;/titles&gt;&lt;pages&gt;189-195&lt;/pages&gt;&lt;number&gt;2&lt;/number&gt;&lt;contributors&gt;&lt;authors&gt;&lt;author&gt;Lary, A.&lt;/author&gt;&lt;author&gt;Borimnejad, L.&lt;/author&gt;&lt;author&gt;Mardani-Hamooleh, M.&lt;/author&gt;&lt;/authors&gt;&lt;/contributors&gt;&lt;edition&gt;2019/04/26&lt;/edition&gt;&lt;language&gt;eng&lt;/language&gt;&lt;added-date format="utc"&gt;1565542464&lt;/added-date&gt;&lt;ref-type name="Journal Article"&gt;17&lt;/ref-type&gt;&lt;auth-address&gt;Nursing Care Research Center (Dr Borimnejad), School of Nursing and Midwifery (Ms Lary and Dr Mardani-Hamooleh), Iran University of Medical Sciences, Tehran, Iran.&lt;/auth-address&gt;&lt;remote-database-provider&gt;NLM&lt;/remote-database-provider&gt;&lt;rec-number&gt;629&lt;/rec-number&gt;&lt;last-updated-date format="utc"&gt;1565542464&lt;/last-updated-date&gt;&lt;accession-num&gt;31021944&lt;/accession-num&gt;&lt;electronic-resource-num&gt;10.1097/jpn.0000000000000396&lt;/electronic-resource-num&gt;&lt;volume&gt;33&lt;/volume&gt;&lt;/record&gt;&lt;/Cite&gt;&lt;/EndNote&gt;</w:instrText>
      </w:r>
      <w:r>
        <w:rPr/>
        <w:fldChar w:fldCharType="separate"/>
      </w:r>
      <w:bookmarkStart w:id="40" w:name="__Fieldmark__460_3290475788"/>
      <w:r>
        <w:rPr/>
      </w:r>
      <w:r>
        <w:rPr>
          <w:rFonts w:eastAsia="GuardianTextEgypGR-Regular" w:cs="Calibri"/>
          <w:color w:val="000000"/>
          <w:lang w:val="en-GB"/>
        </w:rPr>
        <w:t>[22]</w:t>
      </w:r>
      <w:r>
        <w:rPr/>
      </w:r>
      <w:r>
        <w:rPr/>
        <w:fldChar w:fldCharType="end"/>
      </w:r>
      <w:bookmarkEnd w:id="40"/>
      <w:r>
        <w:rPr>
          <w:rFonts w:eastAsia="GuardianTextEgypGR-Regular" w:cs="Calibri"/>
          <w:color w:val="000000"/>
          <w:lang w:val="en-GB"/>
        </w:rPr>
        <w:t xml:space="preserve">. None of the studies specifically targeted providers with certain severity levels of occupational stress or burnout. </w:t>
      </w:r>
    </w:p>
    <w:p>
      <w:pPr>
        <w:pStyle w:val="Normal"/>
        <w:spacing w:lineRule="auto" w:line="360" w:before="0" w:after="0"/>
        <w:jc w:val="both"/>
        <w:rPr/>
      </w:pPr>
      <w:r>
        <w:rPr>
          <w:rFonts w:eastAsia="GuardianTextEgypGR-Regular" w:cs="Calibri"/>
          <w:color w:val="000000"/>
          <w:lang w:val="en-GB"/>
        </w:rPr>
        <w:t>In three studies, although settled in NICU, participants’ profession was not specified</w:t>
      </w:r>
      <w:r>
        <w:fldChar w:fldCharType="begin"/>
      </w:r>
      <w:r>
        <w:rPr/>
        <w:instrText>ADDIN EN.CITE</w:instrText>
      </w:r>
      <w:r>
        <w:rPr/>
        <w:fldChar w:fldCharType="separate"/>
      </w:r>
      <w:bookmarkStart w:id="41" w:name="__Fieldmark__479_3290475788"/>
      <w:r>
        <w:rPr/>
      </w:r>
      <w:r>
        <w:rPr/>
      </w:r>
      <w:r>
        <w:rPr/>
        <w:fldChar w:fldCharType="end"/>
      </w:r>
      <w:r>
        <w:fldChar w:fldCharType="begin"/>
      </w:r>
      <w:r>
        <w:rPr/>
        <w:instrText>ADDIN EN.CITE.DATA</w:instrText>
      </w:r>
      <w:r>
        <w:rPr/>
        <w:fldChar w:fldCharType="separate"/>
      </w:r>
      <w:bookmarkStart w:id="42" w:name="__Fieldmark__478_3290475788"/>
      <w:bookmarkEnd w:id="41"/>
      <w:r>
        <w:rPr/>
      </w:r>
      <w:r>
        <w:rPr>
          <w:rFonts w:eastAsia="GuardianTextEgypGR-Regular" w:cs="Calibri"/>
          <w:color w:val="000000"/>
          <w:lang w:val="en-GB"/>
        </w:rPr>
        <w:t>[17, 18, 21]</w:t>
      </w:r>
      <w:r>
        <w:rPr/>
      </w:r>
      <w:r>
        <w:rPr/>
        <w:fldChar w:fldCharType="end"/>
      </w:r>
      <w:bookmarkEnd w:id="42"/>
      <w:r>
        <w:rPr>
          <w:rFonts w:eastAsia="GuardianTextEgypGR-Regular" w:cs="Calibri"/>
          <w:color w:val="000000"/>
          <w:lang w:val="en-GB"/>
        </w:rPr>
        <w:t>. One study recruited participants also among NICU workers, but the paper did not specify how many, if any, were included in the study</w:t>
      </w:r>
      <w:r>
        <w:fldChar w:fldCharType="begin"/>
      </w:r>
      <w:r>
        <w:rPr/>
        <w:instrText>ADDIN EN.CITE</w:instrText>
      </w:r>
      <w:r>
        <w:rPr/>
        <w:fldChar w:fldCharType="separate"/>
      </w:r>
      <w:bookmarkStart w:id="43" w:name="__Fieldmark__486_3290475788"/>
      <w:r>
        <w:rPr/>
      </w:r>
      <w:r>
        <w:rPr/>
      </w:r>
      <w:r>
        <w:rPr/>
        <w:fldChar w:fldCharType="end"/>
      </w:r>
      <w:r>
        <w:fldChar w:fldCharType="begin"/>
      </w:r>
      <w:r>
        <w:rPr/>
        <w:instrText>ADDIN EN.CITE.DATA</w:instrText>
      </w:r>
      <w:r>
        <w:rPr/>
        <w:fldChar w:fldCharType="separate"/>
      </w:r>
      <w:bookmarkStart w:id="44" w:name="__Fieldmark__485_3290475788"/>
      <w:bookmarkEnd w:id="43"/>
      <w:r>
        <w:rPr/>
      </w:r>
      <w:r>
        <w:rPr>
          <w:rFonts w:eastAsia="GuardianTextEgypGR-Regular" w:cs="Calibri"/>
          <w:color w:val="000000"/>
          <w:lang w:val="en-GB"/>
        </w:rPr>
        <w:t>[20]</w:t>
      </w:r>
      <w:r>
        <w:rPr/>
      </w:r>
      <w:r>
        <w:rPr/>
        <w:fldChar w:fldCharType="end"/>
      </w:r>
      <w:bookmarkEnd w:id="44"/>
      <w:r>
        <w:rPr>
          <w:rFonts w:eastAsia="GuardianTextEgypGR-Regular" w:cs="Calibri"/>
          <w:color w:val="000000"/>
          <w:lang w:val="en-GB"/>
        </w:rPr>
        <w:t>.</w:t>
      </w:r>
    </w:p>
    <w:p>
      <w:pPr>
        <w:sectPr>
          <w:footerReference w:type="default" r:id="rId3"/>
          <w:type w:val="nextPage"/>
          <w:pgSz w:w="11906" w:h="16838"/>
          <w:pgMar w:left="1134" w:right="1134" w:header="0" w:top="1417" w:footer="708" w:bottom="1134" w:gutter="0"/>
          <w:pgNumType w:fmt="decimal"/>
          <w:formProt w:val="false"/>
          <w:textDirection w:val="lrTb"/>
          <w:docGrid w:type="default" w:linePitch="360" w:charSpace="4096"/>
        </w:sectPr>
        <w:pStyle w:val="Normal"/>
        <w:spacing w:lineRule="auto" w:line="360" w:before="0" w:after="0"/>
        <w:jc w:val="both"/>
        <w:rPr/>
      </w:pPr>
      <w:r>
        <w:rPr>
          <w:rFonts w:eastAsia="GuardianTextEgypGR-Regular" w:cs="Calibri"/>
          <w:color w:val="000000"/>
          <w:lang w:val="en-GB"/>
        </w:rPr>
        <w:t>Stress and burn out assessment tool varied considerably between studies. One study used the Maslac Burnout Inventory (MBI)</w:t>
      </w:r>
      <w:r>
        <w:fldChar w:fldCharType="begin"/>
      </w:r>
      <w:r>
        <w:rPr/>
        <w:instrText>ADDIN EN.CITE</w:instrText>
      </w:r>
      <w:r>
        <w:rPr/>
        <w:fldChar w:fldCharType="separate"/>
      </w:r>
      <w:bookmarkStart w:id="45" w:name="__Fieldmark__495_3290475788"/>
      <w:r>
        <w:rPr/>
      </w:r>
      <w:r>
        <w:rPr/>
      </w:r>
      <w:r>
        <w:rPr/>
        <w:fldChar w:fldCharType="end"/>
      </w:r>
      <w:r>
        <w:fldChar w:fldCharType="begin"/>
      </w:r>
      <w:r>
        <w:rPr/>
        <w:instrText>ADDIN EN.CITE.DATA</w:instrText>
      </w:r>
      <w:r>
        <w:rPr/>
        <w:fldChar w:fldCharType="separate"/>
      </w:r>
      <w:bookmarkStart w:id="46" w:name="__Fieldmark__494_3290475788"/>
      <w:bookmarkEnd w:id="45"/>
      <w:r>
        <w:rPr/>
      </w:r>
      <w:r>
        <w:rPr>
          <w:rFonts w:eastAsia="GuardianTextEgypGR-Regular" w:cs="Calibri"/>
          <w:color w:val="000000"/>
          <w:lang w:val="en-GB"/>
        </w:rPr>
        <w:t>[19]</w:t>
      </w:r>
      <w:r>
        <w:rPr/>
      </w:r>
      <w:r>
        <w:rPr/>
        <w:fldChar w:fldCharType="end"/>
      </w:r>
      <w:bookmarkEnd w:id="46"/>
      <w:r>
        <w:rPr>
          <w:rFonts w:eastAsia="GuardianTextEgypGR-Regular" w:cs="Calibri"/>
          <w:color w:val="000000"/>
          <w:lang w:val="en-GB"/>
        </w:rPr>
        <w:t>, one used the Professional Quality of Life Scale (ProQOL)</w:t>
      </w:r>
      <w:r>
        <w:fldChar w:fldCharType="begin"/>
      </w:r>
      <w:r>
        <w:rPr/>
        <w:instrText>ADDIN EN.CITE</w:instrText>
      </w:r>
      <w:r>
        <w:rPr/>
        <w:fldChar w:fldCharType="separate"/>
      </w:r>
      <w:bookmarkStart w:id="47" w:name="__Fieldmark__503_3290475788"/>
      <w:r>
        <w:rPr/>
      </w:r>
      <w:r>
        <w:rPr/>
      </w:r>
      <w:r>
        <w:rPr/>
        <w:fldChar w:fldCharType="end"/>
      </w:r>
      <w:r>
        <w:fldChar w:fldCharType="begin"/>
      </w:r>
      <w:r>
        <w:rPr/>
        <w:instrText>ADDIN EN.CITE.DATA</w:instrText>
      </w:r>
      <w:r>
        <w:rPr/>
        <w:fldChar w:fldCharType="separate"/>
      </w:r>
      <w:bookmarkStart w:id="48" w:name="__Fieldmark__502_3290475788"/>
      <w:bookmarkEnd w:id="47"/>
      <w:r>
        <w:rPr/>
      </w:r>
      <w:r>
        <w:rPr>
          <w:rFonts w:eastAsia="GuardianTextEgypGR-Regular" w:cs="Calibri"/>
          <w:color w:val="000000"/>
          <w:lang w:val="en-GB"/>
        </w:rPr>
        <w:t>[21]</w:t>
      </w:r>
      <w:r>
        <w:rPr/>
      </w:r>
      <w:r>
        <w:rPr/>
        <w:fldChar w:fldCharType="end"/>
      </w:r>
      <w:bookmarkEnd w:id="48"/>
      <w:r>
        <w:rPr>
          <w:rFonts w:eastAsia="GuardianTextEgypGR-Regular" w:cs="Calibri"/>
          <w:color w:val="000000"/>
          <w:lang w:val="en-GB"/>
        </w:rPr>
        <w:t xml:space="preserve">, one used the </w:t>
      </w:r>
      <w:r>
        <w:rPr>
          <w:rFonts w:eastAsia="GuardianTextEgypGR-Regular" w:cs="Calibri"/>
          <w:color w:val="000000"/>
          <w:lang w:val="en-US"/>
        </w:rPr>
        <w:t>Stress Response Inventory (SRI)</w:t>
      </w:r>
      <w:r>
        <w:fldChar w:fldCharType="begin"/>
      </w:r>
      <w:r>
        <w:rPr/>
        <w:instrText>ADDIN EN.CITE &lt;EndNote&gt;&lt;Cite&gt;&lt;Author&gt;Lary&lt;/Author&gt;&lt;Year&gt;2019&lt;/Year&gt;&lt;IDText&gt;The Impact of a Stress Management Program on the Stress Response of Nurses in Neonatal Intensive Care Units: A Quasi-Experimental Study&lt;/IDText&gt;&lt;DisplayText&gt;[22]&lt;/DisplayText&gt;&lt;record&gt;&lt;dates&gt;&lt;pub-dates&gt;&lt;date&gt;Apr/Jun&lt;/date&gt;&lt;/pub-dates&gt;&lt;year&gt;2019&lt;/year&gt;&lt;/dates&gt;&lt;isbn&gt;0893-2190&lt;/isbn&gt;&lt;titles&gt;&lt;title&gt;The Impact of a Stress Management Program on the Stress Response of Nurses in Neonatal Intensive Care Units: A Quasi-Experimental Study&lt;/title&gt;&lt;secondary-title&gt;J Perinat Neonatal Nurs&lt;/secondary-title&gt;&lt;/titles&gt;&lt;pages&gt;189-195&lt;/pages&gt;&lt;number&gt;2&lt;/number&gt;&lt;contributors&gt;&lt;authors&gt;&lt;author&gt;Lary, A.&lt;/author&gt;&lt;author&gt;Borimnejad, L.&lt;/author&gt;&lt;author&gt;Mardani-Hamooleh, M.&lt;/author&gt;&lt;/authors&gt;&lt;/contributors&gt;&lt;edition&gt;2019/04/26&lt;/edition&gt;&lt;language&gt;eng&lt;/language&gt;&lt;added-date format="utc"&gt;1565542464&lt;/added-date&gt;&lt;ref-type name="Journal Article"&gt;17&lt;/ref-type&gt;&lt;auth-address&gt;Nursing Care Research Center (Dr Borimnejad), School of Nursing and Midwifery (Ms Lary and Dr Mardani-Hamooleh), Iran University of Medical Sciences, Tehran, Iran.&lt;/auth-address&gt;&lt;remote-database-provider&gt;NLM&lt;/remote-database-provider&gt;&lt;rec-number&gt;629&lt;/rec-number&gt;&lt;last-updated-date format="utc"&gt;1565542464&lt;/last-updated-date&gt;&lt;accession-num&gt;31021944&lt;/accession-num&gt;&lt;electronic-resource-num&gt;10.1097/jpn.0000000000000396&lt;/electronic-resource-num&gt;&lt;volume&gt;33&lt;/volume&gt;&lt;/record&gt;&lt;/Cite&gt;&lt;/EndNote&gt;</w:instrText>
      </w:r>
      <w:r>
        <w:rPr/>
        <w:fldChar w:fldCharType="separate"/>
      </w:r>
      <w:bookmarkStart w:id="49" w:name="__Fieldmark__511_3290475788"/>
      <w:r>
        <w:rPr/>
      </w:r>
      <w:r>
        <w:rPr>
          <w:rFonts w:eastAsia="GuardianTextEgypGR-Regular" w:cs="Calibri"/>
          <w:color w:val="000000"/>
          <w:lang w:val="en-US"/>
        </w:rPr>
        <w:t>[22]</w:t>
      </w:r>
      <w:r>
        <w:rPr/>
      </w:r>
      <w:r>
        <w:rPr/>
        <w:fldChar w:fldCharType="end"/>
      </w:r>
      <w:bookmarkEnd w:id="49"/>
      <w:r>
        <w:rPr>
          <w:rFonts w:eastAsia="GuardianTextEgypGR-Regular" w:cs="Calibri"/>
          <w:color w:val="000000"/>
          <w:lang w:val="en-US"/>
        </w:rPr>
        <w:t>, and one study utilized multiple tools (the Acceptance and Action Questionnaire Version II, the Cognitive Fusion Questionnaire, the Beck Depression Inventory, the MBI, The PTSD Symptom Checklist)</w:t>
      </w:r>
      <w:r>
        <w:fldChar w:fldCharType="begin"/>
      </w:r>
      <w:r>
        <w:rPr/>
        <w:instrText>ADDIN EN.CITE</w:instrText>
      </w:r>
      <w:r>
        <w:rPr/>
        <w:fldChar w:fldCharType="separate"/>
      </w:r>
      <w:bookmarkStart w:id="50" w:name="__Fieldmark__532_3290475788"/>
      <w:r>
        <w:rPr/>
      </w:r>
      <w:r>
        <w:rPr/>
      </w:r>
      <w:r>
        <w:rPr/>
        <w:fldChar w:fldCharType="end"/>
      </w:r>
      <w:r>
        <w:fldChar w:fldCharType="begin"/>
      </w:r>
      <w:r>
        <w:rPr/>
        <w:instrText>ADDIN EN.CITE.DATA</w:instrText>
      </w:r>
      <w:r>
        <w:rPr/>
        <w:fldChar w:fldCharType="separate"/>
      </w:r>
      <w:bookmarkStart w:id="51" w:name="__Fieldmark__531_3290475788"/>
      <w:bookmarkEnd w:id="50"/>
      <w:r>
        <w:rPr/>
      </w:r>
      <w:r>
        <w:rPr>
          <w:rFonts w:eastAsia="GuardianTextEgypGR-Regular" w:cs="Calibri"/>
          <w:color w:val="000000"/>
          <w:lang w:val="en-US"/>
        </w:rPr>
        <w:t>[19]</w:t>
      </w:r>
      <w:r>
        <w:rPr/>
      </w:r>
      <w:r>
        <w:rPr/>
        <w:fldChar w:fldCharType="end"/>
      </w:r>
      <w:bookmarkEnd w:id="51"/>
      <w:r>
        <w:rPr>
          <w:rFonts w:eastAsia="GuardianTextEgypGR-Regular" w:cs="Calibri"/>
          <w:color w:val="000000"/>
          <w:lang w:val="en-US"/>
        </w:rPr>
        <w:t>. Lastly, one qualitative study used thematic analysis with deductive approaches</w:t>
      </w:r>
      <w:r>
        <w:fldChar w:fldCharType="begin"/>
      </w:r>
      <w:r>
        <w:rPr/>
        <w:instrText>ADDIN EN.CITE</w:instrText>
      </w:r>
      <w:r>
        <w:rPr/>
        <w:fldChar w:fldCharType="separate"/>
      </w:r>
      <w:bookmarkStart w:id="52" w:name="__Fieldmark__540_3290475788"/>
      <w:r>
        <w:rPr/>
      </w:r>
      <w:r>
        <w:rPr/>
      </w:r>
      <w:r>
        <w:rPr/>
        <w:fldChar w:fldCharType="end"/>
      </w:r>
      <w:r>
        <w:fldChar w:fldCharType="begin"/>
      </w:r>
      <w:r>
        <w:rPr/>
        <w:instrText>ADDIN EN.CITE.DATA</w:instrText>
      </w:r>
      <w:r>
        <w:rPr/>
        <w:fldChar w:fldCharType="separate"/>
      </w:r>
      <w:bookmarkStart w:id="53" w:name="__Fieldmark__539_3290475788"/>
      <w:bookmarkEnd w:id="52"/>
      <w:r>
        <w:rPr/>
      </w:r>
      <w:r>
        <w:rPr>
          <w:rFonts w:eastAsia="GuardianTextEgypGR-Regular" w:cs="Calibri"/>
          <w:color w:val="000000"/>
          <w:lang w:val="en-US"/>
        </w:rPr>
        <w:t>[20]</w:t>
      </w:r>
      <w:r>
        <w:rPr/>
      </w:r>
      <w:r>
        <w:rPr/>
        <w:fldChar w:fldCharType="end"/>
      </w:r>
      <w:bookmarkEnd w:id="53"/>
      <w:r>
        <w:rPr>
          <w:rFonts w:eastAsia="GuardianTextEgypGR-Regular" w:cs="Calibri"/>
          <w:color w:val="000000"/>
          <w:lang w:val="en-US"/>
        </w:rPr>
        <w:t>. Two papers did not report the stress evaluation method</w:t>
      </w:r>
      <w:r>
        <w:fldChar w:fldCharType="begin"/>
      </w:r>
      <w:r>
        <w:rPr/>
        <w:instrText>ADDIN EN.CITE</w:instrText>
      </w:r>
      <w:r>
        <w:rPr/>
        <w:fldChar w:fldCharType="separate"/>
      </w:r>
      <w:bookmarkStart w:id="54" w:name="__Fieldmark__547_3290475788"/>
      <w:r>
        <w:rPr/>
      </w:r>
      <w:r>
        <w:rPr/>
      </w:r>
      <w:r>
        <w:rPr/>
        <w:fldChar w:fldCharType="end"/>
      </w:r>
      <w:r>
        <w:fldChar w:fldCharType="begin"/>
      </w:r>
      <w:r>
        <w:rPr/>
        <w:instrText>ADDIN EN.CITE.DATA</w:instrText>
      </w:r>
      <w:r>
        <w:rPr/>
        <w:fldChar w:fldCharType="separate"/>
      </w:r>
      <w:bookmarkStart w:id="55" w:name="__Fieldmark__546_3290475788"/>
      <w:bookmarkEnd w:id="54"/>
      <w:r>
        <w:rPr/>
      </w:r>
      <w:r>
        <w:rPr>
          <w:rFonts w:eastAsia="GuardianTextEgypGR-Regular" w:cs="Calibri"/>
          <w:color w:val="000000"/>
          <w:lang w:val="en-US"/>
        </w:rPr>
        <w:t>[17, 18]</w:t>
      </w:r>
      <w:r>
        <w:rPr/>
      </w:r>
      <w:r>
        <w:rPr/>
        <w:fldChar w:fldCharType="end"/>
      </w:r>
      <w:bookmarkEnd w:id="55"/>
      <w:r>
        <w:rPr>
          <w:rFonts w:eastAsia="GuardianTextEgypGR-Regular" w:cs="Calibri"/>
          <w:color w:val="000000"/>
          <w:lang w:val="en-US"/>
        </w:rPr>
        <w:t>.</w:t>
      </w:r>
    </w:p>
    <w:tbl>
      <w:tblPr>
        <w:tblpPr w:bottomFromText="0" w:horzAnchor="margin" w:leftFromText="141" w:rightFromText="141" w:tblpX="0" w:tblpXSpec="center" w:tblpY="586" w:topFromText="0" w:vertAnchor="page"/>
        <w:tblW w:w="16161" w:type="dxa"/>
        <w:jc w:val="center"/>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1" w:noVBand="0" w:lastRow="0" w:firstColumn="1" w:lastColumn="0" w:noHBand="0" w:val="00a0"/>
      </w:tblPr>
      <w:tblGrid>
        <w:gridCol w:w="1134"/>
        <w:gridCol w:w="852"/>
        <w:gridCol w:w="1134"/>
        <w:gridCol w:w="1135"/>
        <w:gridCol w:w="1559"/>
        <w:gridCol w:w="2410"/>
        <w:gridCol w:w="1984"/>
        <w:gridCol w:w="1985"/>
        <w:gridCol w:w="1842"/>
        <w:gridCol w:w="2124"/>
      </w:tblGrid>
      <w:tr>
        <w:trPr>
          <w:trHeight w:val="505" w:hRule="atLeast"/>
        </w:trPr>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b/>
                <w:b/>
                <w:bCs/>
                <w:sz w:val="16"/>
                <w:szCs w:val="16"/>
                <w:lang w:val="en-GB"/>
              </w:rPr>
            </w:pPr>
            <w:r>
              <w:rPr>
                <w:rFonts w:ascii="Garamond" w:hAnsi="Garamond"/>
                <w:b/>
                <w:bCs/>
                <w:sz w:val="16"/>
                <w:szCs w:val="16"/>
                <w:lang w:val="en-GB"/>
              </w:rPr>
            </w:r>
          </w:p>
        </w:tc>
        <w:tc>
          <w:tcPr>
            <w:tcW w:w="852"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b/>
                <w:b/>
                <w:bCs/>
                <w:sz w:val="16"/>
                <w:szCs w:val="16"/>
                <w:lang w:val="en-GB"/>
              </w:rPr>
            </w:pPr>
            <w:r>
              <w:rPr>
                <w:rFonts w:ascii="Garamond" w:hAnsi="Garamond"/>
                <w:b/>
                <w:bCs/>
                <w:sz w:val="16"/>
                <w:szCs w:val="16"/>
                <w:lang w:val="en-GB"/>
              </w:rPr>
              <w:t>Country</w:t>
            </w:r>
          </w:p>
        </w:tc>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b/>
                <w:b/>
                <w:bCs/>
                <w:sz w:val="16"/>
                <w:szCs w:val="16"/>
                <w:lang w:val="en-GB"/>
              </w:rPr>
            </w:pPr>
            <w:r>
              <w:rPr>
                <w:rFonts w:ascii="Garamond" w:hAnsi="Garamond"/>
                <w:b/>
                <w:bCs/>
                <w:sz w:val="16"/>
                <w:szCs w:val="16"/>
                <w:lang w:val="en-GB"/>
              </w:rPr>
              <w:t>Study period</w:t>
            </w:r>
          </w:p>
        </w:tc>
        <w:tc>
          <w:tcPr>
            <w:tcW w:w="113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b/>
                <w:b/>
                <w:bCs/>
                <w:sz w:val="16"/>
                <w:szCs w:val="16"/>
                <w:lang w:val="en-GB"/>
              </w:rPr>
            </w:pPr>
            <w:r>
              <w:rPr>
                <w:rFonts w:ascii="Garamond" w:hAnsi="Garamond"/>
                <w:b/>
                <w:bCs/>
                <w:sz w:val="16"/>
                <w:szCs w:val="16"/>
                <w:lang w:val="en-GB"/>
              </w:rPr>
              <w:t>Study Design</w:t>
            </w:r>
          </w:p>
        </w:tc>
        <w:tc>
          <w:tcPr>
            <w:tcW w:w="1559"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b/>
                <w:b/>
                <w:bCs/>
                <w:sz w:val="16"/>
                <w:szCs w:val="16"/>
                <w:lang w:val="en-GB"/>
              </w:rPr>
            </w:pPr>
            <w:r>
              <w:rPr>
                <w:rFonts w:ascii="Garamond" w:hAnsi="Garamond"/>
                <w:b/>
                <w:bCs/>
                <w:sz w:val="16"/>
                <w:szCs w:val="16"/>
                <w:lang w:val="en-GB"/>
              </w:rPr>
              <w:t>Participants (n)</w:t>
            </w:r>
          </w:p>
        </w:tc>
        <w:tc>
          <w:tcPr>
            <w:tcW w:w="2410"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b/>
                <w:b/>
                <w:bCs/>
                <w:sz w:val="16"/>
                <w:szCs w:val="16"/>
                <w:lang w:val="en-GB"/>
              </w:rPr>
            </w:pPr>
            <w:r>
              <w:rPr>
                <w:rFonts w:ascii="Garamond" w:hAnsi="Garamond"/>
                <w:b/>
                <w:bCs/>
                <w:sz w:val="16"/>
                <w:szCs w:val="16"/>
                <w:lang w:val="en-GB"/>
              </w:rPr>
              <w:t>Intervention, duration</w:t>
            </w:r>
          </w:p>
        </w:tc>
        <w:tc>
          <w:tcPr>
            <w:tcW w:w="198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b/>
                <w:b/>
                <w:bCs/>
                <w:sz w:val="16"/>
                <w:szCs w:val="16"/>
                <w:lang w:val="en-GB"/>
              </w:rPr>
            </w:pPr>
            <w:r>
              <w:rPr>
                <w:rFonts w:ascii="Garamond" w:hAnsi="Garamond"/>
                <w:b/>
                <w:bCs/>
                <w:sz w:val="16"/>
                <w:szCs w:val="16"/>
                <w:lang w:val="en-GB"/>
              </w:rPr>
              <w:t>Efficacy evaluation method and timing</w:t>
            </w:r>
          </w:p>
        </w:tc>
        <w:tc>
          <w:tcPr>
            <w:tcW w:w="198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b/>
                <w:b/>
                <w:bCs/>
                <w:sz w:val="16"/>
                <w:szCs w:val="16"/>
                <w:lang w:val="en-GB"/>
              </w:rPr>
            </w:pPr>
            <w:r>
              <w:rPr>
                <w:rFonts w:ascii="Garamond" w:hAnsi="Garamond"/>
                <w:b/>
                <w:bCs/>
                <w:sz w:val="16"/>
                <w:szCs w:val="16"/>
                <w:lang w:val="en-GB"/>
              </w:rPr>
              <w:t>Outcomes</w:t>
            </w:r>
          </w:p>
        </w:tc>
        <w:tc>
          <w:tcPr>
            <w:tcW w:w="1842"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b/>
                <w:b/>
                <w:bCs/>
                <w:sz w:val="16"/>
                <w:szCs w:val="16"/>
                <w:lang w:val="en-GB"/>
              </w:rPr>
            </w:pPr>
            <w:r>
              <w:rPr>
                <w:rFonts w:ascii="Garamond" w:hAnsi="Garamond"/>
                <w:b/>
                <w:bCs/>
                <w:sz w:val="16"/>
                <w:szCs w:val="16"/>
                <w:lang w:val="en-GB"/>
              </w:rPr>
              <w:t>Results</w:t>
            </w:r>
          </w:p>
        </w:tc>
        <w:tc>
          <w:tcPr>
            <w:tcW w:w="212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b/>
                <w:b/>
                <w:bCs/>
                <w:sz w:val="16"/>
                <w:szCs w:val="16"/>
                <w:lang w:val="en-GB"/>
              </w:rPr>
            </w:pPr>
            <w:r>
              <w:rPr>
                <w:rFonts w:ascii="Garamond" w:hAnsi="Garamond"/>
                <w:b/>
                <w:bCs/>
                <w:sz w:val="16"/>
                <w:szCs w:val="16"/>
                <w:lang w:val="en-GB"/>
              </w:rPr>
              <w:t xml:space="preserve">Limitations </w:t>
            </w:r>
          </w:p>
        </w:tc>
      </w:tr>
      <w:tr>
        <w:trPr>
          <w:trHeight w:val="1700" w:hRule="atLeast"/>
        </w:trPr>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pPr>
            <w:r>
              <w:rPr>
                <w:rFonts w:ascii="Garamond" w:hAnsi="Garamond"/>
                <w:sz w:val="16"/>
                <w:szCs w:val="16"/>
                <w:lang w:val="en-GB"/>
              </w:rPr>
              <w:t>Boos VD, 2010</w:t>
            </w:r>
            <w:r>
              <w:fldChar w:fldCharType="begin"/>
            </w:r>
            <w:r>
              <w:rPr/>
              <w:instrText>ADDIN EN.CITE &lt;EndNote&gt;&lt;Cite&gt;&lt;Author&gt;Boos&lt;/Author&gt;&lt;Year&gt;2010&lt;/Year&gt;&lt;IDText&gt;The comprehensive care rounds: facilitating multidisciplinary communication among caregivers of complex patients in the neonatal intensive care unit&lt;/IDText&gt;&lt;DisplayText&gt;[18]&lt;/DisplayText&gt;&lt;record&gt;&lt;dates&gt;&lt;pub-dates&gt;&lt;date&gt;Dec&lt;/date&gt;&lt;/pub-dates&gt;&lt;year&gt;2010&lt;/year&gt;&lt;/dates&gt;&lt;keywords&gt;&lt;keyword&gt;Communication&lt;/keyword&gt;&lt;keyword&gt;Congresses as Topic&lt;/keyword&gt;&lt;keyword&gt;Humans&lt;/keyword&gt;&lt;keyword&gt;Infant, Newborn&lt;/keyword&gt;&lt;keyword&gt;Infant, Newborn, Diseases/*therapy&lt;/keyword&gt;&lt;keyword&gt;Intensive Care Units, Neonatal/*organization &amp;amp; administration&lt;/keyword&gt;&lt;keyword&gt;Intensive Care, Neonatal/*organization &amp;amp; administration&lt;/keyword&gt;&lt;keyword&gt;*Interdisciplinary Communication&lt;/keyword&gt;&lt;keyword&gt;Neonatal Nursing/organization &amp;amp; administration&lt;/keyword&gt;&lt;keyword&gt;*Professional-Family Relations&lt;/keyword&gt;&lt;keyword&gt;Quality Assurance, Health Care&lt;/keyword&gt;&lt;keyword&gt;United States&lt;/keyword&gt;&lt;/keywords&gt;&lt;isbn&gt;1536-0903&lt;/isbn&gt;&lt;titles&gt;&lt;title&gt;The comprehensive care rounds: facilitating multidisciplinary communication among caregivers of complex patients in the neonatal intensive care unit&lt;/title&gt;&lt;secondary-title&gt;Adv Neonatal Care&lt;/secondary-title&gt;&lt;/titles&gt;&lt;pages&gt;301-6&lt;/pages&gt;&lt;number&gt;6&lt;/number&gt;&lt;contributors&gt;&lt;authors&gt;&lt;author&gt;Boos, V. D.&lt;/author&gt;&lt;author&gt;Okah, F. A.&lt;/author&gt;&lt;author&gt;Swinton, C. H.&lt;/author&gt;&lt;author&gt;Wolff, D. M.&lt;/author&gt;&lt;author&gt;Haney, B.&lt;/author&gt;&lt;/authors&gt;&lt;/contributors&gt;&lt;edition&gt;2010/11/26&lt;/edition&gt;&lt;language&gt;eng&lt;/language&gt;&lt;added-date format="utc"&gt;1565542583&lt;/added-date&gt;&lt;ref-type name="Journal Article"&gt;17&lt;/ref-type&gt;&lt;auth-address&gt;Department of Quality &amp;amp; Safety, Children&amp;apos;s Mercy Hospitals and Clinics, Kansas City, Kansas, USA. gboos@cmh.edu&lt;/auth-address&gt;&lt;remote-database-provider&gt;NLM&lt;/remote-database-provider&gt;&lt;rec-number&gt;630&lt;/rec-number&gt;&lt;last-updated-date format="utc"&gt;1565542583&lt;/last-updated-date&gt;&lt;accession-num&gt;21102172&lt;/accession-num&gt;&lt;electronic-resource-num&gt;10.1097/ANC.0b013e3181f36e4c&lt;/electronic-resource-num&gt;&lt;volume&gt;10&lt;/volume&gt;&lt;/record&gt;&lt;/Cite&gt;&lt;/EndNote&gt;</w:instrText>
            </w:r>
            <w:r>
              <w:rPr/>
              <w:fldChar w:fldCharType="separate"/>
            </w:r>
            <w:bookmarkStart w:id="56" w:name="__Fieldmark__570_3290475788"/>
            <w:r>
              <w:rPr/>
            </w:r>
            <w:r>
              <w:rPr>
                <w:rFonts w:ascii="Garamond" w:hAnsi="Garamond"/>
                <w:sz w:val="16"/>
                <w:szCs w:val="16"/>
                <w:lang w:val="en-GB"/>
              </w:rPr>
              <w:t>[18]</w:t>
            </w:r>
            <w:r>
              <w:rPr/>
            </w:r>
            <w:r>
              <w:rPr/>
              <w:fldChar w:fldCharType="end"/>
            </w:r>
            <w:bookmarkEnd w:id="56"/>
            <w:r>
              <w:rPr>
                <w:rFonts w:ascii="Garamond" w:hAnsi="Garamond"/>
                <w:sz w:val="16"/>
                <w:szCs w:val="16"/>
                <w:lang w:val="en-GB"/>
              </w:rPr>
              <w:t xml:space="preserve"> </w:t>
            </w:r>
          </w:p>
        </w:tc>
        <w:tc>
          <w:tcPr>
            <w:tcW w:w="852"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sz w:val="16"/>
                <w:szCs w:val="16"/>
                <w:lang w:val="en-GB"/>
              </w:rPr>
            </w:pPr>
            <w:r>
              <w:rPr>
                <w:rFonts w:ascii="Garamond" w:hAnsi="Garamond"/>
                <w:sz w:val="16"/>
                <w:szCs w:val="16"/>
                <w:lang w:val="en-GB"/>
              </w:rPr>
              <w:t>US</w:t>
            </w:r>
          </w:p>
        </w:tc>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July 2007-June 2009</w:t>
            </w:r>
          </w:p>
        </w:tc>
        <w:tc>
          <w:tcPr>
            <w:tcW w:w="113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sz w:val="16"/>
                <w:szCs w:val="16"/>
                <w:lang w:val="en-GB"/>
              </w:rPr>
            </w:pPr>
            <w:r>
              <w:rPr>
                <w:rFonts w:ascii="Garamond" w:hAnsi="Garamond"/>
                <w:sz w:val="16"/>
                <w:szCs w:val="16"/>
                <w:lang w:val="en-GB"/>
              </w:rPr>
              <w:t>NA</w:t>
            </w:r>
          </w:p>
        </w:tc>
        <w:tc>
          <w:tcPr>
            <w:tcW w:w="1559"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NICU staff (not specified profession, n not reported)</w:t>
            </w:r>
          </w:p>
        </w:tc>
        <w:tc>
          <w:tcPr>
            <w:tcW w:w="2410"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 xml:space="preserve">Introduction of CCR </w:t>
            </w:r>
          </w:p>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w:t>
            </w:r>
            <w:r>
              <w:rPr>
                <w:rFonts w:ascii="Garamond" w:hAnsi="Garamond"/>
                <w:i/>
                <w:iCs/>
                <w:sz w:val="16"/>
                <w:szCs w:val="16"/>
                <w:lang w:val="en-GB"/>
              </w:rPr>
              <w:t>Comprehensive Care Rounds</w:t>
            </w:r>
            <w:r>
              <w:rPr>
                <w:rFonts w:ascii="Garamond" w:hAnsi="Garamond"/>
                <w:sz w:val="16"/>
                <w:szCs w:val="16"/>
                <w:lang w:val="en-GB"/>
              </w:rPr>
              <w:t>)</w:t>
            </w:r>
          </w:p>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1 hour meeting of all NICU staff, overall duration not reported</w:t>
            </w:r>
          </w:p>
        </w:tc>
        <w:tc>
          <w:tcPr>
            <w:tcW w:w="198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pPr>
            <w:r>
              <w:rPr>
                <w:rFonts w:ascii="Garamond" w:hAnsi="Garamond"/>
                <w:sz w:val="16"/>
                <w:szCs w:val="16"/>
                <w:lang w:val="en-GB"/>
              </w:rPr>
              <w:t>Cross-sectional survey 3 years later</w:t>
            </w:r>
            <w:r>
              <w:fldChar w:fldCharType="begin"/>
            </w:r>
            <w:r>
              <w:rPr/>
              <w:instrText>ADDIN EN.CITE &lt;EndNote&gt;&lt;Cite&gt;&lt;Author&gt;Okah&lt;/Author&gt;&lt;Year&gt;2012&lt;/Year&gt;&lt;IDText&gt;Perceptions of a strategy to prevent and relieve care provider distress in the neonatal intensive care unit&lt;/IDText&gt;&lt;DisplayText&gt;[23]&lt;/DisplayText&gt;&lt;record&gt;&lt;dates&gt;&lt;pub-dates&gt;&lt;date&gt;Oct&lt;/date&gt;&lt;/pub-dates&gt;&lt;year&gt;2012&lt;/year&gt;&lt;/dates&gt;&lt;keywords&gt;&lt;keyword&gt;Adult&lt;/keyword&gt;&lt;keyword&gt;Attitude of Health Personnel&lt;/keyword&gt;&lt;keyword&gt;Communication&lt;/keyword&gt;&lt;keyword&gt;Cross-Sectional Studies&lt;/keyword&gt;&lt;keyword&gt;Female&lt;/keyword&gt;&lt;keyword&gt;Group Processes&lt;/keyword&gt;&lt;keyword&gt;Humans&lt;/keyword&gt;&lt;keyword&gt;Infant, Newborn&lt;/keyword&gt;&lt;keyword&gt;*Intensive Care Units, Neonatal&lt;/keyword&gt;&lt;keyword&gt;Interprofessional Relations&lt;/keyword&gt;&lt;keyword&gt;Male&lt;/keyword&gt;&lt;keyword&gt;Missouri&lt;/keyword&gt;&lt;keyword&gt;Morals&lt;/keyword&gt;&lt;keyword&gt;Personnel, Hospital/*psychology&lt;/keyword&gt;&lt;keyword&gt;*Social Support&lt;/keyword&gt;&lt;keyword&gt;Stress, Psychological/*prevention &amp;amp; control&lt;/keyword&gt;&lt;/keywords&gt;&lt;isbn&gt;0735-1631&lt;/isbn&gt;&lt;titles&gt;&lt;title&gt;Perceptions of a strategy to prevent and relieve care provider distress in the neonatal intensive care unit&lt;/title&gt;&lt;secondary-title&gt;Am J Perinatol&lt;/secondary-title&gt;&lt;/titles&gt;&lt;pages&gt;687-92&lt;/pages&gt;&lt;number&gt;9&lt;/number&gt;&lt;contributors&gt;&lt;authors&gt;&lt;author&gt;Okah, F. A.&lt;/author&gt;&lt;author&gt;Wolff, D. M.&lt;/author&gt;&lt;author&gt;Boos, V. D.&lt;/author&gt;&lt;author&gt;Haney, B. M.&lt;/author&gt;&lt;author&gt;Oshodi, A. A.&lt;/author&gt;&lt;/authors&gt;&lt;/contributors&gt;&lt;edition&gt;2012/05/29&lt;/edition&gt;&lt;language&gt;eng&lt;/language&gt;&lt;added-date format="utc"&gt;1565542912&lt;/added-date&gt;&lt;ref-type name="Journal Article"&gt;17&lt;/ref-type&gt;&lt;auth-address&gt;Department of Pediatrics, Children&amp;apos;s Mercy Hospitals and Clinics, Kansas City, MO 64108, USA. faokah@cmh.edu&lt;/auth-address&gt;&lt;remote-database-provider&gt;NLM&lt;/remote-database-provider&gt;&lt;rec-number&gt;634&lt;/rec-number&gt;&lt;last-updated-date format="utc"&gt;1565542912&lt;/last-updated-date&gt;&lt;accession-num&gt;22639354&lt;/accession-num&gt;&lt;electronic-resource-num&gt;10.1055/s-0032-1314889&lt;/electronic-resource-num&gt;&lt;volume&gt;29&lt;/volume&gt;&lt;/record&gt;&lt;/Cite&gt;&lt;/EndNote&gt;</w:instrText>
            </w:r>
            <w:r>
              <w:rPr/>
              <w:fldChar w:fldCharType="separate"/>
            </w:r>
            <w:bookmarkStart w:id="57" w:name="__Fieldmark__586_3290475788"/>
            <w:r>
              <w:rPr/>
            </w:r>
            <w:r>
              <w:rPr>
                <w:rFonts w:ascii="Garamond" w:hAnsi="Garamond"/>
                <w:sz w:val="16"/>
                <w:szCs w:val="16"/>
                <w:lang w:val="en-GB"/>
              </w:rPr>
              <w:t>[23]</w:t>
            </w:r>
            <w:r>
              <w:rPr/>
            </w:r>
            <w:r>
              <w:rPr/>
              <w:fldChar w:fldCharType="end"/>
            </w:r>
            <w:bookmarkEnd w:id="57"/>
          </w:p>
        </w:tc>
        <w:tc>
          <w:tcPr>
            <w:tcW w:w="198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P: Improve communication between caregivers and with patients</w:t>
            </w:r>
          </w:p>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S: reduce clinical inefficiency, increase quality of care, decrease caregiver stress</w:t>
            </w:r>
          </w:p>
        </w:tc>
        <w:tc>
          <w:tcPr>
            <w:tcW w:w="1842"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Not reported</w:t>
            </w:r>
          </w:p>
          <w:p>
            <w:pPr>
              <w:pStyle w:val="Normal"/>
              <w:spacing w:lineRule="auto" w:line="240" w:before="0" w:after="160"/>
              <w:contextualSpacing/>
              <w:rPr/>
            </w:pPr>
            <w:r>
              <w:rPr>
                <w:rFonts w:ascii="Garamond" w:hAnsi="Garamond"/>
                <w:sz w:val="16"/>
                <w:szCs w:val="16"/>
                <w:lang w:val="en-GB"/>
              </w:rPr>
              <w:t xml:space="preserve">The survey </w:t>
            </w:r>
            <w:r>
              <w:fldChar w:fldCharType="begin"/>
            </w:r>
            <w:r>
              <w:rPr/>
              <w:instrText>ADDIN EN.CITE &lt;EndNote&gt;&lt;Cite&gt;&lt;Author&gt;Okah&lt;/Author&gt;&lt;Year&gt;2012&lt;/Year&gt;&lt;IDText&gt;Perceptions of a strategy to prevent and relieve care provider distress in the neonatal intensive care unit&lt;/IDText&gt;&lt;DisplayText&gt;[23]&lt;/DisplayText&gt;&lt;record&gt;&lt;dates&gt;&lt;pub-dates&gt;&lt;date&gt;Oct&lt;/date&gt;&lt;/pub-dates&gt;&lt;year&gt;2012&lt;/year&gt;&lt;/dates&gt;&lt;keywords&gt;&lt;keyword&gt;Adult&lt;/keyword&gt;&lt;keyword&gt;Attitude of Health Personnel&lt;/keyword&gt;&lt;keyword&gt;Communication&lt;/keyword&gt;&lt;keyword&gt;Cross-Sectional Studies&lt;/keyword&gt;&lt;keyword&gt;Female&lt;/keyword&gt;&lt;keyword&gt;Group Processes&lt;/keyword&gt;&lt;keyword&gt;Humans&lt;/keyword&gt;&lt;keyword&gt;Infant, Newborn&lt;/keyword&gt;&lt;keyword&gt;*Intensive Care Units, Neonatal&lt;/keyword&gt;&lt;keyword&gt;Interprofessional Relations&lt;/keyword&gt;&lt;keyword&gt;Male&lt;/keyword&gt;&lt;keyword&gt;Missouri&lt;/keyword&gt;&lt;keyword&gt;Morals&lt;/keyword&gt;&lt;keyword&gt;Personnel, Hospital/*psychology&lt;/keyword&gt;&lt;keyword&gt;*Social Support&lt;/keyword&gt;&lt;keyword&gt;Stress, Psychological/*prevention &amp;amp; control&lt;/keyword&gt;&lt;/keywords&gt;&lt;isbn&gt;0735-1631&lt;/isbn&gt;&lt;titles&gt;&lt;title&gt;Perceptions of a strategy to prevent and relieve care provider distress in the neonatal intensive care unit&lt;/title&gt;&lt;secondary-title&gt;Am J Perinatol&lt;/secondary-title&gt;&lt;/titles&gt;&lt;pages&gt;687-92&lt;/pages&gt;&lt;number&gt;9&lt;/number&gt;&lt;contributors&gt;&lt;authors&gt;&lt;author&gt;Okah, F. A.&lt;/author&gt;&lt;author&gt;Wolff, D. M.&lt;/author&gt;&lt;author&gt;Boos, V. D.&lt;/author&gt;&lt;author&gt;Haney, B. M.&lt;/author&gt;&lt;author&gt;Oshodi, A. A.&lt;/author&gt;&lt;/authors&gt;&lt;/contributors&gt;&lt;edition&gt;2012/05/29&lt;/edition&gt;&lt;language&gt;eng&lt;/language&gt;&lt;added-date format="utc"&gt;1565542912&lt;/added-date&gt;&lt;ref-type name="Journal Article"&gt;17&lt;/ref-type&gt;&lt;auth-address&gt;Department of Pediatrics, Children&amp;apos;s Mercy Hospitals and Clinics, Kansas City, MO 64108, USA. faokah@cmh.edu&lt;/auth-address&gt;&lt;remote-database-provider&gt;NLM&lt;/remote-database-provider&gt;&lt;rec-number&gt;634&lt;/rec-number&gt;&lt;last-updated-date format="utc"&gt;1565542912&lt;/last-updated-date&gt;&lt;accession-num&gt;22639354&lt;/accession-num&gt;&lt;electronic-resource-num&gt;10.1055/s-0032-1314889&lt;/electronic-resource-num&gt;&lt;volume&gt;29&lt;/volume&gt;&lt;/record&gt;&lt;/Cite&gt;&lt;/EndNote&gt;</w:instrText>
            </w:r>
            <w:r>
              <w:rPr/>
              <w:fldChar w:fldCharType="separate"/>
            </w:r>
            <w:bookmarkStart w:id="58" w:name="__Fieldmark__597_3290475788"/>
            <w:r>
              <w:rPr/>
            </w:r>
            <w:r>
              <w:rPr>
                <w:rFonts w:ascii="Garamond" w:hAnsi="Garamond"/>
                <w:sz w:val="16"/>
                <w:szCs w:val="16"/>
                <w:lang w:val="en-GB"/>
              </w:rPr>
              <w:t>[23]</w:t>
            </w:r>
            <w:r>
              <w:rPr/>
            </w:r>
            <w:r>
              <w:rPr/>
              <w:fldChar w:fldCharType="end"/>
            </w:r>
            <w:bookmarkEnd w:id="58"/>
            <w:r>
              <w:rPr>
                <w:rFonts w:ascii="Garamond" w:hAnsi="Garamond"/>
                <w:sz w:val="16"/>
                <w:szCs w:val="16"/>
                <w:lang w:val="en-GB"/>
              </w:rPr>
              <w:t xml:space="preserve"> reports questionable efficacy in the management of provider’s moral distress </w:t>
            </w:r>
          </w:p>
        </w:tc>
        <w:tc>
          <w:tcPr>
            <w:tcW w:w="212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Unknown details on population examined; lack of baseline data; no efficacy evaluation with objective criteria</w:t>
            </w:r>
          </w:p>
        </w:tc>
      </w:tr>
      <w:tr>
        <w:trPr>
          <w:trHeight w:val="473" w:hRule="atLeast"/>
        </w:trPr>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pPr>
            <w:r>
              <w:rPr>
                <w:rFonts w:ascii="Garamond" w:hAnsi="Garamond"/>
                <w:sz w:val="16"/>
                <w:szCs w:val="16"/>
                <w:lang w:val="en-GB"/>
              </w:rPr>
              <w:t>D’Urso A, 2018</w:t>
            </w:r>
            <w:r>
              <w:fldChar w:fldCharType="begin"/>
            </w:r>
            <w:r>
              <w:rPr/>
              <w:instrText>ADDIN EN.CITE</w:instrText>
            </w:r>
            <w:r>
              <w:rPr/>
              <w:fldChar w:fldCharType="separate"/>
            </w:r>
            <w:bookmarkStart w:id="59" w:name="__Fieldmark__611_3290475788"/>
            <w:r>
              <w:rPr/>
            </w:r>
            <w:r>
              <w:rPr/>
            </w:r>
            <w:r>
              <w:rPr/>
              <w:fldChar w:fldCharType="end"/>
            </w:r>
            <w:r>
              <w:fldChar w:fldCharType="begin"/>
            </w:r>
            <w:r>
              <w:rPr/>
              <w:instrText>ADDIN EN.CITE.DATA</w:instrText>
            </w:r>
            <w:r>
              <w:rPr/>
              <w:fldChar w:fldCharType="separate"/>
            </w:r>
            <w:bookmarkStart w:id="60" w:name="__Fieldmark__610_3290475788"/>
            <w:bookmarkEnd w:id="59"/>
            <w:r>
              <w:rPr/>
            </w:r>
            <w:r>
              <w:rPr>
                <w:rFonts w:ascii="Garamond" w:hAnsi="Garamond"/>
                <w:sz w:val="16"/>
                <w:szCs w:val="16"/>
                <w:lang w:val="en-GB"/>
              </w:rPr>
              <w:t>[21]</w:t>
            </w:r>
            <w:r>
              <w:rPr/>
            </w:r>
            <w:r>
              <w:rPr/>
              <w:fldChar w:fldCharType="end"/>
            </w:r>
            <w:bookmarkEnd w:id="60"/>
          </w:p>
        </w:tc>
        <w:tc>
          <w:tcPr>
            <w:tcW w:w="852"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sz w:val="16"/>
                <w:szCs w:val="16"/>
                <w:lang w:val="en-GB"/>
              </w:rPr>
            </w:pPr>
            <w:r>
              <w:rPr>
                <w:rFonts w:ascii="Garamond" w:hAnsi="Garamond"/>
                <w:sz w:val="16"/>
                <w:szCs w:val="16"/>
                <w:lang w:val="en-GB"/>
              </w:rPr>
              <w:t>UK</w:t>
            </w:r>
          </w:p>
        </w:tc>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November 2015 - August 2016</w:t>
            </w:r>
          </w:p>
        </w:tc>
        <w:tc>
          <w:tcPr>
            <w:tcW w:w="113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sz w:val="16"/>
                <w:szCs w:val="16"/>
                <w:lang w:val="en-GB"/>
              </w:rPr>
            </w:pPr>
            <w:r>
              <w:rPr>
                <w:rFonts w:ascii="Garamond" w:hAnsi="Garamond"/>
                <w:sz w:val="16"/>
                <w:szCs w:val="16"/>
                <w:lang w:val="en-GB"/>
              </w:rPr>
              <w:t>Pilot study</w:t>
            </w:r>
          </w:p>
        </w:tc>
        <w:tc>
          <w:tcPr>
            <w:tcW w:w="1559"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NICU staff (not specified profession, 160)</w:t>
            </w:r>
          </w:p>
        </w:tc>
        <w:tc>
          <w:tcPr>
            <w:tcW w:w="2410" w:type="dxa"/>
            <w:tcBorders>
              <w:top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Garamond" w:hAnsi="Garamond"/>
                <w:sz w:val="16"/>
                <w:szCs w:val="16"/>
                <w:lang w:val="en-GB"/>
              </w:rPr>
            </w:pPr>
            <w:r>
              <w:rPr>
                <w:rFonts w:ascii="Garamond" w:hAnsi="Garamond"/>
                <w:sz w:val="16"/>
                <w:szCs w:val="16"/>
                <w:lang w:val="en-GB"/>
              </w:rPr>
              <w:t>Based on Reynold’s three-tier stress management (incl. monthly reflective practice, team away days, staff drop-in sessions, teaching on managing difficult conversation).</w:t>
            </w:r>
          </w:p>
          <w:p>
            <w:pPr>
              <w:pStyle w:val="Normal"/>
              <w:spacing w:lineRule="auto" w:line="240" w:before="0" w:after="0"/>
              <w:contextualSpacing/>
              <w:jc w:val="both"/>
              <w:rPr>
                <w:rFonts w:ascii="Garamond" w:hAnsi="Garamond"/>
                <w:sz w:val="16"/>
                <w:szCs w:val="16"/>
                <w:lang w:val="en-GB"/>
              </w:rPr>
            </w:pPr>
            <w:r>
              <w:rPr>
                <w:rFonts w:ascii="Garamond" w:hAnsi="Garamond"/>
                <w:sz w:val="16"/>
                <w:szCs w:val="16"/>
                <w:lang w:val="en-GB"/>
              </w:rPr>
              <w:t>Duration not reported</w:t>
            </w:r>
          </w:p>
        </w:tc>
        <w:tc>
          <w:tcPr>
            <w:tcW w:w="198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Professional Quality of Life Scale (ProQOL) pre and post intervention</w:t>
            </w:r>
          </w:p>
        </w:tc>
        <w:tc>
          <w:tcPr>
            <w:tcW w:w="198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P: reduce stress-related NICU staff sickness and burnout</w:t>
            </w:r>
          </w:p>
        </w:tc>
        <w:tc>
          <w:tcPr>
            <w:tcW w:w="1842" w:type="dxa"/>
            <w:tcBorders>
              <w:top w:val="single" w:sz="4" w:space="0" w:color="000000"/>
              <w:bottom w:val="single" w:sz="4" w:space="0" w:color="000000"/>
              <w:insideH w:val="single" w:sz="4" w:space="0" w:color="000000"/>
            </w:tcBorders>
            <w:shd w:fill="auto" w:val="clear"/>
          </w:tcPr>
          <w:p>
            <w:pPr>
              <w:pStyle w:val="Normal"/>
              <w:spacing w:lineRule="auto" w:line="240" w:before="0" w:after="0"/>
              <w:rPr>
                <w:rFonts w:ascii="Garamond" w:hAnsi="Garamond"/>
                <w:sz w:val="16"/>
                <w:szCs w:val="16"/>
                <w:lang w:val="en-US" w:eastAsia="it-IT"/>
              </w:rPr>
            </w:pPr>
            <w:r>
              <w:rPr>
                <w:rFonts w:ascii="Garamond" w:hAnsi="Garamond"/>
                <w:sz w:val="16"/>
                <w:szCs w:val="16"/>
                <w:lang w:val="en-GB"/>
              </w:rPr>
              <w:t xml:space="preserve">22.93% reduction of stress-related sick-leave days. </w:t>
            </w:r>
            <w:r>
              <w:rPr>
                <w:rFonts w:ascii="Garamond" w:hAnsi="Garamond"/>
                <w:sz w:val="16"/>
                <w:szCs w:val="16"/>
                <w:lang w:val="en-US" w:eastAsia="it-IT"/>
              </w:rPr>
              <w:t xml:space="preserve">32% reduction in stress-related illness. </w:t>
            </w:r>
          </w:p>
          <w:p>
            <w:pPr>
              <w:pStyle w:val="Normal"/>
              <w:spacing w:lineRule="auto" w:line="240" w:before="0" w:after="0"/>
              <w:rPr>
                <w:rFonts w:ascii="Garamond" w:hAnsi="Garamond"/>
                <w:sz w:val="16"/>
                <w:szCs w:val="16"/>
                <w:lang w:val="en-GB"/>
              </w:rPr>
            </w:pPr>
            <w:r>
              <w:rPr>
                <w:rFonts w:ascii="Garamond" w:hAnsi="Garamond"/>
                <w:sz w:val="16"/>
                <w:szCs w:val="16"/>
                <w:lang w:val="en-GB"/>
              </w:rPr>
              <w:t>No significant effect on burnout rate</w:t>
            </w:r>
          </w:p>
        </w:tc>
        <w:tc>
          <w:tcPr>
            <w:tcW w:w="212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Unknown details on population examined; lack of control group</w:t>
            </w:r>
          </w:p>
        </w:tc>
      </w:tr>
      <w:tr>
        <w:trPr>
          <w:trHeight w:val="380" w:hRule="atLeast"/>
        </w:trPr>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pPr>
            <w:r>
              <w:rPr>
                <w:rFonts w:ascii="Garamond" w:hAnsi="Garamond"/>
                <w:sz w:val="16"/>
                <w:szCs w:val="16"/>
                <w:lang w:val="en-GB"/>
              </w:rPr>
              <w:t>Ewing A, 2004</w:t>
            </w:r>
            <w:r>
              <w:fldChar w:fldCharType="begin"/>
            </w:r>
            <w:r>
              <w:rPr/>
              <w:instrText>ADDIN EN.CITE</w:instrText>
            </w:r>
            <w:r>
              <w:rPr/>
              <w:fldChar w:fldCharType="separate"/>
            </w:r>
            <w:bookmarkStart w:id="61" w:name="__Fieldmark__634_3290475788"/>
            <w:r>
              <w:rPr/>
            </w:r>
            <w:r>
              <w:rPr/>
            </w:r>
            <w:r>
              <w:rPr/>
              <w:fldChar w:fldCharType="end"/>
            </w:r>
            <w:r>
              <w:fldChar w:fldCharType="begin"/>
            </w:r>
            <w:r>
              <w:rPr/>
              <w:instrText>ADDIN EN.CITE.DATA</w:instrText>
            </w:r>
            <w:r>
              <w:rPr/>
              <w:fldChar w:fldCharType="separate"/>
            </w:r>
            <w:bookmarkStart w:id="62" w:name="__Fieldmark__633_3290475788"/>
            <w:bookmarkEnd w:id="61"/>
            <w:r>
              <w:rPr/>
            </w:r>
            <w:r>
              <w:rPr>
                <w:rFonts w:ascii="Garamond" w:hAnsi="Garamond"/>
                <w:sz w:val="16"/>
                <w:szCs w:val="16"/>
                <w:lang w:val="en-GB"/>
              </w:rPr>
              <w:t>[17]</w:t>
            </w:r>
            <w:r>
              <w:rPr/>
            </w:r>
            <w:r>
              <w:rPr/>
              <w:fldChar w:fldCharType="end"/>
            </w:r>
            <w:bookmarkEnd w:id="62"/>
          </w:p>
        </w:tc>
        <w:tc>
          <w:tcPr>
            <w:tcW w:w="852"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sz w:val="16"/>
                <w:szCs w:val="16"/>
                <w:lang w:val="en-GB"/>
              </w:rPr>
            </w:pPr>
            <w:r>
              <w:rPr>
                <w:rFonts w:ascii="Garamond" w:hAnsi="Garamond"/>
                <w:sz w:val="16"/>
                <w:szCs w:val="16"/>
                <w:lang w:val="en-GB"/>
              </w:rPr>
              <w:t>US</w:t>
            </w:r>
          </w:p>
        </w:tc>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Start: 2004 End:not reported</w:t>
            </w:r>
          </w:p>
        </w:tc>
        <w:tc>
          <w:tcPr>
            <w:tcW w:w="113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sz w:val="16"/>
                <w:szCs w:val="16"/>
                <w:lang w:val="en-GB"/>
              </w:rPr>
            </w:pPr>
            <w:r>
              <w:rPr>
                <w:rFonts w:ascii="Garamond" w:hAnsi="Garamond"/>
                <w:sz w:val="16"/>
                <w:szCs w:val="16"/>
                <w:lang w:val="en-GB"/>
              </w:rPr>
              <w:t>NA</w:t>
            </w:r>
          </w:p>
        </w:tc>
        <w:tc>
          <w:tcPr>
            <w:tcW w:w="1559"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NICU staff (not specified profession, n not reported)</w:t>
            </w:r>
          </w:p>
        </w:tc>
        <w:tc>
          <w:tcPr>
            <w:tcW w:w="2410"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i/>
                <w:iCs/>
                <w:sz w:val="16"/>
                <w:szCs w:val="16"/>
                <w:lang w:val="en-GB"/>
              </w:rPr>
              <w:t>Partners in Caring</w:t>
            </w:r>
            <w:r>
              <w:rPr>
                <w:rFonts w:ascii="Garamond" w:hAnsi="Garamond"/>
                <w:sz w:val="16"/>
                <w:szCs w:val="16"/>
                <w:lang w:val="en-GB"/>
              </w:rPr>
              <w:t xml:space="preserve"> programme</w:t>
            </w:r>
          </w:p>
        </w:tc>
        <w:tc>
          <w:tcPr>
            <w:tcW w:w="198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Not reported</w:t>
            </w:r>
          </w:p>
        </w:tc>
        <w:tc>
          <w:tcPr>
            <w:tcW w:w="198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P: increase motivation and support staff to reduce occupational stress</w:t>
            </w:r>
          </w:p>
        </w:tc>
        <w:tc>
          <w:tcPr>
            <w:tcW w:w="1842"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Not reported</w:t>
            </w:r>
          </w:p>
        </w:tc>
        <w:tc>
          <w:tcPr>
            <w:tcW w:w="2124" w:type="dxa"/>
            <w:tcBorders>
              <w:top w:val="single" w:sz="4" w:space="0" w:color="000000"/>
              <w:bottom w:val="single" w:sz="4" w:space="0" w:color="000000"/>
              <w:insideH w:val="single" w:sz="4" w:space="0" w:color="000000"/>
            </w:tcBorders>
            <w:shd w:fill="auto" w:val="clear"/>
          </w:tcPr>
          <w:p>
            <w:pPr>
              <w:pStyle w:val="Normal"/>
              <w:spacing w:lineRule="auto" w:line="240" w:before="0" w:after="0"/>
              <w:contextualSpacing/>
              <w:rPr>
                <w:rFonts w:ascii="Garamond" w:hAnsi="Garamond"/>
                <w:sz w:val="16"/>
                <w:szCs w:val="16"/>
                <w:lang w:val="en-GB"/>
              </w:rPr>
            </w:pPr>
            <w:r>
              <w:rPr>
                <w:rFonts w:ascii="Garamond" w:hAnsi="Garamond"/>
                <w:sz w:val="16"/>
                <w:szCs w:val="16"/>
                <w:lang w:val="en-GB"/>
              </w:rPr>
              <w:t>Unknown details on population examined; lack of baseline data; no efficacy evaluation with objective criteria</w:t>
            </w:r>
          </w:p>
        </w:tc>
      </w:tr>
      <w:tr>
        <w:trPr>
          <w:trHeight w:val="1003" w:hRule="atLeast"/>
        </w:trPr>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pPr>
            <w:r>
              <w:rPr>
                <w:rFonts w:ascii="Garamond" w:hAnsi="Garamond"/>
                <w:sz w:val="16"/>
                <w:szCs w:val="16"/>
                <w:lang w:val="en-GB"/>
              </w:rPr>
              <w:t>Lary A, 2019</w:t>
            </w:r>
            <w:r>
              <w:fldChar w:fldCharType="begin"/>
            </w:r>
            <w:r>
              <w:rPr/>
              <w:instrText>ADDIN EN.CITE &lt;EndNote&gt;&lt;Cite&gt;&lt;Author&gt;Lary&lt;/Author&gt;&lt;Year&gt;2019&lt;/Year&gt;&lt;IDText&gt;The Impact of a Stress Management Program on the Stress Response of Nurses in Neonatal Intensive Care Units: A Quasi-Experimental Study&lt;/IDText&gt;&lt;DisplayText&gt;[22]&lt;/DisplayText&gt;&lt;record&gt;&lt;dates&gt;&lt;pub-dates&gt;&lt;date&gt;Apr/Jun&lt;/date&gt;&lt;/pub-dates&gt;&lt;year&gt;2019&lt;/year&gt;&lt;/dates&gt;&lt;isbn&gt;0893-2190&lt;/isbn&gt;&lt;titles&gt;&lt;title&gt;The Impact of a Stress Management Program on the Stress Response of Nurses in Neonatal Intensive Care Units: A Quasi-Experimental Study&lt;/title&gt;&lt;secondary-title&gt;J Perinat Neonatal Nurs&lt;/secondary-title&gt;&lt;/titles&gt;&lt;pages&gt;189-195&lt;/pages&gt;&lt;number&gt;2&lt;/number&gt;&lt;contributors&gt;&lt;authors&gt;&lt;author&gt;Lary, A.&lt;/author&gt;&lt;author&gt;Borimnejad, L.&lt;/author&gt;&lt;author&gt;Mardani-Hamooleh, M.&lt;/author&gt;&lt;/authors&gt;&lt;/contributors&gt;&lt;edition&gt;2019/04/26&lt;/edition&gt;&lt;language&gt;eng&lt;/language&gt;&lt;added-date format="utc"&gt;1565542464&lt;/added-date&gt;&lt;ref-type name="Journal Article"&gt;17&lt;/ref-type&gt;&lt;auth-address&gt;Nursing Care Research Center (Dr Borimnejad), School of Nursing and Midwifery (Ms Lary and Dr Mardani-Hamooleh), Iran University of Medical Sciences, Tehran, Iran.&lt;/auth-address&gt;&lt;remote-database-provider&gt;NLM&lt;/remote-database-provider&gt;&lt;rec-number&gt;629&lt;/rec-number&gt;&lt;last-updated-date format="utc"&gt;1565542464&lt;/last-updated-date&gt;&lt;accession-num&gt;31021944&lt;/accession-num&gt;&lt;electronic-resource-num&gt;10.1097/jpn.0000000000000396&lt;/electronic-resource-num&gt;&lt;volume&gt;33&lt;/volume&gt;&lt;/record&gt;&lt;/Cite&gt;&lt;/EndNote&gt;</w:instrText>
            </w:r>
            <w:r>
              <w:rPr/>
              <w:fldChar w:fldCharType="separate"/>
            </w:r>
            <w:bookmarkStart w:id="63" w:name="__Fieldmark__654_3290475788"/>
            <w:r>
              <w:rPr/>
            </w:r>
            <w:r>
              <w:rPr>
                <w:rFonts w:ascii="Garamond" w:hAnsi="Garamond"/>
                <w:sz w:val="16"/>
                <w:szCs w:val="16"/>
                <w:lang w:val="en-GB"/>
              </w:rPr>
              <w:t>[22]</w:t>
            </w:r>
            <w:r>
              <w:rPr/>
            </w:r>
            <w:r>
              <w:rPr/>
              <w:fldChar w:fldCharType="end"/>
            </w:r>
            <w:bookmarkEnd w:id="63"/>
          </w:p>
        </w:tc>
        <w:tc>
          <w:tcPr>
            <w:tcW w:w="852"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sz w:val="16"/>
                <w:szCs w:val="16"/>
                <w:lang w:val="en-GB"/>
              </w:rPr>
            </w:pPr>
            <w:r>
              <w:rPr>
                <w:rFonts w:ascii="Garamond" w:hAnsi="Garamond"/>
                <w:sz w:val="16"/>
                <w:szCs w:val="16"/>
                <w:lang w:val="en-GB"/>
              </w:rPr>
              <w:t>Iran</w:t>
            </w:r>
          </w:p>
        </w:tc>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2016 (duration not specified)</w:t>
            </w:r>
          </w:p>
        </w:tc>
        <w:tc>
          <w:tcPr>
            <w:tcW w:w="113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sz w:val="16"/>
                <w:szCs w:val="16"/>
                <w:lang w:val="en-GB"/>
              </w:rPr>
            </w:pPr>
            <w:r>
              <w:rPr>
                <w:rFonts w:ascii="Garamond" w:hAnsi="Garamond"/>
                <w:sz w:val="16"/>
                <w:szCs w:val="16"/>
                <w:lang w:val="en-GB"/>
              </w:rPr>
              <w:t>Quasi -experimental study</w:t>
            </w:r>
          </w:p>
        </w:tc>
        <w:tc>
          <w:tcPr>
            <w:tcW w:w="1559"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 xml:space="preserve">Nurses </w:t>
            </w:r>
          </w:p>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(70, all female. 4 NICUs involved)</w:t>
            </w:r>
          </w:p>
        </w:tc>
        <w:tc>
          <w:tcPr>
            <w:tcW w:w="2410"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New s</w:t>
            </w:r>
            <w:r>
              <w:rPr>
                <w:rFonts w:ascii="Garamond" w:hAnsi="Garamond"/>
                <w:i/>
                <w:iCs/>
                <w:sz w:val="16"/>
                <w:szCs w:val="16"/>
                <w:lang w:val="en-GB"/>
              </w:rPr>
              <w:t>tress management program</w:t>
            </w:r>
            <w:r>
              <w:rPr>
                <w:rFonts w:ascii="Garamond" w:hAnsi="Garamond"/>
                <w:sz w:val="16"/>
                <w:szCs w:val="16"/>
                <w:lang w:val="en-GB"/>
              </w:rPr>
              <w:t xml:space="preserve"> based on implementation of McNamara educational program.</w:t>
            </w:r>
          </w:p>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 xml:space="preserve">1 weekly 1 hour-section for 6 weeks </w:t>
            </w:r>
          </w:p>
        </w:tc>
        <w:tc>
          <w:tcPr>
            <w:tcW w:w="198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both"/>
              <w:rPr>
                <w:rFonts w:ascii="Garamond" w:hAnsi="Garamond" w:cs="Calibri"/>
                <w:sz w:val="16"/>
                <w:szCs w:val="16"/>
                <w:lang w:val="en-US"/>
              </w:rPr>
            </w:pPr>
            <w:r>
              <w:rPr>
                <w:rFonts w:cs="Calibri" w:ascii="Garamond" w:hAnsi="Garamond"/>
                <w:sz w:val="16"/>
                <w:szCs w:val="16"/>
                <w:lang w:val="en-US"/>
              </w:rPr>
              <w:t>Stress Response Inventory (SRI), pre-intervention and twice post-intervention (immediately after and 8 weeks after)</w:t>
            </w:r>
          </w:p>
        </w:tc>
        <w:tc>
          <w:tcPr>
            <w:tcW w:w="198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P: evaluate the impact of a stress management program (McNamara education program) on response to stress</w:t>
            </w:r>
          </w:p>
        </w:tc>
        <w:tc>
          <w:tcPr>
            <w:tcW w:w="1842" w:type="dxa"/>
            <w:tcBorders>
              <w:top w:val="single" w:sz="4" w:space="0" w:color="000000"/>
              <w:bottom w:val="single" w:sz="4" w:space="0" w:color="000000"/>
              <w:insideH w:val="single" w:sz="4" w:space="0" w:color="000000"/>
            </w:tcBorders>
            <w:shd w:fill="auto" w:val="clear"/>
          </w:tcPr>
          <w:p>
            <w:pPr>
              <w:pStyle w:val="Normal"/>
              <w:spacing w:lineRule="auto" w:line="240" w:before="0" w:after="0"/>
              <w:contextualSpacing/>
              <w:rPr>
                <w:rFonts w:ascii="Garamond" w:hAnsi="Garamond"/>
                <w:sz w:val="16"/>
                <w:szCs w:val="16"/>
                <w:lang w:val="en-GB"/>
              </w:rPr>
            </w:pPr>
            <w:r>
              <w:rPr>
                <w:rFonts w:ascii="Garamond" w:hAnsi="Garamond"/>
                <w:sz w:val="16"/>
                <w:szCs w:val="16"/>
                <w:lang w:val="en-GB"/>
              </w:rPr>
              <w:t>Significant reduction (p=.021) in response to stress after the intervention in the experimental group as compared to the preintervention stage, even after 2 months</w:t>
            </w:r>
          </w:p>
        </w:tc>
        <w:tc>
          <w:tcPr>
            <w:tcW w:w="212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 xml:space="preserve">Use of non-probability sampling; lack of male nurses </w:t>
            </w:r>
          </w:p>
        </w:tc>
      </w:tr>
      <w:tr>
        <w:trPr>
          <w:trHeight w:val="1028" w:hRule="atLeast"/>
        </w:trPr>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pPr>
            <w:r>
              <w:rPr>
                <w:rFonts w:ascii="Garamond" w:hAnsi="Garamond"/>
                <w:sz w:val="16"/>
                <w:szCs w:val="16"/>
                <w:lang w:val="en-GB"/>
              </w:rPr>
              <w:t>O’Mahony S, 2017</w:t>
            </w:r>
            <w:r>
              <w:fldChar w:fldCharType="begin"/>
            </w:r>
            <w:r>
              <w:rPr/>
              <w:instrText>ADDIN EN.CITE</w:instrText>
            </w:r>
            <w:r>
              <w:rPr/>
              <w:fldChar w:fldCharType="separate"/>
            </w:r>
            <w:bookmarkStart w:id="64" w:name="__Fieldmark__680_3290475788"/>
            <w:r>
              <w:rPr/>
            </w:r>
            <w:r>
              <w:rPr/>
            </w:r>
            <w:r>
              <w:rPr/>
              <w:fldChar w:fldCharType="end"/>
            </w:r>
            <w:r>
              <w:fldChar w:fldCharType="begin"/>
            </w:r>
            <w:r>
              <w:rPr/>
              <w:instrText>ADDIN EN.CITE.DATA</w:instrText>
            </w:r>
            <w:r>
              <w:rPr/>
              <w:fldChar w:fldCharType="separate"/>
            </w:r>
            <w:bookmarkStart w:id="65" w:name="__Fieldmark__679_3290475788"/>
            <w:bookmarkEnd w:id="64"/>
            <w:r>
              <w:rPr/>
            </w:r>
            <w:r>
              <w:rPr>
                <w:rFonts w:ascii="Garamond" w:hAnsi="Garamond"/>
                <w:sz w:val="16"/>
                <w:szCs w:val="16"/>
                <w:lang w:val="en-GB"/>
              </w:rPr>
              <w:t>[19]</w:t>
            </w:r>
            <w:r>
              <w:rPr/>
            </w:r>
            <w:r>
              <w:rPr/>
              <w:fldChar w:fldCharType="end"/>
            </w:r>
            <w:bookmarkEnd w:id="65"/>
          </w:p>
        </w:tc>
        <w:tc>
          <w:tcPr>
            <w:tcW w:w="852"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sz w:val="16"/>
                <w:szCs w:val="16"/>
                <w:lang w:val="en-GB"/>
              </w:rPr>
            </w:pPr>
            <w:r>
              <w:rPr>
                <w:rFonts w:ascii="Garamond" w:hAnsi="Garamond"/>
                <w:sz w:val="16"/>
                <w:szCs w:val="16"/>
                <w:lang w:val="en-GB"/>
              </w:rPr>
              <w:t>US</w:t>
            </w:r>
          </w:p>
        </w:tc>
        <w:tc>
          <w:tcPr>
            <w:tcW w:w="113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 xml:space="preserve">October-November 2015. </w:t>
            </w:r>
          </w:p>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r>
          </w:p>
        </w:tc>
        <w:tc>
          <w:tcPr>
            <w:tcW w:w="113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center"/>
              <w:rPr>
                <w:rFonts w:ascii="Garamond" w:hAnsi="Garamond"/>
                <w:sz w:val="16"/>
                <w:szCs w:val="16"/>
                <w:lang w:val="en-GB"/>
              </w:rPr>
            </w:pPr>
            <w:r>
              <w:rPr>
                <w:rFonts w:ascii="Garamond" w:hAnsi="Garamond"/>
                <w:sz w:val="16"/>
                <w:szCs w:val="16"/>
                <w:lang w:val="en-GB"/>
              </w:rPr>
              <w:t>Pilot study</w:t>
            </w:r>
          </w:p>
        </w:tc>
        <w:tc>
          <w:tcPr>
            <w:tcW w:w="1559" w:type="dxa"/>
            <w:tcBorders>
              <w:top w:val="single" w:sz="4" w:space="0" w:color="000000"/>
              <w:bottom w:val="single" w:sz="4" w:space="0" w:color="000000"/>
              <w:insideH w:val="single" w:sz="4" w:space="0" w:color="000000"/>
            </w:tcBorders>
            <w:shd w:fill="auto" w:val="clear"/>
          </w:tcPr>
          <w:p>
            <w:pPr>
              <w:pStyle w:val="Normal"/>
              <w:spacing w:lineRule="auto" w:line="240" w:before="0" w:after="0"/>
              <w:contextualSpacing/>
              <w:jc w:val="both"/>
              <w:rPr>
                <w:rFonts w:ascii="Garamond" w:hAnsi="Garamond" w:cs="Calibri"/>
                <w:sz w:val="16"/>
                <w:szCs w:val="16"/>
                <w:lang w:val="en-GB"/>
              </w:rPr>
            </w:pPr>
            <w:r>
              <w:rPr>
                <w:rFonts w:cs="Calibri" w:ascii="Garamond" w:hAnsi="Garamond"/>
                <w:sz w:val="16"/>
                <w:szCs w:val="16"/>
                <w:lang w:val="en-US"/>
              </w:rPr>
              <w:t>Providers working in pediatric and neonatal intensive care units and  providers who communicate with bereaved children</w:t>
            </w:r>
            <w:r>
              <w:rPr>
                <w:rFonts w:ascii="Garamond" w:hAnsi="Garamond"/>
                <w:sz w:val="16"/>
                <w:szCs w:val="16"/>
                <w:lang w:val="en-GB"/>
              </w:rPr>
              <w:t xml:space="preserve"> (13, of whom </w:t>
            </w:r>
            <w:r>
              <w:rPr>
                <w:rFonts w:cs="Calibri" w:ascii="Garamond" w:hAnsi="Garamond"/>
                <w:sz w:val="16"/>
                <w:szCs w:val="16"/>
                <w:lang w:val="en-US"/>
              </w:rPr>
              <w:t>5 chaplains, 3 nurses, 3 physicians, 2 social workers.</w:t>
            </w:r>
            <w:r>
              <w:rPr>
                <w:rFonts w:cs="Calibri" w:ascii="Garamond" w:hAnsi="Garamond"/>
                <w:sz w:val="16"/>
                <w:szCs w:val="16"/>
                <w:lang w:val="en-GB"/>
              </w:rPr>
              <w:t xml:space="preserve"> Not reported how many, if any, from NICU)</w:t>
            </w:r>
          </w:p>
        </w:tc>
        <w:tc>
          <w:tcPr>
            <w:tcW w:w="2410"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 xml:space="preserve">Multimodal group-based mindfulness sessions  </w:t>
            </w:r>
          </w:p>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Duration: 9 weekly 2 hours-session, 8 weeks in total</w:t>
            </w:r>
          </w:p>
        </w:tc>
        <w:tc>
          <w:tcPr>
            <w:tcW w:w="198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both"/>
              <w:rPr>
                <w:rFonts w:ascii="Garamond" w:hAnsi="Garamond" w:cs="Calibri"/>
                <w:sz w:val="16"/>
                <w:szCs w:val="16"/>
                <w:lang w:val="en-US"/>
              </w:rPr>
            </w:pPr>
            <w:r>
              <w:rPr>
                <w:rFonts w:cs="Calibri" w:ascii="Garamond" w:hAnsi="Garamond"/>
                <w:sz w:val="16"/>
                <w:szCs w:val="16"/>
                <w:lang w:val="en-US"/>
              </w:rPr>
              <w:t xml:space="preserve">The Acceptance and Action Questionnaire Version II; The Cognitive Fusion Questionnaire; The Beck Depression Inventory; Maslach Burnout Inventory; The PTSD Symptom Checklist. </w:t>
            </w:r>
          </w:p>
          <w:p>
            <w:pPr>
              <w:pStyle w:val="Normal"/>
              <w:spacing w:lineRule="auto" w:line="240" w:before="0" w:after="160"/>
              <w:contextualSpacing/>
              <w:jc w:val="both"/>
              <w:rPr>
                <w:rFonts w:ascii="Garamond" w:hAnsi="Garamond" w:cs="Calibri"/>
                <w:sz w:val="16"/>
                <w:szCs w:val="16"/>
                <w:lang w:val="en-US"/>
              </w:rPr>
            </w:pPr>
            <w:r>
              <w:rPr>
                <w:rFonts w:cs="Calibri" w:ascii="Garamond" w:hAnsi="Garamond"/>
                <w:sz w:val="16"/>
                <w:szCs w:val="16"/>
                <w:lang w:val="en-US"/>
              </w:rPr>
              <w:t>Pre, mid and post intervention.</w:t>
            </w:r>
          </w:p>
        </w:tc>
        <w:tc>
          <w:tcPr>
            <w:tcW w:w="1985"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P: reduce depression and PTSD</w:t>
            </w:r>
          </w:p>
        </w:tc>
        <w:tc>
          <w:tcPr>
            <w:tcW w:w="1842" w:type="dxa"/>
            <w:tcBorders>
              <w:top w:val="single" w:sz="4" w:space="0" w:color="000000"/>
              <w:bottom w:val="single" w:sz="4" w:space="0" w:color="000000"/>
              <w:insideH w:val="single" w:sz="4" w:space="0" w:color="000000"/>
            </w:tcBorders>
            <w:shd w:fill="auto" w:val="clear"/>
          </w:tcPr>
          <w:p>
            <w:pPr>
              <w:pStyle w:val="Normal"/>
              <w:spacing w:lineRule="auto" w:line="240" w:before="0" w:after="0"/>
              <w:contextualSpacing/>
              <w:rPr>
                <w:rFonts w:ascii="Garamond" w:hAnsi="Garamond"/>
                <w:sz w:val="16"/>
                <w:szCs w:val="16"/>
                <w:lang w:val="en-GB"/>
              </w:rPr>
            </w:pPr>
            <w:r>
              <w:rPr>
                <w:rFonts w:ascii="Garamond" w:hAnsi="Garamond"/>
                <w:sz w:val="16"/>
                <w:szCs w:val="16"/>
                <w:lang w:val="en-GB"/>
              </w:rPr>
              <w:t>Significant reduction in depressive and post-traumatic stress disorders.</w:t>
            </w:r>
          </w:p>
          <w:p>
            <w:pPr>
              <w:pStyle w:val="Normal"/>
              <w:spacing w:lineRule="auto" w:line="240" w:before="0" w:after="0"/>
              <w:contextualSpacing/>
              <w:rPr>
                <w:rFonts w:ascii="Garamond" w:hAnsi="Garamond"/>
                <w:sz w:val="16"/>
                <w:szCs w:val="16"/>
                <w:lang w:val="en-GB"/>
              </w:rPr>
            </w:pPr>
            <w:r>
              <w:rPr>
                <w:rFonts w:ascii="Garamond" w:hAnsi="Garamond"/>
                <w:sz w:val="16"/>
                <w:szCs w:val="16"/>
                <w:lang w:val="en-GB"/>
              </w:rPr>
              <w:t>No significant effect on burnout (emotional exhaustion, personal accomplishment, depersonalisation)</w:t>
            </w:r>
          </w:p>
          <w:p>
            <w:pPr>
              <w:pStyle w:val="Normal"/>
              <w:spacing w:lineRule="auto" w:line="240" w:before="0" w:after="0"/>
              <w:contextualSpacing/>
              <w:rPr>
                <w:rFonts w:ascii="Garamond" w:hAnsi="Garamond"/>
                <w:sz w:val="16"/>
                <w:szCs w:val="16"/>
                <w:lang w:val="en-GB"/>
              </w:rPr>
            </w:pPr>
            <w:r>
              <w:rPr>
                <w:rFonts w:ascii="Garamond" w:hAnsi="Garamond"/>
                <w:sz w:val="16"/>
                <w:szCs w:val="16"/>
                <w:lang w:val="en-GB"/>
              </w:rPr>
            </w:r>
          </w:p>
          <w:p>
            <w:pPr>
              <w:pStyle w:val="Normal"/>
              <w:spacing w:lineRule="auto" w:line="240" w:before="0" w:after="0"/>
              <w:contextualSpacing/>
              <w:rPr>
                <w:rFonts w:ascii="Garamond" w:hAnsi="Garamond"/>
                <w:sz w:val="16"/>
                <w:szCs w:val="16"/>
                <w:lang w:val="en-GB"/>
              </w:rPr>
            </w:pPr>
            <w:r>
              <w:rPr>
                <w:rFonts w:ascii="Garamond" w:hAnsi="Garamond"/>
                <w:sz w:val="16"/>
                <w:szCs w:val="16"/>
                <w:lang w:val="en-GB"/>
              </w:rPr>
              <w:t xml:space="preserve"> </w:t>
            </w:r>
          </w:p>
        </w:tc>
        <w:tc>
          <w:tcPr>
            <w:tcW w:w="2124" w:type="dxa"/>
            <w:tcBorders>
              <w:top w:val="single" w:sz="4" w:space="0" w:color="000000"/>
              <w:bottom w:val="single" w:sz="4" w:space="0" w:color="000000"/>
              <w:insideH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Unknown details on population examined; lack of control group; self-reported data</w:t>
            </w:r>
          </w:p>
        </w:tc>
      </w:tr>
      <w:tr>
        <w:trPr>
          <w:trHeight w:val="690" w:hRule="atLeast"/>
        </w:trPr>
        <w:tc>
          <w:tcPr>
            <w:tcW w:w="1134" w:type="dxa"/>
            <w:tcBorders>
              <w:top w:val="single" w:sz="4" w:space="0" w:color="000000"/>
            </w:tcBorders>
            <w:shd w:fill="auto" w:val="clear"/>
          </w:tcPr>
          <w:p>
            <w:pPr>
              <w:pStyle w:val="Normal"/>
              <w:spacing w:lineRule="auto" w:line="240" w:before="0" w:after="160"/>
              <w:contextualSpacing/>
              <w:rPr/>
            </w:pPr>
            <w:r>
              <w:rPr>
                <w:rFonts w:ascii="Garamond" w:hAnsi="Garamond"/>
                <w:sz w:val="16"/>
                <w:szCs w:val="16"/>
                <w:lang w:val="en-GB"/>
              </w:rPr>
              <w:t xml:space="preserve">Rippstein-Leuenberger K, 2017 </w:t>
            </w:r>
            <w:r>
              <w:fldChar w:fldCharType="begin"/>
            </w:r>
            <w:r>
              <w:rPr/>
              <w:instrText>ADDIN EN.CITE</w:instrText>
            </w:r>
            <w:r>
              <w:rPr/>
              <w:fldChar w:fldCharType="separate"/>
            </w:r>
            <w:bookmarkStart w:id="66" w:name="__Fieldmark__707_3290475788"/>
            <w:r>
              <w:rPr/>
            </w:r>
            <w:r>
              <w:rPr/>
            </w:r>
            <w:r>
              <w:rPr/>
              <w:fldChar w:fldCharType="end"/>
            </w:r>
            <w:r>
              <w:fldChar w:fldCharType="begin"/>
            </w:r>
            <w:r>
              <w:rPr/>
              <w:instrText>ADDIN EN.CITE.DATA</w:instrText>
            </w:r>
            <w:r>
              <w:rPr/>
              <w:fldChar w:fldCharType="separate"/>
            </w:r>
            <w:bookmarkStart w:id="67" w:name="__Fieldmark__706_3290475788"/>
            <w:bookmarkEnd w:id="66"/>
            <w:r>
              <w:rPr/>
            </w:r>
            <w:r>
              <w:rPr>
                <w:rFonts w:ascii="Garamond" w:hAnsi="Garamond"/>
                <w:sz w:val="16"/>
                <w:szCs w:val="16"/>
                <w:lang w:val="en-GB"/>
              </w:rPr>
              <w:t>[20]</w:t>
            </w:r>
            <w:r>
              <w:rPr/>
            </w:r>
            <w:r>
              <w:rPr/>
              <w:fldChar w:fldCharType="end"/>
            </w:r>
            <w:bookmarkEnd w:id="67"/>
          </w:p>
        </w:tc>
        <w:tc>
          <w:tcPr>
            <w:tcW w:w="852" w:type="dxa"/>
            <w:tcBorders>
              <w:top w:val="single" w:sz="4" w:space="0" w:color="000000"/>
            </w:tcBorders>
            <w:shd w:fill="auto" w:val="clear"/>
          </w:tcPr>
          <w:p>
            <w:pPr>
              <w:pStyle w:val="Normal"/>
              <w:spacing w:lineRule="auto" w:line="240" w:before="0" w:after="160"/>
              <w:contextualSpacing/>
              <w:jc w:val="center"/>
              <w:rPr>
                <w:rFonts w:ascii="Garamond" w:hAnsi="Garamond"/>
                <w:sz w:val="16"/>
                <w:szCs w:val="16"/>
                <w:lang w:val="en-GB"/>
              </w:rPr>
            </w:pPr>
            <w:r>
              <w:rPr>
                <w:rFonts w:ascii="Garamond" w:hAnsi="Garamond"/>
                <w:sz w:val="16"/>
                <w:szCs w:val="16"/>
                <w:lang w:val="en-GB"/>
              </w:rPr>
              <w:t>US</w:t>
            </w:r>
          </w:p>
        </w:tc>
        <w:tc>
          <w:tcPr>
            <w:tcW w:w="1134" w:type="dxa"/>
            <w:tcBorders>
              <w:top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 xml:space="preserve">October 2012, </w:t>
            </w:r>
          </w:p>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r>
          </w:p>
        </w:tc>
        <w:tc>
          <w:tcPr>
            <w:tcW w:w="1135" w:type="dxa"/>
            <w:tcBorders>
              <w:top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Qualitative study</w:t>
            </w:r>
          </w:p>
        </w:tc>
        <w:tc>
          <w:tcPr>
            <w:tcW w:w="1559" w:type="dxa"/>
            <w:tcBorders>
              <w:top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physicians, neonatal</w:t>
            </w:r>
          </w:p>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nurse practitioners, nurses, charge nurses and allied healthcare professions (32)</w:t>
            </w:r>
          </w:p>
        </w:tc>
        <w:tc>
          <w:tcPr>
            <w:tcW w:w="2410" w:type="dxa"/>
            <w:tcBorders>
              <w:top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i/>
                <w:iCs/>
                <w:sz w:val="16"/>
                <w:szCs w:val="16"/>
                <w:lang w:val="en-GB"/>
              </w:rPr>
              <w:t xml:space="preserve">Three Good Things </w:t>
            </w:r>
            <w:r>
              <w:rPr>
                <w:rFonts w:ascii="Garamond" w:hAnsi="Garamond"/>
                <w:sz w:val="16"/>
                <w:szCs w:val="16"/>
                <w:lang w:val="en-GB"/>
              </w:rPr>
              <w:t xml:space="preserve"> </w:t>
            </w:r>
          </w:p>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Duration: 14 days</w:t>
            </w:r>
          </w:p>
        </w:tc>
        <w:tc>
          <w:tcPr>
            <w:tcW w:w="1984" w:type="dxa"/>
            <w:tcBorders>
              <w:top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 xml:space="preserve">Thematic analysis with deductive approach in the analysis of responses. </w:t>
            </w:r>
          </w:p>
        </w:tc>
        <w:tc>
          <w:tcPr>
            <w:tcW w:w="1985" w:type="dxa"/>
            <w:tcBorders>
              <w:top w:val="single" w:sz="4" w:space="0" w:color="000000"/>
            </w:tcBorders>
            <w:shd w:fill="auto" w:val="clear"/>
          </w:tcPr>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P: explore the content of the three good things interventions in health care workers</w:t>
            </w:r>
          </w:p>
          <w:p>
            <w:pPr>
              <w:pStyle w:val="Normal"/>
              <w:spacing w:lineRule="auto" w:line="240" w:before="0" w:after="160"/>
              <w:contextualSpacing/>
              <w:jc w:val="both"/>
              <w:rPr>
                <w:rFonts w:ascii="Garamond" w:hAnsi="Garamond"/>
                <w:sz w:val="16"/>
                <w:szCs w:val="16"/>
                <w:lang w:val="en-GB"/>
              </w:rPr>
            </w:pPr>
            <w:r>
              <w:rPr>
                <w:rFonts w:ascii="Garamond" w:hAnsi="Garamond"/>
                <w:sz w:val="16"/>
                <w:szCs w:val="16"/>
                <w:lang w:val="en-GB"/>
              </w:rPr>
              <w:t>S: support the resilience of healthcare workers</w:t>
            </w:r>
          </w:p>
        </w:tc>
        <w:tc>
          <w:tcPr>
            <w:tcW w:w="1842" w:type="dxa"/>
            <w:tcBorders>
              <w:top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The three good thing interventions identified three main themes regarding wellbeing at work</w:t>
              <w:br/>
            </w:r>
          </w:p>
        </w:tc>
        <w:tc>
          <w:tcPr>
            <w:tcW w:w="2124" w:type="dxa"/>
            <w:tcBorders>
              <w:top w:val="single" w:sz="4" w:space="0" w:color="000000"/>
            </w:tcBorders>
            <w:shd w:fill="auto" w:val="clear"/>
          </w:tcPr>
          <w:p>
            <w:pPr>
              <w:pStyle w:val="Normal"/>
              <w:spacing w:lineRule="auto" w:line="240" w:before="0" w:after="160"/>
              <w:contextualSpacing/>
              <w:rPr>
                <w:rFonts w:ascii="Garamond" w:hAnsi="Garamond"/>
                <w:sz w:val="16"/>
                <w:szCs w:val="16"/>
                <w:lang w:val="en-GB"/>
              </w:rPr>
            </w:pPr>
            <w:r>
              <w:rPr>
                <w:rFonts w:ascii="Garamond" w:hAnsi="Garamond"/>
                <w:sz w:val="16"/>
                <w:szCs w:val="16"/>
                <w:lang w:val="en-GB"/>
              </w:rPr>
              <w:t>Unknown details on population examined; lack of control group; effects on burn out not reported</w:t>
            </w:r>
          </w:p>
        </w:tc>
      </w:tr>
    </w:tbl>
    <w:p>
      <w:pPr>
        <w:sectPr>
          <w:footerReference w:type="default" r:id="rId4"/>
          <w:type w:val="nextPage"/>
          <w:pgSz w:orient="landscape" w:w="16838" w:h="11906"/>
          <w:pgMar w:left="1134" w:right="1418" w:header="0" w:top="1134" w:footer="708" w:bottom="1134" w:gutter="0"/>
          <w:pgNumType w:fmt="decimal"/>
          <w:formProt w:val="false"/>
          <w:textDirection w:val="lrTb"/>
          <w:docGrid w:type="default" w:linePitch="360" w:charSpace="4096"/>
        </w:sectPr>
        <w:pStyle w:val="Normal"/>
        <w:spacing w:lineRule="auto" w:line="360" w:before="0" w:after="0"/>
        <w:rPr>
          <w:rFonts w:eastAsia="GuardianTextEgypGR-Regular" w:cs="Calibri"/>
          <w:b/>
          <w:b/>
          <w:bCs/>
          <w:color w:val="000000"/>
          <w:lang w:val="en-US"/>
        </w:rPr>
      </w:pPr>
      <w:r>
        <w:rPr>
          <w:rFonts w:eastAsia="GuardianTextEgypGR-Regular" w:cs="Calibri"/>
          <w:b/>
          <w:bCs/>
          <w:color w:val="000000"/>
          <w:lang w:val="en-US"/>
        </w:rPr>
        <w:t>Table 1. Characteristics of included studies</w:t>
      </w:r>
    </w:p>
    <w:p>
      <w:pPr>
        <w:pStyle w:val="Normal"/>
        <w:jc w:val="both"/>
        <w:rPr>
          <w:i/>
          <w:i/>
          <w:iCs/>
          <w:u w:val="single"/>
          <w:lang w:val="en-US"/>
        </w:rPr>
      </w:pPr>
      <w:r>
        <w:rPr>
          <w:i/>
          <w:iCs/>
          <w:u w:val="single"/>
          <w:lang w:val="en-US"/>
        </w:rPr>
        <w:t>Characteristics of interventions</w:t>
      </w:r>
    </w:p>
    <w:p>
      <w:pPr>
        <w:pStyle w:val="Normal"/>
        <w:spacing w:lineRule="auto" w:line="360" w:before="0" w:after="0"/>
        <w:jc w:val="both"/>
        <w:rPr/>
      </w:pPr>
      <w:r>
        <w:rPr>
          <w:rFonts w:eastAsia="GuardianTextEgypGR-Regular" w:cs="Calibri"/>
          <w:color w:val="000000"/>
          <w:lang w:val="en-GB"/>
        </w:rPr>
        <w:t>High heterogeneity was found in terms of intervention characteristics (content, duration, efficacy assessment) between the selected studies. Three studies described individual-based interventions, including mindfulness-based technique, educational interventions to improve communication and stress coping skills, positive emotions empowerment</w:t>
      </w:r>
      <w:r>
        <w:fldChar w:fldCharType="begin"/>
      </w:r>
      <w:r>
        <w:rPr/>
        <w:instrText>ADDIN EN.CITE</w:instrText>
      </w:r>
      <w:r>
        <w:rPr/>
        <w:fldChar w:fldCharType="separate"/>
      </w:r>
      <w:bookmarkStart w:id="68" w:name="__Fieldmark__881_3290475788"/>
      <w:r>
        <w:rPr/>
      </w:r>
      <w:r>
        <w:rPr/>
      </w:r>
      <w:r>
        <w:rPr/>
        <w:fldChar w:fldCharType="end"/>
      </w:r>
      <w:r>
        <w:fldChar w:fldCharType="begin"/>
      </w:r>
      <w:r>
        <w:rPr/>
        <w:instrText>ADDIN EN.CITE.DATA</w:instrText>
      </w:r>
      <w:r>
        <w:rPr/>
        <w:fldChar w:fldCharType="separate"/>
      </w:r>
      <w:bookmarkStart w:id="69" w:name="__Fieldmark__880_3290475788"/>
      <w:bookmarkEnd w:id="68"/>
      <w:r>
        <w:rPr/>
      </w:r>
      <w:r>
        <w:rPr>
          <w:rFonts w:eastAsia="GuardianTextEgypGR-Regular" w:cs="Calibri"/>
          <w:color w:val="000000"/>
          <w:lang w:val="en-GB"/>
        </w:rPr>
        <w:t>[19, 20, 22]</w:t>
      </w:r>
      <w:r>
        <w:rPr/>
      </w:r>
      <w:r>
        <w:rPr/>
        <w:fldChar w:fldCharType="end"/>
      </w:r>
      <w:bookmarkEnd w:id="69"/>
      <w:r>
        <w:rPr>
          <w:rFonts w:eastAsia="GuardianTextEgypGR-Regular" w:cs="Calibri"/>
          <w:color w:val="000000"/>
          <w:lang w:val="en-GB"/>
        </w:rPr>
        <w:t>. Three studies described organisation-directed interventions</w:t>
      </w:r>
      <w:r>
        <w:fldChar w:fldCharType="begin"/>
      </w:r>
      <w:r>
        <w:rPr/>
        <w:instrText>ADDIN EN.CITE</w:instrText>
      </w:r>
      <w:r>
        <w:rPr/>
        <w:fldChar w:fldCharType="separate"/>
      </w:r>
      <w:bookmarkStart w:id="70" w:name="__Fieldmark__892_3290475788"/>
      <w:r>
        <w:rPr/>
      </w:r>
      <w:r>
        <w:rPr/>
      </w:r>
      <w:r>
        <w:rPr/>
        <w:fldChar w:fldCharType="end"/>
      </w:r>
      <w:r>
        <w:fldChar w:fldCharType="begin"/>
      </w:r>
      <w:r>
        <w:rPr/>
        <w:instrText>ADDIN EN.CITE.DATA</w:instrText>
      </w:r>
      <w:r>
        <w:rPr/>
        <w:fldChar w:fldCharType="separate"/>
      </w:r>
      <w:bookmarkStart w:id="71" w:name="__Fieldmark__891_3290475788"/>
      <w:bookmarkEnd w:id="70"/>
      <w:r>
        <w:rPr/>
      </w:r>
      <w:r>
        <w:rPr>
          <w:rFonts w:eastAsia="GuardianTextEgypGR-Regular" w:cs="Calibri"/>
          <w:color w:val="000000"/>
          <w:lang w:val="en-GB"/>
        </w:rPr>
        <w:t>[17, 18, 21]</w:t>
      </w:r>
      <w:r>
        <w:rPr/>
      </w:r>
      <w:r>
        <w:rPr/>
        <w:fldChar w:fldCharType="end"/>
      </w:r>
      <w:bookmarkEnd w:id="71"/>
      <w:r>
        <w:rPr>
          <w:rFonts w:eastAsia="GuardianTextEgypGR-Regular" w:cs="Calibri"/>
          <w:color w:val="000000"/>
          <w:lang w:val="en-GB"/>
        </w:rPr>
        <w:t>, including structural changes in the unit management and providers’ interventions such as routine staff meetings, discussion groups on ethical issue and motivational activities. The duration of the interventions, where specified, ranged from two to eight weeks. Only one study performed a short-term follow up (8 weeks after the intervention cessation)</w:t>
      </w:r>
      <w:r>
        <w:fldChar w:fldCharType="begin"/>
      </w:r>
      <w:r>
        <w:rPr/>
        <w:instrText>ADDIN EN.CITE &lt;EndNote&gt;&lt;Cite&gt;&lt;Author&gt;Lary&lt;/Author&gt;&lt;Year&gt;2019&lt;/Year&gt;&lt;IDText&gt;The Impact of a Stress Management Program on the Stress Response of Nurses in Neonatal Intensive Care Units: A Quasi-Experimental Study&lt;/IDText&gt;&lt;DisplayText&gt;[22]&lt;/DisplayText&gt;&lt;record&gt;&lt;dates&gt;&lt;pub-dates&gt;&lt;date&gt;Apr/Jun&lt;/date&gt;&lt;/pub-dates&gt;&lt;year&gt;2019&lt;/year&gt;&lt;/dates&gt;&lt;isbn&gt;0893-2190&lt;/isbn&gt;&lt;titles&gt;&lt;title&gt;The Impact of a Stress Management Program on the Stress Response of Nurses in Neonatal Intensive Care Units: A Quasi-Experimental Study&lt;/title&gt;&lt;secondary-title&gt;J Perinat Neonatal Nurs&lt;/secondary-title&gt;&lt;/titles&gt;&lt;pages&gt;189-195&lt;/pages&gt;&lt;number&gt;2&lt;/number&gt;&lt;contributors&gt;&lt;authors&gt;&lt;author&gt;Lary, A.&lt;/author&gt;&lt;author&gt;Borimnejad, L.&lt;/author&gt;&lt;author&gt;Mardani-Hamooleh, M.&lt;/author&gt;&lt;/authors&gt;&lt;/contributors&gt;&lt;edition&gt;2019/04/26&lt;/edition&gt;&lt;language&gt;eng&lt;/language&gt;&lt;added-date format="utc"&gt;1565542464&lt;/added-date&gt;&lt;ref-type name="Journal Article"&gt;17&lt;/ref-type&gt;&lt;auth-address&gt;Nursing Care Research Center (Dr Borimnejad), School of Nursing and Midwifery (Ms Lary and Dr Mardani-Hamooleh), Iran University of Medical Sciences, Tehran, Iran.&lt;/auth-address&gt;&lt;remote-database-provider&gt;NLM&lt;/remote-database-provider&gt;&lt;rec-number&gt;629&lt;/rec-number&gt;&lt;last-updated-date format="utc"&gt;1565542464&lt;/last-updated-date&gt;&lt;accession-num&gt;31021944&lt;/accession-num&gt;&lt;electronic-resource-num&gt;10.1097/jpn.0000000000000396&lt;/electronic-resource-num&gt;&lt;volume&gt;33&lt;/volume&gt;&lt;/record&gt;&lt;/Cite&gt;&lt;/EndNote&gt;</w:instrText>
      </w:r>
      <w:r>
        <w:rPr/>
        <w:fldChar w:fldCharType="separate"/>
      </w:r>
      <w:bookmarkStart w:id="72" w:name="__Fieldmark__909_3290475788"/>
      <w:r>
        <w:rPr/>
      </w:r>
      <w:r>
        <w:rPr>
          <w:rFonts w:eastAsia="GuardianTextEgypGR-Regular" w:cs="Calibri"/>
          <w:color w:val="000000"/>
          <w:lang w:val="en-GB"/>
        </w:rPr>
        <w:t>[22]</w:t>
      </w:r>
      <w:r>
        <w:rPr/>
      </w:r>
      <w:r>
        <w:rPr/>
        <w:fldChar w:fldCharType="end"/>
      </w:r>
      <w:bookmarkEnd w:id="72"/>
      <w:r>
        <w:rPr>
          <w:rFonts w:eastAsia="GuardianTextEgypGR-Regular" w:cs="Calibri"/>
          <w:color w:val="000000"/>
          <w:lang w:val="en-GB"/>
        </w:rPr>
        <w:t xml:space="preserve">. </w:t>
      </w:r>
    </w:p>
    <w:p>
      <w:pPr>
        <w:pStyle w:val="Normal"/>
        <w:spacing w:lineRule="auto" w:line="360" w:before="0" w:after="0"/>
        <w:jc w:val="both"/>
        <w:rPr>
          <w:rFonts w:eastAsia="GuardianTextEgypGR-Regular" w:cs="Calibri"/>
          <w:color w:val="000000"/>
          <w:lang w:val="en-GB"/>
        </w:rPr>
      </w:pPr>
      <w:r>
        <w:rPr>
          <w:rFonts w:eastAsia="GuardianTextEgypGR-Regular" w:cs="Calibri"/>
          <w:color w:val="000000"/>
          <w:lang w:val="en-GB"/>
        </w:rPr>
      </w:r>
    </w:p>
    <w:p>
      <w:pPr>
        <w:pStyle w:val="Normal"/>
        <w:spacing w:lineRule="auto" w:line="360" w:before="0" w:after="0"/>
        <w:jc w:val="both"/>
        <w:rPr>
          <w:rFonts w:eastAsia="GuardianTextEgypGR-Regular" w:cs="Calibri"/>
          <w:i/>
          <w:i/>
          <w:iCs/>
          <w:color w:val="000000"/>
          <w:u w:val="single"/>
          <w:lang w:val="en-GB"/>
        </w:rPr>
      </w:pPr>
      <w:r>
        <w:rPr>
          <w:rFonts w:eastAsia="GuardianTextEgypGR-Regular" w:cs="Calibri"/>
          <w:i/>
          <w:iCs/>
          <w:color w:val="000000"/>
          <w:u w:val="single"/>
          <w:lang w:val="en-GB"/>
        </w:rPr>
        <w:t>Quality assessment</w:t>
      </w:r>
    </w:p>
    <w:p>
      <w:pPr>
        <w:pStyle w:val="Normal"/>
        <w:spacing w:lineRule="auto" w:line="360" w:before="0" w:after="0"/>
        <w:jc w:val="both"/>
        <w:rPr>
          <w:rFonts w:eastAsia="GuardianTextEgypGR-Regular" w:cs="Calibri"/>
          <w:color w:val="000000"/>
          <w:lang w:val="en-GB"/>
        </w:rPr>
      </w:pPr>
      <w:r>
        <w:rPr>
          <w:rFonts w:eastAsia="GuardianTextEgypGR-Regular" w:cs="Calibri"/>
          <w:color w:val="000000"/>
          <w:lang w:val="en-GB"/>
        </w:rPr>
        <w:t xml:space="preserve">Results are outlined in table 2. </w:t>
      </w:r>
    </w:p>
    <w:p>
      <w:pPr>
        <w:pStyle w:val="Normal"/>
        <w:spacing w:lineRule="auto" w:line="360" w:before="0" w:after="0"/>
        <w:jc w:val="both"/>
        <w:rPr>
          <w:rFonts w:eastAsia="GuardianTextEgypGR-Regular" w:cs="Calibri"/>
          <w:color w:val="000000"/>
          <w:lang w:val="en-GB"/>
        </w:rPr>
      </w:pPr>
      <w:r>
        <w:rPr>
          <w:rFonts w:eastAsia="GuardianTextEgypGR-Regular" w:cs="Calibri"/>
          <w:color w:val="000000"/>
          <w:lang w:val="en-GB"/>
        </w:rPr>
        <w:t>Given the paucity of included studies, the quality was not considered as an exclusion criterion.</w:t>
      </w:r>
    </w:p>
    <w:p>
      <w:pPr>
        <w:pStyle w:val="Normal"/>
        <w:spacing w:lineRule="auto" w:line="360" w:before="0" w:after="0"/>
        <w:jc w:val="both"/>
        <w:rPr/>
      </w:pPr>
      <w:r>
        <w:rPr>
          <w:bCs/>
          <w:lang w:val="en-US"/>
        </w:rPr>
        <w:t>Two studies had not sufficient criteria for quality assessment</w:t>
      </w:r>
      <w:r>
        <w:fldChar w:fldCharType="begin"/>
      </w:r>
      <w:r>
        <w:rPr/>
        <w:instrText>ADDIN EN.CITE</w:instrText>
      </w:r>
      <w:r>
        <w:rPr/>
        <w:fldChar w:fldCharType="separate"/>
      </w:r>
      <w:bookmarkStart w:id="73" w:name="__Fieldmark__922_3290475788"/>
      <w:r>
        <w:rPr/>
      </w:r>
      <w:r>
        <w:rPr/>
      </w:r>
      <w:r>
        <w:rPr/>
        <w:fldChar w:fldCharType="end"/>
      </w:r>
      <w:r>
        <w:fldChar w:fldCharType="begin"/>
      </w:r>
      <w:r>
        <w:rPr/>
        <w:instrText>ADDIN EN.CITE.DATA</w:instrText>
      </w:r>
      <w:r>
        <w:rPr/>
        <w:fldChar w:fldCharType="separate"/>
      </w:r>
      <w:bookmarkStart w:id="74" w:name="__Fieldmark__921_3290475788"/>
      <w:bookmarkEnd w:id="73"/>
      <w:r>
        <w:rPr/>
      </w:r>
      <w:r>
        <w:rPr>
          <w:bCs/>
          <w:lang w:val="en-US"/>
        </w:rPr>
        <w:t>[17, 18]</w:t>
      </w:r>
      <w:r>
        <w:rPr/>
      </w:r>
      <w:r>
        <w:rPr/>
        <w:fldChar w:fldCharType="end"/>
      </w:r>
      <w:bookmarkEnd w:id="74"/>
      <w:r>
        <w:rPr>
          <w:bCs/>
          <w:lang w:val="en-US"/>
        </w:rPr>
        <w:t>, three studies showed sub-optimal quality because they did not meet the minimum score or mandatory criteria for study quality</w:t>
      </w:r>
      <w:r>
        <w:fldChar w:fldCharType="begin"/>
      </w:r>
      <w:r>
        <w:rPr/>
        <w:instrText>ADDIN EN.CITE</w:instrText>
      </w:r>
      <w:r>
        <w:rPr/>
        <w:fldChar w:fldCharType="separate"/>
      </w:r>
      <w:bookmarkStart w:id="75" w:name="__Fieldmark__929_3290475788"/>
      <w:r>
        <w:rPr/>
      </w:r>
      <w:r>
        <w:rPr/>
      </w:r>
      <w:r>
        <w:rPr/>
        <w:fldChar w:fldCharType="end"/>
      </w:r>
      <w:r>
        <w:fldChar w:fldCharType="begin"/>
      </w:r>
      <w:r>
        <w:rPr/>
        <w:instrText>ADDIN EN.CITE.DATA</w:instrText>
      </w:r>
      <w:r>
        <w:rPr/>
        <w:fldChar w:fldCharType="separate"/>
      </w:r>
      <w:bookmarkStart w:id="76" w:name="__Fieldmark__928_3290475788"/>
      <w:bookmarkEnd w:id="75"/>
      <w:r>
        <w:rPr/>
      </w:r>
      <w:r>
        <w:rPr>
          <w:bCs/>
          <w:lang w:val="en-US"/>
        </w:rPr>
        <w:t>[19-21]</w:t>
      </w:r>
      <w:r>
        <w:rPr/>
      </w:r>
      <w:r>
        <w:rPr/>
        <w:fldChar w:fldCharType="end"/>
      </w:r>
      <w:bookmarkEnd w:id="76"/>
      <w:r>
        <w:rPr>
          <w:bCs/>
          <w:lang w:val="en-US"/>
        </w:rPr>
        <w:t>. One paper fulfilled the criteria for study quality according to ICROMS tool</w:t>
      </w:r>
      <w:r>
        <w:fldChar w:fldCharType="begin"/>
      </w:r>
      <w:r>
        <w:rPr/>
        <w:instrText>ADDIN EN.CITE &lt;EndNote&gt;&lt;Cite&gt;&lt;Author&gt;Lary&lt;/Author&gt;&lt;Year&gt;2019&lt;/Year&gt;&lt;IDText&gt;The Impact of a Stress Management Program on the Stress Response of Nurses in Neonatal Intensive Care Units: A Quasi-Experimental Study&lt;/IDText&gt;&lt;DisplayText&gt;[22]&lt;/DisplayText&gt;&lt;record&gt;&lt;dates&gt;&lt;pub-dates&gt;&lt;date&gt;Apr/Jun&lt;/date&gt;&lt;/pub-dates&gt;&lt;year&gt;2019&lt;/year&gt;&lt;/dates&gt;&lt;isbn&gt;0893-2190&lt;/isbn&gt;&lt;titles&gt;&lt;title&gt;The Impact of a Stress Management Program on the Stress Response of Nurses in Neonatal Intensive Care Units: A Quasi-Experimental Study&lt;/title&gt;&lt;secondary-title&gt;J Perinat Neonatal Nurs&lt;/secondary-title&gt;&lt;/titles&gt;&lt;pages&gt;189-195&lt;/pages&gt;&lt;number&gt;2&lt;/number&gt;&lt;contributors&gt;&lt;authors&gt;&lt;author&gt;Lary, A.&lt;/author&gt;&lt;author&gt;Borimnejad, L.&lt;/author&gt;&lt;author&gt;Mardani-Hamooleh, M.&lt;/author&gt;&lt;/authors&gt;&lt;/contributors&gt;&lt;edition&gt;2019/04/26&lt;/edition&gt;&lt;language&gt;eng&lt;/language&gt;&lt;added-date format="utc"&gt;1565542464&lt;/added-date&gt;&lt;ref-type name="Journal Article"&gt;17&lt;/ref-type&gt;&lt;auth-address&gt;Nursing Care Research Center (Dr Borimnejad), School of Nursing and Midwifery (Ms Lary and Dr Mardani-Hamooleh), Iran University of Medical Sciences, Tehran, Iran.&lt;/auth-address&gt;&lt;remote-database-provider&gt;NLM&lt;/remote-database-provider&gt;&lt;rec-number&gt;629&lt;/rec-number&gt;&lt;last-updated-date format="utc"&gt;1565542464&lt;/last-updated-date&gt;&lt;accession-num&gt;31021944&lt;/accession-num&gt;&lt;electronic-resource-num&gt;10.1097/jpn.0000000000000396&lt;/electronic-resource-num&gt;&lt;volume&gt;33&lt;/volume&gt;&lt;/record&gt;&lt;/Cite&gt;&lt;/EndNote&gt;</w:instrText>
      </w:r>
      <w:r>
        <w:rPr/>
        <w:fldChar w:fldCharType="separate"/>
      </w:r>
      <w:bookmarkStart w:id="77" w:name="__Fieldmark__936_3290475788"/>
      <w:r>
        <w:rPr/>
      </w:r>
      <w:r>
        <w:rPr>
          <w:bCs/>
          <w:lang w:val="en-US"/>
        </w:rPr>
        <w:t>[22]</w:t>
      </w:r>
      <w:r>
        <w:rPr/>
      </w:r>
      <w:r>
        <w:rPr/>
        <w:fldChar w:fldCharType="end"/>
      </w:r>
      <w:bookmarkEnd w:id="77"/>
      <w:r>
        <w:rPr>
          <w:bCs/>
          <w:lang w:val="en-US"/>
        </w:rPr>
        <w:t>.</w:t>
      </w:r>
    </w:p>
    <w:p>
      <w:pPr>
        <w:pStyle w:val="Normal"/>
        <w:spacing w:lineRule="auto" w:line="360" w:before="0" w:after="0"/>
        <w:jc w:val="both"/>
        <w:rPr>
          <w:bCs/>
          <w:lang w:val="en-US"/>
        </w:rPr>
      </w:pPr>
      <w:r>
        <w:rPr>
          <w:bCs/>
          <w:lang w:val="en-US"/>
        </w:rPr>
      </w:r>
    </w:p>
    <w:tbl>
      <w:tblPr>
        <w:tblW w:w="98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2116"/>
        <w:gridCol w:w="1961"/>
        <w:gridCol w:w="2053"/>
        <w:gridCol w:w="1746"/>
        <w:gridCol w:w="1978"/>
      </w:tblGrid>
      <w:tr>
        <w:trPr/>
        <w:tc>
          <w:tcPr>
            <w:tcW w:w="2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REFERENCE</w:t>
            </w:r>
          </w:p>
        </w:tc>
        <w:tc>
          <w:tcPr>
            <w:tcW w:w="1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STUDY DESIGN</w:t>
            </w:r>
          </w:p>
        </w:tc>
        <w:tc>
          <w:tcPr>
            <w:tcW w:w="2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MINIMUM SCORE REQUIRED</w:t>
            </w:r>
          </w:p>
        </w:tc>
        <w:tc>
          <w:tcPr>
            <w:tcW w:w="1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MANDATORY CRITERIA MET</w:t>
            </w:r>
          </w:p>
        </w:tc>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ARTICLE SCORE</w:t>
            </w:r>
          </w:p>
        </w:tc>
      </w:tr>
      <w:tr>
        <w:trPr/>
        <w:tc>
          <w:tcPr>
            <w:tcW w:w="2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lang w:val="en-US"/>
              </w:rPr>
            </w:pPr>
            <w:r>
              <w:rPr>
                <w:rFonts w:eastAsia="GuardianTextEgypGR-Regular" w:cs="Calibri"/>
                <w:lang w:val="en-US"/>
              </w:rPr>
              <w:t>Boos, 2010</w:t>
            </w:r>
          </w:p>
        </w:tc>
        <w:tc>
          <w:tcPr>
            <w:tcW w:w="1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b/>
                <w:b/>
                <w:bCs/>
                <w:lang w:val="en-US"/>
              </w:rPr>
            </w:pPr>
            <w:r>
              <w:rPr>
                <w:rFonts w:eastAsia="GuardianTextEgypGR-Regular" w:cs="Calibri"/>
                <w:b/>
                <w:bCs/>
                <w:lang w:val="en-US"/>
              </w:rPr>
              <w:t>NA</w:t>
            </w:r>
          </w:p>
        </w:tc>
        <w:tc>
          <w:tcPr>
            <w:tcW w:w="2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NA</w:t>
            </w:r>
          </w:p>
        </w:tc>
        <w:tc>
          <w:tcPr>
            <w:tcW w:w="1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NA</w:t>
            </w:r>
          </w:p>
        </w:tc>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NA</w:t>
            </w:r>
          </w:p>
        </w:tc>
      </w:tr>
      <w:tr>
        <w:trPr/>
        <w:tc>
          <w:tcPr>
            <w:tcW w:w="2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lang w:val="en-US"/>
              </w:rPr>
            </w:pPr>
            <w:r>
              <w:rPr>
                <w:rFonts w:eastAsia="GuardianTextEgypGR-Regular" w:cs="Calibri"/>
                <w:lang w:val="en-US"/>
              </w:rPr>
              <w:t>D’Urso, 2018</w:t>
            </w:r>
          </w:p>
        </w:tc>
        <w:tc>
          <w:tcPr>
            <w:tcW w:w="1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b/>
                <w:b/>
                <w:bCs/>
                <w:lang w:val="en-US"/>
              </w:rPr>
            </w:pPr>
            <w:r>
              <w:rPr>
                <w:rFonts w:eastAsia="GuardianTextEgypGR-Regular" w:cs="Calibri"/>
                <w:b/>
                <w:bCs/>
                <w:lang w:val="en-US"/>
              </w:rPr>
              <w:t>NCBA</w:t>
            </w:r>
          </w:p>
        </w:tc>
        <w:tc>
          <w:tcPr>
            <w:tcW w:w="2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22</w:t>
            </w:r>
          </w:p>
        </w:tc>
        <w:tc>
          <w:tcPr>
            <w:tcW w:w="1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NO</w:t>
            </w:r>
          </w:p>
        </w:tc>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12</w:t>
            </w:r>
          </w:p>
        </w:tc>
      </w:tr>
      <w:tr>
        <w:trPr/>
        <w:tc>
          <w:tcPr>
            <w:tcW w:w="2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lang w:val="en-US"/>
              </w:rPr>
            </w:pPr>
            <w:r>
              <w:rPr>
                <w:rFonts w:eastAsia="GuardianTextEgypGR-Regular" w:cs="Calibri"/>
                <w:lang w:val="en-US"/>
              </w:rPr>
              <w:t>Ewing, 2004</w:t>
            </w:r>
          </w:p>
        </w:tc>
        <w:tc>
          <w:tcPr>
            <w:tcW w:w="1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b/>
                <w:b/>
                <w:bCs/>
                <w:lang w:val="en-US"/>
              </w:rPr>
            </w:pPr>
            <w:r>
              <w:rPr>
                <w:rFonts w:eastAsia="GuardianTextEgypGR-Regular" w:cs="Calibri"/>
                <w:b/>
                <w:bCs/>
                <w:lang w:val="en-US"/>
              </w:rPr>
              <w:t>NA</w:t>
            </w:r>
          </w:p>
        </w:tc>
        <w:tc>
          <w:tcPr>
            <w:tcW w:w="2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NA</w:t>
            </w:r>
          </w:p>
        </w:tc>
        <w:tc>
          <w:tcPr>
            <w:tcW w:w="1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NA</w:t>
            </w:r>
          </w:p>
        </w:tc>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NA</w:t>
            </w:r>
          </w:p>
        </w:tc>
      </w:tr>
      <w:tr>
        <w:trPr/>
        <w:tc>
          <w:tcPr>
            <w:tcW w:w="2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lang w:val="en-US"/>
              </w:rPr>
            </w:pPr>
            <w:r>
              <w:rPr>
                <w:rFonts w:eastAsia="GuardianTextEgypGR-Regular" w:cs="Calibri"/>
                <w:lang w:val="en-US"/>
              </w:rPr>
              <w:t>Lary, 2019</w:t>
            </w:r>
          </w:p>
        </w:tc>
        <w:tc>
          <w:tcPr>
            <w:tcW w:w="1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b/>
                <w:b/>
                <w:bCs/>
                <w:lang w:val="en-US"/>
              </w:rPr>
            </w:pPr>
            <w:r>
              <w:rPr>
                <w:rFonts w:eastAsia="GuardianTextEgypGR-Regular" w:cs="Calibri"/>
                <w:b/>
                <w:bCs/>
                <w:lang w:val="en-US"/>
              </w:rPr>
              <w:t>CBA</w:t>
            </w:r>
          </w:p>
        </w:tc>
        <w:tc>
          <w:tcPr>
            <w:tcW w:w="2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18</w:t>
            </w:r>
          </w:p>
        </w:tc>
        <w:tc>
          <w:tcPr>
            <w:tcW w:w="1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YES</w:t>
            </w:r>
          </w:p>
        </w:tc>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25</w:t>
            </w:r>
          </w:p>
        </w:tc>
      </w:tr>
      <w:tr>
        <w:trPr/>
        <w:tc>
          <w:tcPr>
            <w:tcW w:w="2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lang w:val="en-US"/>
              </w:rPr>
            </w:pPr>
            <w:r>
              <w:rPr>
                <w:rFonts w:eastAsia="GuardianTextEgypGR-Regular" w:cs="Calibri"/>
                <w:lang w:val="en-US"/>
              </w:rPr>
              <w:t>O’Mahony, 2017</w:t>
            </w:r>
          </w:p>
        </w:tc>
        <w:tc>
          <w:tcPr>
            <w:tcW w:w="1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b/>
                <w:b/>
                <w:bCs/>
                <w:lang w:val="en-US"/>
              </w:rPr>
            </w:pPr>
            <w:r>
              <w:rPr>
                <w:rFonts w:eastAsia="GuardianTextEgypGR-Regular" w:cs="Calibri"/>
                <w:b/>
                <w:bCs/>
                <w:lang w:val="en-US"/>
              </w:rPr>
              <w:t>NCBA</w:t>
            </w:r>
          </w:p>
        </w:tc>
        <w:tc>
          <w:tcPr>
            <w:tcW w:w="2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22</w:t>
            </w:r>
          </w:p>
        </w:tc>
        <w:tc>
          <w:tcPr>
            <w:tcW w:w="1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NO</w:t>
            </w:r>
          </w:p>
        </w:tc>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19</w:t>
            </w:r>
          </w:p>
        </w:tc>
      </w:tr>
      <w:tr>
        <w:trPr/>
        <w:tc>
          <w:tcPr>
            <w:tcW w:w="2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lang w:val="en-US"/>
              </w:rPr>
            </w:pPr>
            <w:r>
              <w:rPr>
                <w:rFonts w:eastAsia="GuardianTextEgypGR-Regular" w:cs="Calibri"/>
                <w:lang w:val="en-GB"/>
              </w:rPr>
              <w:t>Rippstein-Leuenberger, 2017</w:t>
            </w:r>
          </w:p>
        </w:tc>
        <w:tc>
          <w:tcPr>
            <w:tcW w:w="1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eastAsia="GuardianTextEgypGR-Regular" w:cs="Calibri"/>
                <w:b/>
                <w:b/>
                <w:bCs/>
                <w:lang w:val="en-US"/>
              </w:rPr>
            </w:pPr>
            <w:r>
              <w:rPr>
                <w:rFonts w:eastAsia="GuardianTextEgypGR-Regular" w:cs="Calibri"/>
                <w:b/>
                <w:bCs/>
                <w:lang w:val="en-US"/>
              </w:rPr>
              <w:t>QUAL</w:t>
            </w:r>
          </w:p>
        </w:tc>
        <w:tc>
          <w:tcPr>
            <w:tcW w:w="2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16</w:t>
            </w:r>
          </w:p>
        </w:tc>
        <w:tc>
          <w:tcPr>
            <w:tcW w:w="17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NO</w:t>
            </w:r>
          </w:p>
        </w:tc>
        <w:tc>
          <w:tcPr>
            <w:tcW w:w="1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eastAsia="GuardianTextEgypGR-Regular" w:cs="Calibri"/>
                <w:b/>
                <w:b/>
                <w:bCs/>
                <w:lang w:val="en-US"/>
              </w:rPr>
            </w:pPr>
            <w:r>
              <w:rPr>
                <w:rFonts w:eastAsia="GuardianTextEgypGR-Regular" w:cs="Calibri"/>
                <w:b/>
                <w:bCs/>
                <w:lang w:val="en-US"/>
              </w:rPr>
              <w:t>14</w:t>
            </w:r>
          </w:p>
        </w:tc>
      </w:tr>
    </w:tbl>
    <w:p>
      <w:pPr>
        <w:pStyle w:val="Normal"/>
        <w:spacing w:lineRule="auto" w:line="240" w:before="0" w:after="0"/>
        <w:jc w:val="both"/>
        <w:rPr>
          <w:rFonts w:eastAsia="GuardianTextEgypGR-Regular" w:cs="Calibri"/>
          <w:b/>
          <w:b/>
          <w:bCs/>
          <w:lang w:val="en-US"/>
        </w:rPr>
      </w:pPr>
      <w:r>
        <w:rPr>
          <w:rFonts w:eastAsia="GuardianTextEgypGR-Regular" w:cs="Calibri"/>
          <w:b/>
          <w:bCs/>
          <w:lang w:val="en-US"/>
        </w:rPr>
        <w:t>Table 2. Score attributed to selected articles according to ICROMS tool</w:t>
      </w:r>
    </w:p>
    <w:p>
      <w:pPr>
        <w:pStyle w:val="Normal"/>
        <w:spacing w:lineRule="auto" w:line="240" w:before="0" w:after="0"/>
        <w:jc w:val="both"/>
        <w:rPr>
          <w:rFonts w:eastAsia="GuardianTextEgypGR-Regular" w:cs="Calibri"/>
          <w:i/>
          <w:i/>
          <w:iCs/>
          <w:lang w:val="en-US"/>
        </w:rPr>
      </w:pPr>
      <w:r>
        <w:rPr>
          <w:rFonts w:eastAsia="GuardianTextEgypGR-Regular" w:cs="Calibri"/>
          <w:i/>
          <w:iCs/>
          <w:lang w:val="en-US"/>
        </w:rPr>
        <w:t>CBA: controlled before after; NCBA: non-controlled before after; QUAL: qualitative study</w:t>
      </w:r>
    </w:p>
    <w:p>
      <w:pPr>
        <w:pStyle w:val="Normal"/>
        <w:jc w:val="both"/>
        <w:rPr>
          <w:b/>
          <w:b/>
          <w:bCs/>
          <w:lang w:val="en-US"/>
        </w:rPr>
      </w:pPr>
      <w:r>
        <w:rPr>
          <w:b/>
          <w:bCs/>
          <w:lang w:val="en-US"/>
        </w:rPr>
      </w:r>
    </w:p>
    <w:p>
      <w:pPr>
        <w:pStyle w:val="Normal"/>
        <w:jc w:val="both"/>
        <w:rPr>
          <w:b/>
          <w:b/>
          <w:bCs/>
          <w:lang w:val="en-US"/>
        </w:rPr>
      </w:pPr>
      <w:r>
        <w:rPr>
          <w:b/>
          <w:bCs/>
          <w:lang w:val="en-US"/>
        </w:rPr>
        <w:t>Discussion</w:t>
      </w:r>
    </w:p>
    <w:p>
      <w:pPr>
        <w:pStyle w:val="Normal"/>
        <w:spacing w:lineRule="auto" w:line="360" w:before="0" w:after="0"/>
        <w:jc w:val="both"/>
        <w:rPr/>
      </w:pPr>
      <w:r>
        <w:rPr>
          <w:bCs/>
          <w:lang w:val="en-US"/>
        </w:rPr>
        <w:t>The main aim of this review was to summarise the current evidence regarding occupational stress and burn out management among caregivers working in NICUs. The reviewed papers differed significantly in terms of population studied, intervention types, study design and methods for efficacy evaluation. This considerable heterogeneity, together with the scarcity of quality among reviewed studies, precluded us from drawing broad conclusions. Of the six papers analysed, there was no randomised controlled trial, and two studies reported interventions for stress management in a descriptive way, without a clear report of methods and results, then making the study design definition not possible</w:t>
      </w:r>
      <w:r>
        <w:fldChar w:fldCharType="begin"/>
      </w:r>
      <w:r>
        <w:rPr/>
        <w:instrText>ADDIN EN.CITE</w:instrText>
      </w:r>
      <w:r>
        <w:rPr/>
        <w:fldChar w:fldCharType="separate"/>
      </w:r>
      <w:bookmarkStart w:id="78" w:name="__Fieldmark__1056_3290475788"/>
      <w:r>
        <w:rPr/>
      </w:r>
      <w:r>
        <w:rPr/>
      </w:r>
      <w:r>
        <w:rPr/>
        <w:fldChar w:fldCharType="end"/>
      </w:r>
      <w:r>
        <w:fldChar w:fldCharType="begin"/>
      </w:r>
      <w:r>
        <w:rPr/>
        <w:instrText>ADDIN EN.CITE.DATA</w:instrText>
      </w:r>
      <w:r>
        <w:rPr/>
        <w:fldChar w:fldCharType="separate"/>
      </w:r>
      <w:bookmarkStart w:id="79" w:name="__Fieldmark__1055_3290475788"/>
      <w:bookmarkEnd w:id="78"/>
      <w:r>
        <w:rPr/>
      </w:r>
      <w:r>
        <w:rPr>
          <w:bCs/>
          <w:lang w:val="en-US"/>
        </w:rPr>
        <w:t>[17, 18]</w:t>
      </w:r>
      <w:r>
        <w:rPr/>
      </w:r>
      <w:r>
        <w:rPr/>
        <w:fldChar w:fldCharType="end"/>
      </w:r>
      <w:bookmarkEnd w:id="79"/>
      <w:r>
        <w:rPr>
          <w:bCs/>
          <w:lang w:val="en-US"/>
        </w:rPr>
        <w:t xml:space="preserve">. </w:t>
      </w:r>
      <w:r>
        <w:rPr>
          <w:lang w:val="en-US"/>
        </w:rPr>
        <w:t xml:space="preserve">Our results substantiate that both individual-directed and organisational-focused interventions could reduce occupational stress. Where specified, studies reported that the interventions were overall effective on at least one expressions of stress, regardless of the intervention type. Effects on burnout as a specific outcome remains controversial.  </w:t>
      </w:r>
    </w:p>
    <w:p>
      <w:pPr>
        <w:pStyle w:val="Normal"/>
        <w:spacing w:lineRule="auto" w:line="360" w:before="0" w:after="0"/>
        <w:jc w:val="both"/>
        <w:rPr/>
      </w:pPr>
      <w:r>
        <w:rPr>
          <w:lang w:val="en-US"/>
        </w:rPr>
        <w:t>Other systematic reviews have examined the effects of interventions on work-related stress in health care professionals</w:t>
      </w:r>
      <w:r>
        <w:fldChar w:fldCharType="begin"/>
      </w:r>
      <w:r>
        <w:rPr/>
        <w:instrText>ADDIN EN.CITE</w:instrText>
      </w:r>
      <w:r>
        <w:rPr/>
        <w:fldChar w:fldCharType="separate"/>
      </w:r>
      <w:bookmarkStart w:id="80" w:name="__Fieldmark__1068_3290475788"/>
      <w:r>
        <w:rPr/>
      </w:r>
      <w:r>
        <w:rPr/>
      </w:r>
      <w:r>
        <w:rPr/>
        <w:fldChar w:fldCharType="end"/>
      </w:r>
      <w:r>
        <w:fldChar w:fldCharType="begin"/>
      </w:r>
      <w:r>
        <w:rPr/>
        <w:instrText>ADDIN EN.CITE.DATA</w:instrText>
      </w:r>
      <w:r>
        <w:rPr/>
        <w:fldChar w:fldCharType="separate"/>
      </w:r>
      <w:bookmarkStart w:id="81" w:name="__Fieldmark__1067_3290475788"/>
      <w:bookmarkEnd w:id="80"/>
      <w:r>
        <w:rPr/>
      </w:r>
      <w:r>
        <w:rPr>
          <w:lang w:val="en-US"/>
        </w:rPr>
        <w:t xml:space="preserve"> [24-28]</w:t>
      </w:r>
      <w:r>
        <w:rPr/>
      </w:r>
      <w:r>
        <w:rPr/>
        <w:fldChar w:fldCharType="end"/>
      </w:r>
      <w:bookmarkEnd w:id="81"/>
      <w:r>
        <w:rPr>
          <w:lang w:val="en-US"/>
        </w:rPr>
        <w:t xml:space="preserve">. West and colleagues conducted a review on physician burnout, and concluded for an overall efficacy of the interventions, both individual and organisational directed </w:t>
      </w:r>
      <w:r>
        <w:fldChar w:fldCharType="begin"/>
      </w:r>
      <w:r>
        <w:rPr/>
        <w:instrText>ADDIN EN.CITE &lt;EndNote&gt;&lt;Cite&gt;&lt;Author&gt;West&lt;/Author&gt;&lt;Year&gt;2016&lt;/Year&gt;&lt;IDText&gt;Interventions to prevent and reduce physician burnout: a systematic review and meta-analysis&lt;/IDText&gt;&lt;DisplayText&gt;[25]&lt;/DisplayText&gt;&lt;record&gt;&lt;dates&gt;&lt;pub-dates&gt;&lt;date&gt;Nov 5&lt;/date&gt;&lt;/pub-dates&gt;&lt;year&gt;2016&lt;/year&gt;&lt;/dates&gt;&lt;keywords&gt;&lt;keyword&gt;Burnout, Professional/*prevention &amp;amp; control&lt;/keyword&gt;&lt;keyword&gt;Efficiency&lt;/keyword&gt;&lt;keyword&gt;Humans&lt;/keyword&gt;&lt;keyword&gt;Mindfulness&lt;/keyword&gt;&lt;keyword&gt;Physicians/*psychology&lt;/keyword&gt;&lt;keyword&gt;*Quality of Health Care&lt;/keyword&gt;&lt;keyword&gt;*Stress, Psychological/therapy&lt;/keyword&gt;&lt;/keywords&gt;&lt;isbn&gt;0140-6736&lt;/isbn&gt;&lt;titles&gt;&lt;title&gt;Interventions to prevent and reduce physician burnout: a systematic review and meta-analysis&lt;/title&gt;&lt;secondary-title&gt;Lancet&lt;/secondary-title&gt;&lt;/titles&gt;&lt;pages&gt;2272-2281&lt;/pages&gt;&lt;number&gt;10057&lt;/number&gt;&lt;contributors&gt;&lt;authors&gt;&lt;author&gt;West, C. P.&lt;/author&gt;&lt;author&gt;Dyrbye, L. N.&lt;/author&gt;&lt;author&gt;Erwin, P. J.&lt;/author&gt;&lt;author&gt;Shanafelt, T. D.&lt;/author&gt;&lt;/authors&gt;&lt;/contributors&gt;&lt;edition&gt;2016/10/04&lt;/edition&gt;&lt;language&gt;eng&lt;/language&gt;&lt;added-date format="utc"&gt;1568127650&lt;/added-date&gt;&lt;ref-type name="Journal Article"&gt;17&lt;/ref-type&gt;&lt;auth-address&gt;Division of General Internal Medicine and Division of Biomedical Statistics and Informatics, Mayo Clinic, Rochester, MN, US. Electronic address: west.colin@mayo.edu.&amp;#xD;Division of Primary Care Internal Medicine, Mayo Clinic, Rochester, MN, US.&amp;#xD;Medical Library, Mayo Clinic, Rochester, MN, US.&amp;#xD;Division of Hematology, Mayo Clinic, Rochester, MN, US.&lt;/auth-address&gt;&lt;remote-database-provider&gt;NLM&lt;/remote-database-provider&gt;&lt;rec-number&gt;650&lt;/rec-number&gt;&lt;last-updated-date format="utc"&gt;1568127650&lt;/last-updated-date&gt;&lt;accession-num&gt;27692469&lt;/accession-num&gt;&lt;electronic-resource-num&gt;10.1016/s0140-6736(16)31279-x&lt;/electronic-resource-num&gt;&lt;volume&gt;388&lt;/volume&gt;&lt;/record&gt;&lt;/Cite&gt;&lt;/EndNote&gt;</w:instrText>
      </w:r>
      <w:r>
        <w:rPr/>
        <w:fldChar w:fldCharType="separate"/>
      </w:r>
      <w:bookmarkStart w:id="82" w:name="__Fieldmark__1079_3290475788"/>
      <w:r>
        <w:rPr/>
      </w:r>
      <w:r>
        <w:rPr>
          <w:lang w:val="en-US"/>
        </w:rPr>
        <w:t>[25]</w:t>
      </w:r>
      <w:r>
        <w:rPr/>
      </w:r>
      <w:r>
        <w:rPr/>
        <w:fldChar w:fldCharType="end"/>
      </w:r>
      <w:bookmarkEnd w:id="82"/>
      <w:r>
        <w:rPr>
          <w:lang w:val="en-US"/>
        </w:rPr>
        <w:t xml:space="preserve">. Panagioti et al partly confirmed these findings, but their meta-analysis highlighted how organisational improvements might boost physician-directed intervention, which may be of small benefits if applied alone </w:t>
      </w:r>
      <w:r>
        <w:fldChar w:fldCharType="begin"/>
      </w:r>
      <w:r>
        <w:rPr/>
        <w:instrText>ADDIN EN.CITE</w:instrText>
      </w:r>
      <w:r>
        <w:rPr/>
        <w:fldChar w:fldCharType="separate"/>
      </w:r>
      <w:bookmarkStart w:id="83" w:name="__Fieldmark__1090_3290475788"/>
      <w:r>
        <w:rPr/>
      </w:r>
      <w:r>
        <w:rPr/>
      </w:r>
      <w:r>
        <w:rPr/>
        <w:fldChar w:fldCharType="end"/>
      </w:r>
      <w:r>
        <w:fldChar w:fldCharType="begin"/>
      </w:r>
      <w:r>
        <w:rPr/>
        <w:instrText>ADDIN EN.CITE.DATA</w:instrText>
      </w:r>
      <w:r>
        <w:rPr/>
        <w:fldChar w:fldCharType="separate"/>
      </w:r>
      <w:bookmarkStart w:id="84" w:name="__Fieldmark__1089_3290475788"/>
      <w:bookmarkEnd w:id="83"/>
      <w:r>
        <w:rPr/>
      </w:r>
      <w:r>
        <w:rPr>
          <w:lang w:val="en-US"/>
        </w:rPr>
        <w:t>[27]</w:t>
      </w:r>
      <w:r>
        <w:rPr/>
      </w:r>
      <w:r>
        <w:rPr/>
        <w:fldChar w:fldCharType="end"/>
      </w:r>
      <w:bookmarkEnd w:id="84"/>
      <w:r>
        <w:rPr>
          <w:lang w:val="en-US"/>
        </w:rPr>
        <w:t>. Clough and colleagues underlined the potential benefits of psychosocial and behavioural interventions</w:t>
      </w:r>
      <w:r>
        <w:fldChar w:fldCharType="begin"/>
      </w:r>
      <w:r>
        <w:rPr/>
        <w:instrText>ADDIN EN.CITE &lt;EndNote&gt;&lt;Cite&gt;&lt;Author&gt;Clough&lt;/Author&gt;&lt;Year&gt;2017&lt;/Year&gt;&lt;IDText&gt;Psychosocial interventions for managing occupational stress and burnout among medical doctors: a systematic review&lt;/IDText&gt;&lt;DisplayText&gt;[26]&lt;/DisplayText&gt;&lt;record&gt;&lt;dates&gt;&lt;pub-dates&gt;&lt;date&gt;07&lt;/date&gt;&lt;/pub-dates&gt;&lt;year&gt;2017&lt;/year&gt;&lt;/dates&gt;&lt;keywords&gt;&lt;keyword&gt;Burnout, Professional&lt;/keyword&gt;&lt;keyword&gt;Cognitive Behavioral Therapy&lt;/keyword&gt;&lt;keyword&gt;Humans&lt;/keyword&gt;&lt;keyword&gt;Occupational Stress&lt;/keyword&gt;&lt;keyword&gt;Physicians&lt;/keyword&gt;&lt;keyword&gt;Burnout&lt;/keyword&gt;&lt;keyword&gt;Doctors&lt;/keyword&gt;&lt;keyword&gt;Medical practitioner&lt;/keyword&gt;&lt;keyword&gt;Physician&lt;/keyword&gt;&lt;keyword&gt;Stress&lt;/keyword&gt;&lt;/keywords&gt;&lt;urls&gt;&lt;related-urls&gt;&lt;url&gt;https://www.ncbi.nlm.nih.gov/pubmed/28716112&lt;/url&gt;&lt;/related-urls&gt;&lt;/urls&gt;&lt;isbn&gt;2046-4053&lt;/isbn&gt;&lt;custom2&gt;PMC5514490&lt;/custom2&gt;&lt;titles&gt;&lt;title&gt;Psychosocial interventions for managing occupational stress and burnout among medical doctors: a systematic review&lt;/title&gt;&lt;secondary-title&gt;Syst Rev&lt;/secondary-title&gt;&lt;/titles&gt;&lt;pages&gt;144&lt;/pages&gt;&lt;number&gt;1&lt;/number&gt;&lt;contributors&gt;&lt;authors&gt;&lt;author&gt;Clough, B. A.&lt;/author&gt;&lt;author&gt;March, S.&lt;/author&gt;&lt;author&gt;Chan, R. J.&lt;/author&gt;&lt;author&gt;Casey, L. M.&lt;/author&gt;&lt;author&gt;Phillips, R.&lt;/author&gt;&lt;author&gt;Ireland, M. J.&lt;/author&gt;&lt;/authors&gt;&lt;/contributors&gt;&lt;edition&gt;2017/07/17&lt;/edition&gt;&lt;language&gt;eng&lt;/language&gt;&lt;added-date format="utc"&gt;1570607524&lt;/added-date&gt;&lt;ref-type name="Journal Article"&gt;17&lt;/ref-type&gt;&lt;rec-number&gt;652&lt;/rec-number&gt;&lt;last-updated-date format="utc"&gt;1570607524&lt;/last-updated-date&gt;&lt;accession-num&gt;28716112&lt;/accession-num&gt;&lt;electronic-resource-num&gt;10.1186/s13643-017-0526-3&lt;/electronic-resource-num&gt;&lt;volume&gt;6&lt;/volume&gt;&lt;/record&gt;&lt;/Cite&gt;&lt;/EndNote&gt;</w:instrText>
      </w:r>
      <w:r>
        <w:rPr/>
        <w:fldChar w:fldCharType="separate"/>
      </w:r>
      <w:bookmarkStart w:id="85" w:name="__Fieldmark__1097_3290475788"/>
      <w:r>
        <w:rPr/>
      </w:r>
      <w:r>
        <w:rPr>
          <w:lang w:val="en-US"/>
        </w:rPr>
        <w:t>[26]</w:t>
      </w:r>
      <w:r>
        <w:rPr/>
      </w:r>
      <w:r>
        <w:rPr/>
        <w:fldChar w:fldCharType="end"/>
      </w:r>
      <w:bookmarkEnd w:id="85"/>
      <w:r>
        <w:rPr>
          <w:lang w:val="en-US"/>
        </w:rPr>
        <w:t xml:space="preserve">. In this regard, </w:t>
      </w:r>
      <w:r>
        <w:rPr>
          <w:bCs/>
          <w:lang w:val="en-US"/>
        </w:rPr>
        <w:t>the use of mindfulness has been previously described in healthcare providers, showing promising results</w:t>
      </w:r>
      <w:r>
        <w:fldChar w:fldCharType="begin"/>
      </w:r>
      <w:r>
        <w:rPr/>
        <w:instrText>ADDIN EN.CITE</w:instrText>
      </w:r>
      <w:r>
        <w:rPr/>
        <w:fldChar w:fldCharType="separate"/>
      </w:r>
      <w:bookmarkStart w:id="86" w:name="__Fieldmark__1105_3290475788"/>
      <w:r>
        <w:rPr/>
      </w:r>
      <w:r>
        <w:rPr/>
      </w:r>
      <w:r>
        <w:rPr/>
        <w:fldChar w:fldCharType="end"/>
      </w:r>
      <w:r>
        <w:fldChar w:fldCharType="begin"/>
      </w:r>
      <w:r>
        <w:rPr/>
        <w:instrText>ADDIN EN.CITE.DATA</w:instrText>
      </w:r>
      <w:r>
        <w:rPr/>
        <w:fldChar w:fldCharType="separate"/>
      </w:r>
      <w:bookmarkStart w:id="87" w:name="__Fieldmark__1104_3290475788"/>
      <w:bookmarkEnd w:id="86"/>
      <w:r>
        <w:rPr/>
      </w:r>
      <w:r>
        <w:rPr>
          <w:bCs/>
          <w:lang w:val="en-US"/>
        </w:rPr>
        <w:t>[29-33]</w:t>
      </w:r>
      <w:r>
        <w:rPr/>
      </w:r>
      <w:r>
        <w:rPr/>
        <w:fldChar w:fldCharType="end"/>
      </w:r>
      <w:bookmarkEnd w:id="87"/>
      <w:r>
        <w:rPr>
          <w:bCs/>
          <w:lang w:val="en-US"/>
        </w:rPr>
        <w:t xml:space="preserve">. </w:t>
      </w:r>
      <w:r>
        <w:rPr>
          <w:lang w:val="en-US"/>
        </w:rPr>
        <w:t xml:space="preserve">All these studies, however, pointed out the poor quality of the studies conducted so far and underlined the urgent need for higher quality research in this field. </w:t>
      </w:r>
    </w:p>
    <w:p>
      <w:pPr>
        <w:pStyle w:val="Normal"/>
        <w:spacing w:lineRule="auto" w:line="360" w:before="0" w:after="0"/>
        <w:jc w:val="both"/>
        <w:rPr>
          <w:bCs/>
          <w:lang w:val="en-US"/>
        </w:rPr>
      </w:pPr>
      <w:r>
        <w:rPr>
          <w:lang w:val="en-US"/>
        </w:rPr>
        <w:t xml:space="preserve">To date, there is no clear evidence about which intervention are the most effective for specific populations of workers. To our knowledge, this is the first comprehensive review about occupational stress and burn out management settled in NICU. </w:t>
      </w:r>
    </w:p>
    <w:p>
      <w:pPr>
        <w:pStyle w:val="Normal"/>
        <w:spacing w:lineRule="auto" w:line="360" w:before="0" w:after="0"/>
        <w:jc w:val="both"/>
        <w:rPr>
          <w:rFonts w:cs="AdvGARAD-R"/>
          <w:lang w:val="en-GB" w:eastAsia="it-IT"/>
        </w:rPr>
      </w:pPr>
      <w:r>
        <w:rPr>
          <w:rFonts w:eastAsia="GuardianTextEgypGR-Regular" w:cs="Calibri"/>
          <w:lang w:val="en-GB"/>
        </w:rPr>
        <w:t xml:space="preserve">This study has some limitations. The primary limits are the small number of studies included and the poor overall quality. </w:t>
      </w:r>
      <w:r>
        <w:rPr>
          <w:rFonts w:cs="AdvGARAD-R"/>
          <w:lang w:val="en-GB" w:eastAsia="it-IT"/>
        </w:rPr>
        <w:t xml:space="preserve">The high heterogeneity among the included studies precluded meaningful meta-analysis. </w:t>
      </w:r>
      <w:r>
        <w:rPr>
          <w:rFonts w:eastAsia="GuardianTextEgypGR-Regular" w:cs="Calibri"/>
          <w:lang w:val="en-GB"/>
        </w:rPr>
        <w:t xml:space="preserve">In regard to study populations, given the lack of reported information about </w:t>
      </w:r>
      <w:r>
        <w:rPr>
          <w:lang w:val="en-US"/>
        </w:rPr>
        <w:t xml:space="preserve">clinical experience, age and other confounding factors in the majority of the reviewed studies, caution is advised when interpreting the results. In addition, NICU characteristics were not specified (number of beds, average daily admissions, mean length of stay, mortality rate etc) thus limiting the generalisability of the results. The lack of follow-up data influenced the efficacy evaluation of the interventions. </w:t>
      </w:r>
    </w:p>
    <w:p>
      <w:pPr>
        <w:pStyle w:val="Normal"/>
        <w:spacing w:lineRule="auto" w:line="360" w:before="0" w:after="0"/>
        <w:jc w:val="both"/>
        <w:rPr>
          <w:rFonts w:eastAsia="GuardianTextEgypGR-Regular" w:cs="Calibri"/>
          <w:lang w:val="en-GB"/>
        </w:rPr>
      </w:pPr>
      <w:r>
        <w:rPr>
          <w:rFonts w:eastAsia="GuardianTextEgypGR-Regular" w:cs="Calibri"/>
          <w:lang w:val="en-GB"/>
        </w:rPr>
      </w:r>
    </w:p>
    <w:p>
      <w:pPr>
        <w:pStyle w:val="Normal"/>
        <w:spacing w:lineRule="auto" w:line="360"/>
        <w:jc w:val="both"/>
        <w:rPr>
          <w:b/>
          <w:b/>
          <w:bCs/>
          <w:lang w:val="en-US"/>
        </w:rPr>
      </w:pPr>
      <w:r>
        <w:rPr>
          <w:b/>
          <w:bCs/>
          <w:lang w:val="en-US"/>
        </w:rPr>
        <w:t>Conclusion</w:t>
      </w:r>
    </w:p>
    <w:p>
      <w:pPr>
        <w:pStyle w:val="Normal"/>
        <w:spacing w:lineRule="auto" w:line="360" w:before="0" w:after="160"/>
        <w:contextualSpacing/>
        <w:jc w:val="both"/>
        <w:rPr>
          <w:bCs/>
          <w:lang w:val="en-US"/>
        </w:rPr>
      </w:pPr>
      <w:bookmarkStart w:id="88" w:name="_Hlk19088105"/>
      <w:r>
        <w:rPr>
          <w:bCs/>
          <w:lang w:val="en-US"/>
        </w:rPr>
        <w:t>Although burn out is proven to be common among caregivers dealing with neonatal population and working in intensive care, studies approaching this phenomenon and its management in a systematic way seem to be far from optimal. The high heterogeneity of studies does not allow recommendations to be made about burn out management in NICU. The peculiarities of the NICU environment should be considered when developing strategies for occupational stress management. Workers of this specific setting might benefit from a tailored approach. The exposure to constant moral distress, the emotional exhaustion deriving from caring for critically ill neonates, the need for daily controversial ethical decision and their impacts on a developing family may deeply interplay with the individual coping strategies and also with psychological traits. Cognitive rigidity, scarce stress tolerance, poor or extreme empathic attitude, relational and communicative difficulty are personality’s features which can be exacerbated in specific occupational fields. In a view where the burn out is certainly a problem of the whole health care organization and different levels of interventions would be desirable, training self-awareness of workers in regard to their reactions to NICU environment also from the pre-employment stage could be an additional approach to prevent and manage it.</w:t>
      </w:r>
      <w:bookmarkEnd w:id="88"/>
      <w:r>
        <w:rPr>
          <w:bCs/>
          <w:lang w:val="en-US"/>
        </w:rPr>
        <w:t xml:space="preserve"> More quality research would be advisable not only to identify the efficacy of interventions on individual well-being but also to test their long-term impact on productivity and cost-effectiveness.</w:t>
      </w:r>
    </w:p>
    <w:p>
      <w:pPr>
        <w:pStyle w:val="ElencoacoloriColore11"/>
        <w:overflowPunct w:val="true"/>
        <w:spacing w:lineRule="auto" w:line="360"/>
        <w:ind w:left="0" w:hanging="0"/>
        <w:jc w:val="both"/>
        <w:textAlignment w:val="baseline"/>
        <w:rPr>
          <w:rFonts w:ascii="Calibri" w:hAnsi="Calibri" w:cs="Calibri"/>
          <w:sz w:val="22"/>
          <w:szCs w:val="22"/>
        </w:rPr>
      </w:pPr>
      <w:r>
        <w:rPr>
          <w:rFonts w:cs="Calibri" w:ascii="Calibri" w:hAnsi="Calibri"/>
          <w:sz w:val="22"/>
          <w:szCs w:val="22"/>
          <w:u w:val="single"/>
        </w:rPr>
        <w:t>Competing interests</w:t>
      </w:r>
      <w:r>
        <w:rPr>
          <w:rFonts w:cs="Calibri" w:ascii="Calibri" w:hAnsi="Calibri"/>
          <w:sz w:val="22"/>
          <w:szCs w:val="22"/>
        </w:rPr>
        <w:t>: none to declare</w:t>
      </w:r>
    </w:p>
    <w:p>
      <w:pPr>
        <w:pStyle w:val="Normal"/>
        <w:shd w:val="clear" w:color="auto" w:fill="FFFFFF"/>
        <w:spacing w:lineRule="auto" w:line="360" w:before="0" w:after="0"/>
        <w:jc w:val="both"/>
        <w:rPr>
          <w:rFonts w:cs="Calibri"/>
          <w:lang w:val="en-GB"/>
        </w:rPr>
      </w:pPr>
      <w:r>
        <w:rPr>
          <w:rFonts w:cs="Calibri"/>
          <w:u w:val="single"/>
          <w:lang w:val="en-GB"/>
        </w:rPr>
        <w:t>Funding</w:t>
      </w:r>
      <w:r>
        <w:rPr>
          <w:rFonts w:cs="Calibri"/>
          <w:lang w:val="en-GB"/>
        </w:rPr>
        <w:t xml:space="preserve">: this research received no grant </w:t>
      </w:r>
    </w:p>
    <w:p>
      <w:pPr>
        <w:pStyle w:val="Normal"/>
        <w:spacing w:lineRule="auto" w:line="360" w:before="0" w:after="0"/>
        <w:rPr>
          <w:rFonts w:cs="Calibri"/>
          <w:lang w:val="en-US" w:eastAsia="it-IT"/>
        </w:rPr>
      </w:pPr>
      <w:r>
        <w:rPr>
          <w:rFonts w:cs="Calibri"/>
          <w:u w:val="single"/>
          <w:lang w:val="en-US" w:eastAsia="it-IT"/>
        </w:rPr>
        <w:t>Contributors</w:t>
      </w:r>
      <w:r>
        <w:rPr>
          <w:rFonts w:cs="Calibri"/>
          <w:lang w:val="en-US" w:eastAsia="it-IT"/>
        </w:rPr>
        <w:t xml:space="preserve">: IB and PDB conceived the study. IB and LF designed the search strategy and selection criteria. IB and LF reviewed all titles and abstracts for potentially eligible articles, and all studies meeting the inclusion criteria. IB and LF extracted relevant data according to pre-specified criteria. IB wrote the initial paper. LF and PDB reviewed the paper. All authors approved the study as submitted. </w:t>
      </w:r>
    </w:p>
    <w:p>
      <w:pPr>
        <w:pStyle w:val="Normal"/>
        <w:jc w:val="both"/>
        <w:rPr>
          <w:rFonts w:cs="Calibri"/>
          <w:u w:val="single"/>
          <w:lang w:val="en-US" w:eastAsia="it-IT"/>
        </w:rPr>
      </w:pPr>
      <w:r>
        <w:rPr>
          <w:rFonts w:cs="Calibri"/>
          <w:u w:val="single"/>
          <w:lang w:val="en-US" w:eastAsia="it-IT"/>
        </w:rPr>
      </w:r>
    </w:p>
    <w:p>
      <w:pPr>
        <w:pStyle w:val="Normal"/>
        <w:jc w:val="both"/>
        <w:rPr>
          <w:rFonts w:eastAsia="GuardianTextEgypGR-Regular" w:cs="Calibri"/>
          <w:b/>
          <w:b/>
          <w:bCs/>
          <w:color w:val="131413"/>
          <w:lang w:val="en-GB"/>
        </w:rPr>
      </w:pPr>
      <w:r>
        <w:rPr>
          <w:rFonts w:eastAsia="GuardianTextEgypGR-Regular" w:cs="Calibri"/>
          <w:b/>
          <w:bCs/>
          <w:color w:val="131413"/>
          <w:lang w:val="en-GB"/>
        </w:rPr>
        <w:t>Figure legend</w:t>
      </w:r>
    </w:p>
    <w:p>
      <w:pPr>
        <w:pStyle w:val="Normal"/>
        <w:jc w:val="both"/>
        <w:rPr>
          <w:rFonts w:eastAsia="GuardianTextEgypGR-Regular" w:cs="Calibri"/>
          <w:color w:val="131413"/>
          <w:lang w:val="en-GB"/>
        </w:rPr>
      </w:pPr>
      <w:r>
        <w:rPr>
          <w:rFonts w:eastAsia="GuardianTextEgypGR-Regular" w:cs="Calibri"/>
          <w:color w:val="131413"/>
          <w:lang w:val="en-GB"/>
        </w:rPr>
        <w:t>Figure 1: flowchart and study selection</w:t>
      </w:r>
    </w:p>
    <w:p>
      <w:pPr>
        <w:pStyle w:val="Normal"/>
        <w:jc w:val="both"/>
        <w:rPr>
          <w:rFonts w:ascii="LkdndfAdvTT86d47313" w:hAnsi="LkdndfAdvTT86d47313" w:eastAsia="GuardianTextEgypGR-Regular" w:cs="LkdndfAdvTT86d47313"/>
          <w:b/>
          <w:b/>
          <w:bCs/>
          <w:color w:val="131413"/>
          <w:lang w:val="en-GB"/>
        </w:rPr>
      </w:pPr>
      <w:r>
        <w:rPr>
          <w:rFonts w:eastAsia="GuardianTextEgypGR-Regular" w:cs="LkdndfAdvTT86d47313" w:ascii="LkdndfAdvTT86d47313" w:hAnsi="LkdndfAdvTT86d47313"/>
          <w:b/>
          <w:bCs/>
          <w:color w:val="131413"/>
          <w:lang w:val="en-GB"/>
        </w:rPr>
      </w:r>
    </w:p>
    <w:p>
      <w:pPr>
        <w:pStyle w:val="Normal"/>
        <w:jc w:val="both"/>
        <w:rPr>
          <w:rFonts w:eastAsia="GuardianTextEgypGR-Regular"/>
          <w:color w:val="131413"/>
          <w:lang w:val="en-GB"/>
        </w:rPr>
      </w:pPr>
      <w:r>
        <w:rPr>
          <w:rFonts w:eastAsia="GuardianTextEgypGR-Regular"/>
          <w:i/>
          <w:iCs/>
          <w:color w:val="131413"/>
          <w:lang w:val="en-GB"/>
        </w:rPr>
        <w:t>What is known about this subject?</w:t>
      </w:r>
    </w:p>
    <w:p>
      <w:pPr>
        <w:pStyle w:val="Normal"/>
        <w:numPr>
          <w:ilvl w:val="0"/>
          <w:numId w:val="4"/>
        </w:numPr>
        <w:spacing w:lineRule="auto" w:line="240" w:before="0" w:after="0"/>
        <w:ind w:left="714" w:hanging="357"/>
        <w:jc w:val="both"/>
        <w:rPr>
          <w:rFonts w:eastAsia="GuardianTextEgypGR-Regular"/>
          <w:color w:val="131413"/>
          <w:lang w:val="en-GB"/>
        </w:rPr>
      </w:pPr>
      <w:r>
        <w:rPr>
          <w:rFonts w:eastAsia="GuardianTextEgypGR-Regular"/>
          <w:color w:val="131413"/>
          <w:lang w:val="en-GB"/>
        </w:rPr>
        <w:t>Burn out in is an emerging problem in medical settings and may have a relevant impact on both well-being of workers and efficiency of the health care organization</w:t>
      </w:r>
    </w:p>
    <w:p>
      <w:pPr>
        <w:pStyle w:val="Normal"/>
        <w:numPr>
          <w:ilvl w:val="0"/>
          <w:numId w:val="4"/>
        </w:numPr>
        <w:spacing w:lineRule="auto" w:line="240" w:before="0" w:after="0"/>
        <w:ind w:left="714" w:hanging="357"/>
        <w:jc w:val="both"/>
        <w:rPr>
          <w:rFonts w:eastAsia="GuardianTextEgypGR-Regular"/>
          <w:color w:val="131413"/>
          <w:lang w:val="en-GB"/>
        </w:rPr>
      </w:pPr>
      <w:r>
        <w:rPr>
          <w:rFonts w:eastAsia="GuardianTextEgypGR-Regular"/>
          <w:color w:val="131413"/>
          <w:lang w:val="en-GB"/>
        </w:rPr>
        <w:t>Health care providers in neonatal intensive care units are particularly exposed to occupational stress</w:t>
      </w:r>
    </w:p>
    <w:p>
      <w:pPr>
        <w:pStyle w:val="Normal"/>
        <w:numPr>
          <w:ilvl w:val="0"/>
          <w:numId w:val="4"/>
        </w:numPr>
        <w:spacing w:lineRule="auto" w:line="240" w:before="0" w:after="0"/>
        <w:ind w:left="714" w:hanging="357"/>
        <w:jc w:val="both"/>
        <w:rPr>
          <w:rFonts w:eastAsia="GuardianTextEgypGR-Regular"/>
          <w:color w:val="131413"/>
          <w:lang w:val="en-GB"/>
        </w:rPr>
      </w:pPr>
      <w:r>
        <w:rPr>
          <w:rFonts w:eastAsia="GuardianTextEgypGR-Regular"/>
          <w:color w:val="131413"/>
          <w:lang w:val="en-GB"/>
        </w:rPr>
        <w:t>There is still high uncertainty about how to manage this problem in medical setting</w:t>
      </w:r>
    </w:p>
    <w:p>
      <w:pPr>
        <w:pStyle w:val="Normal"/>
        <w:jc w:val="both"/>
        <w:rPr>
          <w:rFonts w:eastAsia="GuardianTextEgypGR-Regular"/>
          <w:i/>
          <w:i/>
          <w:iCs/>
          <w:color w:val="131413"/>
          <w:lang w:val="en-GB"/>
        </w:rPr>
      </w:pPr>
      <w:r>
        <w:rPr>
          <w:rFonts w:eastAsia="GuardianTextEgypGR-Regular"/>
          <w:i/>
          <w:iCs/>
          <w:color w:val="131413"/>
          <w:lang w:val="en-GB"/>
        </w:rPr>
      </w:r>
    </w:p>
    <w:p>
      <w:pPr>
        <w:pStyle w:val="Normal"/>
        <w:jc w:val="both"/>
        <w:rPr>
          <w:rFonts w:eastAsia="GuardianTextEgypGR-Regular"/>
          <w:i/>
          <w:i/>
          <w:iCs/>
          <w:color w:val="131413"/>
          <w:lang w:val="en-GB"/>
        </w:rPr>
      </w:pPr>
      <w:r>
        <w:rPr>
          <w:rFonts w:eastAsia="GuardianTextEgypGR-Regular"/>
          <w:i/>
          <w:iCs/>
          <w:color w:val="131413"/>
          <w:lang w:val="en-GB"/>
        </w:rPr>
        <w:t>What are the new findings?</w:t>
      </w:r>
    </w:p>
    <w:p>
      <w:pPr>
        <w:pStyle w:val="Normal"/>
        <w:numPr>
          <w:ilvl w:val="0"/>
          <w:numId w:val="4"/>
        </w:numPr>
        <w:spacing w:lineRule="auto" w:line="240" w:before="0" w:after="0"/>
        <w:jc w:val="both"/>
        <w:rPr>
          <w:rFonts w:eastAsia="GuardianTextEgypGR-Regular"/>
          <w:i/>
          <w:i/>
          <w:iCs/>
          <w:color w:val="131413"/>
          <w:lang w:val="en-GB"/>
        </w:rPr>
      </w:pPr>
      <w:r>
        <w:rPr>
          <w:rFonts w:eastAsia="GuardianTextEgypGR-Regular"/>
          <w:color w:val="131413"/>
          <w:lang w:val="en-GB"/>
        </w:rPr>
        <w:t>A very limited number of studies have explored the management of occupational stress and burn out in workers of neonatal intensive care units. These studies pointed out high heterogeneity and overall poor quality which precluded from significant conclusions</w:t>
      </w:r>
    </w:p>
    <w:p>
      <w:pPr>
        <w:pStyle w:val="Normal"/>
        <w:ind w:left="720" w:hanging="0"/>
        <w:jc w:val="both"/>
        <w:rPr>
          <w:rFonts w:eastAsia="GuardianTextEgypGR-Regular"/>
          <w:i/>
          <w:i/>
          <w:iCs/>
          <w:color w:val="131413"/>
          <w:lang w:val="en-GB"/>
        </w:rPr>
      </w:pPr>
      <w:r>
        <w:rPr>
          <w:rFonts w:eastAsia="GuardianTextEgypGR-Regular"/>
          <w:i/>
          <w:iCs/>
          <w:color w:val="131413"/>
          <w:lang w:val="en-GB"/>
        </w:rPr>
      </w:r>
    </w:p>
    <w:p>
      <w:pPr>
        <w:pStyle w:val="Normal"/>
        <w:spacing w:before="0" w:afterAutospacing="1"/>
        <w:textAlignment w:val="baseline"/>
        <w:rPr>
          <w:rFonts w:eastAsia="Times New Roman"/>
          <w:i/>
          <w:i/>
          <w:iCs/>
          <w:color w:val="000000"/>
          <w:lang w:val="en-US"/>
        </w:rPr>
      </w:pPr>
      <w:r>
        <w:rPr>
          <w:i/>
          <w:iCs/>
          <w:color w:val="000000"/>
          <w:lang w:val="en-US"/>
        </w:rPr>
        <w:t>How might this impact on policy or clinical practice in the foreseeable future?</w:t>
      </w:r>
    </w:p>
    <w:p>
      <w:pPr>
        <w:pStyle w:val="Normal"/>
        <w:spacing w:lineRule="auto" w:line="240" w:before="0" w:after="150"/>
        <w:ind w:left="360" w:hanging="0"/>
        <w:rPr>
          <w:rFonts w:cs="Calibri"/>
          <w:b/>
          <w:b/>
          <w:bCs/>
          <w:color w:val="333333"/>
          <w:lang w:val="en-US" w:eastAsia="it-IT"/>
        </w:rPr>
      </w:pPr>
      <w:r>
        <w:rPr>
          <w:color w:val="000000"/>
          <w:lang w:val="en-US"/>
        </w:rPr>
        <w:t xml:space="preserve">- </w:t>
      </w:r>
      <w:r>
        <w:rPr>
          <w:bCs/>
          <w:lang w:val="en-US"/>
        </w:rPr>
        <w:t>The peculiarities of the NICU should be considered when developing strategies for occupational stress management.</w:t>
      </w:r>
      <w:r>
        <w:rPr>
          <w:rFonts w:cs="Calibri"/>
          <w:color w:val="333333"/>
          <w:lang w:val="en-US" w:eastAsia="it-IT"/>
        </w:rPr>
        <w:t xml:space="preserve"> Approaching workers also from the pre-employment stage might be an additional intervention to prevent stress. </w:t>
      </w:r>
      <w:r>
        <w:rPr>
          <w:color w:val="000000"/>
          <w:lang w:val="en-US"/>
        </w:rPr>
        <w:t xml:space="preserve">NICU workers might benefit from a tailored approach, although there is urgent need for further research in this area. </w:t>
      </w:r>
    </w:p>
    <w:p>
      <w:pPr>
        <w:pStyle w:val="Normal"/>
        <w:jc w:val="both"/>
        <w:rPr>
          <w:rFonts w:cs="Calibri"/>
          <w:b/>
          <w:b/>
          <w:bCs/>
          <w:lang w:val="en-US"/>
        </w:rPr>
      </w:pPr>
      <w:r>
        <w:rPr>
          <w:rFonts w:cs="Calibri"/>
          <w:b/>
          <w:bCs/>
          <w:lang w:val="en-US"/>
        </w:rPr>
      </w:r>
    </w:p>
    <w:p>
      <w:pPr>
        <w:pStyle w:val="Normal"/>
        <w:jc w:val="both"/>
        <w:rPr>
          <w:rFonts w:cs="Calibri"/>
          <w:b/>
          <w:b/>
          <w:bCs/>
          <w:lang w:val="en-GB"/>
        </w:rPr>
      </w:pPr>
      <w:r>
        <w:rPr>
          <w:rFonts w:cs="Calibri"/>
          <w:b/>
          <w:bCs/>
          <w:lang w:val="en-GB"/>
        </w:rPr>
      </w:r>
    </w:p>
    <w:p>
      <w:pPr>
        <w:pStyle w:val="Normal"/>
        <w:jc w:val="both"/>
        <w:rPr>
          <w:rFonts w:cs="Calibri"/>
          <w:b/>
          <w:b/>
          <w:bCs/>
          <w:lang w:val="en-GB"/>
        </w:rPr>
      </w:pPr>
      <w:r>
        <w:rPr>
          <w:rFonts w:cs="Calibri"/>
          <w:b/>
          <w:bCs/>
          <w:lang w:val="en-GB"/>
        </w:rPr>
      </w:r>
    </w:p>
    <w:p>
      <w:pPr>
        <w:pStyle w:val="Normal"/>
        <w:jc w:val="both"/>
        <w:rPr>
          <w:b/>
          <w:b/>
          <w:bCs/>
          <w:lang w:val="de-DE"/>
        </w:rPr>
      </w:pPr>
      <w:r>
        <w:rPr>
          <w:b/>
          <w:bCs/>
          <w:lang w:val="de-DE"/>
        </w:rPr>
        <w:t>REFERENCES:</w:t>
      </w:r>
    </w:p>
    <w:p>
      <w:pPr>
        <w:pStyle w:val="EndNoteBibliography"/>
        <w:spacing w:before="0" w:after="0"/>
        <w:ind w:left="720" w:hanging="720"/>
        <w:rPr/>
      </w:pPr>
      <w:r>
        <w:fldChar w:fldCharType="begin"/>
      </w:r>
      <w:r>
        <w:rPr/>
        <w:instrText>ADDIN EN.REFLIST</w:instrText>
      </w:r>
      <w:r>
        <w:rPr/>
        <w:fldChar w:fldCharType="separate"/>
      </w:r>
      <w:bookmarkStart w:id="89" w:name="__Fieldmark__1178_3290475788"/>
      <w:r>
        <w:rPr/>
      </w:r>
      <w:r>
        <w:rPr>
          <w:lang w:val="de-DE"/>
        </w:rPr>
        <w:t>1.</w:t>
        <w:tab/>
        <w:t xml:space="preserve">Maslach C, Schaufeli WB, Leiter MP. </w:t>
      </w:r>
      <w:r>
        <w:rPr/>
        <w:t>Job burnout. Annu Rev Psychol. 2001;52:397-422.</w:t>
      </w:r>
      <w:r>
        <w:rPr/>
      </w:r>
      <w:r>
        <w:rPr/>
        <w:fldChar w:fldCharType="end"/>
      </w:r>
      <w:bookmarkEnd w:id="89"/>
    </w:p>
    <w:p>
      <w:pPr>
        <w:pStyle w:val="EndNoteBibliography"/>
        <w:spacing w:before="0" w:after="0"/>
        <w:ind w:left="720" w:hanging="720"/>
        <w:rPr/>
      </w:pPr>
      <w:r>
        <w:rPr/>
        <w:t>2.</w:t>
        <w:tab/>
        <w:t>Shanafelt TD, West CP, Sinsky C, Trockel M, Tutty M, Satele DV, et al. Changes in Burnout and Satisfaction With Work-Life Integration in Physicians and the General US Working Population Between 2011 and 2017. Mayo Clin Proc. 2019 Feb 13.</w:t>
      </w:r>
    </w:p>
    <w:p>
      <w:pPr>
        <w:pStyle w:val="EndNoteBibliography"/>
        <w:spacing w:before="0" w:after="0"/>
        <w:ind w:left="720" w:hanging="720"/>
        <w:rPr/>
      </w:pPr>
      <w:r>
        <w:rPr/>
        <w:t>3.</w:t>
        <w:tab/>
        <w:t>Shanafelt TD, Balch CM, Bechamps G, Russell T, Dyrbye L, Satele D, et al. Burnout and medical errors among American surgeons. Ann Surg. 2010 Jun;251(6):995-1000.</w:t>
      </w:r>
    </w:p>
    <w:p>
      <w:pPr>
        <w:pStyle w:val="EndNoteBibliography"/>
        <w:spacing w:before="0" w:after="0"/>
        <w:ind w:left="720" w:hanging="720"/>
        <w:rPr/>
      </w:pPr>
      <w:r>
        <w:rPr/>
        <w:t>4.</w:t>
        <w:tab/>
        <w:t>Anagnostopoulos F, Liolios E, Persefonis G, Slater J, Kafetsios K, Niakas D. Physician burnout and patient satisfaction with consultation in primary health care settings: evidence of relationships from a one-with-many design. J Clin Psychol Med Settings. 2012 Dec;19(4):401-10.</w:t>
      </w:r>
    </w:p>
    <w:p>
      <w:pPr>
        <w:pStyle w:val="EndNoteBibliography"/>
        <w:spacing w:before="0" w:after="0"/>
        <w:ind w:left="720" w:hanging="720"/>
        <w:rPr/>
      </w:pPr>
      <w:r>
        <w:rPr/>
        <w:t>5.</w:t>
        <w:tab/>
        <w:t>Dewa CS, Loong D, Bonato S, Thanh NX, Jacobs P. How does burnout affect physician productivity? A systematic literature review. BMC Health Serv Res. 2014 Jul 28;14:325.</w:t>
      </w:r>
    </w:p>
    <w:p>
      <w:pPr>
        <w:pStyle w:val="EndNoteBibliography"/>
        <w:spacing w:before="0" w:after="0"/>
        <w:ind w:left="720" w:hanging="720"/>
        <w:rPr/>
      </w:pPr>
      <w:r>
        <w:rPr/>
        <w:t>6.</w:t>
        <w:tab/>
        <w:t>Panagioti M, Geraghty K, Johnson J, Zhou A, Panagopoulou E, Chew-Graham C, et al. Association Between Physician Burnout and Patient Safety, Professionalism, and Patient Satisfaction: A Systematic Review and Meta-analysis. JAMA Intern Med. 2018 Oct 1;178(10):1317-30.</w:t>
      </w:r>
    </w:p>
    <w:p>
      <w:pPr>
        <w:pStyle w:val="EndNoteBibliography"/>
        <w:spacing w:before="0" w:after="0"/>
        <w:ind w:left="720" w:hanging="720"/>
        <w:rPr/>
      </w:pPr>
      <w:r>
        <w:rPr/>
        <w:t>7.</w:t>
        <w:tab/>
        <w:t>Tawfik DS, Profit J, Morgenthaler TI, Satele DV, Sinsky CA, Dyrbye LN, et al. Physician Burnout, Well-being, and Work Unit Safety Grades in Relationship to Reported Medical Errors. Mayo Clin Proc. 2018 Nov;93(11):1571-80.</w:t>
      </w:r>
    </w:p>
    <w:p>
      <w:pPr>
        <w:pStyle w:val="EndNoteBibliography"/>
        <w:spacing w:before="0" w:after="0"/>
        <w:ind w:left="720" w:hanging="720"/>
        <w:rPr/>
      </w:pPr>
      <w:r>
        <w:rPr/>
        <w:t>8.</w:t>
        <w:tab/>
        <w:t>Shanafelt TD, Mungo M, Schmitgen J, Storz KA, Reeves D, Hayes SN, et al. Longitudinal Study Evaluating the Association Between Physician Burnout and Changes in Professional Work Effort. Mayo Clin Proc. 2016 Apr;91(4):422-31.</w:t>
      </w:r>
    </w:p>
    <w:p>
      <w:pPr>
        <w:pStyle w:val="EndNoteBibliography"/>
        <w:spacing w:before="0" w:after="0"/>
        <w:ind w:left="720" w:hanging="720"/>
        <w:rPr/>
      </w:pPr>
      <w:r>
        <w:rPr/>
        <w:t>9.</w:t>
        <w:tab/>
        <w:t>Braithwaite M. Nurse burnout and stress in the NICU. Adv Neonatal Care. 2008 Dec;8(6):343-7.</w:t>
      </w:r>
    </w:p>
    <w:p>
      <w:pPr>
        <w:pStyle w:val="EndNoteBibliography"/>
        <w:spacing w:before="0" w:after="0"/>
        <w:ind w:left="720" w:hanging="720"/>
        <w:rPr/>
      </w:pPr>
      <w:r>
        <w:rPr/>
        <w:t>10.</w:t>
        <w:tab/>
        <w:t>Bellieni CV, Righetti P, Ciampa R, Iacoponi F, Coviello C, Buonocore G. Assessing burnout among neonatologists. J Matern Fetal Neonatal Med. 2012 Oct;25(10):2130-4.</w:t>
      </w:r>
    </w:p>
    <w:p>
      <w:pPr>
        <w:pStyle w:val="EndNoteBibliography"/>
        <w:spacing w:before="0" w:after="0"/>
        <w:ind w:left="720" w:hanging="720"/>
        <w:rPr/>
      </w:pPr>
      <w:r>
        <w:rPr/>
        <w:t>11.</w:t>
        <w:tab/>
        <w:t>Profit J, Sharek PJ, Amspoker AB, Kowalkowski MA, Nisbet CC, Thomas EJ, et al. Burnout in the NICU setting and its relation to safety culture. BMJ Qual Saf. 2014 Oct;23(10):806-13.</w:t>
      </w:r>
    </w:p>
    <w:p>
      <w:pPr>
        <w:pStyle w:val="EndNoteBibliography"/>
        <w:spacing w:before="0" w:after="0"/>
        <w:ind w:left="720" w:hanging="720"/>
        <w:rPr/>
      </w:pPr>
      <w:r>
        <w:rPr/>
        <w:t>12.</w:t>
        <w:tab/>
        <w:t>Prentice TM, Gillam L, Davis PG, Janvier A. Always a burden? Healthcare providers' perspectives on moral distress. Arch Dis Child Fetal Neonatal Ed. 2018 Sep;103(5):F441-f45.</w:t>
      </w:r>
    </w:p>
    <w:p>
      <w:pPr>
        <w:pStyle w:val="EndNoteBibliography"/>
        <w:spacing w:before="0" w:after="0"/>
        <w:ind w:left="720" w:hanging="720"/>
        <w:rPr/>
      </w:pPr>
      <w:r>
        <w:rPr/>
        <w:t>13.</w:t>
        <w:tab/>
        <w:t>Liberati A, Altman DG, Tetzlaff J, Mulrow C, Gotzsche PC, Ioannidis JP, et al. The PRISMA statement for reporting systematic reviews and meta-analyses of studies that evaluate healthcare interventions: explanation and elaboration. Bmj. 2009 Jul 21;339:b2700.</w:t>
      </w:r>
    </w:p>
    <w:p>
      <w:pPr>
        <w:pStyle w:val="EndNoteBibliography"/>
        <w:spacing w:before="0" w:after="0"/>
        <w:ind w:left="720" w:hanging="720"/>
        <w:rPr/>
      </w:pPr>
      <w:r>
        <w:rPr/>
        <w:t>14.</w:t>
        <w:tab/>
        <w:t>Zingg W, Castro-Sanchez E, Secci FV, Edwards R, Drumright LN, Sevdalis N, et al. Innovative tools for quality assessment: integrated quality criteria for review of multiple study designs (ICROMS). Public Health. Netherlands: 2015 The Royal Society for Public Health. Published by Elsevier Ltd; 2016. p. 19-37.</w:t>
      </w:r>
    </w:p>
    <w:p>
      <w:pPr>
        <w:pStyle w:val="EndNoteBibliography"/>
        <w:spacing w:before="0" w:after="0"/>
        <w:ind w:left="720" w:hanging="720"/>
        <w:rPr/>
      </w:pPr>
      <w:r>
        <w:rPr/>
        <w:t>15.</w:t>
        <w:tab/>
        <w:t>Weiner MF, Caldwell T, Tyson J. Stresses and coping in ICU nursing: why support groups fail. Gen Hosp Psychiatry. 1983 Sep;5(3):179-83.</w:t>
      </w:r>
    </w:p>
    <w:p>
      <w:pPr>
        <w:pStyle w:val="EndNoteBibliography"/>
        <w:spacing w:before="0" w:after="0"/>
        <w:ind w:left="720" w:hanging="720"/>
        <w:rPr/>
      </w:pPr>
      <w:r>
        <w:rPr/>
        <w:t>16.</w:t>
        <w:tab/>
        <w:t>Rosenthal SL, Schmid KD, Black MM. Stress and coping in a NICU. Res Nurs Health. 1989 Aug;12(4):257-65.</w:t>
      </w:r>
    </w:p>
    <w:p>
      <w:pPr>
        <w:pStyle w:val="EndNoteBibliography"/>
        <w:spacing w:before="0" w:after="0"/>
        <w:ind w:left="720" w:hanging="720"/>
        <w:rPr/>
      </w:pPr>
      <w:r>
        <w:rPr/>
        <w:t>17.</w:t>
        <w:tab/>
        <w:t>Ewing AE, Carter BS. Once again, Vanderbilt NICU in Nashville leads the way in nurses' emotional support. Pediatr Nurs. 2004 Nov-Dec;30(6):471-2.</w:t>
      </w:r>
    </w:p>
    <w:p>
      <w:pPr>
        <w:pStyle w:val="EndNoteBibliography"/>
        <w:spacing w:before="0" w:after="0"/>
        <w:ind w:left="720" w:hanging="720"/>
        <w:rPr/>
      </w:pPr>
      <w:r>
        <w:rPr/>
        <w:t>18.</w:t>
        <w:tab/>
        <w:t>Boos VD, Okah FA, Swinton CH, Wolff DM, Haney B. The comprehensive care rounds: facilitating multidisciplinary communication among caregivers of complex patients in the neonatal intensive care unit. Adv Neonatal Care. 2010 Dec;10(6):301-6.</w:t>
      </w:r>
    </w:p>
    <w:p>
      <w:pPr>
        <w:pStyle w:val="EndNoteBibliography"/>
        <w:spacing w:before="0" w:after="0"/>
        <w:ind w:left="720" w:hanging="720"/>
        <w:rPr/>
      </w:pPr>
      <w:r>
        <w:rPr/>
        <w:t>19.</w:t>
        <w:tab/>
        <w:t>O'Mahony S, Gerhart J, Abrams I, Greene M, McFadden R, Tamizuddin S, et al. A Multimodal Mindfulness Training to Address Mental Health Symptoms in Providers Who Care for and Interact With Children in Relation to End-of-Life Care. Am J Hosp Palliat Care. 2017 Nov;34(9):838-43.</w:t>
      </w:r>
    </w:p>
    <w:p>
      <w:pPr>
        <w:pStyle w:val="EndNoteBibliography"/>
        <w:spacing w:before="0" w:after="0"/>
        <w:ind w:left="720" w:hanging="720"/>
        <w:rPr/>
      </w:pPr>
      <w:r>
        <w:rPr/>
        <w:t>20.</w:t>
        <w:tab/>
        <w:t>Rippstein-Leuenberger K, Mauthner O, Bryan Sexton J, Schwendimann R. A qualitative analysis of the Three Good Things intervention in healthcare workers. BMJ Open. 2017 Jun 13;7(5):e015826.</w:t>
      </w:r>
    </w:p>
    <w:p>
      <w:pPr>
        <w:pStyle w:val="EndNoteBibliography"/>
        <w:spacing w:before="0" w:after="0"/>
        <w:ind w:left="720" w:hanging="720"/>
        <w:rPr/>
      </w:pPr>
      <w:r>
        <w:rPr/>
        <w:t>21.</w:t>
        <w:tab/>
        <w:t>D'Urso A, O'Curry S, Mitchell L, Casey S, D'Amore A, King M, et al. Staff matter too: pilot staff support intervention to reduce stress and burn-out on a neonatal intensive care unit. Arch Dis Child Fetal Neonatal Ed. 2019 May;104(3):F341.</w:t>
      </w:r>
    </w:p>
    <w:p>
      <w:pPr>
        <w:pStyle w:val="EndNoteBibliography"/>
        <w:spacing w:before="0" w:after="0"/>
        <w:ind w:left="720" w:hanging="720"/>
        <w:rPr/>
      </w:pPr>
      <w:r>
        <w:rPr/>
        <w:t>22.</w:t>
        <w:tab/>
        <w:t>Lary A, Borimnejad L, Mardani-Hamooleh M. The Impact of a Stress Management Program on the Stress Response of Nurses in Neonatal Intensive Care Units: A Quasi-Experimental Study. J Perinat Neonatal Nurs. 2019 Apr/Jun;33(2):189-95.</w:t>
      </w:r>
    </w:p>
    <w:p>
      <w:pPr>
        <w:pStyle w:val="EndNoteBibliography"/>
        <w:spacing w:before="0" w:after="0"/>
        <w:ind w:left="720" w:hanging="720"/>
        <w:rPr/>
      </w:pPr>
      <w:r>
        <w:rPr/>
        <w:t>23.</w:t>
        <w:tab/>
        <w:t>Okah FA, Wolff DM, Boos VD, Haney BM, Oshodi AA. Perceptions of a strategy to prevent and relieve care provider distress in the neonatal intensive care unit. Am J Perinatol. 2012 Oct;29(9):687-92.</w:t>
      </w:r>
    </w:p>
    <w:p>
      <w:pPr>
        <w:pStyle w:val="EndNoteBibliography"/>
        <w:spacing w:before="0" w:after="0"/>
        <w:ind w:left="720" w:hanging="720"/>
        <w:rPr/>
      </w:pPr>
      <w:r>
        <w:rPr/>
        <w:t>24.</w:t>
        <w:tab/>
        <w:t>Regehr C, Glancy D, Pitts A, LeBlanc VR. Interventions to reduce the consequences of stress in physicians: a review and meta-analysis. J Nerv Ment Dis. 2014 May;202(5):353-9.</w:t>
      </w:r>
    </w:p>
    <w:p>
      <w:pPr>
        <w:pStyle w:val="EndNoteBibliography"/>
        <w:spacing w:before="0" w:after="0"/>
        <w:ind w:left="720" w:hanging="720"/>
        <w:rPr/>
      </w:pPr>
      <w:r>
        <w:rPr/>
        <w:t>25.</w:t>
        <w:tab/>
        <w:t>West CP, Dyrbye LN, Erwin PJ, Shanafelt TD. Interventions to prevent and reduce physician burnout: a systematic review and meta-analysis. Lancet. 2016 Nov 5;388(10057):2272-81.</w:t>
      </w:r>
    </w:p>
    <w:p>
      <w:pPr>
        <w:pStyle w:val="EndNoteBibliography"/>
        <w:spacing w:before="0" w:after="0"/>
        <w:ind w:left="720" w:hanging="720"/>
        <w:rPr/>
      </w:pPr>
      <w:r>
        <w:rPr/>
        <w:t>26.</w:t>
        <w:tab/>
        <w:t>Clough BA, March S, Chan RJ, Casey LM, Phillips R, Ireland MJ. Psychosocial interventions for managing occupational stress and burnout among medical doctors: a systematic review. Syst Rev. 2017 07;6(1):144.</w:t>
      </w:r>
    </w:p>
    <w:p>
      <w:pPr>
        <w:pStyle w:val="EndNoteBibliography"/>
        <w:spacing w:before="0" w:after="0"/>
        <w:ind w:left="720" w:hanging="720"/>
        <w:rPr/>
      </w:pPr>
      <w:r>
        <w:rPr/>
        <w:t>27.</w:t>
        <w:tab/>
        <w:t>Panagioti M, Panagopoulou E, Bower P, Lewith G, Kontopantelis E, Chew-Graham C, et al. Controlled Interventions to Reduce Burnout in Physicians: A Systematic Review and Meta-analysis. JAMA Intern Med. 2017 Feb 1;177(2):195-205.</w:t>
      </w:r>
    </w:p>
    <w:p>
      <w:pPr>
        <w:pStyle w:val="EndNoteBibliography"/>
        <w:spacing w:before="0" w:after="0"/>
        <w:ind w:left="720" w:hanging="720"/>
        <w:rPr/>
      </w:pPr>
      <w:r>
        <w:rPr/>
        <w:t>28.</w:t>
        <w:tab/>
        <w:t>Romppanen J, Haggman-Laitila A. Interventions for nurses' well-being at work: a quantitative systematic review. J Adv Nurs. 2017 Jul;73(7):1555-69.</w:t>
      </w:r>
    </w:p>
    <w:p>
      <w:pPr>
        <w:pStyle w:val="EndNoteBibliography"/>
        <w:spacing w:before="0" w:after="0"/>
        <w:ind w:left="720" w:hanging="720"/>
        <w:rPr/>
      </w:pPr>
      <w:r>
        <w:rPr/>
        <w:t>29.</w:t>
        <w:tab/>
        <w:t>Irving JA, Dobkin PL, Park J. Cultivating mindfulness in health care professionals: a review of empirical studies of mindfulness-based stress reduction (MBSR). Complement Ther Clin Pract. 2009 May;15(2):61-6.</w:t>
      </w:r>
    </w:p>
    <w:p>
      <w:pPr>
        <w:pStyle w:val="EndNoteBibliography"/>
        <w:spacing w:before="0" w:after="0"/>
        <w:ind w:left="720" w:hanging="720"/>
        <w:rPr/>
      </w:pPr>
      <w:r>
        <w:rPr/>
        <w:t>30.</w:t>
        <w:tab/>
        <w:t>Krasner MS, Epstein RM, Beckman H, Suchman AL, Chapman B, Mooney CJ, et al. Association of an educational program in mindful communication with burnout, empathy, and attitudes among primary care physicians. Jama. 2009 Sep 23;302(12):1284-93.</w:t>
      </w:r>
    </w:p>
    <w:p>
      <w:pPr>
        <w:pStyle w:val="EndNoteBibliography"/>
        <w:spacing w:before="0" w:after="0"/>
        <w:ind w:left="720" w:hanging="720"/>
        <w:rPr/>
      </w:pPr>
      <w:r>
        <w:rPr/>
        <w:t>31.</w:t>
        <w:tab/>
        <w:t>Bazarko D, Cate RA, Azocar F, Kreitzer MJ. The Impact of an Innovative Mindfulness-Based Stress Reduction Program on the Health and Well-Being of Nurses Employed in a Corporate Setting. J Workplace Behav Health. 2013 Apr;28(2):107-33.</w:t>
      </w:r>
    </w:p>
    <w:p>
      <w:pPr>
        <w:pStyle w:val="EndNoteBibliography"/>
        <w:spacing w:before="0" w:after="0"/>
        <w:ind w:left="720" w:hanging="720"/>
        <w:rPr/>
      </w:pPr>
      <w:r>
        <w:rPr/>
        <w:t>32.</w:t>
        <w:tab/>
        <w:t>Fortney L, Luchterhand C, Zakletskaia L, Zgierska A, Rakel D. Abbreviated mindfulness intervention for job satisfaction, quality of life, and compassion in primary care clinicians: a pilot study. Ann Fam Med. 2013 Sep-Oct;11(5):412-20.</w:t>
      </w:r>
    </w:p>
    <w:p>
      <w:pPr>
        <w:pStyle w:val="EndNoteBibliography"/>
        <w:ind w:left="720" w:hanging="720"/>
        <w:rPr/>
      </w:pPr>
      <w:r>
        <w:rPr/>
        <w:t>33.</w:t>
        <w:tab/>
        <w:t>Kulka JM, De Gagne JC, Mullen CK, Robeano K. Mindfulness-Based Stress Reduction for Newly Graduated Registered Nurses. Creat Nurs. 2018 Nov;24(4):243-50.</w:t>
      </w:r>
    </w:p>
    <w:p>
      <w:pPr>
        <w:pStyle w:val="Normal"/>
        <w:spacing w:before="0" w:after="160"/>
        <w:jc w:val="both"/>
        <w:rPr/>
      </w:pPr>
      <w:r>
        <w:rPr/>
      </w:r>
    </w:p>
    <w:sectPr>
      <w:footerReference w:type="default" r:id="rId5"/>
      <w:type w:val="nextPage"/>
      <w:pgSz w:w="11906" w:h="16838"/>
      <w:pgMar w:left="1134" w:right="1134" w:header="0" w:top="1418"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dvGARAD-R">
    <w:charset w:val="00"/>
    <w:family w:val="roman"/>
    <w:pitch w:val="variable"/>
  </w:font>
  <w:font w:name="Garamond">
    <w:charset w:val="00"/>
    <w:family w:val="roman"/>
    <w:pitch w:val="variable"/>
  </w:font>
  <w:font w:name="LkdndfAdvTT86d47313">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60"/>
      <w:ind w:right="360" w:hanging="0"/>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71755" cy="170815"/>
              <wp:effectExtent l="0" t="0" r="0" b="0"/>
              <wp:wrapNone/>
              <wp:docPr id="1" name="Cornice1"/>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wps:spPr>
                    <wps:txbx>
                      <w:txbxContent>
                        <w:p>
                          <w:pPr>
                            <w:pStyle w:val="Pidipagina"/>
                            <w:pBdr/>
                            <w:spacing w:before="0" w:after="160"/>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65pt;height:13.45pt;mso-wrap-distance-left:0pt;mso-wrap-distance-right:0pt;mso-wrap-distance-top:0pt;mso-wrap-distance-bottom:0pt;margin-top:0.05pt;mso-position-vertical-relative:text;margin-left:476.25pt;mso-position-horizontal:right;mso-position-horizontal-relative:margin">
              <v:fill opacity="0f"/>
              <v:textbox inset="0in,0in,0in,0in">
                <w:txbxContent>
                  <w:p>
                    <w:pPr>
                      <w:pStyle w:val="Pidipagina"/>
                      <w:pBdr/>
                      <w:spacing w:before="0" w:after="160"/>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38" w:leader="none"/>
      </w:tabs>
      <w:spacing w:before="0" w:after="1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38" w:leader="none"/>
      </w:tabs>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42fa"/>
    <w:pPr>
      <w:widowControl/>
      <w:bidi w:val="0"/>
      <w:spacing w:lineRule="auto" w:line="259" w:before="0" w:after="160"/>
      <w:jc w:val="left"/>
    </w:pPr>
    <w:rPr>
      <w:rFonts w:ascii="Calibri" w:hAnsi="Calibri" w:eastAsia="Calibri" w:cs="Times New Roman"/>
      <w:color w:val="auto"/>
      <w:kern w:val="0"/>
      <w:sz w:val="22"/>
      <w:szCs w:val="22"/>
      <w:lang w:eastAsia="en-US" w:val="it-IT" w:bidi="ar-SA"/>
    </w:rPr>
  </w:style>
  <w:style w:type="paragraph" w:styleId="Titolo2">
    <w:name w:val="Heading 2"/>
    <w:basedOn w:val="Normal"/>
    <w:link w:val="Titolo2Carattere"/>
    <w:uiPriority w:val="99"/>
    <w:qFormat/>
    <w:locked/>
    <w:rsid w:val="00044d75"/>
    <w:pPr>
      <w:spacing w:lineRule="auto" w:line="240" w:beforeAutospacing="1" w:afterAutospacing="1"/>
      <w:outlineLvl w:val="1"/>
    </w:pPr>
    <w:rPr>
      <w:rFonts w:ascii="Times New Roman" w:hAnsi="Times New Roman"/>
      <w:b/>
      <w:sz w:val="36"/>
      <w:szCs w:val="20"/>
      <w:lang w:eastAsia="it-IT"/>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9"/>
    <w:qFormat/>
    <w:locked/>
    <w:rsid w:val="00044d75"/>
    <w:rPr>
      <w:rFonts w:ascii="Times New Roman" w:hAnsi="Times New Roman"/>
      <w:b/>
      <w:sz w:val="36"/>
    </w:rPr>
  </w:style>
  <w:style w:type="character" w:styleId="EndNoteBibliographyTitleCarattere" w:customStyle="1">
    <w:name w:val="EndNote Bibliography Title Carattere"/>
    <w:link w:val="EndNoteBibliographyTitle"/>
    <w:uiPriority w:val="99"/>
    <w:qFormat/>
    <w:locked/>
    <w:rsid w:val="00c45804"/>
    <w:rPr>
      <w:sz w:val="22"/>
      <w:lang w:val="en-US" w:eastAsia="en-US"/>
    </w:rPr>
  </w:style>
  <w:style w:type="character" w:styleId="EndNoteBibliographyCarattere" w:customStyle="1">
    <w:name w:val="EndNote Bibliography Carattere"/>
    <w:link w:val="EndNoteBibliography"/>
    <w:uiPriority w:val="99"/>
    <w:qFormat/>
    <w:locked/>
    <w:rsid w:val="00c45804"/>
    <w:rPr>
      <w:sz w:val="22"/>
      <w:lang w:val="en-US" w:eastAsia="en-US"/>
    </w:rPr>
  </w:style>
  <w:style w:type="character" w:styleId="CollegamentoInternet">
    <w:name w:val="Collegamento Internet"/>
    <w:basedOn w:val="DefaultParagraphFont"/>
    <w:uiPriority w:val="99"/>
    <w:rsid w:val="00e975d9"/>
    <w:rPr>
      <w:rFonts w:cs="Times New Roman"/>
      <w:color w:val="0563C1"/>
      <w:u w:val="single"/>
    </w:rPr>
  </w:style>
  <w:style w:type="character" w:styleId="Menzionenonrisolta1" w:customStyle="1">
    <w:name w:val="Menzione non risolta1"/>
    <w:uiPriority w:val="99"/>
    <w:semiHidden/>
    <w:qFormat/>
    <w:rsid w:val="00e975d9"/>
    <w:rPr>
      <w:color w:val="605E5C"/>
      <w:shd w:fill="E1DFDD" w:val="clear"/>
    </w:rPr>
  </w:style>
  <w:style w:type="character" w:styleId="IntestazioneCarattere" w:customStyle="1">
    <w:name w:val="Intestazione Carattere"/>
    <w:basedOn w:val="DefaultParagraphFont"/>
    <w:link w:val="Intestazione"/>
    <w:uiPriority w:val="99"/>
    <w:qFormat/>
    <w:locked/>
    <w:rsid w:val="0011695f"/>
    <w:rPr>
      <w:sz w:val="22"/>
      <w:lang w:eastAsia="en-US"/>
    </w:rPr>
  </w:style>
  <w:style w:type="character" w:styleId="PidipaginaCarattere" w:customStyle="1">
    <w:name w:val="Piè di pagina Carattere"/>
    <w:basedOn w:val="DefaultParagraphFont"/>
    <w:link w:val="Pidipagina"/>
    <w:uiPriority w:val="99"/>
    <w:qFormat/>
    <w:locked/>
    <w:rsid w:val="0011695f"/>
    <w:rPr>
      <w:sz w:val="22"/>
      <w:lang w:eastAsia="en-US"/>
    </w:rPr>
  </w:style>
  <w:style w:type="character" w:styleId="Strong">
    <w:name w:val="Strong"/>
    <w:basedOn w:val="DefaultParagraphFont"/>
    <w:uiPriority w:val="99"/>
    <w:qFormat/>
    <w:locked/>
    <w:rsid w:val="00044d75"/>
    <w:rPr>
      <w:rFonts w:cs="Times New Roman"/>
      <w:b/>
    </w:rPr>
  </w:style>
  <w:style w:type="character" w:styleId="Appleconvertedspace" w:customStyle="1">
    <w:name w:val="apple-converted-space"/>
    <w:uiPriority w:val="99"/>
    <w:qFormat/>
    <w:rsid w:val="00044d75"/>
    <w:rPr/>
  </w:style>
  <w:style w:type="character" w:styleId="Fnlabel" w:customStyle="1">
    <w:name w:val="fn-label"/>
    <w:uiPriority w:val="99"/>
    <w:qFormat/>
    <w:rsid w:val="00b84de3"/>
    <w:rPr/>
  </w:style>
  <w:style w:type="character" w:styleId="Menzionenonrisolta2" w:customStyle="1">
    <w:name w:val="Menzione non risolta2"/>
    <w:uiPriority w:val="99"/>
    <w:semiHidden/>
    <w:qFormat/>
    <w:rsid w:val="008520a8"/>
    <w:rPr>
      <w:color w:val="605E5C"/>
      <w:shd w:fill="E1DFDD" w:val="clear"/>
    </w:rPr>
  </w:style>
  <w:style w:type="character" w:styleId="Pagenumber">
    <w:name w:val="page number"/>
    <w:basedOn w:val="DefaultParagraphFont"/>
    <w:uiPriority w:val="99"/>
    <w:semiHidden/>
    <w:qFormat/>
    <w:rsid w:val="00681e61"/>
    <w:rPr>
      <w:rFonts w:cs="Times New Roman"/>
    </w:rPr>
  </w:style>
  <w:style w:type="character" w:styleId="UnresolvedMention">
    <w:name w:val="Unresolved Mention"/>
    <w:basedOn w:val="DefaultParagraphFont"/>
    <w:uiPriority w:val="99"/>
    <w:semiHidden/>
    <w:unhideWhenUsed/>
    <w:qFormat/>
    <w:rsid w:val="00a425e4"/>
    <w:rPr>
      <w:color w:val="605E5C"/>
      <w:shd w:fill="E1DFDD" w:val="clear"/>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rFonts w:eastAsia="GuardianTextEgypGR-Regular"/>
    </w:rPr>
  </w:style>
  <w:style w:type="character" w:styleId="ListLabel30">
    <w:name w:val="ListLabel 30"/>
    <w:qFormat/>
    <w:rPr>
      <w:rFonts w:eastAsia="GuardianTextEgypGR-Regular"/>
    </w:rPr>
  </w:style>
  <w:style w:type="character" w:styleId="ListLabel31">
    <w:name w:val="ListLabel 31"/>
    <w:qFormat/>
    <w:rPr>
      <w:lang w:val="en-GB"/>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99"/>
    <w:qFormat/>
    <w:rsid w:val="000d4435"/>
    <w:pPr>
      <w:spacing w:before="0" w:after="160"/>
      <w:ind w:left="720" w:hanging="0"/>
      <w:contextualSpacing/>
    </w:pPr>
    <w:rPr/>
  </w:style>
  <w:style w:type="paragraph" w:styleId="EndNoteBibliographyTitle" w:customStyle="1">
    <w:name w:val="EndNote Bibliography Title"/>
    <w:basedOn w:val="Normal"/>
    <w:link w:val="EndNoteBibliographyTitleCarattere"/>
    <w:uiPriority w:val="99"/>
    <w:qFormat/>
    <w:rsid w:val="00c45804"/>
    <w:pPr>
      <w:spacing w:before="0" w:after="0"/>
      <w:jc w:val="center"/>
    </w:pPr>
    <w:rPr>
      <w:lang w:val="en-US"/>
    </w:rPr>
  </w:style>
  <w:style w:type="paragraph" w:styleId="EndNoteBibliography" w:customStyle="1">
    <w:name w:val="EndNote Bibliography"/>
    <w:basedOn w:val="Normal"/>
    <w:link w:val="EndNoteBibliographyCarattere"/>
    <w:uiPriority w:val="99"/>
    <w:qFormat/>
    <w:rsid w:val="00c45804"/>
    <w:pPr>
      <w:spacing w:lineRule="auto" w:line="240"/>
    </w:pPr>
    <w:rPr>
      <w:lang w:val="en-US"/>
    </w:rPr>
  </w:style>
  <w:style w:type="paragraph" w:styleId="Intestazione">
    <w:name w:val="Header"/>
    <w:basedOn w:val="Normal"/>
    <w:link w:val="IntestazioneCarattere"/>
    <w:uiPriority w:val="99"/>
    <w:rsid w:val="0011695f"/>
    <w:pPr>
      <w:tabs>
        <w:tab w:val="clear" w:pos="708"/>
        <w:tab w:val="center" w:pos="4819" w:leader="none"/>
        <w:tab w:val="right" w:pos="9638" w:leader="none"/>
      </w:tabs>
    </w:pPr>
    <w:rPr>
      <w:szCs w:val="20"/>
    </w:rPr>
  </w:style>
  <w:style w:type="paragraph" w:styleId="Pidipagina">
    <w:name w:val="Footer"/>
    <w:basedOn w:val="Normal"/>
    <w:link w:val="PidipaginaCarattere"/>
    <w:uiPriority w:val="99"/>
    <w:rsid w:val="0011695f"/>
    <w:pPr>
      <w:tabs>
        <w:tab w:val="clear" w:pos="708"/>
        <w:tab w:val="center" w:pos="4819" w:leader="none"/>
        <w:tab w:val="right" w:pos="9638" w:leader="none"/>
      </w:tabs>
    </w:pPr>
    <w:rPr>
      <w:szCs w:val="20"/>
    </w:rPr>
  </w:style>
  <w:style w:type="paragraph" w:styleId="NormalWeb">
    <w:name w:val="Normal (Web)"/>
    <w:basedOn w:val="Normal"/>
    <w:uiPriority w:val="99"/>
    <w:qFormat/>
    <w:rsid w:val="00044d75"/>
    <w:pPr>
      <w:spacing w:lineRule="auto" w:line="240" w:beforeAutospacing="1" w:afterAutospacing="1"/>
    </w:pPr>
    <w:rPr>
      <w:rFonts w:ascii="Times New Roman" w:hAnsi="Times New Roman" w:eastAsia="Times New Roman"/>
      <w:sz w:val="24"/>
      <w:szCs w:val="24"/>
      <w:lang w:eastAsia="it-IT"/>
    </w:rPr>
  </w:style>
  <w:style w:type="paragraph" w:styleId="ElencoacoloriColore11" w:customStyle="1">
    <w:name w:val="Elenco a colori - Colore 11"/>
    <w:basedOn w:val="Normal"/>
    <w:uiPriority w:val="99"/>
    <w:qFormat/>
    <w:rsid w:val="001852f0"/>
    <w:pPr>
      <w:suppressAutoHyphens w:val="true"/>
      <w:spacing w:lineRule="auto" w:line="240" w:before="0" w:after="0"/>
      <w:ind w:left="720" w:hanging="0"/>
    </w:pPr>
    <w:rPr>
      <w:rFonts w:ascii="Times New Roman" w:hAnsi="Times New Roman" w:eastAsia="Times New Roman"/>
      <w:sz w:val="24"/>
      <w:szCs w:val="24"/>
      <w:lang w:val="en-GB" w:eastAsia="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013c0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lia_bresesti@hotmail.it"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LibreOffice/6.1.1.2$Windows_X86_64 LibreOffice_project/5d19a1bfa650b796764388cd8b33a5af1f5baa1b</Application>
  <Pages>9</Pages>
  <Words>4420</Words>
  <Characters>24645</Characters>
  <CharactersWithSpaces>28622</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2020-01-21T17:57:00Z</dcterms:created>
  <dc:creator>Ilia Bresesti</dc:creator>
  <dc:description/>
  <dc:language>it-IT</dc:language>
  <cp:lastModifiedBy>Ilia Bresesti</cp:lastModifiedBy>
  <dcterms:modified xsi:type="dcterms:W3CDTF">2020-01-22T12:17:00Z</dcterms:modified>
  <cp:revision>5</cp:revision>
  <dc:subject/>
  <dc:title>INTERVENTIONS TO REDUCE OCCUPATIONAL STRESS AND BURN OUT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