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71596" w14:textId="46FE4D69" w:rsidR="008E5CF7" w:rsidRDefault="001606BB" w:rsidP="002212C5">
      <w:pPr>
        <w:spacing w:line="480" w:lineRule="auto"/>
        <w:jc w:val="both"/>
      </w:pPr>
      <w:r>
        <w:t>Understanding t</w:t>
      </w:r>
      <w:r w:rsidR="002212C5">
        <w:t xml:space="preserve">he relationship between GP training and </w:t>
      </w:r>
      <w:r>
        <w:t xml:space="preserve">improved </w:t>
      </w:r>
      <w:r w:rsidR="002212C5">
        <w:t xml:space="preserve">patient care – </w:t>
      </w:r>
      <w:r w:rsidR="002E60E0">
        <w:t xml:space="preserve">a </w:t>
      </w:r>
      <w:r w:rsidR="002212C5">
        <w:t>qualitative study of GP educators</w:t>
      </w:r>
    </w:p>
    <w:p w14:paraId="664DA7FA" w14:textId="77777777" w:rsidR="00806C36" w:rsidRDefault="00806C36" w:rsidP="002212C5">
      <w:pPr>
        <w:spacing w:line="480" w:lineRule="auto"/>
        <w:jc w:val="both"/>
      </w:pPr>
    </w:p>
    <w:p w14:paraId="7A47CC59" w14:textId="1A05A9BE" w:rsidR="00143EFC" w:rsidRDefault="00143EFC" w:rsidP="002212C5">
      <w:pPr>
        <w:spacing w:line="480" w:lineRule="auto"/>
        <w:jc w:val="both"/>
      </w:pPr>
      <w:r>
        <w:t>Sanjiv Ahluwalia</w:t>
      </w:r>
      <w:r w:rsidR="008C5E9A">
        <w:t xml:space="preserve">, </w:t>
      </w:r>
      <w:r w:rsidR="00165F92">
        <w:t xml:space="preserve">John Spicer, Anita Patel, </w:t>
      </w:r>
      <w:r>
        <w:t>Bryan Cunningham</w:t>
      </w:r>
      <w:r w:rsidR="008C5E9A">
        <w:t xml:space="preserve">, </w:t>
      </w:r>
      <w:r>
        <w:t>Deborah Gill</w:t>
      </w:r>
    </w:p>
    <w:p w14:paraId="4C241BF9" w14:textId="77777777" w:rsidR="00143EFC" w:rsidRDefault="00143EFC">
      <w:pPr>
        <w:rPr>
          <w:u w:val="single"/>
        </w:rPr>
      </w:pPr>
      <w:r>
        <w:rPr>
          <w:u w:val="single"/>
        </w:rPr>
        <w:br w:type="page"/>
      </w:r>
    </w:p>
    <w:p w14:paraId="51F2E4BC" w14:textId="77777777" w:rsidR="004B0703" w:rsidRPr="00806C36" w:rsidRDefault="004B0703" w:rsidP="004B0703">
      <w:pPr>
        <w:rPr>
          <w:rFonts w:eastAsia="Arial Unicode MS" w:cstheme="minorHAnsi"/>
          <w:b/>
          <w:color w:val="000000"/>
          <w:u w:color="000000"/>
          <w:lang w:val="en-US"/>
        </w:rPr>
      </w:pPr>
      <w:r w:rsidRPr="00806C36">
        <w:rPr>
          <w:rFonts w:eastAsia="Arial Unicode MS" w:cstheme="minorHAnsi"/>
          <w:b/>
          <w:color w:val="000000"/>
          <w:u w:color="000000"/>
          <w:lang w:val="en-US"/>
        </w:rPr>
        <w:lastRenderedPageBreak/>
        <w:t>Abstract</w:t>
      </w:r>
    </w:p>
    <w:p w14:paraId="4FD7DEC8" w14:textId="77777777" w:rsidR="008A1E22" w:rsidRPr="00806C36" w:rsidRDefault="008A1E22" w:rsidP="004B0703">
      <w:pPr>
        <w:spacing w:line="480" w:lineRule="auto"/>
        <w:jc w:val="both"/>
        <w:rPr>
          <w:rFonts w:eastAsia="Arial Unicode MS" w:cstheme="minorHAnsi"/>
          <w:color w:val="000000"/>
          <w:u w:color="000000"/>
          <w:lang w:val="en-US"/>
        </w:rPr>
      </w:pPr>
    </w:p>
    <w:p w14:paraId="057CD59D" w14:textId="3AE7512B" w:rsidR="008A1E22" w:rsidRPr="00806C36" w:rsidRDefault="00842BF5" w:rsidP="008A1E22">
      <w:pPr>
        <w:autoSpaceDE w:val="0"/>
        <w:autoSpaceDN w:val="0"/>
        <w:adjustRightInd w:val="0"/>
        <w:spacing w:after="0" w:line="480" w:lineRule="auto"/>
        <w:jc w:val="both"/>
        <w:rPr>
          <w:rFonts w:cstheme="minorHAnsi"/>
        </w:rPr>
      </w:pPr>
      <w:r w:rsidRPr="00806C36">
        <w:rPr>
          <w:rFonts w:eastAsia="Arial Unicode MS" w:cstheme="minorHAnsi"/>
          <w:color w:val="000000"/>
          <w:u w:color="000000"/>
          <w:lang w:val="en-US"/>
        </w:rPr>
        <w:t xml:space="preserve">Previous research has highlighted the benefits of </w:t>
      </w:r>
      <w:r w:rsidR="00B35617">
        <w:rPr>
          <w:rFonts w:eastAsia="Arial Unicode MS" w:cstheme="minorHAnsi"/>
          <w:color w:val="000000"/>
          <w:u w:color="000000"/>
          <w:lang w:val="en-US"/>
        </w:rPr>
        <w:t xml:space="preserve">receiving </w:t>
      </w:r>
      <w:r>
        <w:rPr>
          <w:rFonts w:eastAsia="Arial Unicode MS" w:cstheme="minorHAnsi"/>
          <w:color w:val="000000"/>
          <w:u w:color="000000"/>
          <w:lang w:val="en-US"/>
        </w:rPr>
        <w:t xml:space="preserve">care in a </w:t>
      </w:r>
      <w:r w:rsidRPr="00806C36">
        <w:rPr>
          <w:rFonts w:eastAsia="Arial Unicode MS" w:cstheme="minorHAnsi"/>
          <w:color w:val="000000"/>
          <w:u w:color="000000"/>
          <w:lang w:val="en-US"/>
        </w:rPr>
        <w:t xml:space="preserve">postgraduate GP training </w:t>
      </w:r>
      <w:r>
        <w:rPr>
          <w:rFonts w:eastAsia="Arial Unicode MS" w:cstheme="minorHAnsi"/>
          <w:color w:val="000000"/>
          <w:u w:color="000000"/>
          <w:lang w:val="en-US"/>
        </w:rPr>
        <w:t>practice including</w:t>
      </w:r>
      <w:r w:rsidRPr="00806C36">
        <w:rPr>
          <w:rFonts w:eastAsia="Arial Unicode MS" w:cstheme="minorHAnsi"/>
          <w:color w:val="000000"/>
          <w:u w:color="000000"/>
          <w:lang w:val="en-US"/>
        </w:rPr>
        <w:t xml:space="preserve"> improved patient satisfaction,</w:t>
      </w:r>
      <w:r>
        <w:rPr>
          <w:rFonts w:eastAsia="Arial Unicode MS" w:cstheme="minorHAnsi"/>
          <w:color w:val="000000"/>
          <w:u w:color="000000"/>
          <w:lang w:val="en-US"/>
        </w:rPr>
        <w:t xml:space="preserve"> more appropriate </w:t>
      </w:r>
      <w:r w:rsidRPr="00806C36">
        <w:rPr>
          <w:rFonts w:eastAsia="Arial Unicode MS" w:cstheme="minorHAnsi"/>
          <w:color w:val="000000"/>
          <w:u w:color="000000"/>
          <w:lang w:val="en-US"/>
        </w:rPr>
        <w:t xml:space="preserve">secondary care usage, cancer diagnosis, and </w:t>
      </w:r>
      <w:r>
        <w:rPr>
          <w:rFonts w:eastAsia="Arial Unicode MS" w:cstheme="minorHAnsi"/>
          <w:color w:val="000000"/>
          <w:u w:color="000000"/>
          <w:lang w:val="en-US"/>
        </w:rPr>
        <w:t>antibiotic</w:t>
      </w:r>
      <w:r w:rsidRPr="00806C36">
        <w:rPr>
          <w:rFonts w:eastAsia="Arial Unicode MS" w:cstheme="minorHAnsi"/>
          <w:color w:val="000000"/>
          <w:u w:color="000000"/>
          <w:lang w:val="en-US"/>
        </w:rPr>
        <w:t xml:space="preserve"> prescribing. </w:t>
      </w:r>
      <w:r>
        <w:rPr>
          <w:rFonts w:eastAsia="Arial Unicode MS" w:cstheme="minorHAnsi"/>
          <w:color w:val="000000"/>
          <w:u w:color="000000"/>
          <w:lang w:val="en-US"/>
        </w:rPr>
        <w:t>Whilst t</w:t>
      </w:r>
      <w:r w:rsidRPr="00806C36">
        <w:rPr>
          <w:rFonts w:eastAsia="Arial Unicode MS" w:cstheme="minorHAnsi"/>
          <w:color w:val="000000"/>
          <w:u w:color="000000"/>
          <w:lang w:val="en-US"/>
        </w:rPr>
        <w:t xml:space="preserve">he influence of </w:t>
      </w:r>
      <w:r>
        <w:rPr>
          <w:rFonts w:eastAsia="Arial Unicode MS" w:cstheme="minorHAnsi"/>
          <w:color w:val="000000"/>
          <w:u w:color="000000"/>
          <w:lang w:val="en-US"/>
        </w:rPr>
        <w:t xml:space="preserve">being registered in a </w:t>
      </w:r>
      <w:r w:rsidRPr="00806C36">
        <w:rPr>
          <w:rFonts w:eastAsia="Arial Unicode MS" w:cstheme="minorHAnsi"/>
          <w:color w:val="000000"/>
          <w:u w:color="000000"/>
          <w:lang w:val="en-US"/>
        </w:rPr>
        <w:t xml:space="preserve">postgraduate GP training </w:t>
      </w:r>
      <w:r>
        <w:rPr>
          <w:rFonts w:eastAsia="Arial Unicode MS" w:cstheme="minorHAnsi"/>
          <w:color w:val="000000"/>
          <w:u w:color="000000"/>
          <w:lang w:val="en-US"/>
        </w:rPr>
        <w:t xml:space="preserve">practice on patient outcomes </w:t>
      </w:r>
      <w:r w:rsidRPr="00806C36">
        <w:rPr>
          <w:rFonts w:eastAsia="Arial Unicode MS" w:cstheme="minorHAnsi"/>
          <w:color w:val="000000"/>
          <w:u w:color="000000"/>
          <w:lang w:val="en-US"/>
        </w:rPr>
        <w:t xml:space="preserve">is modest relative to </w:t>
      </w:r>
      <w:r>
        <w:rPr>
          <w:rFonts w:eastAsia="Arial Unicode MS" w:cstheme="minorHAnsi"/>
          <w:color w:val="000000"/>
          <w:u w:color="000000"/>
          <w:lang w:val="en-US"/>
        </w:rPr>
        <w:t xml:space="preserve">other factors such as </w:t>
      </w:r>
      <w:r w:rsidRPr="00806C36">
        <w:rPr>
          <w:rFonts w:eastAsia="Arial Unicode MS" w:cstheme="minorHAnsi"/>
          <w:color w:val="000000"/>
          <w:u w:color="000000"/>
          <w:lang w:val="en-US"/>
        </w:rPr>
        <w:t>deprivation, disease burden, demography, and ethnicity</w:t>
      </w:r>
      <w:r>
        <w:rPr>
          <w:rFonts w:eastAsia="Arial Unicode MS" w:cstheme="minorHAnsi"/>
          <w:color w:val="000000"/>
          <w:u w:color="000000"/>
          <w:lang w:val="en-US"/>
        </w:rPr>
        <w:t>, the reasons for this benefit is not clear</w:t>
      </w:r>
      <w:r w:rsidRPr="00806C36">
        <w:rPr>
          <w:rFonts w:eastAsia="Arial Unicode MS" w:cstheme="minorHAnsi"/>
          <w:color w:val="000000"/>
          <w:u w:color="000000"/>
          <w:lang w:val="en-US"/>
        </w:rPr>
        <w:t xml:space="preserve">. </w:t>
      </w:r>
      <w:r>
        <w:rPr>
          <w:rFonts w:eastAsia="Arial Unicode MS" w:cstheme="minorHAnsi"/>
          <w:color w:val="000000"/>
          <w:u w:color="000000"/>
          <w:lang w:val="en-US"/>
        </w:rPr>
        <w:t>T</w:t>
      </w:r>
      <w:r w:rsidRPr="00806C36">
        <w:rPr>
          <w:rFonts w:cstheme="minorHAnsi"/>
        </w:rPr>
        <w:t>his study explore</w:t>
      </w:r>
      <w:r>
        <w:rPr>
          <w:rFonts w:cstheme="minorHAnsi"/>
        </w:rPr>
        <w:t>s</w:t>
      </w:r>
      <w:r w:rsidRPr="00806C36">
        <w:rPr>
          <w:rFonts w:cstheme="minorHAnsi"/>
        </w:rPr>
        <w:t xml:space="preserve"> how GP trainers perceive engagement with clinical education influences patient care. </w:t>
      </w:r>
    </w:p>
    <w:p w14:paraId="1EE6273C" w14:textId="77777777" w:rsidR="00842BF5" w:rsidRDefault="00842BF5" w:rsidP="008A1E22">
      <w:pPr>
        <w:autoSpaceDE w:val="0"/>
        <w:autoSpaceDN w:val="0"/>
        <w:adjustRightInd w:val="0"/>
        <w:spacing w:after="0" w:line="480" w:lineRule="auto"/>
        <w:jc w:val="both"/>
        <w:rPr>
          <w:rFonts w:cstheme="minorHAnsi"/>
        </w:rPr>
      </w:pPr>
    </w:p>
    <w:p w14:paraId="3D51A96E" w14:textId="5E87E842" w:rsidR="008A1E22" w:rsidRPr="00806C36" w:rsidRDefault="008A1E22" w:rsidP="008A1E22">
      <w:pPr>
        <w:autoSpaceDE w:val="0"/>
        <w:autoSpaceDN w:val="0"/>
        <w:adjustRightInd w:val="0"/>
        <w:spacing w:after="0" w:line="480" w:lineRule="auto"/>
        <w:jc w:val="both"/>
        <w:rPr>
          <w:rFonts w:cstheme="minorHAnsi"/>
        </w:rPr>
      </w:pPr>
      <w:r w:rsidRPr="00806C36">
        <w:rPr>
          <w:rFonts w:cstheme="minorHAnsi"/>
        </w:rPr>
        <w:t xml:space="preserve">Socio-cultural theories were used as a framework for guiding the research. </w:t>
      </w:r>
      <w:r w:rsidR="00806C36">
        <w:rPr>
          <w:rFonts w:cstheme="minorHAnsi"/>
        </w:rPr>
        <w:t>S</w:t>
      </w:r>
      <w:r w:rsidRPr="00806C36">
        <w:rPr>
          <w:rFonts w:cstheme="minorHAnsi"/>
        </w:rPr>
        <w:t xml:space="preserve">emi-structured interviews were conducted with </w:t>
      </w:r>
      <w:r w:rsidR="00806C36">
        <w:rPr>
          <w:rFonts w:cstheme="minorHAnsi"/>
        </w:rPr>
        <w:t xml:space="preserve">11 </w:t>
      </w:r>
      <w:r w:rsidRPr="00806C36">
        <w:rPr>
          <w:rFonts w:cstheme="minorHAnsi"/>
        </w:rPr>
        <w:t xml:space="preserve">GP educators. Interviews were recorded and transcribed verbatim. Data analysis involved thematic analysis. </w:t>
      </w:r>
    </w:p>
    <w:p w14:paraId="3B57EFD1" w14:textId="3798049C" w:rsidR="008A1E22" w:rsidRPr="00806C36" w:rsidRDefault="008A1E22" w:rsidP="008A1E22">
      <w:pPr>
        <w:autoSpaceDE w:val="0"/>
        <w:autoSpaceDN w:val="0"/>
        <w:adjustRightInd w:val="0"/>
        <w:spacing w:after="0" w:line="480" w:lineRule="auto"/>
        <w:jc w:val="both"/>
        <w:rPr>
          <w:rFonts w:cstheme="minorHAnsi"/>
        </w:rPr>
      </w:pPr>
    </w:p>
    <w:p w14:paraId="5638F25B" w14:textId="249E6CF4" w:rsidR="00806C36" w:rsidRDefault="00B22BF3" w:rsidP="00806C36">
      <w:pPr>
        <w:spacing w:line="480" w:lineRule="auto"/>
        <w:jc w:val="both"/>
        <w:rPr>
          <w:rFonts w:eastAsia="Calibri" w:cstheme="minorHAnsi"/>
          <w:color w:val="000000" w:themeColor="text1"/>
          <w:lang w:eastAsia="en-GB"/>
        </w:rPr>
      </w:pPr>
      <w:r>
        <w:rPr>
          <w:rFonts w:cstheme="minorHAnsi"/>
        </w:rPr>
        <w:t>GP educators identified</w:t>
      </w:r>
      <w:r w:rsidR="008A1E22" w:rsidRPr="00806C36">
        <w:rPr>
          <w:rFonts w:cstheme="minorHAnsi"/>
        </w:rPr>
        <w:t xml:space="preserve"> four overarching themes that</w:t>
      </w:r>
      <w:r>
        <w:rPr>
          <w:rFonts w:cstheme="minorHAnsi"/>
        </w:rPr>
        <w:t>, for them,</w:t>
      </w:r>
      <w:r w:rsidR="008A1E22" w:rsidRPr="00806C36">
        <w:rPr>
          <w:rFonts w:cstheme="minorHAnsi"/>
        </w:rPr>
        <w:t xml:space="preserve"> </w:t>
      </w:r>
      <w:r>
        <w:rPr>
          <w:rFonts w:cstheme="minorHAnsi"/>
        </w:rPr>
        <w:t xml:space="preserve">seemed to explain </w:t>
      </w:r>
      <w:r w:rsidR="008A1E22" w:rsidRPr="00806C36">
        <w:rPr>
          <w:rFonts w:cstheme="minorHAnsi"/>
        </w:rPr>
        <w:t>how clinical education mediat</w:t>
      </w:r>
      <w:r>
        <w:rPr>
          <w:rFonts w:cstheme="minorHAnsi"/>
        </w:rPr>
        <w:t>es</w:t>
      </w:r>
      <w:r w:rsidR="008A1E22" w:rsidRPr="00806C36">
        <w:rPr>
          <w:rFonts w:cstheme="minorHAnsi"/>
        </w:rPr>
        <w:t xml:space="preserve"> its influence on patient care. These include</w:t>
      </w:r>
      <w:r w:rsidR="00806C36" w:rsidRPr="00806C36">
        <w:rPr>
          <w:rFonts w:cstheme="minorHAnsi"/>
        </w:rPr>
        <w:t>d</w:t>
      </w:r>
      <w:r>
        <w:rPr>
          <w:rFonts w:cstheme="minorHAnsi"/>
        </w:rPr>
        <w:t>:</w:t>
      </w:r>
      <w:r w:rsidR="008A1E22" w:rsidRPr="00806C36">
        <w:rPr>
          <w:rFonts w:cstheme="minorHAnsi"/>
        </w:rPr>
        <w:t xml:space="preserve"> influencing through educational leadership; influencing through learners; influencing through the educational process; and influencing through educational standards</w:t>
      </w:r>
      <w:r w:rsidR="00806C36">
        <w:rPr>
          <w:rFonts w:cstheme="minorHAnsi"/>
        </w:rPr>
        <w:t xml:space="preserve">. </w:t>
      </w:r>
      <w:r w:rsidR="00806C36">
        <w:rPr>
          <w:rFonts w:eastAsia="Calibri" w:cstheme="minorHAnsi"/>
          <w:color w:val="000000" w:themeColor="text1"/>
          <w:lang w:eastAsia="en-GB"/>
        </w:rPr>
        <w:t>F</w:t>
      </w:r>
      <w:r w:rsidR="00806C36" w:rsidRPr="00DF2CB2">
        <w:rPr>
          <w:rFonts w:eastAsia="Calibri" w:cstheme="minorHAnsi"/>
          <w:color w:val="000000" w:themeColor="text1"/>
          <w:lang w:eastAsia="en-GB"/>
        </w:rPr>
        <w:t xml:space="preserve">indings </w:t>
      </w:r>
      <w:r w:rsidR="00806C36">
        <w:rPr>
          <w:rFonts w:eastAsia="Calibri" w:cstheme="minorHAnsi"/>
          <w:color w:val="000000" w:themeColor="text1"/>
          <w:lang w:eastAsia="en-GB"/>
        </w:rPr>
        <w:t>suggest</w:t>
      </w:r>
      <w:r w:rsidR="00806C36" w:rsidRPr="00DF2CB2">
        <w:rPr>
          <w:rFonts w:eastAsia="Calibri" w:cstheme="minorHAnsi"/>
          <w:color w:val="000000" w:themeColor="text1"/>
          <w:lang w:eastAsia="en-GB"/>
        </w:rPr>
        <w:t xml:space="preserve"> that GP trainees ha</w:t>
      </w:r>
      <w:r w:rsidR="00806C36">
        <w:rPr>
          <w:rFonts w:eastAsia="Calibri" w:cstheme="minorHAnsi"/>
          <w:color w:val="000000" w:themeColor="text1"/>
          <w:lang w:eastAsia="en-GB"/>
        </w:rPr>
        <w:t>ve</w:t>
      </w:r>
      <w:r w:rsidR="00806C36" w:rsidRPr="00DF2CB2">
        <w:rPr>
          <w:rFonts w:eastAsia="Calibri" w:cstheme="minorHAnsi"/>
          <w:color w:val="000000" w:themeColor="text1"/>
          <w:lang w:eastAsia="en-GB"/>
        </w:rPr>
        <w:t xml:space="preserve"> a significant effect on the learning environment</w:t>
      </w:r>
      <w:r w:rsidR="007D3681">
        <w:rPr>
          <w:rFonts w:eastAsia="Calibri" w:cstheme="minorHAnsi"/>
          <w:color w:val="000000" w:themeColor="text1"/>
          <w:lang w:eastAsia="en-GB"/>
        </w:rPr>
        <w:t>, professional development of GP trainers, and patient care</w:t>
      </w:r>
      <w:r w:rsidR="00806C36" w:rsidRPr="00DF2CB2">
        <w:rPr>
          <w:rFonts w:eastAsia="Calibri" w:cstheme="minorHAnsi"/>
          <w:color w:val="000000" w:themeColor="text1"/>
          <w:lang w:eastAsia="en-GB"/>
        </w:rPr>
        <w:t xml:space="preserve">. </w:t>
      </w:r>
      <w:r w:rsidR="007D3681">
        <w:rPr>
          <w:rFonts w:eastAsia="Calibri" w:cstheme="minorHAnsi"/>
          <w:color w:val="000000" w:themeColor="text1"/>
          <w:lang w:eastAsia="en-GB"/>
        </w:rPr>
        <w:t xml:space="preserve">The nature of the relationship between GP trainers and trainees </w:t>
      </w:r>
      <w:r>
        <w:rPr>
          <w:rFonts w:eastAsia="Calibri" w:cstheme="minorHAnsi"/>
          <w:color w:val="000000" w:themeColor="text1"/>
          <w:lang w:eastAsia="en-GB"/>
        </w:rPr>
        <w:t xml:space="preserve">appears </w:t>
      </w:r>
      <w:r w:rsidR="007D3681">
        <w:rPr>
          <w:rFonts w:eastAsia="Calibri" w:cstheme="minorHAnsi"/>
          <w:color w:val="000000" w:themeColor="text1"/>
          <w:lang w:eastAsia="en-GB"/>
        </w:rPr>
        <w:t xml:space="preserve">far more bilateral than acknowledged in the apprenticeship model. </w:t>
      </w:r>
    </w:p>
    <w:p w14:paraId="616A0435" w14:textId="35D35AB9" w:rsidR="007D3681" w:rsidRDefault="007D3681" w:rsidP="00806C36">
      <w:pPr>
        <w:spacing w:line="480" w:lineRule="auto"/>
        <w:jc w:val="both"/>
        <w:rPr>
          <w:rFonts w:cstheme="minorHAnsi"/>
        </w:rPr>
      </w:pPr>
    </w:p>
    <w:p w14:paraId="457B472F" w14:textId="6CC69E29" w:rsidR="007D3681" w:rsidRPr="00806C36" w:rsidRDefault="007D3681" w:rsidP="00806C36">
      <w:pPr>
        <w:spacing w:line="480" w:lineRule="auto"/>
        <w:jc w:val="both"/>
        <w:rPr>
          <w:rFonts w:cstheme="minorHAnsi"/>
        </w:rPr>
      </w:pPr>
      <w:r>
        <w:rPr>
          <w:rFonts w:cstheme="minorHAnsi"/>
        </w:rPr>
        <w:t xml:space="preserve">Further </w:t>
      </w:r>
      <w:r w:rsidR="00B22BF3">
        <w:rPr>
          <w:rFonts w:cstheme="minorHAnsi"/>
        </w:rPr>
        <w:t>exploration of</w:t>
      </w:r>
      <w:r>
        <w:rPr>
          <w:rFonts w:cstheme="minorHAnsi"/>
        </w:rPr>
        <w:t xml:space="preserve"> the perceptions of </w:t>
      </w:r>
      <w:r w:rsidR="00B22BF3">
        <w:rPr>
          <w:rFonts w:cstheme="minorHAnsi"/>
        </w:rPr>
        <w:t xml:space="preserve">trainees, </w:t>
      </w:r>
      <w:r>
        <w:rPr>
          <w:rFonts w:cstheme="minorHAnsi"/>
        </w:rPr>
        <w:t xml:space="preserve">patients and other </w:t>
      </w:r>
      <w:r w:rsidR="00B22BF3">
        <w:rPr>
          <w:rFonts w:cstheme="minorHAnsi"/>
        </w:rPr>
        <w:t>staff</w:t>
      </w:r>
      <w:r>
        <w:rPr>
          <w:rFonts w:cstheme="minorHAnsi"/>
        </w:rPr>
        <w:t xml:space="preserve"> </w:t>
      </w:r>
      <w:r w:rsidR="00B22BF3">
        <w:rPr>
          <w:rFonts w:cstheme="minorHAnsi"/>
        </w:rPr>
        <w:t>on how the presence of learners in the GP setting impact patient outcomes could</w:t>
      </w:r>
      <w:r>
        <w:rPr>
          <w:rFonts w:cstheme="minorHAnsi"/>
        </w:rPr>
        <w:t xml:space="preserve"> further our understanding of </w:t>
      </w:r>
      <w:r w:rsidR="00B35617">
        <w:rPr>
          <w:rFonts w:cstheme="minorHAnsi"/>
        </w:rPr>
        <w:t xml:space="preserve">this </w:t>
      </w:r>
      <w:r>
        <w:rPr>
          <w:rFonts w:cstheme="minorHAnsi"/>
        </w:rPr>
        <w:t>phenome</w:t>
      </w:r>
      <w:bookmarkStart w:id="0" w:name="_GoBack"/>
      <w:r>
        <w:rPr>
          <w:rFonts w:cstheme="minorHAnsi"/>
        </w:rPr>
        <w:t>non</w:t>
      </w:r>
      <w:bookmarkEnd w:id="0"/>
      <w:r>
        <w:rPr>
          <w:rFonts w:cstheme="minorHAnsi"/>
        </w:rPr>
        <w:t xml:space="preserve">.   </w:t>
      </w:r>
    </w:p>
    <w:p w14:paraId="61B66745" w14:textId="77777777" w:rsidR="00806C36" w:rsidRDefault="00806C36" w:rsidP="00806C36">
      <w:pPr>
        <w:spacing w:line="480" w:lineRule="auto"/>
        <w:contextualSpacing/>
        <w:jc w:val="both"/>
        <w:rPr>
          <w:rFonts w:eastAsia="Calibri" w:cstheme="minorHAnsi"/>
          <w:color w:val="000000" w:themeColor="text1"/>
          <w:lang w:eastAsia="en-GB"/>
        </w:rPr>
      </w:pPr>
    </w:p>
    <w:p w14:paraId="283E65D5" w14:textId="19AA967A" w:rsidR="002212C5" w:rsidRPr="008C5E9A" w:rsidRDefault="002212C5" w:rsidP="007D3681">
      <w:pPr>
        <w:rPr>
          <w:b/>
        </w:rPr>
      </w:pPr>
      <w:r w:rsidRPr="008C5E9A">
        <w:rPr>
          <w:b/>
        </w:rPr>
        <w:t>Introduction</w:t>
      </w:r>
    </w:p>
    <w:p w14:paraId="51C26BAE" w14:textId="35D8A84A" w:rsidR="002212C5" w:rsidRDefault="002212C5" w:rsidP="002212C5">
      <w:pPr>
        <w:jc w:val="both"/>
        <w:rPr>
          <w:u w:val="single"/>
        </w:rPr>
      </w:pPr>
    </w:p>
    <w:p w14:paraId="15256854" w14:textId="32F328A9" w:rsidR="00B067CD" w:rsidRPr="002E60E0" w:rsidRDefault="002212C5" w:rsidP="00B067CD">
      <w:pPr>
        <w:autoSpaceDE w:val="0"/>
        <w:autoSpaceDN w:val="0"/>
        <w:adjustRightInd w:val="0"/>
        <w:spacing w:after="0" w:line="480" w:lineRule="auto"/>
        <w:jc w:val="both"/>
        <w:rPr>
          <w:rFonts w:ascii="Calibri" w:hAnsi="Calibri" w:cs="Calibri"/>
        </w:rPr>
      </w:pPr>
      <w:r>
        <w:t>Postgraduate GP training</w:t>
      </w:r>
      <w:r w:rsidR="004F10C2">
        <w:t xml:space="preserve"> in the </w:t>
      </w:r>
      <w:r w:rsidR="00E82D29">
        <w:t>UK is</w:t>
      </w:r>
      <w:r>
        <w:t xml:space="preserve"> well-regarded for producing high levels of learner satisfaction amongst GP trainees</w:t>
      </w:r>
      <w:r w:rsidR="00F65BC4">
        <w:t xml:space="preserve"> </w:t>
      </w:r>
      <w:r w:rsidR="00437822">
        <w:rPr>
          <w:vertAlign w:val="superscript"/>
        </w:rPr>
        <w:t>1</w:t>
      </w:r>
      <w:r>
        <w:t xml:space="preserve">. </w:t>
      </w:r>
      <w:r w:rsidR="00B067CD">
        <w:rPr>
          <w:rFonts w:ascii="Calibri" w:hAnsi="Calibri" w:cs="Calibri"/>
        </w:rPr>
        <w:t xml:space="preserve">More recently empirical </w:t>
      </w:r>
      <w:r w:rsidR="00B067CD">
        <w:t>evidence</w:t>
      </w:r>
      <w:r w:rsidR="004F10C2">
        <w:t>,</w:t>
      </w:r>
      <w:r w:rsidR="00B067CD">
        <w:t xml:space="preserve"> </w:t>
      </w:r>
      <w:r w:rsidR="00B91DD8">
        <w:t xml:space="preserve">using multivariate analytical methods, </w:t>
      </w:r>
      <w:r w:rsidR="001606BB">
        <w:t>has emerged suggesting</w:t>
      </w:r>
      <w:r w:rsidR="00B067CD">
        <w:t xml:space="preserve"> engagement with GP training is also associated with improved patient outcomes</w:t>
      </w:r>
      <w:r w:rsidR="001606BB">
        <w:t xml:space="preserve"> for</w:t>
      </w:r>
      <w:r w:rsidR="00B35617">
        <w:t xml:space="preserve"> patients registered in</w:t>
      </w:r>
      <w:r w:rsidR="001606BB">
        <w:t xml:space="preserve"> training practice</w:t>
      </w:r>
      <w:r w:rsidR="00B35617">
        <w:t>s</w:t>
      </w:r>
      <w:r w:rsidR="00F65BC4">
        <w:t xml:space="preserve"> </w:t>
      </w:r>
      <w:r w:rsidR="00437822">
        <w:rPr>
          <w:vertAlign w:val="superscript"/>
        </w:rPr>
        <w:t>2</w:t>
      </w:r>
      <w:r w:rsidR="0070282E">
        <w:rPr>
          <w:vertAlign w:val="superscript"/>
        </w:rPr>
        <w:t xml:space="preserve">, </w:t>
      </w:r>
      <w:r w:rsidR="00437822">
        <w:rPr>
          <w:vertAlign w:val="superscript"/>
        </w:rPr>
        <w:t>3</w:t>
      </w:r>
      <w:r w:rsidR="0070282E">
        <w:rPr>
          <w:vertAlign w:val="superscript"/>
        </w:rPr>
        <w:t xml:space="preserve">, </w:t>
      </w:r>
      <w:r w:rsidR="00437822">
        <w:rPr>
          <w:vertAlign w:val="superscript"/>
        </w:rPr>
        <w:t>4</w:t>
      </w:r>
      <w:r w:rsidR="00E543A5">
        <w:t>.</w:t>
      </w:r>
    </w:p>
    <w:p w14:paraId="5D0C9D85" w14:textId="553B6F3F" w:rsidR="002E60E0" w:rsidRDefault="002E60E0" w:rsidP="002E60E0">
      <w:pPr>
        <w:autoSpaceDE w:val="0"/>
        <w:autoSpaceDN w:val="0"/>
        <w:adjustRightInd w:val="0"/>
        <w:spacing w:after="0" w:line="480" w:lineRule="auto"/>
        <w:jc w:val="both"/>
      </w:pPr>
    </w:p>
    <w:p w14:paraId="4B9C806C" w14:textId="5D05C07B" w:rsidR="008C5E9A" w:rsidRPr="00D90CA9" w:rsidRDefault="008C5E9A" w:rsidP="00D90CA9">
      <w:pPr>
        <w:pStyle w:val="NormalWeb"/>
        <w:shd w:val="clear" w:color="auto" w:fill="FFFFFF"/>
        <w:spacing w:before="0" w:beforeAutospacing="0" w:after="0" w:afterAutospacing="0" w:line="480" w:lineRule="auto"/>
        <w:jc w:val="both"/>
        <w:textAlignment w:val="baseline"/>
        <w:rPr>
          <w:rFonts w:asciiTheme="minorHAnsi" w:hAnsiTheme="minorHAnsi"/>
          <w:color w:val="333333"/>
          <w:sz w:val="22"/>
          <w:szCs w:val="22"/>
        </w:rPr>
      </w:pPr>
      <w:r w:rsidRPr="00D90CA9">
        <w:rPr>
          <w:rFonts w:asciiTheme="minorHAnsi" w:hAnsiTheme="minorHAnsi"/>
          <w:color w:val="333333"/>
          <w:sz w:val="22"/>
          <w:szCs w:val="22"/>
        </w:rPr>
        <w:t xml:space="preserve">Data from the </w:t>
      </w:r>
      <w:r w:rsidR="004F10C2">
        <w:rPr>
          <w:rFonts w:asciiTheme="minorHAnsi" w:hAnsiTheme="minorHAnsi"/>
          <w:color w:val="333333"/>
          <w:sz w:val="22"/>
          <w:szCs w:val="22"/>
        </w:rPr>
        <w:t xml:space="preserve">UK </w:t>
      </w:r>
      <w:r w:rsidRPr="00D90CA9">
        <w:rPr>
          <w:rFonts w:asciiTheme="minorHAnsi" w:hAnsiTheme="minorHAnsi"/>
          <w:color w:val="333333"/>
          <w:sz w:val="22"/>
          <w:szCs w:val="22"/>
        </w:rPr>
        <w:t xml:space="preserve">General Practice Patient Survey </w:t>
      </w:r>
      <w:r w:rsidR="004F10C2">
        <w:rPr>
          <w:rFonts w:asciiTheme="minorHAnsi" w:hAnsiTheme="minorHAnsi"/>
          <w:color w:val="333333"/>
          <w:sz w:val="22"/>
          <w:szCs w:val="22"/>
        </w:rPr>
        <w:t xml:space="preserve">has </w:t>
      </w:r>
      <w:r w:rsidR="00B35617">
        <w:rPr>
          <w:rFonts w:asciiTheme="minorHAnsi" w:hAnsiTheme="minorHAnsi"/>
          <w:color w:val="333333"/>
          <w:sz w:val="22"/>
          <w:szCs w:val="22"/>
        </w:rPr>
        <w:t>shown</w:t>
      </w:r>
      <w:r w:rsidR="00B35617" w:rsidRPr="00D90CA9">
        <w:rPr>
          <w:rFonts w:asciiTheme="minorHAnsi" w:hAnsiTheme="minorHAnsi"/>
          <w:color w:val="333333"/>
          <w:sz w:val="22"/>
          <w:szCs w:val="22"/>
        </w:rPr>
        <w:t xml:space="preserve"> </w:t>
      </w:r>
      <w:r w:rsidRPr="00D90CA9">
        <w:rPr>
          <w:rFonts w:asciiTheme="minorHAnsi" w:hAnsiTheme="minorHAnsi"/>
          <w:color w:val="333333"/>
          <w:sz w:val="22"/>
          <w:szCs w:val="22"/>
        </w:rPr>
        <w:t xml:space="preserve">patients registered with GP training practices reported </w:t>
      </w:r>
      <w:r w:rsidR="00842BF5">
        <w:rPr>
          <w:rFonts w:asciiTheme="minorHAnsi" w:hAnsiTheme="minorHAnsi"/>
          <w:color w:val="333333"/>
          <w:sz w:val="22"/>
          <w:szCs w:val="22"/>
        </w:rPr>
        <w:t>greater</w:t>
      </w:r>
      <w:r w:rsidR="00842BF5" w:rsidRPr="00D90CA9">
        <w:rPr>
          <w:rFonts w:asciiTheme="minorHAnsi" w:hAnsiTheme="minorHAnsi"/>
          <w:color w:val="333333"/>
          <w:sz w:val="22"/>
          <w:szCs w:val="22"/>
        </w:rPr>
        <w:t xml:space="preserve"> </w:t>
      </w:r>
      <w:r w:rsidRPr="00D90CA9">
        <w:rPr>
          <w:rFonts w:asciiTheme="minorHAnsi" w:hAnsiTheme="minorHAnsi"/>
          <w:color w:val="333333"/>
          <w:sz w:val="22"/>
          <w:szCs w:val="22"/>
        </w:rPr>
        <w:t xml:space="preserve">satisfaction in consultations with </w:t>
      </w:r>
      <w:r w:rsidR="00842BF5">
        <w:rPr>
          <w:rFonts w:asciiTheme="minorHAnsi" w:hAnsiTheme="minorHAnsi"/>
          <w:color w:val="333333"/>
          <w:sz w:val="22"/>
          <w:szCs w:val="22"/>
        </w:rPr>
        <w:t xml:space="preserve">their </w:t>
      </w:r>
      <w:r w:rsidRPr="00D90CA9">
        <w:rPr>
          <w:rFonts w:asciiTheme="minorHAnsi" w:hAnsiTheme="minorHAnsi"/>
          <w:color w:val="333333"/>
          <w:sz w:val="22"/>
          <w:szCs w:val="22"/>
        </w:rPr>
        <w:t>GPs</w:t>
      </w:r>
      <w:r w:rsidR="00842BF5">
        <w:rPr>
          <w:rFonts w:asciiTheme="minorHAnsi" w:hAnsiTheme="minorHAnsi"/>
          <w:color w:val="333333"/>
          <w:sz w:val="22"/>
          <w:szCs w:val="22"/>
        </w:rPr>
        <w:t xml:space="preserve"> compared to patients in non-training practices</w:t>
      </w:r>
      <w:r w:rsidRPr="00D90CA9">
        <w:rPr>
          <w:rFonts w:asciiTheme="minorHAnsi" w:hAnsiTheme="minorHAnsi"/>
          <w:color w:val="333333"/>
          <w:sz w:val="22"/>
          <w:szCs w:val="22"/>
        </w:rPr>
        <w:t xml:space="preserve">. GP training practice status was </w:t>
      </w:r>
      <w:r w:rsidR="004F10C2">
        <w:rPr>
          <w:rFonts w:asciiTheme="minorHAnsi" w:hAnsiTheme="minorHAnsi"/>
          <w:color w:val="333333"/>
          <w:sz w:val="22"/>
          <w:szCs w:val="22"/>
        </w:rPr>
        <w:t xml:space="preserve">found to be </w:t>
      </w:r>
      <w:r w:rsidRPr="00D90CA9">
        <w:rPr>
          <w:rFonts w:asciiTheme="minorHAnsi" w:hAnsiTheme="minorHAnsi"/>
          <w:color w:val="333333"/>
          <w:sz w:val="22"/>
          <w:szCs w:val="22"/>
        </w:rPr>
        <w:t>a predictor of positive responses to questions about consultations with doctors as well as overall satisfaction of care. Patients registered with GP training practices rated the ‘doctor care domain’ questions between 0.7–1.1% higher than patients registered with non-training practices</w:t>
      </w:r>
      <w:r w:rsidR="00B35617">
        <w:rPr>
          <w:rFonts w:asciiTheme="minorHAnsi" w:hAnsiTheme="minorHAnsi"/>
          <w:color w:val="333333"/>
          <w:sz w:val="22"/>
          <w:szCs w:val="22"/>
        </w:rPr>
        <w:t xml:space="preserve"> and</w:t>
      </w:r>
      <w:r w:rsidRPr="00D90CA9">
        <w:rPr>
          <w:rFonts w:asciiTheme="minorHAnsi" w:hAnsiTheme="minorHAnsi"/>
          <w:color w:val="333333"/>
          <w:sz w:val="22"/>
          <w:szCs w:val="22"/>
        </w:rPr>
        <w:t xml:space="preserve"> rated the ‘overall satisfaction’ questions 1.5–2.0% higher</w:t>
      </w:r>
      <w:r w:rsidR="00F65BC4">
        <w:rPr>
          <w:rFonts w:asciiTheme="minorHAnsi" w:hAnsiTheme="minorHAnsi"/>
          <w:color w:val="333333"/>
          <w:sz w:val="22"/>
          <w:szCs w:val="22"/>
        </w:rPr>
        <w:t xml:space="preserve"> </w:t>
      </w:r>
      <w:r w:rsidR="00F65BC4">
        <w:rPr>
          <w:rFonts w:asciiTheme="minorHAnsi" w:hAnsiTheme="minorHAnsi"/>
          <w:color w:val="333333"/>
          <w:sz w:val="22"/>
          <w:szCs w:val="22"/>
          <w:vertAlign w:val="superscript"/>
        </w:rPr>
        <w:t>2</w:t>
      </w:r>
      <w:r w:rsidRPr="00D90CA9">
        <w:rPr>
          <w:rFonts w:asciiTheme="minorHAnsi" w:hAnsiTheme="minorHAnsi"/>
          <w:color w:val="333333"/>
          <w:sz w:val="22"/>
          <w:szCs w:val="22"/>
        </w:rPr>
        <w:t>. Weston </w:t>
      </w:r>
      <w:r w:rsidRPr="00D90CA9">
        <w:rPr>
          <w:rStyle w:val="Emphasis"/>
          <w:rFonts w:asciiTheme="minorHAnsi" w:hAnsiTheme="minorHAnsi"/>
          <w:color w:val="333333"/>
          <w:sz w:val="22"/>
          <w:szCs w:val="22"/>
          <w:bdr w:val="none" w:sz="0" w:space="0" w:color="auto" w:frame="1"/>
        </w:rPr>
        <w:t>et al</w:t>
      </w:r>
      <w:r w:rsidRPr="00D90CA9">
        <w:rPr>
          <w:rFonts w:asciiTheme="minorHAnsi" w:hAnsiTheme="minorHAnsi"/>
          <w:color w:val="333333"/>
          <w:sz w:val="22"/>
          <w:szCs w:val="22"/>
        </w:rPr>
        <w:t> </w:t>
      </w:r>
      <w:r w:rsidR="00F65BC4">
        <w:rPr>
          <w:rFonts w:asciiTheme="minorHAnsi" w:hAnsiTheme="minorHAnsi"/>
          <w:color w:val="333333"/>
          <w:sz w:val="22"/>
          <w:szCs w:val="22"/>
          <w:vertAlign w:val="superscript"/>
        </w:rPr>
        <w:t>3</w:t>
      </w:r>
      <w:r w:rsidR="00F65BC4">
        <w:rPr>
          <w:rFonts w:asciiTheme="minorHAnsi" w:hAnsiTheme="minorHAnsi"/>
          <w:color w:val="333333"/>
          <w:sz w:val="22"/>
          <w:szCs w:val="22"/>
        </w:rPr>
        <w:t xml:space="preserve"> </w:t>
      </w:r>
      <w:r w:rsidR="004F10C2">
        <w:rPr>
          <w:rFonts w:asciiTheme="minorHAnsi" w:hAnsiTheme="minorHAnsi"/>
          <w:color w:val="333333"/>
          <w:sz w:val="22"/>
          <w:szCs w:val="22"/>
        </w:rPr>
        <w:t>found</w:t>
      </w:r>
      <w:r w:rsidRPr="00D90CA9">
        <w:rPr>
          <w:rFonts w:asciiTheme="minorHAnsi" w:hAnsiTheme="minorHAnsi"/>
          <w:color w:val="333333"/>
          <w:sz w:val="22"/>
          <w:szCs w:val="22"/>
        </w:rPr>
        <w:t xml:space="preserve"> patients registered at training practices reported higher satisfaction in three domains: access, communication, and overall patient experience</w:t>
      </w:r>
      <w:r w:rsidR="00761E09" w:rsidRPr="00D90CA9">
        <w:rPr>
          <w:rFonts w:asciiTheme="minorHAnsi" w:hAnsiTheme="minorHAnsi"/>
          <w:color w:val="333333"/>
          <w:sz w:val="22"/>
          <w:szCs w:val="22"/>
        </w:rPr>
        <w:t xml:space="preserve"> but had l</w:t>
      </w:r>
      <w:r w:rsidRPr="00D90CA9">
        <w:rPr>
          <w:rFonts w:asciiTheme="minorHAnsi" w:hAnsiTheme="minorHAnsi"/>
          <w:color w:val="333333"/>
          <w:sz w:val="22"/>
          <w:szCs w:val="22"/>
        </w:rPr>
        <w:t xml:space="preserve">ower levels of satisfaction with continuity of care. Training practices were </w:t>
      </w:r>
      <w:r w:rsidR="004F10C2">
        <w:rPr>
          <w:rFonts w:asciiTheme="minorHAnsi" w:hAnsiTheme="minorHAnsi"/>
          <w:color w:val="333333"/>
          <w:sz w:val="22"/>
          <w:szCs w:val="22"/>
        </w:rPr>
        <w:t xml:space="preserve">also </w:t>
      </w:r>
      <w:r w:rsidRPr="00D90CA9">
        <w:rPr>
          <w:rFonts w:asciiTheme="minorHAnsi" w:hAnsiTheme="minorHAnsi"/>
          <w:color w:val="333333"/>
          <w:sz w:val="22"/>
          <w:szCs w:val="22"/>
        </w:rPr>
        <w:t>characterised by significantly higher cancer detection and referral rates</w:t>
      </w:r>
      <w:r w:rsidR="00D90CA9" w:rsidRPr="00D90CA9">
        <w:rPr>
          <w:rFonts w:asciiTheme="minorHAnsi" w:hAnsiTheme="minorHAnsi"/>
          <w:color w:val="333333"/>
          <w:sz w:val="22"/>
          <w:szCs w:val="22"/>
        </w:rPr>
        <w:t xml:space="preserve">. </w:t>
      </w:r>
      <w:r w:rsidRPr="00D90CA9">
        <w:rPr>
          <w:rFonts w:asciiTheme="minorHAnsi" w:hAnsiTheme="minorHAnsi"/>
          <w:color w:val="333333"/>
          <w:sz w:val="22"/>
          <w:szCs w:val="22"/>
        </w:rPr>
        <w:t xml:space="preserve">Findings included lower cancer conversion rates (a lower proportion of urgent cancer referrals eventually diagnosed as cancer), </w:t>
      </w:r>
      <w:r w:rsidR="00B22BF3">
        <w:rPr>
          <w:rFonts w:asciiTheme="minorHAnsi" w:hAnsiTheme="minorHAnsi"/>
          <w:color w:val="333333"/>
          <w:sz w:val="22"/>
          <w:szCs w:val="22"/>
        </w:rPr>
        <w:t>probably as a</w:t>
      </w:r>
      <w:r w:rsidRPr="00D90CA9">
        <w:rPr>
          <w:rFonts w:asciiTheme="minorHAnsi" w:hAnsiTheme="minorHAnsi"/>
          <w:color w:val="333333"/>
          <w:sz w:val="22"/>
          <w:szCs w:val="22"/>
        </w:rPr>
        <w:t xml:space="preserve"> consequence of a higher referral rate in these practices</w:t>
      </w:r>
      <w:r w:rsidR="00F65BC4">
        <w:rPr>
          <w:rFonts w:asciiTheme="minorHAnsi" w:hAnsiTheme="minorHAnsi"/>
          <w:color w:val="333333"/>
          <w:sz w:val="22"/>
          <w:szCs w:val="22"/>
        </w:rPr>
        <w:t xml:space="preserve"> </w:t>
      </w:r>
      <w:r w:rsidR="00F65BC4">
        <w:rPr>
          <w:rFonts w:asciiTheme="minorHAnsi" w:hAnsiTheme="minorHAnsi"/>
          <w:color w:val="333333"/>
          <w:sz w:val="22"/>
          <w:szCs w:val="22"/>
          <w:vertAlign w:val="superscript"/>
        </w:rPr>
        <w:t>3</w:t>
      </w:r>
      <w:r w:rsidR="00D90CA9" w:rsidRPr="00D90CA9">
        <w:rPr>
          <w:rFonts w:asciiTheme="minorHAnsi" w:hAnsiTheme="minorHAnsi"/>
          <w:color w:val="333333"/>
          <w:sz w:val="22"/>
          <w:szCs w:val="22"/>
        </w:rPr>
        <w:t>. Ahluwalia et al</w:t>
      </w:r>
      <w:r w:rsidR="00F65BC4">
        <w:rPr>
          <w:rFonts w:asciiTheme="minorHAnsi" w:hAnsiTheme="minorHAnsi"/>
          <w:color w:val="333333"/>
          <w:sz w:val="22"/>
          <w:szCs w:val="22"/>
        </w:rPr>
        <w:t xml:space="preserve"> </w:t>
      </w:r>
      <w:r w:rsidR="00F65BC4">
        <w:rPr>
          <w:rFonts w:asciiTheme="minorHAnsi" w:hAnsiTheme="minorHAnsi"/>
          <w:color w:val="333333"/>
          <w:sz w:val="22"/>
          <w:szCs w:val="22"/>
          <w:vertAlign w:val="superscript"/>
        </w:rPr>
        <w:t>4</w:t>
      </w:r>
      <w:r w:rsidR="00D90CA9" w:rsidRPr="00D90CA9">
        <w:rPr>
          <w:rFonts w:asciiTheme="minorHAnsi" w:hAnsiTheme="minorHAnsi"/>
          <w:color w:val="333333"/>
          <w:sz w:val="22"/>
          <w:szCs w:val="22"/>
        </w:rPr>
        <w:t xml:space="preserve"> </w:t>
      </w:r>
      <w:r w:rsidR="004F10C2">
        <w:rPr>
          <w:rFonts w:asciiTheme="minorHAnsi" w:hAnsiTheme="minorHAnsi"/>
          <w:color w:val="333333"/>
          <w:sz w:val="22"/>
          <w:szCs w:val="22"/>
        </w:rPr>
        <w:t xml:space="preserve">also </w:t>
      </w:r>
      <w:r w:rsidRPr="00D90CA9">
        <w:rPr>
          <w:rFonts w:asciiTheme="minorHAnsi" w:hAnsiTheme="minorHAnsi"/>
          <w:color w:val="333333"/>
          <w:sz w:val="22"/>
          <w:szCs w:val="22"/>
        </w:rPr>
        <w:t>demonstrated that GP training practices prescribe fewer antibiotics overall and fewer broad-spectrum antibiotics</w:t>
      </w:r>
      <w:r w:rsidR="00D90CA9" w:rsidRPr="00D90CA9">
        <w:rPr>
          <w:rFonts w:asciiTheme="minorHAnsi" w:hAnsiTheme="minorHAnsi"/>
          <w:color w:val="333333"/>
          <w:sz w:val="22"/>
          <w:szCs w:val="22"/>
        </w:rPr>
        <w:t xml:space="preserve">. </w:t>
      </w:r>
      <w:r w:rsidRPr="00D90CA9">
        <w:rPr>
          <w:rFonts w:asciiTheme="minorHAnsi" w:hAnsiTheme="minorHAnsi"/>
          <w:color w:val="333333"/>
          <w:sz w:val="22"/>
          <w:szCs w:val="22"/>
        </w:rPr>
        <w:t> </w:t>
      </w:r>
      <w:r w:rsidR="00131962">
        <w:rPr>
          <w:rFonts w:asciiTheme="minorHAnsi" w:hAnsiTheme="minorHAnsi"/>
          <w:color w:val="333333"/>
          <w:sz w:val="22"/>
          <w:szCs w:val="22"/>
        </w:rPr>
        <w:t>However,</w:t>
      </w:r>
      <w:r w:rsidR="004F10C2">
        <w:rPr>
          <w:rFonts w:asciiTheme="minorHAnsi" w:hAnsiTheme="minorHAnsi"/>
          <w:color w:val="333333"/>
          <w:sz w:val="22"/>
          <w:szCs w:val="22"/>
        </w:rPr>
        <w:t xml:space="preserve"> whilst </w:t>
      </w:r>
      <w:r w:rsidRPr="00D90CA9">
        <w:rPr>
          <w:rFonts w:asciiTheme="minorHAnsi" w:hAnsiTheme="minorHAnsi"/>
          <w:color w:val="333333"/>
          <w:sz w:val="22"/>
          <w:szCs w:val="22"/>
        </w:rPr>
        <w:t xml:space="preserve">training practice status </w:t>
      </w:r>
      <w:r w:rsidR="00B94DC4">
        <w:rPr>
          <w:rFonts w:asciiTheme="minorHAnsi" w:hAnsiTheme="minorHAnsi"/>
          <w:color w:val="333333"/>
          <w:sz w:val="22"/>
          <w:szCs w:val="22"/>
        </w:rPr>
        <w:t xml:space="preserve">appears </w:t>
      </w:r>
      <w:r w:rsidR="004F10C2">
        <w:rPr>
          <w:rFonts w:asciiTheme="minorHAnsi" w:hAnsiTheme="minorHAnsi"/>
          <w:color w:val="333333"/>
          <w:sz w:val="22"/>
          <w:szCs w:val="22"/>
        </w:rPr>
        <w:t xml:space="preserve">to </w:t>
      </w:r>
      <w:r w:rsidRPr="00D90CA9">
        <w:rPr>
          <w:rFonts w:asciiTheme="minorHAnsi" w:hAnsiTheme="minorHAnsi"/>
          <w:color w:val="333333"/>
          <w:sz w:val="22"/>
          <w:szCs w:val="22"/>
        </w:rPr>
        <w:t xml:space="preserve">influence measures of patient </w:t>
      </w:r>
      <w:r w:rsidR="00B94DC4">
        <w:rPr>
          <w:rFonts w:asciiTheme="minorHAnsi" w:hAnsiTheme="minorHAnsi"/>
          <w:color w:val="333333"/>
          <w:sz w:val="22"/>
          <w:szCs w:val="22"/>
        </w:rPr>
        <w:t>outcome</w:t>
      </w:r>
      <w:r w:rsidR="00842BF5">
        <w:rPr>
          <w:rFonts w:asciiTheme="minorHAnsi" w:hAnsiTheme="minorHAnsi"/>
          <w:color w:val="333333"/>
          <w:sz w:val="22"/>
          <w:szCs w:val="22"/>
        </w:rPr>
        <w:t>,</w:t>
      </w:r>
      <w:r w:rsidRPr="00D90CA9">
        <w:rPr>
          <w:rFonts w:asciiTheme="minorHAnsi" w:hAnsiTheme="minorHAnsi"/>
          <w:color w:val="333333"/>
          <w:sz w:val="22"/>
          <w:szCs w:val="22"/>
        </w:rPr>
        <w:t xml:space="preserve"> the size of this effect was modest relative to </w:t>
      </w:r>
      <w:r w:rsidR="003866BF">
        <w:rPr>
          <w:rFonts w:asciiTheme="minorHAnsi" w:hAnsiTheme="minorHAnsi"/>
          <w:color w:val="333333"/>
          <w:sz w:val="22"/>
          <w:szCs w:val="22"/>
        </w:rPr>
        <w:t xml:space="preserve">the effect of </w:t>
      </w:r>
      <w:r w:rsidRPr="00D90CA9">
        <w:rPr>
          <w:rFonts w:asciiTheme="minorHAnsi" w:hAnsiTheme="minorHAnsi"/>
          <w:color w:val="333333"/>
          <w:sz w:val="22"/>
          <w:szCs w:val="22"/>
        </w:rPr>
        <w:t>factors such as deprivation, disease burden, demographics, and ethnicity.</w:t>
      </w:r>
    </w:p>
    <w:p w14:paraId="54474FE4" w14:textId="77777777" w:rsidR="00D90CA9" w:rsidRDefault="00D90CA9" w:rsidP="008C5E9A">
      <w:pPr>
        <w:pStyle w:val="NormalWeb"/>
        <w:shd w:val="clear" w:color="auto" w:fill="FFFFFF"/>
        <w:spacing w:before="0" w:beforeAutospacing="0" w:after="0" w:afterAutospacing="0"/>
        <w:textAlignment w:val="baseline"/>
        <w:rPr>
          <w:rFonts w:ascii="Helvetica" w:hAnsi="Helvetica"/>
          <w:color w:val="333333"/>
          <w:sz w:val="21"/>
          <w:szCs w:val="21"/>
        </w:rPr>
      </w:pPr>
    </w:p>
    <w:p w14:paraId="6427A990" w14:textId="77777777" w:rsidR="008C5E9A" w:rsidRDefault="008C5E9A" w:rsidP="002E60E0">
      <w:pPr>
        <w:autoSpaceDE w:val="0"/>
        <w:autoSpaceDN w:val="0"/>
        <w:adjustRightInd w:val="0"/>
        <w:spacing w:after="0" w:line="480" w:lineRule="auto"/>
        <w:jc w:val="both"/>
      </w:pPr>
    </w:p>
    <w:p w14:paraId="1119B175" w14:textId="518814C7" w:rsidR="00B91DD8" w:rsidRDefault="002E60E0" w:rsidP="00B91DD8">
      <w:pPr>
        <w:autoSpaceDE w:val="0"/>
        <w:autoSpaceDN w:val="0"/>
        <w:adjustRightInd w:val="0"/>
        <w:spacing w:after="0" w:line="480" w:lineRule="auto"/>
        <w:jc w:val="both"/>
        <w:rPr>
          <w:rFonts w:ascii="Calibri" w:hAnsi="Calibri" w:cs="Calibri"/>
        </w:rPr>
      </w:pPr>
      <w:r>
        <w:t xml:space="preserve">The </w:t>
      </w:r>
      <w:r w:rsidR="00BC0D7B">
        <w:t xml:space="preserve">empirical </w:t>
      </w:r>
      <w:r>
        <w:t xml:space="preserve">literature on postgraduate GP training </w:t>
      </w:r>
      <w:r w:rsidR="00BC0D7B">
        <w:t xml:space="preserve">offers few insights </w:t>
      </w:r>
      <w:r w:rsidR="00465AAC">
        <w:t xml:space="preserve">into </w:t>
      </w:r>
      <w:r w:rsidR="00BC0D7B" w:rsidRPr="00BC0D7B">
        <w:rPr>
          <w:i/>
        </w:rPr>
        <w:t>how</w:t>
      </w:r>
      <w:r w:rsidR="00BC0D7B">
        <w:t xml:space="preserve"> engagement with clinical engagement influences patient care in training practices. </w:t>
      </w:r>
      <w:r w:rsidR="00BC0D7B">
        <w:rPr>
          <w:rFonts w:ascii="Calibri" w:hAnsi="Calibri" w:cs="Calibri"/>
        </w:rPr>
        <w:t>Lake</w:t>
      </w:r>
      <w:r w:rsidR="00F65BC4">
        <w:rPr>
          <w:rFonts w:ascii="Calibri" w:hAnsi="Calibri" w:cs="Calibri"/>
        </w:rPr>
        <w:t xml:space="preserve"> </w:t>
      </w:r>
      <w:r w:rsidR="00F65BC4">
        <w:rPr>
          <w:rFonts w:ascii="Calibri" w:hAnsi="Calibri" w:cs="Calibri"/>
          <w:vertAlign w:val="superscript"/>
        </w:rPr>
        <w:t>5</w:t>
      </w:r>
      <w:r w:rsidR="00BC0D7B">
        <w:rPr>
          <w:rFonts w:ascii="Calibri" w:hAnsi="Calibri" w:cs="Calibri"/>
        </w:rPr>
        <w:t xml:space="preserve"> described the relationship between the clinical and educational practice of individual GP trainers where key skills are used interchangeably between these two areas of activity</w:t>
      </w:r>
      <w:r w:rsidR="00736718">
        <w:rPr>
          <w:rFonts w:ascii="Calibri" w:hAnsi="Calibri" w:cs="Calibri"/>
        </w:rPr>
        <w:t xml:space="preserve"> potentially influencing patient care</w:t>
      </w:r>
      <w:r w:rsidR="00BC0D7B">
        <w:rPr>
          <w:rFonts w:ascii="Calibri" w:hAnsi="Calibri" w:cs="Calibri"/>
        </w:rPr>
        <w:t xml:space="preserve">. </w:t>
      </w:r>
      <w:r w:rsidR="002212C5">
        <w:t xml:space="preserve">Blaney </w:t>
      </w:r>
      <w:r w:rsidR="00556C5D">
        <w:rPr>
          <w:vertAlign w:val="superscript"/>
        </w:rPr>
        <w:t>6</w:t>
      </w:r>
      <w:r w:rsidR="002212C5">
        <w:t xml:space="preserve"> and Pearson</w:t>
      </w:r>
      <w:r w:rsidR="00C47E58">
        <w:t xml:space="preserve"> </w:t>
      </w:r>
      <w:r w:rsidR="00C47E58">
        <w:rPr>
          <w:vertAlign w:val="superscript"/>
        </w:rPr>
        <w:t>7</w:t>
      </w:r>
      <w:r w:rsidR="002212C5">
        <w:t xml:space="preserve"> highlight</w:t>
      </w:r>
      <w:r w:rsidR="00BC0D7B">
        <w:t>ed</w:t>
      </w:r>
      <w:r w:rsidR="002212C5">
        <w:t xml:space="preserve"> the importance of the learning environment on the </w:t>
      </w:r>
      <w:r>
        <w:t>professional and clinical development of GP trainees</w:t>
      </w:r>
      <w:r w:rsidR="00E722D2">
        <w:t>;</w:t>
      </w:r>
      <w:r w:rsidR="005362DE">
        <w:t xml:space="preserve"> and</w:t>
      </w:r>
      <w:r w:rsidR="00E722D2">
        <w:t xml:space="preserve"> </w:t>
      </w:r>
      <w:r>
        <w:t xml:space="preserve">Smith and Ogilvie-Weiner </w:t>
      </w:r>
      <w:r w:rsidR="00C47E58">
        <w:rPr>
          <w:vertAlign w:val="superscript"/>
        </w:rPr>
        <w:t>8</w:t>
      </w:r>
      <w:r>
        <w:t xml:space="preserve"> and Ogilvie-Weiner</w:t>
      </w:r>
      <w:r w:rsidR="00C47E58">
        <w:t xml:space="preserve"> et al </w:t>
      </w:r>
      <w:r w:rsidR="00C47E58">
        <w:rPr>
          <w:vertAlign w:val="superscript"/>
        </w:rPr>
        <w:t>9</w:t>
      </w:r>
      <w:r w:rsidR="002212C5">
        <w:t xml:space="preserve"> highlighted the characteristics of the GP learning environment considered important for maximising learner engagement and </w:t>
      </w:r>
      <w:r w:rsidR="002212C5" w:rsidRPr="002E60E0">
        <w:t>development</w:t>
      </w:r>
      <w:r>
        <w:rPr>
          <w:rFonts w:ascii="Calibri" w:hAnsi="Calibri" w:cs="Calibri"/>
        </w:rPr>
        <w:t>.</w:t>
      </w:r>
      <w:r w:rsidR="00BC0D7B">
        <w:rPr>
          <w:rFonts w:ascii="Calibri" w:hAnsi="Calibri" w:cs="Calibri"/>
        </w:rPr>
        <w:t xml:space="preserve"> </w:t>
      </w:r>
      <w:r w:rsidR="00131962">
        <w:rPr>
          <w:rFonts w:ascii="Calibri" w:hAnsi="Calibri" w:cs="Calibri"/>
        </w:rPr>
        <w:t>These studies suggested that the learning environment may influence patient care but without explaining how that might happen. Also</w:t>
      </w:r>
      <w:r w:rsidR="00BC0D7B">
        <w:rPr>
          <w:rFonts w:ascii="Calibri" w:hAnsi="Calibri" w:cs="Calibri"/>
        </w:rPr>
        <w:t xml:space="preserve"> missing </w:t>
      </w:r>
      <w:r w:rsidR="004F10C2">
        <w:rPr>
          <w:rFonts w:ascii="Calibri" w:hAnsi="Calibri" w:cs="Calibri"/>
        </w:rPr>
        <w:t xml:space="preserve">from existing </w:t>
      </w:r>
      <w:r w:rsidR="005362DE">
        <w:rPr>
          <w:rFonts w:ascii="Calibri" w:hAnsi="Calibri" w:cs="Calibri"/>
        </w:rPr>
        <w:t xml:space="preserve">research </w:t>
      </w:r>
      <w:r w:rsidR="00BC0D7B">
        <w:rPr>
          <w:rFonts w:ascii="Calibri" w:hAnsi="Calibri" w:cs="Calibri"/>
        </w:rPr>
        <w:t xml:space="preserve">is an understanding of how clinical education can affect the </w:t>
      </w:r>
      <w:r w:rsidR="00BC0D7B" w:rsidRPr="00131962">
        <w:rPr>
          <w:rFonts w:ascii="Calibri" w:hAnsi="Calibri" w:cs="Calibri"/>
          <w:i/>
        </w:rPr>
        <w:t>whole organisation</w:t>
      </w:r>
      <w:r w:rsidR="00BC0D7B">
        <w:rPr>
          <w:rFonts w:ascii="Calibri" w:hAnsi="Calibri" w:cs="Calibri"/>
        </w:rPr>
        <w:t xml:space="preserve"> and influence the quality of care </w:t>
      </w:r>
      <w:r w:rsidR="004F10C2">
        <w:rPr>
          <w:rFonts w:ascii="Calibri" w:hAnsi="Calibri" w:cs="Calibri"/>
        </w:rPr>
        <w:t xml:space="preserve">that </w:t>
      </w:r>
      <w:r w:rsidR="002621BB">
        <w:rPr>
          <w:rFonts w:ascii="Calibri" w:hAnsi="Calibri" w:cs="Calibri"/>
        </w:rPr>
        <w:t xml:space="preserve">all parts of the </w:t>
      </w:r>
      <w:r w:rsidR="004F10C2">
        <w:rPr>
          <w:rFonts w:ascii="Calibri" w:hAnsi="Calibri" w:cs="Calibri"/>
        </w:rPr>
        <w:t>organ</w:t>
      </w:r>
      <w:r w:rsidR="00131962">
        <w:rPr>
          <w:rFonts w:ascii="Calibri" w:hAnsi="Calibri" w:cs="Calibri"/>
        </w:rPr>
        <w:t>is</w:t>
      </w:r>
      <w:r w:rsidR="004F10C2">
        <w:rPr>
          <w:rFonts w:ascii="Calibri" w:hAnsi="Calibri" w:cs="Calibri"/>
        </w:rPr>
        <w:t xml:space="preserve">ation </w:t>
      </w:r>
      <w:r w:rsidR="00BC0D7B">
        <w:rPr>
          <w:rFonts w:ascii="Calibri" w:hAnsi="Calibri" w:cs="Calibri"/>
        </w:rPr>
        <w:t>provides. Hence, t</w:t>
      </w:r>
      <w:r w:rsidR="00B91DD8">
        <w:rPr>
          <w:rFonts w:ascii="Calibri" w:hAnsi="Calibri" w:cs="Calibri"/>
        </w:rPr>
        <w:t xml:space="preserve">he </w:t>
      </w:r>
      <w:r w:rsidR="00321557">
        <w:rPr>
          <w:rFonts w:ascii="Calibri" w:hAnsi="Calibri" w:cs="Calibri"/>
        </w:rPr>
        <w:t>aim of</w:t>
      </w:r>
      <w:r w:rsidR="00B91DD8">
        <w:rPr>
          <w:rFonts w:ascii="Calibri" w:hAnsi="Calibri" w:cs="Calibri"/>
        </w:rPr>
        <w:t xml:space="preserve"> this study </w:t>
      </w:r>
      <w:r w:rsidR="00175373">
        <w:rPr>
          <w:rFonts w:ascii="Calibri" w:hAnsi="Calibri" w:cs="Calibri"/>
        </w:rPr>
        <w:t>was</w:t>
      </w:r>
      <w:r w:rsidR="00B91DD8">
        <w:rPr>
          <w:rFonts w:ascii="Calibri" w:hAnsi="Calibri" w:cs="Calibri"/>
        </w:rPr>
        <w:t xml:space="preserve"> to explore how </w:t>
      </w:r>
      <w:r w:rsidR="00A11162">
        <w:rPr>
          <w:rFonts w:ascii="Calibri" w:hAnsi="Calibri" w:cs="Calibri"/>
        </w:rPr>
        <w:t>GP</w:t>
      </w:r>
      <w:r w:rsidR="00131962">
        <w:rPr>
          <w:rFonts w:ascii="Calibri" w:hAnsi="Calibri" w:cs="Calibri"/>
        </w:rPr>
        <w:t xml:space="preserve"> </w:t>
      </w:r>
      <w:r w:rsidR="004F10C2">
        <w:rPr>
          <w:rFonts w:ascii="Calibri" w:hAnsi="Calibri" w:cs="Calibri"/>
        </w:rPr>
        <w:t>trainers</w:t>
      </w:r>
      <w:r w:rsidR="00A11162">
        <w:rPr>
          <w:rFonts w:ascii="Calibri" w:hAnsi="Calibri" w:cs="Calibri"/>
        </w:rPr>
        <w:t xml:space="preserve"> perceive engagement with</w:t>
      </w:r>
      <w:r w:rsidR="00B91DD8">
        <w:rPr>
          <w:rFonts w:ascii="Calibri" w:hAnsi="Calibri" w:cs="Calibri"/>
        </w:rPr>
        <w:t xml:space="preserve"> educati</w:t>
      </w:r>
      <w:r w:rsidR="002621BB">
        <w:rPr>
          <w:rFonts w:ascii="Calibri" w:hAnsi="Calibri" w:cs="Calibri"/>
        </w:rPr>
        <w:t>ng future GPs</w:t>
      </w:r>
      <w:r w:rsidR="00A11162">
        <w:rPr>
          <w:rFonts w:ascii="Calibri" w:hAnsi="Calibri" w:cs="Calibri"/>
        </w:rPr>
        <w:t xml:space="preserve"> influences </w:t>
      </w:r>
      <w:r w:rsidR="00B91DD8">
        <w:rPr>
          <w:rFonts w:ascii="Calibri" w:hAnsi="Calibri" w:cs="Calibri"/>
        </w:rPr>
        <w:t>patient care</w:t>
      </w:r>
      <w:r w:rsidR="00320B64">
        <w:rPr>
          <w:rFonts w:ascii="Calibri" w:hAnsi="Calibri" w:cs="Calibri"/>
        </w:rPr>
        <w:t>.</w:t>
      </w:r>
    </w:p>
    <w:p w14:paraId="30DA8496" w14:textId="77777777" w:rsidR="00B740E2" w:rsidRDefault="00B740E2" w:rsidP="00B91DD8">
      <w:pPr>
        <w:autoSpaceDE w:val="0"/>
        <w:autoSpaceDN w:val="0"/>
        <w:adjustRightInd w:val="0"/>
        <w:spacing w:after="0" w:line="480" w:lineRule="auto"/>
        <w:jc w:val="both"/>
        <w:rPr>
          <w:rFonts w:ascii="Calibri" w:hAnsi="Calibri" w:cs="Calibri"/>
          <w:u w:val="single"/>
        </w:rPr>
      </w:pPr>
    </w:p>
    <w:p w14:paraId="0D7099BA" w14:textId="37B0FC49" w:rsidR="00A11162" w:rsidRPr="00256705" w:rsidRDefault="00256705" w:rsidP="00B91DD8">
      <w:pPr>
        <w:autoSpaceDE w:val="0"/>
        <w:autoSpaceDN w:val="0"/>
        <w:adjustRightInd w:val="0"/>
        <w:spacing w:after="0" w:line="480" w:lineRule="auto"/>
        <w:jc w:val="both"/>
        <w:rPr>
          <w:rFonts w:ascii="Calibri" w:hAnsi="Calibri" w:cs="Calibri"/>
        </w:rPr>
      </w:pPr>
      <w:r>
        <w:rPr>
          <w:rFonts w:ascii="Calibri" w:hAnsi="Calibri" w:cs="Calibri"/>
        </w:rPr>
        <w:t>Bleakley</w:t>
      </w:r>
      <w:r w:rsidR="00C47E58">
        <w:rPr>
          <w:rFonts w:ascii="Calibri" w:hAnsi="Calibri" w:cs="Calibri"/>
        </w:rPr>
        <w:t xml:space="preserve"> </w:t>
      </w:r>
      <w:r w:rsidR="00C47E58">
        <w:rPr>
          <w:rFonts w:ascii="Calibri" w:hAnsi="Calibri" w:cs="Calibri"/>
          <w:vertAlign w:val="superscript"/>
        </w:rPr>
        <w:t>10</w:t>
      </w:r>
      <w:r>
        <w:rPr>
          <w:rFonts w:ascii="Calibri" w:hAnsi="Calibri" w:cs="Calibri"/>
        </w:rPr>
        <w:t xml:space="preserve"> </w:t>
      </w:r>
      <w:r w:rsidR="004F10C2">
        <w:rPr>
          <w:rFonts w:ascii="Calibri" w:hAnsi="Calibri" w:cs="Calibri"/>
        </w:rPr>
        <w:t xml:space="preserve">proposes a </w:t>
      </w:r>
      <w:r w:rsidR="00131962">
        <w:rPr>
          <w:rFonts w:ascii="Calibri" w:hAnsi="Calibri" w:cs="Calibri"/>
        </w:rPr>
        <w:t>theoretical</w:t>
      </w:r>
      <w:r w:rsidR="004F10C2">
        <w:rPr>
          <w:rFonts w:ascii="Calibri" w:hAnsi="Calibri" w:cs="Calibri"/>
        </w:rPr>
        <w:t xml:space="preserve"> model that might have some explanatory power. He suggested </w:t>
      </w:r>
      <w:r>
        <w:rPr>
          <w:rFonts w:ascii="Calibri" w:hAnsi="Calibri" w:cs="Calibri"/>
        </w:rPr>
        <w:t xml:space="preserve">professional learners are but another part of a social system accessing knowledge distributed across persons and artefacts. Learning is non-linear and situated in the local context; the distinction between learning and working being artificial. </w:t>
      </w:r>
      <w:r w:rsidR="00E543A5">
        <w:rPr>
          <w:rFonts w:ascii="Calibri" w:hAnsi="Calibri" w:cs="Calibri"/>
        </w:rPr>
        <w:t xml:space="preserve">He proposed that learners joining a practice, are in effect, entering a community of practice or complex adaptive system, and in doing so change it. </w:t>
      </w:r>
      <w:r>
        <w:rPr>
          <w:rFonts w:ascii="Calibri" w:hAnsi="Calibri" w:cs="Calibri"/>
        </w:rPr>
        <w:t>Bleakley</w:t>
      </w:r>
      <w:r w:rsidR="0070282E">
        <w:rPr>
          <w:rFonts w:ascii="Calibri" w:hAnsi="Calibri" w:cs="Calibri"/>
        </w:rPr>
        <w:t xml:space="preserve"> </w:t>
      </w:r>
      <w:r w:rsidR="0070282E">
        <w:rPr>
          <w:rFonts w:ascii="Calibri" w:hAnsi="Calibri" w:cs="Calibri"/>
          <w:vertAlign w:val="superscript"/>
        </w:rPr>
        <w:t>10</w:t>
      </w:r>
      <w:r w:rsidR="0070282E">
        <w:rPr>
          <w:rFonts w:ascii="Calibri" w:hAnsi="Calibri" w:cs="Calibri"/>
        </w:rPr>
        <w:t xml:space="preserve"> </w:t>
      </w:r>
      <w:r w:rsidR="00B1024D">
        <w:rPr>
          <w:rFonts w:ascii="Calibri" w:hAnsi="Calibri" w:cs="Calibri"/>
        </w:rPr>
        <w:t xml:space="preserve">further </w:t>
      </w:r>
      <w:r>
        <w:rPr>
          <w:rFonts w:ascii="Calibri" w:hAnsi="Calibri" w:cs="Calibri"/>
        </w:rPr>
        <w:t xml:space="preserve">suggests that the socio-cultural theories of learning </w:t>
      </w:r>
      <w:r w:rsidRPr="00D945D0">
        <w:rPr>
          <w:rFonts w:ascii="Calibri" w:hAnsi="Calibri" w:cs="Calibri"/>
        </w:rPr>
        <w:t xml:space="preserve">such </w:t>
      </w:r>
      <w:r w:rsidR="00D945D0" w:rsidRPr="00D945D0">
        <w:rPr>
          <w:rFonts w:ascii="Calibri" w:hAnsi="Calibri" w:cs="Calibri"/>
        </w:rPr>
        <w:t xml:space="preserve">as </w:t>
      </w:r>
      <w:proofErr w:type="spellStart"/>
      <w:r w:rsidR="00B316C8" w:rsidRPr="00D945D0">
        <w:rPr>
          <w:bCs/>
          <w:color w:val="222222"/>
          <w:shd w:val="clear" w:color="auto" w:fill="FFFFFF"/>
        </w:rPr>
        <w:t>Engeström</w:t>
      </w:r>
      <w:r w:rsidRPr="00D945D0">
        <w:rPr>
          <w:rFonts w:cs="Calibri"/>
        </w:rPr>
        <w:t>’s</w:t>
      </w:r>
      <w:proofErr w:type="spellEnd"/>
      <w:r w:rsidRPr="00D945D0">
        <w:rPr>
          <w:rFonts w:ascii="Calibri" w:hAnsi="Calibri" w:cs="Calibri"/>
        </w:rPr>
        <w:t xml:space="preserve"> </w:t>
      </w:r>
      <w:r w:rsidR="0070282E">
        <w:rPr>
          <w:rFonts w:ascii="Calibri" w:hAnsi="Calibri" w:cs="Calibri"/>
          <w:vertAlign w:val="superscript"/>
        </w:rPr>
        <w:t>11</w:t>
      </w:r>
      <w:r w:rsidRPr="00D945D0">
        <w:rPr>
          <w:rFonts w:ascii="Calibri" w:hAnsi="Calibri" w:cs="Calibri"/>
        </w:rPr>
        <w:t xml:space="preserve"> ideas on expansive learning</w:t>
      </w:r>
      <w:r>
        <w:rPr>
          <w:rFonts w:ascii="Calibri" w:hAnsi="Calibri" w:cs="Calibri"/>
        </w:rPr>
        <w:t xml:space="preserve">; Lave and Wenger’s </w:t>
      </w:r>
      <w:r w:rsidR="0070282E">
        <w:rPr>
          <w:rFonts w:ascii="Calibri" w:hAnsi="Calibri" w:cs="Calibri"/>
          <w:vertAlign w:val="superscript"/>
        </w:rPr>
        <w:t>12, 13</w:t>
      </w:r>
      <w:r>
        <w:rPr>
          <w:rFonts w:ascii="Calibri" w:hAnsi="Calibri" w:cs="Calibri"/>
        </w:rPr>
        <w:t xml:space="preserve"> descriptions of participation in communities of </w:t>
      </w:r>
      <w:r w:rsidR="00B316C8">
        <w:rPr>
          <w:rFonts w:ascii="Calibri" w:hAnsi="Calibri" w:cs="Calibri"/>
        </w:rPr>
        <w:t>practice; and</w:t>
      </w:r>
      <w:r>
        <w:rPr>
          <w:rFonts w:ascii="Calibri" w:hAnsi="Calibri" w:cs="Calibri"/>
        </w:rPr>
        <w:t xml:space="preserve"> Stacey’s </w:t>
      </w:r>
      <w:r w:rsidR="0070282E">
        <w:rPr>
          <w:rFonts w:ascii="Calibri" w:hAnsi="Calibri" w:cs="Calibri"/>
          <w:vertAlign w:val="superscript"/>
        </w:rPr>
        <w:t>14</w:t>
      </w:r>
      <w:r w:rsidR="000E1F8E">
        <w:rPr>
          <w:rFonts w:ascii="Calibri" w:hAnsi="Calibri" w:cs="Calibri"/>
          <w:vertAlign w:val="superscript"/>
        </w:rPr>
        <w:t xml:space="preserve"> </w:t>
      </w:r>
      <w:r>
        <w:rPr>
          <w:rFonts w:ascii="Calibri" w:hAnsi="Calibri" w:cs="Calibri"/>
        </w:rPr>
        <w:t>notions o</w:t>
      </w:r>
      <w:r w:rsidR="00B316C8">
        <w:rPr>
          <w:rFonts w:ascii="Calibri" w:hAnsi="Calibri" w:cs="Calibri"/>
        </w:rPr>
        <w:t>f</w:t>
      </w:r>
      <w:r>
        <w:rPr>
          <w:rFonts w:ascii="Calibri" w:hAnsi="Calibri" w:cs="Calibri"/>
        </w:rPr>
        <w:t xml:space="preserve"> processes of </w:t>
      </w:r>
      <w:r w:rsidR="00B316C8">
        <w:rPr>
          <w:rFonts w:ascii="Calibri" w:hAnsi="Calibri" w:cs="Calibri"/>
        </w:rPr>
        <w:t xml:space="preserve">individuals </w:t>
      </w:r>
      <w:r>
        <w:rPr>
          <w:rFonts w:ascii="Calibri" w:hAnsi="Calibri" w:cs="Calibri"/>
        </w:rPr>
        <w:t>relating in complex adaptive systems offer a powerful lens for understanding how clinical education in the context of a training organisation influences patient care</w:t>
      </w:r>
      <w:r w:rsidR="00B316C8">
        <w:rPr>
          <w:rFonts w:ascii="Calibri" w:hAnsi="Calibri" w:cs="Calibri"/>
        </w:rPr>
        <w:t xml:space="preserve">. </w:t>
      </w:r>
    </w:p>
    <w:p w14:paraId="7CD85C3E" w14:textId="77777777" w:rsidR="00175373" w:rsidRDefault="00175373" w:rsidP="00B91DD8">
      <w:pPr>
        <w:autoSpaceDE w:val="0"/>
        <w:autoSpaceDN w:val="0"/>
        <w:adjustRightInd w:val="0"/>
        <w:spacing w:after="0" w:line="480" w:lineRule="auto"/>
        <w:jc w:val="both"/>
        <w:rPr>
          <w:rFonts w:ascii="Calibri" w:hAnsi="Calibri" w:cs="Calibri"/>
          <w:u w:val="single"/>
        </w:rPr>
      </w:pPr>
    </w:p>
    <w:p w14:paraId="26CD721C" w14:textId="77777777" w:rsidR="00175373" w:rsidRDefault="00175373" w:rsidP="00B91DD8">
      <w:pPr>
        <w:autoSpaceDE w:val="0"/>
        <w:autoSpaceDN w:val="0"/>
        <w:adjustRightInd w:val="0"/>
        <w:spacing w:after="0" w:line="480" w:lineRule="auto"/>
        <w:jc w:val="both"/>
        <w:rPr>
          <w:rFonts w:ascii="Calibri" w:hAnsi="Calibri" w:cs="Calibri"/>
          <w:u w:val="single"/>
        </w:rPr>
      </w:pPr>
    </w:p>
    <w:p w14:paraId="11733FF7" w14:textId="77777777" w:rsidR="00E543A5" w:rsidRDefault="00E543A5" w:rsidP="00B91DD8">
      <w:pPr>
        <w:autoSpaceDE w:val="0"/>
        <w:autoSpaceDN w:val="0"/>
        <w:adjustRightInd w:val="0"/>
        <w:spacing w:after="0" w:line="480" w:lineRule="auto"/>
        <w:jc w:val="both"/>
        <w:rPr>
          <w:rFonts w:ascii="Calibri" w:hAnsi="Calibri" w:cs="Calibri"/>
          <w:b/>
        </w:rPr>
      </w:pPr>
    </w:p>
    <w:p w14:paraId="54353CF2" w14:textId="77777777" w:rsidR="000F0CD3" w:rsidRDefault="000F0CD3" w:rsidP="00B91DD8">
      <w:pPr>
        <w:autoSpaceDE w:val="0"/>
        <w:autoSpaceDN w:val="0"/>
        <w:adjustRightInd w:val="0"/>
        <w:spacing w:after="0" w:line="480" w:lineRule="auto"/>
        <w:jc w:val="both"/>
        <w:rPr>
          <w:rFonts w:ascii="Calibri" w:hAnsi="Calibri" w:cs="Calibri"/>
          <w:b/>
        </w:rPr>
      </w:pPr>
    </w:p>
    <w:p w14:paraId="798C1310" w14:textId="77777777" w:rsidR="000F0CD3" w:rsidRDefault="000F0CD3" w:rsidP="00B91DD8">
      <w:pPr>
        <w:autoSpaceDE w:val="0"/>
        <w:autoSpaceDN w:val="0"/>
        <w:adjustRightInd w:val="0"/>
        <w:spacing w:after="0" w:line="480" w:lineRule="auto"/>
        <w:jc w:val="both"/>
        <w:rPr>
          <w:rFonts w:ascii="Calibri" w:hAnsi="Calibri" w:cs="Calibri"/>
          <w:b/>
        </w:rPr>
      </w:pPr>
    </w:p>
    <w:p w14:paraId="29EA122D" w14:textId="19700568" w:rsidR="00B91DD8" w:rsidRPr="00442F12" w:rsidRDefault="00B91DD8" w:rsidP="00B91DD8">
      <w:pPr>
        <w:autoSpaceDE w:val="0"/>
        <w:autoSpaceDN w:val="0"/>
        <w:adjustRightInd w:val="0"/>
        <w:spacing w:after="0" w:line="480" w:lineRule="auto"/>
        <w:jc w:val="both"/>
        <w:rPr>
          <w:rFonts w:ascii="Calibri" w:hAnsi="Calibri" w:cs="Calibri"/>
          <w:b/>
        </w:rPr>
      </w:pPr>
      <w:r w:rsidRPr="00442F12">
        <w:rPr>
          <w:rFonts w:ascii="Calibri" w:hAnsi="Calibri" w:cs="Calibri"/>
          <w:b/>
        </w:rPr>
        <w:t>Methods</w:t>
      </w:r>
    </w:p>
    <w:p w14:paraId="4EEC018F" w14:textId="54DF66D4" w:rsidR="002212C5" w:rsidRDefault="002212C5">
      <w:pPr>
        <w:rPr>
          <w:u w:val="single"/>
        </w:rPr>
      </w:pPr>
    </w:p>
    <w:p w14:paraId="3DB2DD3F" w14:textId="77777777" w:rsidR="00B91DD8" w:rsidRPr="00B91DD8" w:rsidRDefault="00B91DD8" w:rsidP="00B91DD8">
      <w:pPr>
        <w:autoSpaceDE w:val="0"/>
        <w:autoSpaceDN w:val="0"/>
        <w:adjustRightInd w:val="0"/>
        <w:spacing w:after="0" w:line="480" w:lineRule="auto"/>
        <w:jc w:val="both"/>
        <w:rPr>
          <w:rFonts w:cstheme="minorHAnsi"/>
        </w:rPr>
      </w:pPr>
      <w:r w:rsidRPr="00B91DD8">
        <w:rPr>
          <w:rFonts w:cstheme="minorHAnsi"/>
        </w:rPr>
        <w:t>Research design</w:t>
      </w:r>
    </w:p>
    <w:p w14:paraId="16709CCA" w14:textId="77777777" w:rsidR="00B91DD8" w:rsidRDefault="00B91DD8" w:rsidP="00B91DD8">
      <w:pPr>
        <w:autoSpaceDE w:val="0"/>
        <w:autoSpaceDN w:val="0"/>
        <w:adjustRightInd w:val="0"/>
        <w:spacing w:after="0" w:line="480" w:lineRule="auto"/>
        <w:jc w:val="both"/>
        <w:rPr>
          <w:rFonts w:cstheme="minorHAnsi"/>
        </w:rPr>
      </w:pPr>
    </w:p>
    <w:p w14:paraId="7B169E4B" w14:textId="328F2BB0" w:rsidR="00B91DD8" w:rsidRPr="00B91DD8" w:rsidRDefault="00B316C8" w:rsidP="00F71CE0">
      <w:pPr>
        <w:autoSpaceDE w:val="0"/>
        <w:autoSpaceDN w:val="0"/>
        <w:adjustRightInd w:val="0"/>
        <w:spacing w:after="0" w:line="480" w:lineRule="auto"/>
        <w:jc w:val="both"/>
        <w:rPr>
          <w:rFonts w:cstheme="minorHAnsi"/>
        </w:rPr>
      </w:pPr>
      <w:r>
        <w:rPr>
          <w:rFonts w:cstheme="minorHAnsi"/>
        </w:rPr>
        <w:t xml:space="preserve">In this study we have used a socio-cultural theoretical frame to understand how interactions between </w:t>
      </w:r>
      <w:r w:rsidR="001C7EDB">
        <w:rPr>
          <w:rFonts w:cstheme="minorHAnsi"/>
        </w:rPr>
        <w:t xml:space="preserve">practice </w:t>
      </w:r>
      <w:r>
        <w:rPr>
          <w:rFonts w:cstheme="minorHAnsi"/>
        </w:rPr>
        <w:t xml:space="preserve">staff, </w:t>
      </w:r>
      <w:r w:rsidR="001C7EDB">
        <w:rPr>
          <w:rFonts w:cstheme="minorHAnsi"/>
        </w:rPr>
        <w:t xml:space="preserve">educators, trainees and patients are influenced through engagement with clinical education. </w:t>
      </w:r>
      <w:r w:rsidR="00B91DD8" w:rsidRPr="00B91DD8">
        <w:rPr>
          <w:rFonts w:cstheme="minorHAnsi"/>
        </w:rPr>
        <w:t xml:space="preserve">Semi-structured interviews were conducted with GP </w:t>
      </w:r>
      <w:r w:rsidR="00B91DD8">
        <w:rPr>
          <w:rFonts w:cstheme="minorHAnsi"/>
        </w:rPr>
        <w:t>educators</w:t>
      </w:r>
      <w:r w:rsidR="00F71CE0">
        <w:rPr>
          <w:rFonts w:cstheme="minorHAnsi"/>
        </w:rPr>
        <w:t xml:space="preserve"> </w:t>
      </w:r>
      <w:r w:rsidR="00F71CE0" w:rsidRPr="00B91DD8">
        <w:rPr>
          <w:rFonts w:cstheme="minorHAnsi"/>
        </w:rPr>
        <w:t xml:space="preserve">involved in front‐line </w:t>
      </w:r>
      <w:r w:rsidR="00424900">
        <w:rPr>
          <w:rFonts w:cstheme="minorHAnsi"/>
        </w:rPr>
        <w:t xml:space="preserve">postgraduate GP </w:t>
      </w:r>
      <w:r w:rsidR="00F71CE0" w:rsidRPr="00B91DD8">
        <w:rPr>
          <w:rFonts w:cstheme="minorHAnsi"/>
        </w:rPr>
        <w:t>education</w:t>
      </w:r>
      <w:r w:rsidR="00424900">
        <w:rPr>
          <w:rFonts w:cstheme="minorHAnsi"/>
        </w:rPr>
        <w:t xml:space="preserve">. </w:t>
      </w:r>
      <w:r w:rsidR="00F71CE0" w:rsidRPr="00B91DD8">
        <w:rPr>
          <w:rFonts w:cstheme="minorHAnsi"/>
        </w:rPr>
        <w:t xml:space="preserve"> </w:t>
      </w:r>
    </w:p>
    <w:p w14:paraId="0086143C" w14:textId="77777777" w:rsidR="00B91DD8" w:rsidRDefault="00B91DD8" w:rsidP="00B91DD8">
      <w:pPr>
        <w:autoSpaceDE w:val="0"/>
        <w:autoSpaceDN w:val="0"/>
        <w:adjustRightInd w:val="0"/>
        <w:spacing w:after="0" w:line="480" w:lineRule="auto"/>
        <w:jc w:val="both"/>
        <w:rPr>
          <w:rFonts w:cstheme="minorHAnsi"/>
        </w:rPr>
      </w:pPr>
    </w:p>
    <w:p w14:paraId="2DC39104" w14:textId="346DA480" w:rsidR="00B91DD8" w:rsidRDefault="00B91DD8" w:rsidP="00B91DD8">
      <w:pPr>
        <w:autoSpaceDE w:val="0"/>
        <w:autoSpaceDN w:val="0"/>
        <w:adjustRightInd w:val="0"/>
        <w:spacing w:after="0" w:line="480" w:lineRule="auto"/>
        <w:jc w:val="both"/>
        <w:rPr>
          <w:rFonts w:cstheme="minorHAnsi"/>
        </w:rPr>
      </w:pPr>
      <w:r w:rsidRPr="00B91DD8">
        <w:rPr>
          <w:rFonts w:cstheme="minorHAnsi"/>
        </w:rPr>
        <w:t>Sample</w:t>
      </w:r>
    </w:p>
    <w:p w14:paraId="6D4C8DF3" w14:textId="77777777" w:rsidR="00F71CE0" w:rsidRPr="00B91DD8" w:rsidRDefault="00F71CE0" w:rsidP="00B91DD8">
      <w:pPr>
        <w:autoSpaceDE w:val="0"/>
        <w:autoSpaceDN w:val="0"/>
        <w:adjustRightInd w:val="0"/>
        <w:spacing w:after="0" w:line="480" w:lineRule="auto"/>
        <w:jc w:val="both"/>
        <w:rPr>
          <w:rFonts w:cstheme="minorHAnsi"/>
        </w:rPr>
      </w:pPr>
    </w:p>
    <w:p w14:paraId="4C297875" w14:textId="5D24D809" w:rsidR="00F71CE0" w:rsidRDefault="00F71CE0" w:rsidP="00784F0A">
      <w:pPr>
        <w:autoSpaceDE w:val="0"/>
        <w:autoSpaceDN w:val="0"/>
        <w:adjustRightInd w:val="0"/>
        <w:spacing w:after="0" w:line="480" w:lineRule="auto"/>
        <w:jc w:val="both"/>
        <w:rPr>
          <w:rFonts w:ascii="Calibri" w:hAnsi="Calibri" w:cs="Calibri"/>
        </w:rPr>
      </w:pPr>
      <w:r>
        <w:rPr>
          <w:rFonts w:cstheme="minorHAnsi"/>
        </w:rPr>
        <w:t xml:space="preserve">A purposive sample of 11 GP educators </w:t>
      </w:r>
      <w:r w:rsidR="00424900">
        <w:rPr>
          <w:rFonts w:cstheme="minorHAnsi"/>
        </w:rPr>
        <w:t>working as GP trainers</w:t>
      </w:r>
      <w:r>
        <w:rPr>
          <w:rFonts w:cstheme="minorHAnsi"/>
        </w:rPr>
        <w:t xml:space="preserve"> </w:t>
      </w:r>
      <w:r w:rsidR="002621BB">
        <w:rPr>
          <w:rFonts w:cstheme="minorHAnsi"/>
        </w:rPr>
        <w:t>who also have</w:t>
      </w:r>
      <w:r w:rsidR="00424900">
        <w:rPr>
          <w:rFonts w:cstheme="minorHAnsi"/>
        </w:rPr>
        <w:t xml:space="preserve"> </w:t>
      </w:r>
      <w:r>
        <w:rPr>
          <w:rFonts w:cstheme="minorHAnsi"/>
        </w:rPr>
        <w:t xml:space="preserve">experience in assessing the quality of clinical and educational practice were recruited. </w:t>
      </w:r>
      <w:r>
        <w:rPr>
          <w:rFonts w:ascii="Calibri" w:hAnsi="Calibri" w:cs="Calibri"/>
        </w:rPr>
        <w:t xml:space="preserve">Participants were initially approached </w:t>
      </w:r>
      <w:r w:rsidR="00424900">
        <w:rPr>
          <w:rFonts w:ascii="Calibri" w:hAnsi="Calibri" w:cs="Calibri"/>
        </w:rPr>
        <w:t xml:space="preserve">via </w:t>
      </w:r>
      <w:r>
        <w:rPr>
          <w:rFonts w:ascii="Calibri" w:hAnsi="Calibri" w:cs="Calibri"/>
        </w:rPr>
        <w:t xml:space="preserve">email </w:t>
      </w:r>
      <w:r w:rsidR="00424900">
        <w:rPr>
          <w:rFonts w:ascii="Calibri" w:hAnsi="Calibri" w:cs="Calibri"/>
        </w:rPr>
        <w:t>and</w:t>
      </w:r>
      <w:r>
        <w:rPr>
          <w:rFonts w:ascii="Calibri" w:hAnsi="Calibri" w:cs="Calibri"/>
        </w:rPr>
        <w:t xml:space="preserve"> a participant information leaflet and consent form </w:t>
      </w:r>
      <w:r w:rsidR="00424900">
        <w:rPr>
          <w:rFonts w:ascii="Calibri" w:hAnsi="Calibri" w:cs="Calibri"/>
        </w:rPr>
        <w:t>explained the nature and purpose of the study.</w:t>
      </w:r>
      <w:r>
        <w:rPr>
          <w:rFonts w:ascii="Calibri" w:hAnsi="Calibri" w:cs="Calibri"/>
        </w:rPr>
        <w:t xml:space="preserve"> </w:t>
      </w:r>
    </w:p>
    <w:p w14:paraId="6BA4A7E9" w14:textId="26CA9014" w:rsidR="00784F0A" w:rsidRDefault="00784F0A" w:rsidP="00784F0A">
      <w:pPr>
        <w:autoSpaceDE w:val="0"/>
        <w:autoSpaceDN w:val="0"/>
        <w:adjustRightInd w:val="0"/>
        <w:spacing w:after="0" w:line="480" w:lineRule="auto"/>
        <w:jc w:val="both"/>
        <w:rPr>
          <w:rFonts w:ascii="Calibri" w:hAnsi="Calibri" w:cs="Calibri"/>
        </w:rPr>
      </w:pPr>
    </w:p>
    <w:p w14:paraId="4406219D" w14:textId="6F70CF67" w:rsidR="00784F0A" w:rsidRDefault="00784F0A" w:rsidP="00784F0A">
      <w:pPr>
        <w:autoSpaceDE w:val="0"/>
        <w:autoSpaceDN w:val="0"/>
        <w:adjustRightInd w:val="0"/>
        <w:spacing w:after="0" w:line="480" w:lineRule="auto"/>
        <w:jc w:val="both"/>
        <w:rPr>
          <w:rFonts w:ascii="Calibri" w:hAnsi="Calibri" w:cs="Calibri"/>
        </w:rPr>
      </w:pPr>
      <w:r>
        <w:rPr>
          <w:rFonts w:ascii="Calibri" w:hAnsi="Calibri" w:cs="Calibri"/>
        </w:rPr>
        <w:t>Data collection</w:t>
      </w:r>
    </w:p>
    <w:p w14:paraId="55D19BA7" w14:textId="6C4AD062" w:rsidR="00784F0A" w:rsidRDefault="00784F0A" w:rsidP="00784F0A">
      <w:pPr>
        <w:autoSpaceDE w:val="0"/>
        <w:autoSpaceDN w:val="0"/>
        <w:adjustRightInd w:val="0"/>
        <w:spacing w:after="0" w:line="480" w:lineRule="auto"/>
        <w:jc w:val="both"/>
        <w:rPr>
          <w:rFonts w:ascii="Calibri" w:hAnsi="Calibri" w:cs="Calibri"/>
        </w:rPr>
      </w:pPr>
    </w:p>
    <w:p w14:paraId="29102AE8" w14:textId="09593587" w:rsidR="00784F0A" w:rsidRPr="00F316E8" w:rsidRDefault="00F316E8" w:rsidP="00F316E8">
      <w:pPr>
        <w:autoSpaceDE w:val="0"/>
        <w:autoSpaceDN w:val="0"/>
        <w:adjustRightInd w:val="0"/>
        <w:spacing w:after="0" w:line="480" w:lineRule="auto"/>
        <w:jc w:val="both"/>
        <w:rPr>
          <w:rFonts w:ascii="Calibri" w:hAnsi="Calibri" w:cs="Calibri"/>
        </w:rPr>
      </w:pPr>
      <w:r>
        <w:rPr>
          <w:rFonts w:ascii="Calibri" w:hAnsi="Calibri" w:cs="Calibri"/>
        </w:rPr>
        <w:t>An</w:t>
      </w:r>
      <w:r w:rsidR="00784F0A">
        <w:rPr>
          <w:rFonts w:ascii="Calibri" w:hAnsi="Calibri" w:cs="Calibri"/>
        </w:rPr>
        <w:t xml:space="preserve"> interview schedule was developed </w:t>
      </w:r>
      <w:r w:rsidR="00424900">
        <w:rPr>
          <w:rFonts w:ascii="Calibri" w:hAnsi="Calibri" w:cs="Calibri"/>
        </w:rPr>
        <w:t xml:space="preserve">by three authors </w:t>
      </w:r>
      <w:r w:rsidR="00E722D2">
        <w:rPr>
          <w:rFonts w:ascii="Calibri" w:hAnsi="Calibri" w:cs="Calibri"/>
        </w:rPr>
        <w:t xml:space="preserve">(SA, DG, BC) </w:t>
      </w:r>
      <w:r w:rsidR="00784F0A">
        <w:rPr>
          <w:rFonts w:ascii="Calibri" w:hAnsi="Calibri" w:cs="Calibri"/>
        </w:rPr>
        <w:t xml:space="preserve">to </w:t>
      </w:r>
      <w:r w:rsidR="002621BB">
        <w:rPr>
          <w:rFonts w:ascii="Calibri" w:hAnsi="Calibri" w:cs="Calibri"/>
        </w:rPr>
        <w:t xml:space="preserve">support </w:t>
      </w:r>
      <w:r w:rsidR="00784F0A">
        <w:rPr>
          <w:rFonts w:ascii="Calibri" w:hAnsi="Calibri" w:cs="Calibri"/>
        </w:rPr>
        <w:t>th</w:t>
      </w:r>
      <w:r>
        <w:rPr>
          <w:rFonts w:ascii="Calibri" w:hAnsi="Calibri" w:cs="Calibri"/>
        </w:rPr>
        <w:t>e data collection</w:t>
      </w:r>
      <w:r w:rsidR="00784F0A">
        <w:rPr>
          <w:rFonts w:ascii="Calibri" w:hAnsi="Calibri" w:cs="Calibri"/>
        </w:rPr>
        <w:t xml:space="preserve"> process</w:t>
      </w:r>
      <w:r w:rsidR="00424900">
        <w:rPr>
          <w:rFonts w:ascii="Calibri" w:hAnsi="Calibri" w:cs="Calibri"/>
        </w:rPr>
        <w:t xml:space="preserve">. This schedule focused on areas suggested in both the theoretical and </w:t>
      </w:r>
      <w:r w:rsidR="00442F12">
        <w:rPr>
          <w:rFonts w:ascii="Calibri" w:hAnsi="Calibri" w:cs="Calibri"/>
        </w:rPr>
        <w:t>empirical literature highlighted</w:t>
      </w:r>
      <w:r w:rsidR="00424900">
        <w:rPr>
          <w:rFonts w:ascii="Calibri" w:hAnsi="Calibri" w:cs="Calibri"/>
        </w:rPr>
        <w:t xml:space="preserve"> above that may have some explanatory power. The interview schedule</w:t>
      </w:r>
      <w:r w:rsidR="00784F0A">
        <w:rPr>
          <w:rFonts w:ascii="Calibri" w:hAnsi="Calibri" w:cs="Calibri"/>
        </w:rPr>
        <w:t xml:space="preserve"> evolved as issues </w:t>
      </w:r>
      <w:r>
        <w:rPr>
          <w:rFonts w:ascii="Calibri" w:hAnsi="Calibri" w:cs="Calibri"/>
        </w:rPr>
        <w:t xml:space="preserve">arose </w:t>
      </w:r>
      <w:r w:rsidR="00784F0A">
        <w:rPr>
          <w:rFonts w:ascii="Calibri" w:hAnsi="Calibri" w:cs="Calibri"/>
        </w:rPr>
        <w:t>from the ongoing analysis</w:t>
      </w:r>
      <w:r w:rsidR="00424900">
        <w:rPr>
          <w:rFonts w:ascii="Calibri" w:hAnsi="Calibri" w:cs="Calibri"/>
        </w:rPr>
        <w:t>;</w:t>
      </w:r>
      <w:r w:rsidR="00784F0A">
        <w:rPr>
          <w:rFonts w:ascii="Calibri" w:hAnsi="Calibri" w:cs="Calibri"/>
        </w:rPr>
        <w:t xml:space="preserve"> highlighting further areas</w:t>
      </w:r>
      <w:r>
        <w:rPr>
          <w:rFonts w:ascii="Calibri" w:hAnsi="Calibri" w:cs="Calibri"/>
        </w:rPr>
        <w:t xml:space="preserve"> </w:t>
      </w:r>
      <w:r w:rsidR="00784F0A">
        <w:rPr>
          <w:rFonts w:ascii="Calibri" w:hAnsi="Calibri" w:cs="Calibri"/>
        </w:rPr>
        <w:t>of exploration and shifts in emphasis where appropriate</w:t>
      </w:r>
      <w:r w:rsidR="00784F0A" w:rsidRPr="00B91DD8">
        <w:rPr>
          <w:rFonts w:cstheme="minorHAnsi"/>
        </w:rPr>
        <w:t xml:space="preserve">. Interviews were conducted </w:t>
      </w:r>
      <w:r w:rsidR="00784F0A">
        <w:rPr>
          <w:rFonts w:cstheme="minorHAnsi"/>
        </w:rPr>
        <w:t xml:space="preserve">at a place </w:t>
      </w:r>
      <w:r w:rsidR="00784F0A" w:rsidRPr="00B91DD8">
        <w:rPr>
          <w:rFonts w:cstheme="minorHAnsi"/>
        </w:rPr>
        <w:t>a</w:t>
      </w:r>
      <w:r w:rsidR="00784F0A">
        <w:rPr>
          <w:rFonts w:cstheme="minorHAnsi"/>
        </w:rPr>
        <w:t>nd</w:t>
      </w:r>
      <w:r w:rsidR="00784F0A" w:rsidRPr="00B91DD8">
        <w:rPr>
          <w:rFonts w:cstheme="minorHAnsi"/>
        </w:rPr>
        <w:t xml:space="preserve"> time convenient</w:t>
      </w:r>
      <w:r w:rsidR="00784F0A">
        <w:rPr>
          <w:rFonts w:ascii="Calibri" w:hAnsi="Calibri" w:cs="Calibri"/>
        </w:rPr>
        <w:t xml:space="preserve"> </w:t>
      </w:r>
      <w:r w:rsidR="00784F0A" w:rsidRPr="00B91DD8">
        <w:rPr>
          <w:rFonts w:cstheme="minorHAnsi"/>
        </w:rPr>
        <w:t xml:space="preserve">for </w:t>
      </w:r>
      <w:r>
        <w:rPr>
          <w:rFonts w:cstheme="minorHAnsi"/>
        </w:rPr>
        <w:t>the research participants</w:t>
      </w:r>
      <w:r w:rsidR="00424900">
        <w:rPr>
          <w:rFonts w:cstheme="minorHAnsi"/>
        </w:rPr>
        <w:t xml:space="preserve"> </w:t>
      </w:r>
      <w:r w:rsidR="00442F12">
        <w:rPr>
          <w:rFonts w:cstheme="minorHAnsi"/>
        </w:rPr>
        <w:t>and</w:t>
      </w:r>
      <w:r w:rsidR="00784F0A" w:rsidRPr="00B91DD8">
        <w:rPr>
          <w:rFonts w:cstheme="minorHAnsi"/>
        </w:rPr>
        <w:t xml:space="preserve"> </w:t>
      </w:r>
      <w:r w:rsidR="00424900">
        <w:rPr>
          <w:rFonts w:cstheme="minorHAnsi"/>
        </w:rPr>
        <w:t xml:space="preserve">methods </w:t>
      </w:r>
      <w:r>
        <w:rPr>
          <w:rFonts w:cstheme="minorHAnsi"/>
        </w:rPr>
        <w:t xml:space="preserve">included telephone, skype and face-to-face interviews. </w:t>
      </w:r>
      <w:r w:rsidR="00784F0A" w:rsidRPr="00B91DD8">
        <w:rPr>
          <w:rFonts w:cstheme="minorHAnsi"/>
        </w:rPr>
        <w:t xml:space="preserve">All interviews were conducted by </w:t>
      </w:r>
      <w:r>
        <w:rPr>
          <w:rFonts w:cstheme="minorHAnsi"/>
        </w:rPr>
        <w:t>SA</w:t>
      </w:r>
      <w:r w:rsidR="00784F0A" w:rsidRPr="00B91DD8">
        <w:rPr>
          <w:rFonts w:cstheme="minorHAnsi"/>
        </w:rPr>
        <w:t>, a</w:t>
      </w:r>
      <w:r>
        <w:rPr>
          <w:rFonts w:ascii="Calibri" w:hAnsi="Calibri" w:cs="Calibri"/>
        </w:rPr>
        <w:t xml:space="preserve"> </w:t>
      </w:r>
      <w:r w:rsidR="00784F0A" w:rsidRPr="00B91DD8">
        <w:rPr>
          <w:rFonts w:cstheme="minorHAnsi"/>
        </w:rPr>
        <w:t>clinical educator</w:t>
      </w:r>
      <w:r w:rsidR="00E17BF2">
        <w:rPr>
          <w:rFonts w:cstheme="minorHAnsi"/>
        </w:rPr>
        <w:t>,</w:t>
      </w:r>
      <w:r w:rsidR="00424900" w:rsidRPr="00424900">
        <w:rPr>
          <w:rFonts w:cstheme="minorHAnsi"/>
        </w:rPr>
        <w:t xml:space="preserve"> </w:t>
      </w:r>
      <w:r w:rsidR="00424900">
        <w:rPr>
          <w:rFonts w:cstheme="minorHAnsi"/>
        </w:rPr>
        <w:t>and</w:t>
      </w:r>
      <w:r w:rsidR="00424900" w:rsidRPr="00B91DD8">
        <w:rPr>
          <w:rFonts w:cstheme="minorHAnsi"/>
        </w:rPr>
        <w:t xml:space="preserve"> lasted</w:t>
      </w:r>
      <w:r w:rsidR="00424900">
        <w:rPr>
          <w:rFonts w:ascii="Calibri" w:hAnsi="Calibri" w:cs="Calibri"/>
        </w:rPr>
        <w:t xml:space="preserve"> </w:t>
      </w:r>
      <w:r w:rsidR="00424900" w:rsidRPr="00B91DD8">
        <w:rPr>
          <w:rFonts w:cstheme="minorHAnsi"/>
        </w:rPr>
        <w:t xml:space="preserve">between </w:t>
      </w:r>
      <w:r w:rsidR="00424900">
        <w:rPr>
          <w:rFonts w:cstheme="minorHAnsi"/>
        </w:rPr>
        <w:t>38</w:t>
      </w:r>
      <w:r w:rsidR="00424900" w:rsidRPr="00B91DD8">
        <w:rPr>
          <w:rFonts w:cstheme="minorHAnsi"/>
        </w:rPr>
        <w:t xml:space="preserve"> </w:t>
      </w:r>
      <w:r w:rsidR="00424900">
        <w:rPr>
          <w:rFonts w:cstheme="minorHAnsi"/>
        </w:rPr>
        <w:t>to</w:t>
      </w:r>
      <w:r w:rsidR="00424900" w:rsidRPr="00B91DD8">
        <w:rPr>
          <w:rFonts w:cstheme="minorHAnsi"/>
        </w:rPr>
        <w:t xml:space="preserve"> 7</w:t>
      </w:r>
      <w:r w:rsidR="00424900">
        <w:rPr>
          <w:rFonts w:cstheme="minorHAnsi"/>
        </w:rPr>
        <w:t>4</w:t>
      </w:r>
      <w:r w:rsidR="00424900" w:rsidRPr="00B91DD8">
        <w:rPr>
          <w:rFonts w:cstheme="minorHAnsi"/>
        </w:rPr>
        <w:t xml:space="preserve"> minutes.</w:t>
      </w:r>
      <w:r>
        <w:rPr>
          <w:rFonts w:ascii="Calibri" w:hAnsi="Calibri" w:cs="Calibri"/>
        </w:rPr>
        <w:t xml:space="preserve"> </w:t>
      </w:r>
      <w:r w:rsidR="005362DE">
        <w:rPr>
          <w:rFonts w:cstheme="minorHAnsi"/>
        </w:rPr>
        <w:t>I</w:t>
      </w:r>
      <w:r w:rsidR="00784F0A" w:rsidRPr="00B91DD8">
        <w:rPr>
          <w:rFonts w:cstheme="minorHAnsi"/>
        </w:rPr>
        <w:t>nterviews were recorded then transcribed</w:t>
      </w:r>
      <w:r>
        <w:rPr>
          <w:rFonts w:ascii="Calibri" w:hAnsi="Calibri" w:cs="Calibri"/>
        </w:rPr>
        <w:t xml:space="preserve"> </w:t>
      </w:r>
      <w:r w:rsidR="00784F0A" w:rsidRPr="00B91DD8">
        <w:rPr>
          <w:rFonts w:cstheme="minorHAnsi"/>
        </w:rPr>
        <w:t xml:space="preserve">verbatim. </w:t>
      </w:r>
      <w:r w:rsidR="00442F12">
        <w:rPr>
          <w:rFonts w:cstheme="minorHAnsi"/>
        </w:rPr>
        <w:t>F</w:t>
      </w:r>
      <w:r w:rsidR="00784F0A" w:rsidRPr="00B91DD8">
        <w:rPr>
          <w:rFonts w:cstheme="minorHAnsi"/>
        </w:rPr>
        <w:t xml:space="preserve">ield notes </w:t>
      </w:r>
      <w:r w:rsidR="00442F12">
        <w:rPr>
          <w:rFonts w:cstheme="minorHAnsi"/>
        </w:rPr>
        <w:t xml:space="preserve">were </w:t>
      </w:r>
      <w:r w:rsidR="00424900">
        <w:rPr>
          <w:rFonts w:cstheme="minorHAnsi"/>
        </w:rPr>
        <w:t xml:space="preserve">taken during the interviews </w:t>
      </w:r>
      <w:r w:rsidR="00784F0A" w:rsidRPr="00B91DD8">
        <w:rPr>
          <w:rFonts w:cstheme="minorHAnsi"/>
        </w:rPr>
        <w:t>to</w:t>
      </w:r>
      <w:r>
        <w:rPr>
          <w:rFonts w:ascii="Calibri" w:hAnsi="Calibri" w:cs="Calibri"/>
        </w:rPr>
        <w:t xml:space="preserve"> </w:t>
      </w:r>
      <w:r w:rsidR="00784F0A" w:rsidRPr="00B91DD8">
        <w:rPr>
          <w:rFonts w:cstheme="minorHAnsi"/>
        </w:rPr>
        <w:t>capture non-verbal data</w:t>
      </w:r>
      <w:r w:rsidR="005362DE">
        <w:rPr>
          <w:rFonts w:cstheme="minorHAnsi"/>
        </w:rPr>
        <w:t xml:space="preserve"> and were used alongside the interview transcript as data</w:t>
      </w:r>
      <w:r w:rsidR="00784F0A" w:rsidRPr="00B91DD8">
        <w:rPr>
          <w:rFonts w:cstheme="minorHAnsi"/>
        </w:rPr>
        <w:t xml:space="preserve">. </w:t>
      </w:r>
    </w:p>
    <w:p w14:paraId="3DDD0719" w14:textId="77777777" w:rsidR="00F316E8" w:rsidRDefault="00F316E8" w:rsidP="00B91DD8">
      <w:pPr>
        <w:autoSpaceDE w:val="0"/>
        <w:autoSpaceDN w:val="0"/>
        <w:adjustRightInd w:val="0"/>
        <w:spacing w:after="0" w:line="480" w:lineRule="auto"/>
        <w:jc w:val="both"/>
        <w:rPr>
          <w:rFonts w:cstheme="minorHAnsi"/>
        </w:rPr>
      </w:pPr>
    </w:p>
    <w:p w14:paraId="1DDAFF1A" w14:textId="03FA899C" w:rsidR="00F71CE0" w:rsidRDefault="00424900" w:rsidP="00B91DD8">
      <w:pPr>
        <w:autoSpaceDE w:val="0"/>
        <w:autoSpaceDN w:val="0"/>
        <w:adjustRightInd w:val="0"/>
        <w:spacing w:after="0" w:line="480" w:lineRule="auto"/>
        <w:jc w:val="both"/>
        <w:rPr>
          <w:rFonts w:cstheme="minorHAnsi"/>
        </w:rPr>
      </w:pPr>
      <w:r>
        <w:rPr>
          <w:rFonts w:cstheme="minorHAnsi"/>
        </w:rPr>
        <w:t>During the interviews p</w:t>
      </w:r>
      <w:r w:rsidR="00F316E8">
        <w:rPr>
          <w:rFonts w:cstheme="minorHAnsi"/>
        </w:rPr>
        <w:t xml:space="preserve">articipants were invited to share their journey of engagement with clinical education; their reasons for engagement with GP education; challenges and barriers in doing so; the </w:t>
      </w:r>
      <w:r>
        <w:rPr>
          <w:rFonts w:cstheme="minorHAnsi"/>
        </w:rPr>
        <w:t xml:space="preserve">observed </w:t>
      </w:r>
      <w:r w:rsidR="00F316E8">
        <w:rPr>
          <w:rFonts w:cstheme="minorHAnsi"/>
        </w:rPr>
        <w:t xml:space="preserve">influence of GP education on their teams and practices; and their perceptions of how this influenced patient care. </w:t>
      </w:r>
    </w:p>
    <w:p w14:paraId="6E794939" w14:textId="77777777" w:rsidR="00F316E8" w:rsidRDefault="00F316E8" w:rsidP="00B91DD8">
      <w:pPr>
        <w:autoSpaceDE w:val="0"/>
        <w:autoSpaceDN w:val="0"/>
        <w:adjustRightInd w:val="0"/>
        <w:spacing w:after="0" w:line="480" w:lineRule="auto"/>
        <w:jc w:val="both"/>
        <w:rPr>
          <w:rFonts w:cstheme="minorHAnsi"/>
        </w:rPr>
      </w:pPr>
    </w:p>
    <w:p w14:paraId="191E3D3C" w14:textId="3DFAF4C9" w:rsidR="00B91DD8" w:rsidRPr="00B91DD8" w:rsidRDefault="00B91DD8" w:rsidP="00B91DD8">
      <w:pPr>
        <w:autoSpaceDE w:val="0"/>
        <w:autoSpaceDN w:val="0"/>
        <w:adjustRightInd w:val="0"/>
        <w:spacing w:after="0" w:line="480" w:lineRule="auto"/>
        <w:jc w:val="both"/>
        <w:rPr>
          <w:rFonts w:cstheme="minorHAnsi"/>
        </w:rPr>
      </w:pPr>
      <w:r w:rsidRPr="00B91DD8">
        <w:rPr>
          <w:rFonts w:cstheme="minorHAnsi"/>
        </w:rPr>
        <w:t>Data analysis</w:t>
      </w:r>
    </w:p>
    <w:p w14:paraId="7DEA93A3" w14:textId="77777777" w:rsidR="00F316E8" w:rsidRDefault="00F316E8" w:rsidP="00B91DD8">
      <w:pPr>
        <w:autoSpaceDE w:val="0"/>
        <w:autoSpaceDN w:val="0"/>
        <w:adjustRightInd w:val="0"/>
        <w:spacing w:after="0" w:line="480" w:lineRule="auto"/>
        <w:jc w:val="both"/>
        <w:rPr>
          <w:rFonts w:cstheme="minorHAnsi"/>
        </w:rPr>
      </w:pPr>
    </w:p>
    <w:p w14:paraId="1978BDCB" w14:textId="2E5F840D" w:rsidR="00B91DD8" w:rsidRDefault="00424900" w:rsidP="006D0DAF">
      <w:pPr>
        <w:autoSpaceDE w:val="0"/>
        <w:autoSpaceDN w:val="0"/>
        <w:adjustRightInd w:val="0"/>
        <w:spacing w:after="0" w:line="480" w:lineRule="auto"/>
        <w:jc w:val="both"/>
        <w:rPr>
          <w:rFonts w:cstheme="minorHAnsi"/>
        </w:rPr>
      </w:pPr>
      <w:r>
        <w:rPr>
          <w:rFonts w:cstheme="minorHAnsi"/>
        </w:rPr>
        <w:t>An initial stage of d</w:t>
      </w:r>
      <w:r w:rsidR="00B91DD8" w:rsidRPr="00B91DD8">
        <w:rPr>
          <w:rFonts w:cstheme="minorHAnsi"/>
        </w:rPr>
        <w:t>ata analys</w:t>
      </w:r>
      <w:r>
        <w:rPr>
          <w:rFonts w:cstheme="minorHAnsi"/>
        </w:rPr>
        <w:t>is was conducted</w:t>
      </w:r>
      <w:r w:rsidR="00B91DD8" w:rsidRPr="00B91DD8">
        <w:rPr>
          <w:rFonts w:cstheme="minorHAnsi"/>
        </w:rPr>
        <w:t xml:space="preserve"> by </w:t>
      </w:r>
      <w:r w:rsidR="005362DE">
        <w:rPr>
          <w:rFonts w:cstheme="minorHAnsi"/>
        </w:rPr>
        <w:t xml:space="preserve">AW, AS and AP: all </w:t>
      </w:r>
      <w:r w:rsidR="00F316E8">
        <w:rPr>
          <w:rFonts w:cstheme="minorHAnsi"/>
        </w:rPr>
        <w:t xml:space="preserve">GP </w:t>
      </w:r>
      <w:r w:rsidR="00B91DD8" w:rsidRPr="00B91DD8">
        <w:rPr>
          <w:rFonts w:cstheme="minorHAnsi"/>
        </w:rPr>
        <w:t>educators</w:t>
      </w:r>
      <w:r w:rsidR="00F316E8">
        <w:rPr>
          <w:rFonts w:cstheme="minorHAnsi"/>
        </w:rPr>
        <w:t xml:space="preserve"> </w:t>
      </w:r>
      <w:r w:rsidR="00B91DD8" w:rsidRPr="00B91DD8">
        <w:rPr>
          <w:rFonts w:cstheme="minorHAnsi"/>
        </w:rPr>
        <w:t>with prior experience of</w:t>
      </w:r>
      <w:r w:rsidR="00F316E8">
        <w:rPr>
          <w:rFonts w:cstheme="minorHAnsi"/>
        </w:rPr>
        <w:t xml:space="preserve"> conducting qualitative research. </w:t>
      </w:r>
      <w:r w:rsidR="00B91DD8" w:rsidRPr="00B91DD8">
        <w:rPr>
          <w:rFonts w:cstheme="minorHAnsi"/>
        </w:rPr>
        <w:t xml:space="preserve">Thematic analysis was </w:t>
      </w:r>
      <w:r w:rsidR="00221BD2">
        <w:rPr>
          <w:rFonts w:cstheme="minorHAnsi"/>
        </w:rPr>
        <w:t xml:space="preserve">undertaken </w:t>
      </w:r>
      <w:r w:rsidR="00B91DD8" w:rsidRPr="00B91DD8">
        <w:rPr>
          <w:rFonts w:cstheme="minorHAnsi"/>
        </w:rPr>
        <w:t>informed by the framework</w:t>
      </w:r>
      <w:r w:rsidR="00F316E8">
        <w:rPr>
          <w:rFonts w:cstheme="minorHAnsi"/>
        </w:rPr>
        <w:t xml:space="preserve"> </w:t>
      </w:r>
      <w:r w:rsidR="00B91DD8" w:rsidRPr="00B91DD8">
        <w:rPr>
          <w:rFonts w:cstheme="minorHAnsi"/>
        </w:rPr>
        <w:t>approach</w:t>
      </w:r>
      <w:r w:rsidR="000E1F8E">
        <w:rPr>
          <w:rFonts w:cstheme="minorHAnsi"/>
        </w:rPr>
        <w:t xml:space="preserve"> </w:t>
      </w:r>
      <w:r w:rsidR="000E1F8E">
        <w:rPr>
          <w:rFonts w:cstheme="minorHAnsi"/>
          <w:vertAlign w:val="superscript"/>
        </w:rPr>
        <w:t>15</w:t>
      </w:r>
      <w:r w:rsidR="00221BD2">
        <w:rPr>
          <w:rFonts w:cstheme="minorHAnsi"/>
        </w:rPr>
        <w:t>.</w:t>
      </w:r>
      <w:r w:rsidR="00B91DD8" w:rsidRPr="00B91DD8">
        <w:rPr>
          <w:rFonts w:cstheme="minorHAnsi"/>
        </w:rPr>
        <w:t xml:space="preserve"> This iterative framework had clear</w:t>
      </w:r>
      <w:r w:rsidR="00F316E8">
        <w:rPr>
          <w:rFonts w:cstheme="minorHAnsi"/>
        </w:rPr>
        <w:t xml:space="preserve"> </w:t>
      </w:r>
      <w:r w:rsidR="00B91DD8" w:rsidRPr="00B91DD8">
        <w:rPr>
          <w:rFonts w:cstheme="minorHAnsi"/>
        </w:rPr>
        <w:t>stages, was inductive and allowed for emerging</w:t>
      </w:r>
      <w:r w:rsidR="00F316E8">
        <w:rPr>
          <w:rFonts w:cstheme="minorHAnsi"/>
        </w:rPr>
        <w:t xml:space="preserve"> </w:t>
      </w:r>
      <w:r w:rsidR="00B91DD8" w:rsidRPr="00B91DD8">
        <w:rPr>
          <w:rFonts w:cstheme="minorHAnsi"/>
        </w:rPr>
        <w:t>concepts as the analysis progressed. Data were</w:t>
      </w:r>
      <w:r w:rsidR="00F316E8">
        <w:rPr>
          <w:rFonts w:cstheme="minorHAnsi"/>
        </w:rPr>
        <w:t xml:space="preserve"> </w:t>
      </w:r>
      <w:r w:rsidR="00B91DD8" w:rsidRPr="00B91DD8">
        <w:rPr>
          <w:rFonts w:cstheme="minorHAnsi"/>
        </w:rPr>
        <w:t>managed and coded using NVivo 7 software</w:t>
      </w:r>
      <w:r w:rsidR="00F316E8">
        <w:rPr>
          <w:rFonts w:cstheme="minorHAnsi"/>
        </w:rPr>
        <w:t xml:space="preserve"> </w:t>
      </w:r>
      <w:r w:rsidR="000E1F8E">
        <w:rPr>
          <w:rFonts w:cstheme="minorHAnsi"/>
          <w:vertAlign w:val="superscript"/>
        </w:rPr>
        <w:t>16</w:t>
      </w:r>
      <w:r w:rsidR="006D0DAF">
        <w:rPr>
          <w:rFonts w:cstheme="minorHAnsi"/>
        </w:rPr>
        <w:t>.</w:t>
      </w:r>
      <w:r w:rsidR="00B91DD8" w:rsidRPr="00B91DD8">
        <w:rPr>
          <w:rFonts w:cstheme="minorHAnsi"/>
        </w:rPr>
        <w:t xml:space="preserve"> Data</w:t>
      </w:r>
      <w:r w:rsidR="006D0DAF">
        <w:rPr>
          <w:rFonts w:cstheme="minorHAnsi"/>
        </w:rPr>
        <w:t xml:space="preserve"> </w:t>
      </w:r>
      <w:r w:rsidR="00B91DD8" w:rsidRPr="00B91DD8">
        <w:rPr>
          <w:rFonts w:cstheme="minorHAnsi"/>
        </w:rPr>
        <w:t>collection and analysis were undertaken concurrently</w:t>
      </w:r>
      <w:r w:rsidR="006D0DAF">
        <w:rPr>
          <w:rFonts w:cstheme="minorHAnsi"/>
        </w:rPr>
        <w:t xml:space="preserve"> </w:t>
      </w:r>
      <w:r w:rsidR="00B91DD8" w:rsidRPr="00B91DD8">
        <w:rPr>
          <w:rFonts w:cstheme="minorHAnsi"/>
        </w:rPr>
        <w:t>so that emerging concepts could be incorporated</w:t>
      </w:r>
      <w:r w:rsidR="006D0DAF">
        <w:rPr>
          <w:rFonts w:cstheme="minorHAnsi"/>
        </w:rPr>
        <w:t xml:space="preserve"> </w:t>
      </w:r>
      <w:r w:rsidR="00B91DD8" w:rsidRPr="00B91DD8">
        <w:rPr>
          <w:rFonts w:cstheme="minorHAnsi"/>
        </w:rPr>
        <w:t>and explored in subsequent interviews.</w:t>
      </w:r>
    </w:p>
    <w:p w14:paraId="3C4135C0" w14:textId="77777777" w:rsidR="00131962" w:rsidRDefault="00131962" w:rsidP="006D0DAF">
      <w:pPr>
        <w:autoSpaceDE w:val="0"/>
        <w:autoSpaceDN w:val="0"/>
        <w:adjustRightInd w:val="0"/>
        <w:spacing w:after="0" w:line="480" w:lineRule="auto"/>
        <w:jc w:val="both"/>
        <w:rPr>
          <w:rFonts w:cstheme="minorHAnsi"/>
        </w:rPr>
      </w:pPr>
    </w:p>
    <w:p w14:paraId="7540236A" w14:textId="436EEB90" w:rsidR="00424900" w:rsidRPr="006D0DAF" w:rsidRDefault="00424900" w:rsidP="006D0DAF">
      <w:pPr>
        <w:autoSpaceDE w:val="0"/>
        <w:autoSpaceDN w:val="0"/>
        <w:adjustRightInd w:val="0"/>
        <w:spacing w:after="0" w:line="480" w:lineRule="auto"/>
        <w:jc w:val="both"/>
        <w:rPr>
          <w:rFonts w:cstheme="minorHAnsi"/>
        </w:rPr>
      </w:pPr>
      <w:r>
        <w:rPr>
          <w:rFonts w:cstheme="minorHAnsi"/>
        </w:rPr>
        <w:t xml:space="preserve">A second stage of data analysis was conducted by </w:t>
      </w:r>
      <w:r w:rsidR="00E722D2">
        <w:rPr>
          <w:rFonts w:cstheme="minorHAnsi"/>
        </w:rPr>
        <w:t>SA, DG, BC</w:t>
      </w:r>
      <w:r>
        <w:rPr>
          <w:rFonts w:cstheme="minorHAnsi"/>
        </w:rPr>
        <w:t xml:space="preserve">; </w:t>
      </w:r>
      <w:r w:rsidR="00221BD2">
        <w:rPr>
          <w:rFonts w:cstheme="minorHAnsi"/>
        </w:rPr>
        <w:t>identifying wider themes and connections between the emerging themes and the empirical and theoretical literature both within GP education and beyond.</w:t>
      </w:r>
    </w:p>
    <w:p w14:paraId="30CFBC28" w14:textId="77777777" w:rsidR="006D0DAF" w:rsidRDefault="006D0DAF" w:rsidP="00B91DD8">
      <w:pPr>
        <w:autoSpaceDE w:val="0"/>
        <w:autoSpaceDN w:val="0"/>
        <w:adjustRightInd w:val="0"/>
        <w:spacing w:after="0" w:line="480" w:lineRule="auto"/>
        <w:jc w:val="both"/>
        <w:rPr>
          <w:rFonts w:cstheme="minorHAnsi"/>
        </w:rPr>
      </w:pPr>
    </w:p>
    <w:p w14:paraId="63353153" w14:textId="4C40A88F" w:rsidR="00B91DD8" w:rsidRDefault="00B91DD8" w:rsidP="006D0DAF">
      <w:pPr>
        <w:autoSpaceDE w:val="0"/>
        <w:autoSpaceDN w:val="0"/>
        <w:adjustRightInd w:val="0"/>
        <w:spacing w:after="0" w:line="480" w:lineRule="auto"/>
        <w:jc w:val="both"/>
        <w:rPr>
          <w:rFonts w:cstheme="minorHAnsi"/>
        </w:rPr>
      </w:pPr>
      <w:r w:rsidRPr="00B91DD8">
        <w:rPr>
          <w:rFonts w:cstheme="minorHAnsi"/>
        </w:rPr>
        <w:t>Rigour</w:t>
      </w:r>
      <w:r w:rsidR="006D0DAF">
        <w:rPr>
          <w:rFonts w:cstheme="minorHAnsi"/>
        </w:rPr>
        <w:t xml:space="preserve"> </w:t>
      </w:r>
      <w:r w:rsidRPr="00B91DD8">
        <w:rPr>
          <w:rFonts w:cstheme="minorHAnsi"/>
        </w:rPr>
        <w:t>and trustworthiness were ensured by providing a clear description of the process of data collection</w:t>
      </w:r>
      <w:r w:rsidR="006D0DAF">
        <w:rPr>
          <w:rFonts w:cstheme="minorHAnsi"/>
        </w:rPr>
        <w:t xml:space="preserve"> </w:t>
      </w:r>
      <w:r w:rsidRPr="00B91DD8">
        <w:rPr>
          <w:rFonts w:cstheme="minorHAnsi"/>
        </w:rPr>
        <w:t>and analysis; using electronic software to handle data and provide an audit trail; peer debriefing;</w:t>
      </w:r>
      <w:r w:rsidR="006D0DAF">
        <w:rPr>
          <w:rFonts w:cstheme="minorHAnsi"/>
        </w:rPr>
        <w:t xml:space="preserve"> </w:t>
      </w:r>
      <w:r w:rsidRPr="00B91DD8">
        <w:rPr>
          <w:rFonts w:cstheme="minorHAnsi"/>
        </w:rPr>
        <w:t>and respondent validation.</w:t>
      </w:r>
    </w:p>
    <w:p w14:paraId="0B66BDCA" w14:textId="6EFB5A1A" w:rsidR="00784F0A" w:rsidRDefault="00784F0A" w:rsidP="00B91DD8">
      <w:pPr>
        <w:spacing w:line="480" w:lineRule="auto"/>
        <w:jc w:val="both"/>
        <w:rPr>
          <w:rFonts w:cstheme="minorHAnsi"/>
        </w:rPr>
      </w:pPr>
    </w:p>
    <w:p w14:paraId="7D524888" w14:textId="77777777" w:rsidR="00DC3090" w:rsidRDefault="00DC3090">
      <w:pPr>
        <w:rPr>
          <w:rFonts w:cstheme="minorHAnsi"/>
          <w:u w:val="single"/>
        </w:rPr>
      </w:pPr>
      <w:r>
        <w:rPr>
          <w:rFonts w:cstheme="minorHAnsi"/>
          <w:u w:val="single"/>
        </w:rPr>
        <w:br w:type="page"/>
      </w:r>
    </w:p>
    <w:p w14:paraId="3BBC9553" w14:textId="05C54E1C" w:rsidR="006D0DAF" w:rsidRPr="00442F12" w:rsidRDefault="006D0DAF" w:rsidP="00B91DD8">
      <w:pPr>
        <w:spacing w:line="480" w:lineRule="auto"/>
        <w:jc w:val="both"/>
        <w:rPr>
          <w:rFonts w:cstheme="minorHAnsi"/>
          <w:b/>
        </w:rPr>
      </w:pPr>
      <w:r w:rsidRPr="00442F12">
        <w:rPr>
          <w:rFonts w:cstheme="minorHAnsi"/>
          <w:b/>
        </w:rPr>
        <w:t>Results</w:t>
      </w:r>
    </w:p>
    <w:p w14:paraId="370025C3" w14:textId="77777777" w:rsidR="006D0DAF" w:rsidRDefault="006D0DAF" w:rsidP="00B91DD8">
      <w:pPr>
        <w:spacing w:line="480" w:lineRule="auto"/>
        <w:jc w:val="both"/>
        <w:rPr>
          <w:rFonts w:cstheme="minorHAnsi"/>
        </w:rPr>
      </w:pPr>
    </w:p>
    <w:p w14:paraId="2CC72FD5" w14:textId="3249098D" w:rsidR="00784F0A" w:rsidRDefault="00784F0A" w:rsidP="00B91DD8">
      <w:pPr>
        <w:spacing w:line="480" w:lineRule="auto"/>
        <w:jc w:val="both"/>
        <w:rPr>
          <w:rFonts w:cstheme="minorHAnsi"/>
        </w:rPr>
      </w:pPr>
      <w:r>
        <w:rPr>
          <w:rFonts w:cstheme="minorHAnsi"/>
        </w:rPr>
        <w:t>Sample characteristics</w:t>
      </w:r>
    </w:p>
    <w:p w14:paraId="1AF83AA2" w14:textId="77777777" w:rsidR="006D0DAF" w:rsidRDefault="006D0DAF" w:rsidP="00B91DD8">
      <w:pPr>
        <w:spacing w:line="480" w:lineRule="auto"/>
        <w:jc w:val="both"/>
        <w:rPr>
          <w:rFonts w:cstheme="minorHAnsi"/>
        </w:rPr>
      </w:pPr>
    </w:p>
    <w:p w14:paraId="76145445" w14:textId="3F4FCDE4" w:rsidR="00784F0A" w:rsidRDefault="00F316E8" w:rsidP="006D0DAF">
      <w:pPr>
        <w:autoSpaceDE w:val="0"/>
        <w:autoSpaceDN w:val="0"/>
        <w:adjustRightInd w:val="0"/>
        <w:spacing w:after="0" w:line="480" w:lineRule="auto"/>
        <w:jc w:val="both"/>
        <w:rPr>
          <w:rFonts w:ascii="Calibri" w:hAnsi="Calibri" w:cs="Calibri"/>
        </w:rPr>
      </w:pPr>
      <w:r>
        <w:rPr>
          <w:rFonts w:ascii="Calibri" w:hAnsi="Calibri" w:cs="Calibri"/>
        </w:rPr>
        <w:t xml:space="preserve">Eight male and three female GPs were involved in the study. </w:t>
      </w:r>
      <w:r w:rsidR="006D0DAF">
        <w:rPr>
          <w:rFonts w:ascii="Calibri" w:hAnsi="Calibri" w:cs="Calibri"/>
        </w:rPr>
        <w:t xml:space="preserve">Participant characteristics can be seen in table 1. </w:t>
      </w:r>
      <w:r>
        <w:rPr>
          <w:rFonts w:ascii="Calibri" w:hAnsi="Calibri" w:cs="Calibri"/>
        </w:rPr>
        <w:t>All</w:t>
      </w:r>
      <w:r w:rsidR="006D0DAF">
        <w:rPr>
          <w:rFonts w:ascii="Calibri" w:hAnsi="Calibri" w:cs="Calibri"/>
        </w:rPr>
        <w:t xml:space="preserve"> </w:t>
      </w:r>
      <w:r>
        <w:rPr>
          <w:rFonts w:ascii="Calibri" w:hAnsi="Calibri" w:cs="Calibri"/>
        </w:rPr>
        <w:t xml:space="preserve">the GPs interviewed qualified in the UK bar one who </w:t>
      </w:r>
      <w:r w:rsidR="00E722D2">
        <w:rPr>
          <w:rFonts w:ascii="Calibri" w:hAnsi="Calibri" w:cs="Calibri"/>
        </w:rPr>
        <w:t>gained their primary qualification from India</w:t>
      </w:r>
      <w:r>
        <w:rPr>
          <w:rFonts w:ascii="Calibri" w:hAnsi="Calibri" w:cs="Calibri"/>
        </w:rPr>
        <w:t>. Eight of the</w:t>
      </w:r>
      <w:r w:rsidR="006D0DAF">
        <w:rPr>
          <w:rFonts w:ascii="Calibri" w:hAnsi="Calibri" w:cs="Calibri"/>
        </w:rPr>
        <w:t xml:space="preserve"> </w:t>
      </w:r>
      <w:r>
        <w:rPr>
          <w:rFonts w:ascii="Calibri" w:hAnsi="Calibri" w:cs="Calibri"/>
        </w:rPr>
        <w:t>GPs were Caucasian and three from an Asian background. Time since qualification from medical</w:t>
      </w:r>
      <w:r w:rsidR="006D0DAF">
        <w:rPr>
          <w:rFonts w:ascii="Calibri" w:hAnsi="Calibri" w:cs="Calibri"/>
        </w:rPr>
        <w:t xml:space="preserve"> </w:t>
      </w:r>
      <w:r>
        <w:rPr>
          <w:rFonts w:ascii="Calibri" w:hAnsi="Calibri" w:cs="Calibri"/>
        </w:rPr>
        <w:t>school ranged from 10 to 40 years. The GPs worked in practices ranging in size from 7000 to 25000</w:t>
      </w:r>
      <w:r w:rsidR="006D0DAF">
        <w:rPr>
          <w:rFonts w:ascii="Calibri" w:hAnsi="Calibri" w:cs="Calibri"/>
        </w:rPr>
        <w:t xml:space="preserve"> </w:t>
      </w:r>
      <w:r>
        <w:rPr>
          <w:rFonts w:ascii="Calibri" w:hAnsi="Calibri" w:cs="Calibri"/>
        </w:rPr>
        <w:t>patients. All the GPs interviewed were active in clinical</w:t>
      </w:r>
      <w:r w:rsidR="006D0DAF">
        <w:rPr>
          <w:rFonts w:ascii="Calibri" w:hAnsi="Calibri" w:cs="Calibri"/>
        </w:rPr>
        <w:t xml:space="preserve"> </w:t>
      </w:r>
      <w:r>
        <w:rPr>
          <w:rFonts w:ascii="Calibri" w:hAnsi="Calibri" w:cs="Calibri"/>
        </w:rPr>
        <w:t>practice at the time of interview bar one who had retired in the pr</w:t>
      </w:r>
      <w:r w:rsidR="00D45752">
        <w:rPr>
          <w:rFonts w:ascii="Calibri" w:hAnsi="Calibri" w:cs="Calibri"/>
        </w:rPr>
        <w:t>evious</w:t>
      </w:r>
      <w:r>
        <w:rPr>
          <w:rFonts w:ascii="Calibri" w:hAnsi="Calibri" w:cs="Calibri"/>
        </w:rPr>
        <w:t xml:space="preserve"> six months. Two of the 11</w:t>
      </w:r>
      <w:r w:rsidR="006D0DAF">
        <w:rPr>
          <w:rFonts w:ascii="Calibri" w:hAnsi="Calibri" w:cs="Calibri"/>
        </w:rPr>
        <w:t xml:space="preserve"> </w:t>
      </w:r>
      <w:r>
        <w:rPr>
          <w:rFonts w:ascii="Calibri" w:hAnsi="Calibri" w:cs="Calibri"/>
        </w:rPr>
        <w:t xml:space="preserve">participants worked in practices serving deprived communities. </w:t>
      </w:r>
      <w:r w:rsidR="00442F12">
        <w:rPr>
          <w:rFonts w:ascii="Calibri" w:hAnsi="Calibri" w:cs="Calibri"/>
        </w:rPr>
        <w:t xml:space="preserve">All GPs had </w:t>
      </w:r>
      <w:r w:rsidR="00BB2DAF">
        <w:rPr>
          <w:rFonts w:ascii="Calibri" w:hAnsi="Calibri" w:cs="Calibri"/>
        </w:rPr>
        <w:t>extensive experience as</w:t>
      </w:r>
      <w:r w:rsidR="00442F12">
        <w:rPr>
          <w:rFonts w:ascii="Calibri" w:hAnsi="Calibri" w:cs="Calibri"/>
        </w:rPr>
        <w:t xml:space="preserve"> </w:t>
      </w:r>
      <w:r w:rsidR="00632138">
        <w:rPr>
          <w:rFonts w:ascii="Calibri" w:hAnsi="Calibri" w:cs="Calibri"/>
        </w:rPr>
        <w:t xml:space="preserve">GP </w:t>
      </w:r>
      <w:r w:rsidR="00442F12">
        <w:rPr>
          <w:rFonts w:ascii="Calibri" w:hAnsi="Calibri" w:cs="Calibri"/>
        </w:rPr>
        <w:t>educat</w:t>
      </w:r>
      <w:r w:rsidR="00632138">
        <w:rPr>
          <w:rFonts w:ascii="Calibri" w:hAnsi="Calibri" w:cs="Calibri"/>
        </w:rPr>
        <w:t>ors</w:t>
      </w:r>
      <w:r w:rsidR="00442F12">
        <w:rPr>
          <w:rFonts w:ascii="Calibri" w:hAnsi="Calibri" w:cs="Calibri"/>
        </w:rPr>
        <w:t xml:space="preserve"> </w:t>
      </w:r>
      <w:r w:rsidR="00632138">
        <w:rPr>
          <w:rFonts w:ascii="Calibri" w:hAnsi="Calibri" w:cs="Calibri"/>
        </w:rPr>
        <w:t xml:space="preserve">and were </w:t>
      </w:r>
      <w:r w:rsidR="00BB2DAF">
        <w:rPr>
          <w:rFonts w:ascii="Calibri" w:hAnsi="Calibri" w:cs="Calibri"/>
        </w:rPr>
        <w:t xml:space="preserve">also </w:t>
      </w:r>
      <w:r w:rsidR="00442F12">
        <w:rPr>
          <w:rFonts w:ascii="Calibri" w:hAnsi="Calibri" w:cs="Calibri"/>
        </w:rPr>
        <w:t xml:space="preserve">clinical managers with a focus on assessing quality. </w:t>
      </w:r>
      <w:r>
        <w:rPr>
          <w:rFonts w:ascii="Calibri" w:hAnsi="Calibri" w:cs="Calibri"/>
        </w:rPr>
        <w:t xml:space="preserve">Eight participants </w:t>
      </w:r>
      <w:r w:rsidR="00221BD2">
        <w:rPr>
          <w:rFonts w:ascii="Calibri" w:hAnsi="Calibri" w:cs="Calibri"/>
        </w:rPr>
        <w:t xml:space="preserve">had </w:t>
      </w:r>
      <w:r>
        <w:rPr>
          <w:rFonts w:ascii="Calibri" w:hAnsi="Calibri" w:cs="Calibri"/>
        </w:rPr>
        <w:t>introduced GP education in their practices shortly after joining. Two of these eight</w:t>
      </w:r>
      <w:r w:rsidR="006D0DAF">
        <w:rPr>
          <w:rFonts w:ascii="Calibri" w:hAnsi="Calibri" w:cs="Calibri"/>
        </w:rPr>
        <w:t xml:space="preserve"> </w:t>
      </w:r>
      <w:r>
        <w:rPr>
          <w:rFonts w:ascii="Calibri" w:hAnsi="Calibri" w:cs="Calibri"/>
        </w:rPr>
        <w:t xml:space="preserve">moved practices and </w:t>
      </w:r>
      <w:r w:rsidR="00442F12">
        <w:rPr>
          <w:rFonts w:ascii="Calibri" w:hAnsi="Calibri" w:cs="Calibri"/>
        </w:rPr>
        <w:t>introduced GP education again in their second practice</w:t>
      </w:r>
      <w:r>
        <w:rPr>
          <w:rFonts w:ascii="Calibri" w:hAnsi="Calibri" w:cs="Calibri"/>
        </w:rPr>
        <w:t xml:space="preserve">. </w:t>
      </w:r>
      <w:r w:rsidR="00221BD2">
        <w:rPr>
          <w:rFonts w:ascii="Calibri" w:hAnsi="Calibri" w:cs="Calibri"/>
        </w:rPr>
        <w:t>The remaining three</w:t>
      </w:r>
      <w:r>
        <w:rPr>
          <w:rFonts w:ascii="Calibri" w:hAnsi="Calibri" w:cs="Calibri"/>
        </w:rPr>
        <w:t xml:space="preserve"> work</w:t>
      </w:r>
      <w:r w:rsidR="00221BD2">
        <w:rPr>
          <w:rFonts w:ascii="Calibri" w:hAnsi="Calibri" w:cs="Calibri"/>
        </w:rPr>
        <w:t>ed</w:t>
      </w:r>
      <w:r>
        <w:rPr>
          <w:rFonts w:ascii="Calibri" w:hAnsi="Calibri" w:cs="Calibri"/>
        </w:rPr>
        <w:t xml:space="preserve"> as GP educators</w:t>
      </w:r>
      <w:r w:rsidR="006D0DAF">
        <w:rPr>
          <w:rFonts w:ascii="Calibri" w:hAnsi="Calibri" w:cs="Calibri"/>
        </w:rPr>
        <w:t xml:space="preserve"> </w:t>
      </w:r>
      <w:r>
        <w:rPr>
          <w:rFonts w:ascii="Calibri" w:hAnsi="Calibri" w:cs="Calibri"/>
        </w:rPr>
        <w:t>in established training practices. The participants were, therefore, able to provide unique</w:t>
      </w:r>
      <w:r w:rsidR="006D0DAF">
        <w:rPr>
          <w:rFonts w:ascii="Calibri" w:hAnsi="Calibri" w:cs="Calibri"/>
        </w:rPr>
        <w:t xml:space="preserve"> </w:t>
      </w:r>
      <w:r>
        <w:rPr>
          <w:rFonts w:ascii="Calibri" w:hAnsi="Calibri" w:cs="Calibri"/>
        </w:rPr>
        <w:t>insights into how their practices changed because of becoming an educational organisation. During</w:t>
      </w:r>
      <w:r w:rsidR="006D0DAF">
        <w:rPr>
          <w:rFonts w:ascii="Calibri" w:hAnsi="Calibri" w:cs="Calibri"/>
        </w:rPr>
        <w:t xml:space="preserve"> </w:t>
      </w:r>
      <w:r>
        <w:rPr>
          <w:rFonts w:ascii="Calibri" w:hAnsi="Calibri" w:cs="Calibri"/>
        </w:rPr>
        <w:t xml:space="preserve">the analysis, no significant differences </w:t>
      </w:r>
      <w:r w:rsidR="00632138">
        <w:rPr>
          <w:rFonts w:ascii="Calibri" w:hAnsi="Calibri" w:cs="Calibri"/>
        </w:rPr>
        <w:t xml:space="preserve">were found </w:t>
      </w:r>
      <w:r>
        <w:rPr>
          <w:rFonts w:ascii="Calibri" w:hAnsi="Calibri" w:cs="Calibri"/>
        </w:rPr>
        <w:t>in the themes arising between these two groups.</w:t>
      </w:r>
    </w:p>
    <w:p w14:paraId="36298AE2" w14:textId="72C1DB36" w:rsidR="006D0DAF" w:rsidRDefault="006D0DAF" w:rsidP="006D0DAF">
      <w:pPr>
        <w:autoSpaceDE w:val="0"/>
        <w:autoSpaceDN w:val="0"/>
        <w:adjustRightInd w:val="0"/>
        <w:spacing w:after="0" w:line="480" w:lineRule="auto"/>
        <w:jc w:val="both"/>
        <w:rPr>
          <w:rFonts w:ascii="Calibri" w:hAnsi="Calibri" w:cs="Calibri"/>
        </w:rPr>
      </w:pPr>
    </w:p>
    <w:tbl>
      <w:tblPr>
        <w:tblStyle w:val="TableGrid"/>
        <w:tblW w:w="0" w:type="auto"/>
        <w:tblLook w:val="04A0" w:firstRow="1" w:lastRow="0" w:firstColumn="1" w:lastColumn="0" w:noHBand="0" w:noVBand="1"/>
      </w:tblPr>
      <w:tblGrid>
        <w:gridCol w:w="2254"/>
        <w:gridCol w:w="2254"/>
        <w:gridCol w:w="2254"/>
        <w:gridCol w:w="2254"/>
      </w:tblGrid>
      <w:tr w:rsidR="006D0DAF" w:rsidRPr="00221BD2" w14:paraId="5BF986C0" w14:textId="77777777" w:rsidTr="00D90CA9">
        <w:tc>
          <w:tcPr>
            <w:tcW w:w="2254" w:type="dxa"/>
          </w:tcPr>
          <w:p w14:paraId="248B3944" w14:textId="58B58ABB" w:rsidR="006D0DAF" w:rsidRPr="006770B7" w:rsidRDefault="006D0DAF" w:rsidP="00D90CA9">
            <w:pPr>
              <w:jc w:val="both"/>
              <w:rPr>
                <w:rFonts w:cstheme="minorHAnsi"/>
                <w:b/>
                <w:vertAlign w:val="superscript"/>
              </w:rPr>
            </w:pPr>
            <w:r w:rsidRPr="006770B7">
              <w:rPr>
                <w:rFonts w:cstheme="minorHAnsi"/>
                <w:b/>
              </w:rPr>
              <w:t>Participant</w:t>
            </w:r>
          </w:p>
        </w:tc>
        <w:tc>
          <w:tcPr>
            <w:tcW w:w="2254" w:type="dxa"/>
          </w:tcPr>
          <w:p w14:paraId="0C20B5BB" w14:textId="77777777" w:rsidR="006D0DAF" w:rsidRPr="006770B7" w:rsidRDefault="006D0DAF" w:rsidP="00D90CA9">
            <w:pPr>
              <w:jc w:val="both"/>
              <w:rPr>
                <w:rFonts w:cstheme="minorHAnsi"/>
                <w:b/>
              </w:rPr>
            </w:pPr>
            <w:r w:rsidRPr="006770B7">
              <w:rPr>
                <w:rFonts w:cstheme="minorHAnsi"/>
                <w:b/>
              </w:rPr>
              <w:t>Demographic</w:t>
            </w:r>
          </w:p>
        </w:tc>
        <w:tc>
          <w:tcPr>
            <w:tcW w:w="2254" w:type="dxa"/>
          </w:tcPr>
          <w:p w14:paraId="5DE87A1C" w14:textId="210F8500" w:rsidR="006D0DAF" w:rsidRPr="006770B7" w:rsidRDefault="00157377" w:rsidP="00D90CA9">
            <w:pPr>
              <w:jc w:val="both"/>
              <w:rPr>
                <w:rFonts w:cstheme="minorHAnsi"/>
                <w:b/>
              </w:rPr>
            </w:pPr>
            <w:r w:rsidRPr="006770B7">
              <w:rPr>
                <w:rFonts w:cstheme="minorHAnsi"/>
                <w:b/>
              </w:rPr>
              <w:t>PMQ</w:t>
            </w:r>
          </w:p>
        </w:tc>
        <w:tc>
          <w:tcPr>
            <w:tcW w:w="2254" w:type="dxa"/>
          </w:tcPr>
          <w:p w14:paraId="3AA16056" w14:textId="061554C2" w:rsidR="006D0DAF" w:rsidRPr="006770B7" w:rsidRDefault="00157377" w:rsidP="00D90CA9">
            <w:pPr>
              <w:jc w:val="both"/>
              <w:rPr>
                <w:rFonts w:cstheme="minorHAnsi"/>
                <w:b/>
              </w:rPr>
            </w:pPr>
            <w:r w:rsidRPr="006770B7">
              <w:rPr>
                <w:rFonts w:cstheme="minorHAnsi"/>
                <w:b/>
              </w:rPr>
              <w:t>Practice list size</w:t>
            </w:r>
          </w:p>
        </w:tc>
      </w:tr>
      <w:tr w:rsidR="006D0DAF" w:rsidRPr="00DF2CB2" w14:paraId="2509EB54" w14:textId="77777777" w:rsidTr="00D90CA9">
        <w:tc>
          <w:tcPr>
            <w:tcW w:w="2254" w:type="dxa"/>
          </w:tcPr>
          <w:p w14:paraId="0EB366D8" w14:textId="77777777" w:rsidR="006D0DAF" w:rsidRPr="00DF2CB2" w:rsidRDefault="006D0DAF" w:rsidP="00D90CA9">
            <w:pPr>
              <w:jc w:val="both"/>
              <w:rPr>
                <w:rFonts w:cstheme="minorHAnsi"/>
              </w:rPr>
            </w:pPr>
            <w:r w:rsidRPr="00DF2CB2">
              <w:rPr>
                <w:rFonts w:cstheme="minorHAnsi"/>
              </w:rPr>
              <w:t>GP01</w:t>
            </w:r>
          </w:p>
        </w:tc>
        <w:tc>
          <w:tcPr>
            <w:tcW w:w="2254" w:type="dxa"/>
          </w:tcPr>
          <w:p w14:paraId="137D1FF3" w14:textId="3C45457A" w:rsidR="006D0DAF" w:rsidRPr="00DF2CB2" w:rsidRDefault="006D0DAF" w:rsidP="00D90CA9">
            <w:pPr>
              <w:jc w:val="both"/>
              <w:rPr>
                <w:rFonts w:cstheme="minorHAnsi"/>
              </w:rPr>
            </w:pPr>
            <w:r w:rsidRPr="00DF2CB2">
              <w:rPr>
                <w:rFonts w:cstheme="minorHAnsi"/>
              </w:rPr>
              <w:t>Asian male mid-60s</w:t>
            </w:r>
          </w:p>
        </w:tc>
        <w:tc>
          <w:tcPr>
            <w:tcW w:w="2254" w:type="dxa"/>
          </w:tcPr>
          <w:p w14:paraId="423F5896" w14:textId="1D2A356E" w:rsidR="006D0DAF" w:rsidRPr="00DF2CB2" w:rsidRDefault="006D0DAF" w:rsidP="00D90CA9">
            <w:pPr>
              <w:jc w:val="both"/>
              <w:rPr>
                <w:rFonts w:cstheme="minorHAnsi"/>
              </w:rPr>
            </w:pPr>
            <w:r w:rsidRPr="00DF2CB2">
              <w:rPr>
                <w:rFonts w:cstheme="minorHAnsi"/>
              </w:rPr>
              <w:t>PMQ (1978) UK</w:t>
            </w:r>
          </w:p>
        </w:tc>
        <w:tc>
          <w:tcPr>
            <w:tcW w:w="2254" w:type="dxa"/>
          </w:tcPr>
          <w:p w14:paraId="13364BE2" w14:textId="3D4E4FA8" w:rsidR="006D0DAF" w:rsidRPr="00DF2CB2" w:rsidRDefault="006D0DAF" w:rsidP="00D90CA9">
            <w:pPr>
              <w:jc w:val="both"/>
              <w:rPr>
                <w:rFonts w:cstheme="minorHAnsi"/>
              </w:rPr>
            </w:pPr>
            <w:r w:rsidRPr="00DF2CB2">
              <w:rPr>
                <w:rFonts w:cstheme="minorHAnsi"/>
              </w:rPr>
              <w:t>7100</w:t>
            </w:r>
          </w:p>
        </w:tc>
      </w:tr>
      <w:tr w:rsidR="006D0DAF" w:rsidRPr="00DF2CB2" w14:paraId="2BD4EB7E" w14:textId="77777777" w:rsidTr="00D90CA9">
        <w:tc>
          <w:tcPr>
            <w:tcW w:w="2254" w:type="dxa"/>
          </w:tcPr>
          <w:p w14:paraId="0895C146" w14:textId="77777777" w:rsidR="006D0DAF" w:rsidRPr="00DF2CB2" w:rsidRDefault="006D0DAF" w:rsidP="00D90CA9">
            <w:pPr>
              <w:jc w:val="both"/>
              <w:rPr>
                <w:rFonts w:cstheme="minorHAnsi"/>
              </w:rPr>
            </w:pPr>
            <w:r w:rsidRPr="00DF2CB2">
              <w:rPr>
                <w:rFonts w:cstheme="minorHAnsi"/>
              </w:rPr>
              <w:t>GP02</w:t>
            </w:r>
          </w:p>
        </w:tc>
        <w:tc>
          <w:tcPr>
            <w:tcW w:w="2254" w:type="dxa"/>
          </w:tcPr>
          <w:p w14:paraId="7424400A" w14:textId="153E5729" w:rsidR="006D0DAF" w:rsidRPr="00DF2CB2" w:rsidRDefault="006D0DAF" w:rsidP="00D90CA9">
            <w:pPr>
              <w:jc w:val="both"/>
              <w:rPr>
                <w:rFonts w:cstheme="minorHAnsi"/>
              </w:rPr>
            </w:pPr>
            <w:r w:rsidRPr="00DF2CB2">
              <w:rPr>
                <w:rFonts w:cstheme="minorHAnsi"/>
              </w:rPr>
              <w:t>Asian male late 50s</w:t>
            </w:r>
          </w:p>
        </w:tc>
        <w:tc>
          <w:tcPr>
            <w:tcW w:w="2254" w:type="dxa"/>
          </w:tcPr>
          <w:p w14:paraId="2DB9C6E1" w14:textId="3595E56D" w:rsidR="006D0DAF" w:rsidRPr="00DF2CB2" w:rsidRDefault="006D0DAF" w:rsidP="00D90CA9">
            <w:pPr>
              <w:jc w:val="both"/>
              <w:rPr>
                <w:rFonts w:cstheme="minorHAnsi"/>
              </w:rPr>
            </w:pPr>
            <w:r w:rsidRPr="00DF2CB2">
              <w:rPr>
                <w:rFonts w:cstheme="minorHAnsi"/>
              </w:rPr>
              <w:t xml:space="preserve">PMQ (1984) </w:t>
            </w:r>
            <w:r w:rsidR="00D715B4">
              <w:rPr>
                <w:rFonts w:cstheme="minorHAnsi"/>
              </w:rPr>
              <w:t>IMG</w:t>
            </w:r>
          </w:p>
        </w:tc>
        <w:tc>
          <w:tcPr>
            <w:tcW w:w="2254" w:type="dxa"/>
          </w:tcPr>
          <w:p w14:paraId="4B0F7A55" w14:textId="01246C84" w:rsidR="006D0DAF" w:rsidRPr="00DF2CB2" w:rsidRDefault="006D0DAF" w:rsidP="00D90CA9">
            <w:pPr>
              <w:jc w:val="both"/>
              <w:rPr>
                <w:rFonts w:cstheme="minorHAnsi"/>
              </w:rPr>
            </w:pPr>
            <w:r w:rsidRPr="00DF2CB2">
              <w:rPr>
                <w:rFonts w:cstheme="minorHAnsi"/>
              </w:rPr>
              <w:t>21000</w:t>
            </w:r>
          </w:p>
        </w:tc>
      </w:tr>
      <w:tr w:rsidR="006D0DAF" w:rsidRPr="00DF2CB2" w14:paraId="283632E3" w14:textId="77777777" w:rsidTr="00D90CA9">
        <w:tc>
          <w:tcPr>
            <w:tcW w:w="2254" w:type="dxa"/>
          </w:tcPr>
          <w:p w14:paraId="225B07BC" w14:textId="77777777" w:rsidR="006D0DAF" w:rsidRPr="00DF2CB2" w:rsidRDefault="006D0DAF" w:rsidP="00D90CA9">
            <w:pPr>
              <w:jc w:val="both"/>
              <w:rPr>
                <w:rFonts w:cstheme="minorHAnsi"/>
              </w:rPr>
            </w:pPr>
            <w:r w:rsidRPr="00DF2CB2">
              <w:rPr>
                <w:rFonts w:cstheme="minorHAnsi"/>
              </w:rPr>
              <w:t>GP03</w:t>
            </w:r>
          </w:p>
        </w:tc>
        <w:tc>
          <w:tcPr>
            <w:tcW w:w="2254" w:type="dxa"/>
          </w:tcPr>
          <w:p w14:paraId="19446B4D" w14:textId="25CFB639" w:rsidR="006D0DAF" w:rsidRPr="00DF2CB2" w:rsidRDefault="006D0DAF" w:rsidP="00D90CA9">
            <w:pPr>
              <w:jc w:val="both"/>
              <w:rPr>
                <w:rFonts w:cstheme="minorHAnsi"/>
              </w:rPr>
            </w:pPr>
            <w:r w:rsidRPr="00DF2CB2">
              <w:rPr>
                <w:rFonts w:cstheme="minorHAnsi"/>
              </w:rPr>
              <w:t>Caucasian male early 50s</w:t>
            </w:r>
          </w:p>
        </w:tc>
        <w:tc>
          <w:tcPr>
            <w:tcW w:w="2254" w:type="dxa"/>
          </w:tcPr>
          <w:p w14:paraId="70D51EB2" w14:textId="73E0F225" w:rsidR="006D0DAF" w:rsidRPr="00DF2CB2" w:rsidRDefault="006D0DAF" w:rsidP="00D90CA9">
            <w:pPr>
              <w:jc w:val="both"/>
              <w:rPr>
                <w:rFonts w:cstheme="minorHAnsi"/>
              </w:rPr>
            </w:pPr>
            <w:r w:rsidRPr="00DF2CB2">
              <w:rPr>
                <w:rFonts w:cstheme="minorHAnsi"/>
              </w:rPr>
              <w:t>PMQ (1994) UK</w:t>
            </w:r>
          </w:p>
        </w:tc>
        <w:tc>
          <w:tcPr>
            <w:tcW w:w="2254" w:type="dxa"/>
          </w:tcPr>
          <w:p w14:paraId="3B077592" w14:textId="23BAAB71" w:rsidR="006D0DAF" w:rsidRPr="00DF2CB2" w:rsidRDefault="006D0DAF" w:rsidP="00D90CA9">
            <w:pPr>
              <w:jc w:val="both"/>
              <w:rPr>
                <w:rFonts w:cstheme="minorHAnsi"/>
              </w:rPr>
            </w:pPr>
            <w:r w:rsidRPr="00DF2CB2">
              <w:rPr>
                <w:rFonts w:cstheme="minorHAnsi"/>
              </w:rPr>
              <w:t>8000</w:t>
            </w:r>
          </w:p>
        </w:tc>
      </w:tr>
      <w:tr w:rsidR="006D0DAF" w:rsidRPr="00DF2CB2" w14:paraId="4F894388" w14:textId="77777777" w:rsidTr="00D90CA9">
        <w:tc>
          <w:tcPr>
            <w:tcW w:w="2254" w:type="dxa"/>
          </w:tcPr>
          <w:p w14:paraId="424B07EE" w14:textId="77777777" w:rsidR="006D0DAF" w:rsidRPr="00DF2CB2" w:rsidRDefault="006D0DAF" w:rsidP="00D90CA9">
            <w:pPr>
              <w:jc w:val="both"/>
              <w:rPr>
                <w:rFonts w:cstheme="minorHAnsi"/>
              </w:rPr>
            </w:pPr>
            <w:r w:rsidRPr="00DF2CB2">
              <w:rPr>
                <w:rFonts w:cstheme="minorHAnsi"/>
              </w:rPr>
              <w:t>GP04</w:t>
            </w:r>
          </w:p>
        </w:tc>
        <w:tc>
          <w:tcPr>
            <w:tcW w:w="2254" w:type="dxa"/>
          </w:tcPr>
          <w:p w14:paraId="537C0AA7" w14:textId="4054DAA0" w:rsidR="006D0DAF" w:rsidRPr="00DF2CB2" w:rsidRDefault="006D0DAF" w:rsidP="00D90CA9">
            <w:pPr>
              <w:jc w:val="both"/>
              <w:rPr>
                <w:rFonts w:cstheme="minorHAnsi"/>
              </w:rPr>
            </w:pPr>
            <w:r w:rsidRPr="00DF2CB2">
              <w:rPr>
                <w:rFonts w:cstheme="minorHAnsi"/>
              </w:rPr>
              <w:t>Asian male early 50s.</w:t>
            </w:r>
          </w:p>
        </w:tc>
        <w:tc>
          <w:tcPr>
            <w:tcW w:w="2254" w:type="dxa"/>
          </w:tcPr>
          <w:p w14:paraId="58B196A9" w14:textId="697FA622" w:rsidR="006D0DAF" w:rsidRPr="00DF2CB2" w:rsidRDefault="006D0DAF" w:rsidP="00D90CA9">
            <w:pPr>
              <w:jc w:val="both"/>
              <w:rPr>
                <w:rFonts w:cstheme="minorHAnsi"/>
              </w:rPr>
            </w:pPr>
            <w:r w:rsidRPr="00DF2CB2">
              <w:rPr>
                <w:rFonts w:cstheme="minorHAnsi"/>
              </w:rPr>
              <w:t>PMQ (1986) UK</w:t>
            </w:r>
          </w:p>
        </w:tc>
        <w:tc>
          <w:tcPr>
            <w:tcW w:w="2254" w:type="dxa"/>
          </w:tcPr>
          <w:p w14:paraId="2FEDC41C" w14:textId="50DF45C3" w:rsidR="006D0DAF" w:rsidRPr="00DF2CB2" w:rsidRDefault="006D0DAF" w:rsidP="00D90CA9">
            <w:pPr>
              <w:jc w:val="both"/>
              <w:rPr>
                <w:rFonts w:cstheme="minorHAnsi"/>
              </w:rPr>
            </w:pPr>
            <w:r w:rsidRPr="00DF2CB2">
              <w:rPr>
                <w:rFonts w:cstheme="minorHAnsi"/>
              </w:rPr>
              <w:t>14000</w:t>
            </w:r>
          </w:p>
        </w:tc>
      </w:tr>
      <w:tr w:rsidR="006D0DAF" w:rsidRPr="00DF2CB2" w14:paraId="5A3EB462" w14:textId="77777777" w:rsidTr="00D90CA9">
        <w:tc>
          <w:tcPr>
            <w:tcW w:w="2254" w:type="dxa"/>
          </w:tcPr>
          <w:p w14:paraId="5FF09EAF" w14:textId="77777777" w:rsidR="006D0DAF" w:rsidRPr="00DF2CB2" w:rsidRDefault="006D0DAF" w:rsidP="00D90CA9">
            <w:pPr>
              <w:jc w:val="both"/>
              <w:rPr>
                <w:rFonts w:cstheme="minorHAnsi"/>
              </w:rPr>
            </w:pPr>
            <w:r w:rsidRPr="00DF2CB2">
              <w:rPr>
                <w:rFonts w:cstheme="minorHAnsi"/>
              </w:rPr>
              <w:t>GP05</w:t>
            </w:r>
          </w:p>
        </w:tc>
        <w:tc>
          <w:tcPr>
            <w:tcW w:w="2254" w:type="dxa"/>
          </w:tcPr>
          <w:p w14:paraId="2D047718" w14:textId="6E19D5BC" w:rsidR="006D0DAF" w:rsidRPr="00DF2CB2" w:rsidRDefault="006D0DAF" w:rsidP="00D90CA9">
            <w:pPr>
              <w:jc w:val="both"/>
              <w:rPr>
                <w:rFonts w:cstheme="minorHAnsi"/>
              </w:rPr>
            </w:pPr>
            <w:r w:rsidRPr="00DF2CB2">
              <w:rPr>
                <w:rFonts w:cstheme="minorHAnsi"/>
              </w:rPr>
              <w:t>Caucasian female early 50s</w:t>
            </w:r>
          </w:p>
        </w:tc>
        <w:tc>
          <w:tcPr>
            <w:tcW w:w="2254" w:type="dxa"/>
          </w:tcPr>
          <w:p w14:paraId="1F598D31" w14:textId="033ADCA7" w:rsidR="006D0DAF" w:rsidRPr="00DF2CB2" w:rsidRDefault="006D0DAF" w:rsidP="00D90CA9">
            <w:pPr>
              <w:jc w:val="both"/>
              <w:rPr>
                <w:rFonts w:cstheme="minorHAnsi"/>
              </w:rPr>
            </w:pPr>
            <w:r w:rsidRPr="00DF2CB2">
              <w:rPr>
                <w:rFonts w:cstheme="minorHAnsi"/>
              </w:rPr>
              <w:t>PMQ (1987) UK</w:t>
            </w:r>
          </w:p>
        </w:tc>
        <w:tc>
          <w:tcPr>
            <w:tcW w:w="2254" w:type="dxa"/>
          </w:tcPr>
          <w:p w14:paraId="498A507D" w14:textId="0911939C" w:rsidR="006D0DAF" w:rsidRPr="00DF2CB2" w:rsidRDefault="006D0DAF" w:rsidP="00D90CA9">
            <w:pPr>
              <w:jc w:val="both"/>
              <w:rPr>
                <w:rFonts w:cstheme="minorHAnsi"/>
              </w:rPr>
            </w:pPr>
            <w:r w:rsidRPr="00DF2CB2">
              <w:rPr>
                <w:rFonts w:cstheme="minorHAnsi"/>
              </w:rPr>
              <w:t>18500</w:t>
            </w:r>
          </w:p>
        </w:tc>
      </w:tr>
      <w:tr w:rsidR="006D0DAF" w:rsidRPr="00DF2CB2" w14:paraId="1CEC7C19" w14:textId="77777777" w:rsidTr="00D90CA9">
        <w:tc>
          <w:tcPr>
            <w:tcW w:w="2254" w:type="dxa"/>
          </w:tcPr>
          <w:p w14:paraId="329AFFCD" w14:textId="77777777" w:rsidR="006D0DAF" w:rsidRPr="00DF2CB2" w:rsidRDefault="006D0DAF" w:rsidP="00D90CA9">
            <w:pPr>
              <w:jc w:val="both"/>
              <w:rPr>
                <w:rFonts w:cstheme="minorHAnsi"/>
              </w:rPr>
            </w:pPr>
            <w:r w:rsidRPr="00DF2CB2">
              <w:rPr>
                <w:rFonts w:cstheme="minorHAnsi"/>
              </w:rPr>
              <w:t>GP06</w:t>
            </w:r>
          </w:p>
        </w:tc>
        <w:tc>
          <w:tcPr>
            <w:tcW w:w="2254" w:type="dxa"/>
          </w:tcPr>
          <w:p w14:paraId="7F541A09" w14:textId="2A966580" w:rsidR="006D0DAF" w:rsidRPr="00DF2CB2" w:rsidRDefault="006D0DAF" w:rsidP="00D90CA9">
            <w:pPr>
              <w:jc w:val="both"/>
              <w:rPr>
                <w:rFonts w:cstheme="minorHAnsi"/>
              </w:rPr>
            </w:pPr>
            <w:r w:rsidRPr="00DF2CB2">
              <w:rPr>
                <w:rFonts w:cstheme="minorHAnsi"/>
              </w:rPr>
              <w:t>Caucasian female mid-50s</w:t>
            </w:r>
          </w:p>
        </w:tc>
        <w:tc>
          <w:tcPr>
            <w:tcW w:w="2254" w:type="dxa"/>
          </w:tcPr>
          <w:p w14:paraId="5877BECF" w14:textId="3212AEE8" w:rsidR="006D0DAF" w:rsidRPr="00DF2CB2" w:rsidRDefault="006D0DAF" w:rsidP="00D90CA9">
            <w:pPr>
              <w:jc w:val="both"/>
              <w:rPr>
                <w:rFonts w:cstheme="minorHAnsi"/>
              </w:rPr>
            </w:pPr>
            <w:r w:rsidRPr="00DF2CB2">
              <w:rPr>
                <w:rFonts w:cstheme="minorHAnsi"/>
              </w:rPr>
              <w:t>PMQ (1989) UK</w:t>
            </w:r>
          </w:p>
        </w:tc>
        <w:tc>
          <w:tcPr>
            <w:tcW w:w="2254" w:type="dxa"/>
          </w:tcPr>
          <w:p w14:paraId="04DFE8A4" w14:textId="499D018E" w:rsidR="006D0DAF" w:rsidRPr="00DF2CB2" w:rsidRDefault="006D0DAF" w:rsidP="00D90CA9">
            <w:pPr>
              <w:jc w:val="both"/>
              <w:rPr>
                <w:rFonts w:cstheme="minorHAnsi"/>
              </w:rPr>
            </w:pPr>
            <w:r w:rsidRPr="00DF2CB2">
              <w:rPr>
                <w:rFonts w:cstheme="minorHAnsi"/>
              </w:rPr>
              <w:t xml:space="preserve">9000 </w:t>
            </w:r>
          </w:p>
        </w:tc>
      </w:tr>
      <w:tr w:rsidR="006D0DAF" w:rsidRPr="00DF2CB2" w14:paraId="19DE8DA4" w14:textId="77777777" w:rsidTr="00D90CA9">
        <w:tc>
          <w:tcPr>
            <w:tcW w:w="2254" w:type="dxa"/>
          </w:tcPr>
          <w:p w14:paraId="37619E7A" w14:textId="77777777" w:rsidR="006D0DAF" w:rsidRPr="00DF2CB2" w:rsidRDefault="006D0DAF" w:rsidP="00D90CA9">
            <w:pPr>
              <w:jc w:val="both"/>
              <w:rPr>
                <w:rFonts w:cstheme="minorHAnsi"/>
              </w:rPr>
            </w:pPr>
            <w:r w:rsidRPr="00DF2CB2">
              <w:rPr>
                <w:rFonts w:cstheme="minorHAnsi"/>
              </w:rPr>
              <w:t>GP07</w:t>
            </w:r>
          </w:p>
        </w:tc>
        <w:tc>
          <w:tcPr>
            <w:tcW w:w="2254" w:type="dxa"/>
          </w:tcPr>
          <w:p w14:paraId="37098E87" w14:textId="71747831" w:rsidR="006D0DAF" w:rsidRPr="00DF2CB2" w:rsidRDefault="006D0DAF" w:rsidP="00D90CA9">
            <w:pPr>
              <w:jc w:val="both"/>
              <w:rPr>
                <w:rFonts w:cstheme="minorHAnsi"/>
              </w:rPr>
            </w:pPr>
            <w:r w:rsidRPr="00DF2CB2">
              <w:rPr>
                <w:rFonts w:cstheme="minorHAnsi"/>
              </w:rPr>
              <w:t>Caucasian male</w:t>
            </w:r>
            <w:r w:rsidR="00D715B4">
              <w:rPr>
                <w:rFonts w:cstheme="minorHAnsi"/>
              </w:rPr>
              <w:t xml:space="preserve"> </w:t>
            </w:r>
            <w:r w:rsidRPr="00DF2CB2">
              <w:rPr>
                <w:rFonts w:cstheme="minorHAnsi"/>
              </w:rPr>
              <w:t>late 40s</w:t>
            </w:r>
          </w:p>
        </w:tc>
        <w:tc>
          <w:tcPr>
            <w:tcW w:w="2254" w:type="dxa"/>
          </w:tcPr>
          <w:p w14:paraId="04ADB394" w14:textId="6CABE7AF" w:rsidR="006D0DAF" w:rsidRPr="00DF2CB2" w:rsidRDefault="006D0DAF" w:rsidP="00D90CA9">
            <w:pPr>
              <w:jc w:val="both"/>
              <w:rPr>
                <w:rFonts w:cstheme="minorHAnsi"/>
              </w:rPr>
            </w:pPr>
            <w:r w:rsidRPr="00DF2CB2">
              <w:rPr>
                <w:rFonts w:cstheme="minorHAnsi"/>
              </w:rPr>
              <w:t>PMQ (1990) UK</w:t>
            </w:r>
          </w:p>
        </w:tc>
        <w:tc>
          <w:tcPr>
            <w:tcW w:w="2254" w:type="dxa"/>
          </w:tcPr>
          <w:p w14:paraId="16CEE2C6" w14:textId="11464B6F" w:rsidR="006D0DAF" w:rsidRPr="00DF2CB2" w:rsidRDefault="006D0DAF" w:rsidP="00D90CA9">
            <w:pPr>
              <w:jc w:val="both"/>
              <w:rPr>
                <w:rFonts w:cstheme="minorHAnsi"/>
              </w:rPr>
            </w:pPr>
            <w:r w:rsidRPr="00DF2CB2">
              <w:rPr>
                <w:rFonts w:cstheme="minorHAnsi"/>
              </w:rPr>
              <w:t>9000</w:t>
            </w:r>
          </w:p>
        </w:tc>
      </w:tr>
      <w:tr w:rsidR="006D0DAF" w:rsidRPr="00DF2CB2" w14:paraId="7A054B06" w14:textId="77777777" w:rsidTr="00D90CA9">
        <w:tc>
          <w:tcPr>
            <w:tcW w:w="2254" w:type="dxa"/>
          </w:tcPr>
          <w:p w14:paraId="09EC798A" w14:textId="77777777" w:rsidR="006D0DAF" w:rsidRPr="00DF2CB2" w:rsidRDefault="006D0DAF" w:rsidP="00D90CA9">
            <w:pPr>
              <w:jc w:val="both"/>
              <w:rPr>
                <w:rFonts w:cstheme="minorHAnsi"/>
              </w:rPr>
            </w:pPr>
            <w:r w:rsidRPr="00DF2CB2">
              <w:rPr>
                <w:rFonts w:cstheme="minorHAnsi"/>
              </w:rPr>
              <w:t>GP08</w:t>
            </w:r>
          </w:p>
        </w:tc>
        <w:tc>
          <w:tcPr>
            <w:tcW w:w="2254" w:type="dxa"/>
          </w:tcPr>
          <w:p w14:paraId="4FFF5602" w14:textId="721EF668" w:rsidR="006D0DAF" w:rsidRPr="00DF2CB2" w:rsidRDefault="006D0DAF" w:rsidP="00D90CA9">
            <w:pPr>
              <w:jc w:val="both"/>
              <w:rPr>
                <w:rFonts w:cstheme="minorHAnsi"/>
              </w:rPr>
            </w:pPr>
            <w:r w:rsidRPr="00DF2CB2">
              <w:rPr>
                <w:rFonts w:cstheme="minorHAnsi"/>
              </w:rPr>
              <w:t xml:space="preserve">Asian male early 60s </w:t>
            </w:r>
          </w:p>
        </w:tc>
        <w:tc>
          <w:tcPr>
            <w:tcW w:w="2254" w:type="dxa"/>
          </w:tcPr>
          <w:p w14:paraId="11937162" w14:textId="137516FA" w:rsidR="006D0DAF" w:rsidRPr="00DF2CB2" w:rsidRDefault="006D0DAF" w:rsidP="00D90CA9">
            <w:pPr>
              <w:jc w:val="both"/>
              <w:rPr>
                <w:rFonts w:cstheme="minorHAnsi"/>
              </w:rPr>
            </w:pPr>
            <w:r w:rsidRPr="00DF2CB2">
              <w:rPr>
                <w:rFonts w:cstheme="minorHAnsi"/>
              </w:rPr>
              <w:t>PMQ (1982) UK</w:t>
            </w:r>
          </w:p>
        </w:tc>
        <w:tc>
          <w:tcPr>
            <w:tcW w:w="2254" w:type="dxa"/>
          </w:tcPr>
          <w:p w14:paraId="60716A3B" w14:textId="4EB876D8" w:rsidR="006D0DAF" w:rsidRPr="00DF2CB2" w:rsidRDefault="006D0DAF" w:rsidP="00D90CA9">
            <w:pPr>
              <w:jc w:val="both"/>
              <w:rPr>
                <w:rFonts w:cstheme="minorHAnsi"/>
              </w:rPr>
            </w:pPr>
            <w:r w:rsidRPr="00DF2CB2">
              <w:rPr>
                <w:rFonts w:cstheme="minorHAnsi"/>
              </w:rPr>
              <w:t>14000</w:t>
            </w:r>
          </w:p>
        </w:tc>
      </w:tr>
      <w:tr w:rsidR="006D0DAF" w:rsidRPr="00DF2CB2" w14:paraId="6F54FE5A" w14:textId="77777777" w:rsidTr="00D90CA9">
        <w:tc>
          <w:tcPr>
            <w:tcW w:w="2254" w:type="dxa"/>
          </w:tcPr>
          <w:p w14:paraId="381C0D1B" w14:textId="77777777" w:rsidR="006D0DAF" w:rsidRPr="00DF2CB2" w:rsidRDefault="006D0DAF" w:rsidP="00D90CA9">
            <w:pPr>
              <w:jc w:val="both"/>
              <w:rPr>
                <w:rFonts w:cstheme="minorHAnsi"/>
              </w:rPr>
            </w:pPr>
            <w:r w:rsidRPr="00DF2CB2">
              <w:rPr>
                <w:rFonts w:cstheme="minorHAnsi"/>
              </w:rPr>
              <w:t>GP09</w:t>
            </w:r>
          </w:p>
        </w:tc>
        <w:tc>
          <w:tcPr>
            <w:tcW w:w="2254" w:type="dxa"/>
          </w:tcPr>
          <w:p w14:paraId="272F9C40" w14:textId="0FBD763A" w:rsidR="006D0DAF" w:rsidRPr="00DF2CB2" w:rsidRDefault="006D0DAF" w:rsidP="00D90CA9">
            <w:pPr>
              <w:jc w:val="both"/>
              <w:rPr>
                <w:rFonts w:cstheme="minorHAnsi"/>
              </w:rPr>
            </w:pPr>
            <w:r w:rsidRPr="00DF2CB2">
              <w:rPr>
                <w:rFonts w:cstheme="minorHAnsi"/>
              </w:rPr>
              <w:t>Caucasian female early 60s</w:t>
            </w:r>
          </w:p>
        </w:tc>
        <w:tc>
          <w:tcPr>
            <w:tcW w:w="2254" w:type="dxa"/>
          </w:tcPr>
          <w:p w14:paraId="688A1C1D" w14:textId="206F293C" w:rsidR="006D0DAF" w:rsidRPr="00DF2CB2" w:rsidRDefault="006D0DAF" w:rsidP="00D90CA9">
            <w:pPr>
              <w:jc w:val="both"/>
              <w:rPr>
                <w:rFonts w:cstheme="minorHAnsi"/>
              </w:rPr>
            </w:pPr>
            <w:r w:rsidRPr="00DF2CB2">
              <w:rPr>
                <w:rFonts w:cstheme="minorHAnsi"/>
              </w:rPr>
              <w:t>PMQ (1983) UK</w:t>
            </w:r>
          </w:p>
        </w:tc>
        <w:tc>
          <w:tcPr>
            <w:tcW w:w="2254" w:type="dxa"/>
          </w:tcPr>
          <w:p w14:paraId="15656EB6" w14:textId="72975D57" w:rsidR="006D0DAF" w:rsidRPr="00DF2CB2" w:rsidRDefault="006D0DAF" w:rsidP="00D90CA9">
            <w:pPr>
              <w:jc w:val="both"/>
              <w:rPr>
                <w:rFonts w:cstheme="minorHAnsi"/>
              </w:rPr>
            </w:pPr>
            <w:r w:rsidRPr="00DF2CB2">
              <w:rPr>
                <w:rFonts w:cstheme="minorHAnsi"/>
              </w:rPr>
              <w:t xml:space="preserve">25000 </w:t>
            </w:r>
          </w:p>
        </w:tc>
      </w:tr>
      <w:tr w:rsidR="006D0DAF" w:rsidRPr="00DF2CB2" w14:paraId="7A3F317E" w14:textId="77777777" w:rsidTr="00D90CA9">
        <w:tc>
          <w:tcPr>
            <w:tcW w:w="2254" w:type="dxa"/>
          </w:tcPr>
          <w:p w14:paraId="2AAEB26A" w14:textId="77777777" w:rsidR="006D0DAF" w:rsidRPr="00DF2CB2" w:rsidRDefault="006D0DAF" w:rsidP="00D90CA9">
            <w:pPr>
              <w:jc w:val="both"/>
              <w:rPr>
                <w:rFonts w:cstheme="minorHAnsi"/>
              </w:rPr>
            </w:pPr>
            <w:r w:rsidRPr="00DF2CB2">
              <w:rPr>
                <w:rFonts w:cstheme="minorHAnsi"/>
              </w:rPr>
              <w:t>GP10</w:t>
            </w:r>
          </w:p>
        </w:tc>
        <w:tc>
          <w:tcPr>
            <w:tcW w:w="2254" w:type="dxa"/>
          </w:tcPr>
          <w:p w14:paraId="0AFF5FC2" w14:textId="53A4FF2A" w:rsidR="006D0DAF" w:rsidRPr="00DF2CB2" w:rsidRDefault="006D0DAF" w:rsidP="00D90CA9">
            <w:pPr>
              <w:jc w:val="both"/>
              <w:rPr>
                <w:rFonts w:cstheme="minorHAnsi"/>
              </w:rPr>
            </w:pPr>
            <w:r w:rsidRPr="00DF2CB2">
              <w:rPr>
                <w:rFonts w:cstheme="minorHAnsi"/>
              </w:rPr>
              <w:t>Caucasian male early 40s</w:t>
            </w:r>
          </w:p>
        </w:tc>
        <w:tc>
          <w:tcPr>
            <w:tcW w:w="2254" w:type="dxa"/>
          </w:tcPr>
          <w:p w14:paraId="02094163" w14:textId="0C741384" w:rsidR="006D0DAF" w:rsidRPr="00DF2CB2" w:rsidRDefault="006D0DAF" w:rsidP="00D90CA9">
            <w:pPr>
              <w:jc w:val="both"/>
              <w:rPr>
                <w:rFonts w:cstheme="minorHAnsi"/>
              </w:rPr>
            </w:pPr>
            <w:r w:rsidRPr="00DF2CB2">
              <w:rPr>
                <w:rFonts w:cstheme="minorHAnsi"/>
              </w:rPr>
              <w:t>PMQ (2004) UK</w:t>
            </w:r>
          </w:p>
        </w:tc>
        <w:tc>
          <w:tcPr>
            <w:tcW w:w="2254" w:type="dxa"/>
          </w:tcPr>
          <w:p w14:paraId="381E3760" w14:textId="126216FC" w:rsidR="006D0DAF" w:rsidRPr="00DF2CB2" w:rsidRDefault="006D0DAF" w:rsidP="00D90CA9">
            <w:pPr>
              <w:jc w:val="both"/>
              <w:rPr>
                <w:rFonts w:cstheme="minorHAnsi"/>
              </w:rPr>
            </w:pPr>
            <w:r w:rsidRPr="00DF2CB2">
              <w:rPr>
                <w:rFonts w:cstheme="minorHAnsi"/>
              </w:rPr>
              <w:t>14500</w:t>
            </w:r>
          </w:p>
        </w:tc>
      </w:tr>
      <w:tr w:rsidR="006D0DAF" w:rsidRPr="00DF2CB2" w14:paraId="4C8222E0" w14:textId="77777777" w:rsidTr="00D90CA9">
        <w:tc>
          <w:tcPr>
            <w:tcW w:w="2254" w:type="dxa"/>
          </w:tcPr>
          <w:p w14:paraId="655ABAE3" w14:textId="77777777" w:rsidR="006D0DAF" w:rsidRPr="00DF2CB2" w:rsidRDefault="006D0DAF" w:rsidP="00D90CA9">
            <w:pPr>
              <w:jc w:val="both"/>
              <w:rPr>
                <w:rFonts w:cstheme="minorHAnsi"/>
              </w:rPr>
            </w:pPr>
            <w:r w:rsidRPr="00DF2CB2">
              <w:rPr>
                <w:rFonts w:cstheme="minorHAnsi"/>
              </w:rPr>
              <w:t>GP11</w:t>
            </w:r>
          </w:p>
        </w:tc>
        <w:tc>
          <w:tcPr>
            <w:tcW w:w="2254" w:type="dxa"/>
          </w:tcPr>
          <w:p w14:paraId="64C08A14" w14:textId="2A49956B" w:rsidR="006D0DAF" w:rsidRPr="00DF2CB2" w:rsidRDefault="006D0DAF" w:rsidP="00D90CA9">
            <w:pPr>
              <w:jc w:val="both"/>
              <w:rPr>
                <w:rFonts w:cstheme="minorHAnsi"/>
              </w:rPr>
            </w:pPr>
            <w:r w:rsidRPr="00DF2CB2">
              <w:rPr>
                <w:rFonts w:cstheme="minorHAnsi"/>
              </w:rPr>
              <w:t>Caucasian male early 50s</w:t>
            </w:r>
          </w:p>
        </w:tc>
        <w:tc>
          <w:tcPr>
            <w:tcW w:w="2254" w:type="dxa"/>
          </w:tcPr>
          <w:p w14:paraId="497E0585" w14:textId="793C7B37" w:rsidR="006D0DAF" w:rsidRPr="00DF2CB2" w:rsidRDefault="006D0DAF" w:rsidP="00D90CA9">
            <w:pPr>
              <w:jc w:val="both"/>
              <w:rPr>
                <w:rFonts w:cstheme="minorHAnsi"/>
              </w:rPr>
            </w:pPr>
            <w:r w:rsidRPr="00DF2CB2">
              <w:rPr>
                <w:rFonts w:cstheme="minorHAnsi"/>
              </w:rPr>
              <w:t xml:space="preserve">PMQ (1990) </w:t>
            </w:r>
            <w:r w:rsidR="00D715B4">
              <w:rPr>
                <w:rFonts w:cstheme="minorHAnsi"/>
              </w:rPr>
              <w:t>UK</w:t>
            </w:r>
            <w:r w:rsidRPr="00DF2CB2">
              <w:rPr>
                <w:rFonts w:cstheme="minorHAnsi"/>
              </w:rPr>
              <w:t xml:space="preserve"> </w:t>
            </w:r>
          </w:p>
        </w:tc>
        <w:tc>
          <w:tcPr>
            <w:tcW w:w="2254" w:type="dxa"/>
          </w:tcPr>
          <w:p w14:paraId="02A69A82" w14:textId="58186BE1" w:rsidR="006D0DAF" w:rsidRPr="00DF2CB2" w:rsidRDefault="006D0DAF" w:rsidP="00D90CA9">
            <w:pPr>
              <w:jc w:val="both"/>
              <w:rPr>
                <w:rFonts w:cstheme="minorHAnsi"/>
              </w:rPr>
            </w:pPr>
            <w:r w:rsidRPr="00DF2CB2">
              <w:rPr>
                <w:rFonts w:cstheme="minorHAnsi"/>
              </w:rPr>
              <w:t>14000</w:t>
            </w:r>
          </w:p>
        </w:tc>
      </w:tr>
    </w:tbl>
    <w:p w14:paraId="1203A207" w14:textId="4798158E" w:rsidR="006D0DAF" w:rsidRDefault="006D0DAF" w:rsidP="006D0DAF">
      <w:pPr>
        <w:autoSpaceDE w:val="0"/>
        <w:autoSpaceDN w:val="0"/>
        <w:adjustRightInd w:val="0"/>
        <w:spacing w:after="0" w:line="480" w:lineRule="auto"/>
        <w:jc w:val="both"/>
        <w:rPr>
          <w:rFonts w:ascii="Calibri" w:hAnsi="Calibri" w:cs="Calibri"/>
        </w:rPr>
      </w:pPr>
    </w:p>
    <w:p w14:paraId="30B7F13A" w14:textId="77777777" w:rsidR="00DC3090" w:rsidRPr="00DF2CB2" w:rsidRDefault="00DC3090" w:rsidP="00DC3090">
      <w:pPr>
        <w:spacing w:line="480" w:lineRule="auto"/>
        <w:jc w:val="both"/>
        <w:rPr>
          <w:rFonts w:cstheme="minorHAnsi"/>
        </w:rPr>
      </w:pPr>
    </w:p>
    <w:p w14:paraId="1BAE14B1" w14:textId="6364A5F4" w:rsidR="00DC3090" w:rsidRPr="00685212" w:rsidRDefault="00DC3090" w:rsidP="00DC3090">
      <w:pPr>
        <w:spacing w:line="480" w:lineRule="auto"/>
        <w:jc w:val="both"/>
        <w:rPr>
          <w:rFonts w:cstheme="minorHAnsi"/>
        </w:rPr>
      </w:pPr>
      <w:r w:rsidRPr="00685212">
        <w:rPr>
          <w:rFonts w:cstheme="minorHAnsi"/>
        </w:rPr>
        <w:t>Emergent themes from analysis</w:t>
      </w:r>
    </w:p>
    <w:p w14:paraId="005C7CE2" w14:textId="77777777" w:rsidR="00DC3090" w:rsidRPr="00DF2CB2" w:rsidRDefault="00DC3090" w:rsidP="00DC3090">
      <w:pPr>
        <w:spacing w:line="480" w:lineRule="auto"/>
        <w:jc w:val="both"/>
        <w:rPr>
          <w:rFonts w:cstheme="minorHAnsi"/>
        </w:rPr>
      </w:pPr>
    </w:p>
    <w:p w14:paraId="772F8E84" w14:textId="28CE6B18" w:rsidR="00DC3090" w:rsidRPr="00685212" w:rsidRDefault="00DC3090" w:rsidP="00DC3090">
      <w:pPr>
        <w:spacing w:line="480" w:lineRule="auto"/>
        <w:jc w:val="both"/>
        <w:rPr>
          <w:rFonts w:cstheme="minorHAnsi"/>
        </w:rPr>
      </w:pPr>
      <w:bookmarkStart w:id="1" w:name="_Hlk24300506"/>
      <w:r w:rsidRPr="00DF2CB2">
        <w:rPr>
          <w:rFonts w:cstheme="minorHAnsi"/>
        </w:rPr>
        <w:t xml:space="preserve">The results </w:t>
      </w:r>
      <w:r w:rsidR="00221BD2">
        <w:rPr>
          <w:rFonts w:cstheme="minorHAnsi"/>
        </w:rPr>
        <w:t>suggested</w:t>
      </w:r>
      <w:r w:rsidRPr="00DF2CB2">
        <w:rPr>
          <w:rFonts w:cstheme="minorHAnsi"/>
        </w:rPr>
        <w:t xml:space="preserve"> four overarching themes that describe how clinical education </w:t>
      </w:r>
      <w:r w:rsidR="00221BD2">
        <w:rPr>
          <w:rFonts w:cstheme="minorHAnsi"/>
        </w:rPr>
        <w:t xml:space="preserve">is experienced as </w:t>
      </w:r>
      <w:r w:rsidRPr="00DF2CB2">
        <w:rPr>
          <w:rFonts w:cstheme="minorHAnsi"/>
        </w:rPr>
        <w:t>mediat</w:t>
      </w:r>
      <w:r w:rsidR="00221BD2">
        <w:rPr>
          <w:rFonts w:cstheme="minorHAnsi"/>
        </w:rPr>
        <w:t>ing</w:t>
      </w:r>
      <w:r w:rsidRPr="00DF2CB2">
        <w:rPr>
          <w:rFonts w:cstheme="minorHAnsi"/>
        </w:rPr>
        <w:t xml:space="preserve"> its influence on patient care</w:t>
      </w:r>
      <w:r w:rsidR="00221BD2">
        <w:rPr>
          <w:rFonts w:cstheme="minorHAnsi"/>
        </w:rPr>
        <w:t xml:space="preserve">: </w:t>
      </w:r>
      <w:r w:rsidRPr="00DF2CB2">
        <w:rPr>
          <w:rFonts w:cstheme="minorHAnsi"/>
        </w:rPr>
        <w:t xml:space="preserve"> influencing through educational leadership; influencing through learners; influencing through the educational process; and influencing through </w:t>
      </w:r>
      <w:r w:rsidRPr="00685212">
        <w:rPr>
          <w:rFonts w:cstheme="minorHAnsi"/>
        </w:rPr>
        <w:t xml:space="preserve">educational standards. </w:t>
      </w:r>
    </w:p>
    <w:bookmarkEnd w:id="1"/>
    <w:p w14:paraId="5C10B5FC" w14:textId="77777777" w:rsidR="00DC3090" w:rsidRPr="00685212" w:rsidRDefault="00DC3090" w:rsidP="00DC3090">
      <w:pPr>
        <w:spacing w:line="480" w:lineRule="auto"/>
        <w:jc w:val="both"/>
        <w:rPr>
          <w:rFonts w:cstheme="minorHAnsi"/>
        </w:rPr>
      </w:pPr>
    </w:p>
    <w:p w14:paraId="08225A1E" w14:textId="33E84A22" w:rsidR="00DC3090" w:rsidRPr="00685212" w:rsidRDefault="00DC3090" w:rsidP="00685212">
      <w:pPr>
        <w:pStyle w:val="ListParagraph"/>
        <w:numPr>
          <w:ilvl w:val="0"/>
          <w:numId w:val="2"/>
        </w:numPr>
        <w:jc w:val="both"/>
        <w:rPr>
          <w:rFonts w:asciiTheme="minorHAnsi" w:hAnsiTheme="minorHAnsi" w:cstheme="minorHAnsi"/>
          <w:sz w:val="22"/>
          <w:szCs w:val="22"/>
        </w:rPr>
      </w:pPr>
      <w:r w:rsidRPr="00685212">
        <w:rPr>
          <w:rFonts w:asciiTheme="minorHAnsi" w:hAnsiTheme="minorHAnsi" w:cstheme="minorHAnsi"/>
          <w:sz w:val="22"/>
          <w:szCs w:val="22"/>
        </w:rPr>
        <w:t xml:space="preserve">Influencing through </w:t>
      </w:r>
      <w:r w:rsidR="00D45752">
        <w:rPr>
          <w:rFonts w:asciiTheme="minorHAnsi" w:hAnsiTheme="minorHAnsi" w:cstheme="minorHAnsi"/>
          <w:sz w:val="22"/>
          <w:szCs w:val="22"/>
        </w:rPr>
        <w:t xml:space="preserve">meeting </w:t>
      </w:r>
      <w:r w:rsidRPr="00685212">
        <w:rPr>
          <w:rFonts w:asciiTheme="minorHAnsi" w:hAnsiTheme="minorHAnsi" w:cstheme="minorHAnsi"/>
          <w:sz w:val="22"/>
          <w:szCs w:val="22"/>
        </w:rPr>
        <w:t>educational standards</w:t>
      </w:r>
    </w:p>
    <w:p w14:paraId="28E7F503" w14:textId="77777777" w:rsidR="00DC3090" w:rsidRPr="00DF2CB2" w:rsidRDefault="00DC3090" w:rsidP="00DC3090">
      <w:pPr>
        <w:spacing w:line="480" w:lineRule="auto"/>
        <w:jc w:val="both"/>
        <w:rPr>
          <w:rFonts w:cstheme="minorHAnsi"/>
        </w:rPr>
      </w:pPr>
    </w:p>
    <w:p w14:paraId="7A3B9384" w14:textId="2A3AFB2B" w:rsidR="00DC3090" w:rsidRPr="00DF2CB2" w:rsidRDefault="00D45752" w:rsidP="00DC3090">
      <w:pPr>
        <w:spacing w:line="480" w:lineRule="auto"/>
        <w:jc w:val="both"/>
        <w:rPr>
          <w:rFonts w:cstheme="minorHAnsi"/>
        </w:rPr>
      </w:pPr>
      <w:r>
        <w:t>The term</w:t>
      </w:r>
      <w:r w:rsidR="00E36C41">
        <w:t xml:space="preserve"> educational standards </w:t>
      </w:r>
      <w:r w:rsidR="000F0CD3">
        <w:t>relate</w:t>
      </w:r>
      <w:r>
        <w:t xml:space="preserve"> to the standards of </w:t>
      </w:r>
      <w:r w:rsidR="00E36C41">
        <w:t>clinical care and organisation expected of be</w:t>
      </w:r>
      <w:r>
        <w:t>coming and remaining</w:t>
      </w:r>
      <w:r w:rsidR="00E36C41">
        <w:t xml:space="preserve"> a training practice. </w:t>
      </w:r>
      <w:r w:rsidR="00221BD2">
        <w:rPr>
          <w:rFonts w:cstheme="minorHAnsi"/>
        </w:rPr>
        <w:t xml:space="preserve">Participants </w:t>
      </w:r>
      <w:r w:rsidR="00DC3090" w:rsidRPr="00DF2CB2">
        <w:rPr>
          <w:rFonts w:cstheme="minorHAnsi"/>
        </w:rPr>
        <w:t xml:space="preserve">described how achieving the standards required to become a training practice had a positive effect on patient outcomes. </w:t>
      </w:r>
      <w:r w:rsidR="00157377">
        <w:rPr>
          <w:rFonts w:cstheme="minorHAnsi"/>
        </w:rPr>
        <w:t>R</w:t>
      </w:r>
      <w:r w:rsidR="00DC3090" w:rsidRPr="00DF2CB2">
        <w:rPr>
          <w:rFonts w:cstheme="minorHAnsi"/>
        </w:rPr>
        <w:t xml:space="preserve">eviewing </w:t>
      </w:r>
      <w:r w:rsidR="00157377">
        <w:rPr>
          <w:rFonts w:cstheme="minorHAnsi"/>
        </w:rPr>
        <w:t xml:space="preserve">accreditation </w:t>
      </w:r>
      <w:r w:rsidR="00DC3090" w:rsidRPr="00DF2CB2">
        <w:rPr>
          <w:rFonts w:cstheme="minorHAnsi"/>
        </w:rPr>
        <w:t xml:space="preserve">standards required </w:t>
      </w:r>
      <w:r w:rsidR="00E17BF2">
        <w:rPr>
          <w:rFonts w:cstheme="minorHAnsi"/>
        </w:rPr>
        <w:t xml:space="preserve">the practice to identify areas for further development and this was perceived to </w:t>
      </w:r>
      <w:r w:rsidR="00157377">
        <w:rPr>
          <w:rFonts w:cstheme="minorHAnsi"/>
        </w:rPr>
        <w:t>enhance</w:t>
      </w:r>
      <w:r w:rsidR="00DC3090" w:rsidRPr="00DF2CB2">
        <w:rPr>
          <w:rFonts w:cstheme="minorHAnsi"/>
        </w:rPr>
        <w:t xml:space="preserve"> practice performance. </w:t>
      </w:r>
      <w:r w:rsidR="00157377" w:rsidRPr="00DF2CB2">
        <w:rPr>
          <w:rFonts w:cstheme="minorHAnsi"/>
        </w:rPr>
        <w:t>The process of accreditation ensured that education was an activity embedded within the practice promoting a learning environment influencing aspects such as practice meetings and practice development.</w:t>
      </w:r>
    </w:p>
    <w:p w14:paraId="5A971C1F" w14:textId="77777777" w:rsidR="00DC3090" w:rsidRPr="00DF2CB2" w:rsidRDefault="00DC3090" w:rsidP="00DC3090">
      <w:pPr>
        <w:spacing w:line="480" w:lineRule="auto"/>
        <w:jc w:val="both"/>
        <w:rPr>
          <w:rFonts w:cstheme="minorHAnsi"/>
          <w:i/>
        </w:rPr>
      </w:pPr>
    </w:p>
    <w:p w14:paraId="27CB399D" w14:textId="1948B247" w:rsidR="00BF0535" w:rsidRDefault="00DC3090" w:rsidP="00157377">
      <w:pPr>
        <w:spacing w:line="480" w:lineRule="auto"/>
        <w:ind w:left="720" w:right="743"/>
        <w:jc w:val="both"/>
        <w:rPr>
          <w:rFonts w:cstheme="minorHAnsi"/>
          <w:i/>
        </w:rPr>
      </w:pPr>
      <w:r w:rsidRPr="00DF2CB2">
        <w:rPr>
          <w:rFonts w:cstheme="minorHAnsi"/>
          <w:i/>
        </w:rPr>
        <w:t>“Looking at systems, developing protocols, and the fact that you had to do that for your training accreditation visit was very helpful.” GP08</w:t>
      </w:r>
    </w:p>
    <w:p w14:paraId="5D17D6E6" w14:textId="77777777" w:rsidR="00DC3090" w:rsidRPr="00DF2CB2" w:rsidRDefault="00DC3090" w:rsidP="00DC3090">
      <w:pPr>
        <w:spacing w:line="480" w:lineRule="auto"/>
        <w:jc w:val="both"/>
        <w:rPr>
          <w:rFonts w:cstheme="minorHAnsi"/>
        </w:rPr>
      </w:pPr>
    </w:p>
    <w:p w14:paraId="769C1A7B" w14:textId="05CDDF5E" w:rsidR="00DC3090" w:rsidRPr="00DF2CB2" w:rsidRDefault="00157377" w:rsidP="00DC3090">
      <w:pPr>
        <w:spacing w:line="480" w:lineRule="auto"/>
        <w:jc w:val="both"/>
        <w:rPr>
          <w:rFonts w:cstheme="minorHAnsi"/>
        </w:rPr>
      </w:pPr>
      <w:r>
        <w:rPr>
          <w:rFonts w:cstheme="minorHAnsi"/>
        </w:rPr>
        <w:t>K</w:t>
      </w:r>
      <w:r w:rsidR="00DC3090" w:rsidRPr="00DF2CB2">
        <w:rPr>
          <w:rFonts w:cstheme="minorHAnsi"/>
        </w:rPr>
        <w:t>ey areas perceived as having a positive influence on the quality of patient care</w:t>
      </w:r>
      <w:r>
        <w:rPr>
          <w:rFonts w:cstheme="minorHAnsi"/>
        </w:rPr>
        <w:t xml:space="preserve"> </w:t>
      </w:r>
      <w:r w:rsidR="00DC3090" w:rsidRPr="00DF2CB2">
        <w:rPr>
          <w:rFonts w:cstheme="minorHAnsi"/>
        </w:rPr>
        <w:t>included improved record-keeping, developing and improving organisational systems and processes</w:t>
      </w:r>
      <w:r w:rsidR="00CB78BE">
        <w:rPr>
          <w:rFonts w:cstheme="minorHAnsi"/>
        </w:rPr>
        <w:t xml:space="preserve"> (</w:t>
      </w:r>
      <w:r>
        <w:rPr>
          <w:rFonts w:cstheme="minorHAnsi"/>
        </w:rPr>
        <w:t>e.g.</w:t>
      </w:r>
      <w:r w:rsidR="00CB78BE" w:rsidRPr="00DF2CB2">
        <w:rPr>
          <w:rFonts w:cstheme="minorHAnsi"/>
        </w:rPr>
        <w:t xml:space="preserve"> prescribing, immunisations, and screening amongst others</w:t>
      </w:r>
      <w:r w:rsidR="00CB78BE">
        <w:rPr>
          <w:rFonts w:cstheme="minorHAnsi"/>
        </w:rPr>
        <w:t>)</w:t>
      </w:r>
      <w:r w:rsidR="00DC3090" w:rsidRPr="00DF2CB2">
        <w:rPr>
          <w:rFonts w:cstheme="minorHAnsi"/>
        </w:rPr>
        <w:t>, reviewing governance arrangements, developing opportunities to learn together as a group, adapting learning materials for all staff groups, reviewing staffing levels, and</w:t>
      </w:r>
      <w:r w:rsidR="00BF0535">
        <w:rPr>
          <w:rFonts w:cstheme="minorHAnsi"/>
        </w:rPr>
        <w:t xml:space="preserve"> effective</w:t>
      </w:r>
      <w:r w:rsidR="00DC3090" w:rsidRPr="00DF2CB2">
        <w:rPr>
          <w:rFonts w:cstheme="minorHAnsi"/>
        </w:rPr>
        <w:t xml:space="preserve"> use of physical space as important reasons for improved patient outcomes. </w:t>
      </w:r>
    </w:p>
    <w:p w14:paraId="2F5CD082" w14:textId="77777777" w:rsidR="00CB78BE" w:rsidRDefault="00CB78BE" w:rsidP="00DC3090">
      <w:pPr>
        <w:spacing w:line="480" w:lineRule="auto"/>
        <w:ind w:left="720" w:right="743"/>
        <w:jc w:val="both"/>
        <w:rPr>
          <w:rFonts w:cstheme="minorHAnsi"/>
          <w:i/>
        </w:rPr>
      </w:pPr>
    </w:p>
    <w:p w14:paraId="12A417CA" w14:textId="4D8F397C" w:rsidR="00DC3090" w:rsidRPr="00CB78BE" w:rsidRDefault="00DC3090" w:rsidP="00CB78BE">
      <w:pPr>
        <w:spacing w:line="480" w:lineRule="auto"/>
        <w:ind w:left="720" w:right="743"/>
        <w:jc w:val="both"/>
        <w:rPr>
          <w:rFonts w:cstheme="minorHAnsi"/>
          <w:i/>
        </w:rPr>
      </w:pPr>
      <w:r w:rsidRPr="00DF2CB2">
        <w:rPr>
          <w:rFonts w:cstheme="minorHAnsi"/>
          <w:i/>
        </w:rPr>
        <w:t>“one of the issues that practices struggled with when they wanted to become a training practice. This required summarising (paper records) and getting them summarised to a certain standard.” GP02</w:t>
      </w:r>
    </w:p>
    <w:p w14:paraId="25C23183" w14:textId="77777777" w:rsidR="00DC3090" w:rsidRPr="00DF2CB2" w:rsidRDefault="00DC3090" w:rsidP="00DC3090">
      <w:pPr>
        <w:jc w:val="both"/>
        <w:rPr>
          <w:rFonts w:cstheme="minorHAnsi"/>
        </w:rPr>
      </w:pPr>
    </w:p>
    <w:p w14:paraId="6E52ED8C" w14:textId="0478E6DC" w:rsidR="00DC3090" w:rsidRDefault="00221BD2" w:rsidP="00DC3090">
      <w:pPr>
        <w:spacing w:line="480" w:lineRule="auto"/>
        <w:jc w:val="both"/>
        <w:rPr>
          <w:rFonts w:cstheme="minorHAnsi"/>
        </w:rPr>
      </w:pPr>
      <w:r>
        <w:rPr>
          <w:rFonts w:cstheme="minorHAnsi"/>
        </w:rPr>
        <w:t>Participants</w:t>
      </w:r>
      <w:r w:rsidR="00DC3090" w:rsidRPr="00DF2CB2">
        <w:rPr>
          <w:rFonts w:cstheme="minorHAnsi"/>
        </w:rPr>
        <w:t xml:space="preserve"> </w:t>
      </w:r>
      <w:r w:rsidR="0033614C">
        <w:rPr>
          <w:rFonts w:cstheme="minorHAnsi"/>
        </w:rPr>
        <w:t xml:space="preserve">identified that the </w:t>
      </w:r>
      <w:r w:rsidR="00D45752">
        <w:rPr>
          <w:rFonts w:cstheme="minorHAnsi"/>
        </w:rPr>
        <w:t xml:space="preserve">positive </w:t>
      </w:r>
      <w:r w:rsidR="0033614C">
        <w:rPr>
          <w:rFonts w:cstheme="minorHAnsi"/>
        </w:rPr>
        <w:t xml:space="preserve">patient experience of their practice started before entering the consulting room. They </w:t>
      </w:r>
      <w:r w:rsidR="00DC3090" w:rsidRPr="00DF2CB2">
        <w:rPr>
          <w:rFonts w:cstheme="minorHAnsi"/>
        </w:rPr>
        <w:t xml:space="preserve">described </w:t>
      </w:r>
      <w:r w:rsidR="0033614C">
        <w:rPr>
          <w:rFonts w:cstheme="minorHAnsi"/>
        </w:rPr>
        <w:t>how the manner in which the practice entrance and reception were setup influenced patient experience</w:t>
      </w:r>
      <w:r w:rsidR="00DC3090" w:rsidRPr="00DF2CB2">
        <w:rPr>
          <w:rFonts w:cstheme="minorHAnsi"/>
        </w:rPr>
        <w:t xml:space="preserve">. A well-designed and open space was acknowledged as placing patients at ease prior to initiating a consultation. Likewise, the interaction of patients with receptionists had an influence. Screens acting as barriers between the patient and practice staff or dark and unclean reception areas were thought to have a negative impact on patient experience. </w:t>
      </w:r>
    </w:p>
    <w:p w14:paraId="7C1AA98A" w14:textId="77777777" w:rsidR="006942C9" w:rsidRPr="00685212" w:rsidRDefault="006942C9" w:rsidP="00DC3090">
      <w:pPr>
        <w:spacing w:line="480" w:lineRule="auto"/>
        <w:jc w:val="both"/>
        <w:rPr>
          <w:rFonts w:cstheme="minorHAnsi"/>
        </w:rPr>
      </w:pPr>
    </w:p>
    <w:p w14:paraId="70589AA0" w14:textId="0102B31B" w:rsidR="00DC3090" w:rsidRPr="00685212" w:rsidRDefault="00DC3090" w:rsidP="00685212">
      <w:pPr>
        <w:pStyle w:val="ListParagraph"/>
        <w:numPr>
          <w:ilvl w:val="0"/>
          <w:numId w:val="2"/>
        </w:numPr>
        <w:spacing w:line="480" w:lineRule="auto"/>
        <w:jc w:val="both"/>
        <w:rPr>
          <w:rFonts w:asciiTheme="minorHAnsi" w:hAnsiTheme="minorHAnsi" w:cstheme="minorHAnsi"/>
          <w:sz w:val="22"/>
          <w:szCs w:val="22"/>
        </w:rPr>
      </w:pPr>
      <w:r w:rsidRPr="00685212">
        <w:rPr>
          <w:rFonts w:asciiTheme="minorHAnsi" w:hAnsiTheme="minorHAnsi" w:cstheme="minorHAnsi"/>
          <w:sz w:val="22"/>
          <w:szCs w:val="22"/>
        </w:rPr>
        <w:t>Influencing through educational leadership</w:t>
      </w:r>
    </w:p>
    <w:p w14:paraId="1230DAF2" w14:textId="77777777" w:rsidR="00DC3090" w:rsidRPr="00685212" w:rsidRDefault="00DC3090" w:rsidP="00DC3090">
      <w:pPr>
        <w:spacing w:line="480" w:lineRule="auto"/>
        <w:jc w:val="both"/>
        <w:rPr>
          <w:rFonts w:cstheme="minorHAnsi"/>
          <w:u w:val="single"/>
        </w:rPr>
      </w:pPr>
    </w:p>
    <w:p w14:paraId="141D343E" w14:textId="15F16322" w:rsidR="00DC3090" w:rsidRPr="00DF2CB2" w:rsidRDefault="000E385A" w:rsidP="00DC3090">
      <w:pPr>
        <w:spacing w:line="480" w:lineRule="auto"/>
        <w:jc w:val="both"/>
        <w:rPr>
          <w:rFonts w:cstheme="minorHAnsi"/>
        </w:rPr>
      </w:pPr>
      <w:r>
        <w:rPr>
          <w:rFonts w:cstheme="minorHAnsi"/>
        </w:rPr>
        <w:t xml:space="preserve">The development of </w:t>
      </w:r>
      <w:r w:rsidR="00472F22">
        <w:rPr>
          <w:rFonts w:cstheme="minorHAnsi"/>
        </w:rPr>
        <w:t xml:space="preserve">educational leadership in the practice was considered important in successfully achieving training </w:t>
      </w:r>
      <w:r w:rsidR="00DC3090" w:rsidRPr="00685212">
        <w:rPr>
          <w:rFonts w:cstheme="minorHAnsi"/>
        </w:rPr>
        <w:t>practice accreditation</w:t>
      </w:r>
      <w:r w:rsidR="00DC3090" w:rsidRPr="00DF2CB2">
        <w:rPr>
          <w:rFonts w:cstheme="minorHAnsi"/>
        </w:rPr>
        <w:t xml:space="preserve">. </w:t>
      </w:r>
      <w:r w:rsidR="00472F22">
        <w:rPr>
          <w:rFonts w:cstheme="minorHAnsi"/>
        </w:rPr>
        <w:t xml:space="preserve">Arguing for resources, engaging staff and partners in the </w:t>
      </w:r>
      <w:r w:rsidR="00DC3090" w:rsidRPr="00DF2CB2">
        <w:rPr>
          <w:rFonts w:cstheme="minorHAnsi"/>
        </w:rPr>
        <w:t xml:space="preserve">process of practice and professional development, </w:t>
      </w:r>
      <w:r w:rsidR="00472F22">
        <w:rPr>
          <w:rFonts w:cstheme="minorHAnsi"/>
        </w:rPr>
        <w:t>engaging patients and managing expectations were identified as critical leadership roles</w:t>
      </w:r>
      <w:r w:rsidR="00DC3090" w:rsidRPr="00DF2CB2">
        <w:rPr>
          <w:rFonts w:cstheme="minorHAnsi"/>
        </w:rPr>
        <w:t xml:space="preserve">. This leadership </w:t>
      </w:r>
      <w:r w:rsidR="00472F22">
        <w:rPr>
          <w:rFonts w:cstheme="minorHAnsi"/>
        </w:rPr>
        <w:t xml:space="preserve">role </w:t>
      </w:r>
      <w:r w:rsidR="00DC3090" w:rsidRPr="00DF2CB2">
        <w:rPr>
          <w:rFonts w:cstheme="minorHAnsi"/>
        </w:rPr>
        <w:t>was most often vested in a GP likely to become the trainer</w:t>
      </w:r>
      <w:r w:rsidR="00E722D2">
        <w:rPr>
          <w:rFonts w:cstheme="minorHAnsi"/>
        </w:rPr>
        <w:t>,</w:t>
      </w:r>
      <w:r w:rsidR="00DC3090" w:rsidRPr="00DF2CB2">
        <w:rPr>
          <w:rFonts w:cstheme="minorHAnsi"/>
        </w:rPr>
        <w:t xml:space="preserve"> though not always. </w:t>
      </w:r>
      <w:r w:rsidR="00472F22">
        <w:rPr>
          <w:rFonts w:cstheme="minorHAnsi"/>
        </w:rPr>
        <w:t xml:space="preserve">Apart from managing the process of practice accreditation, the role of the educational leader </w:t>
      </w:r>
      <w:r w:rsidR="00DC3090" w:rsidRPr="00DF2CB2">
        <w:rPr>
          <w:rFonts w:cstheme="minorHAnsi"/>
        </w:rPr>
        <w:t xml:space="preserve">included acknowledgement and acceptance by </w:t>
      </w:r>
      <w:r w:rsidR="00472F22">
        <w:rPr>
          <w:rFonts w:cstheme="minorHAnsi"/>
        </w:rPr>
        <w:t xml:space="preserve">other </w:t>
      </w:r>
      <w:r w:rsidR="00DC3090" w:rsidRPr="00DF2CB2">
        <w:rPr>
          <w:rFonts w:cstheme="minorHAnsi"/>
        </w:rPr>
        <w:t xml:space="preserve">GP trainers as peers; and an acceptance within the practice that the educational leader had expertise that was unique and contributed to the development of the practice. </w:t>
      </w:r>
    </w:p>
    <w:p w14:paraId="3F69ED9D" w14:textId="77777777" w:rsidR="00DC3090" w:rsidRPr="00DF2CB2" w:rsidRDefault="00DC3090" w:rsidP="00DC3090">
      <w:pPr>
        <w:spacing w:line="480" w:lineRule="auto"/>
        <w:jc w:val="both"/>
        <w:rPr>
          <w:rFonts w:cstheme="minorHAnsi"/>
        </w:rPr>
      </w:pPr>
    </w:p>
    <w:p w14:paraId="5DCD77A0" w14:textId="77777777" w:rsidR="00DC3090" w:rsidRPr="00DF2CB2" w:rsidRDefault="00DC3090" w:rsidP="00DC3090">
      <w:pPr>
        <w:spacing w:line="480" w:lineRule="auto"/>
        <w:jc w:val="both"/>
        <w:rPr>
          <w:rFonts w:cstheme="minorHAnsi"/>
        </w:rPr>
      </w:pPr>
      <w:r w:rsidRPr="00DF2CB2">
        <w:rPr>
          <w:rFonts w:cstheme="minorHAnsi"/>
        </w:rPr>
        <w:t>Changing function of leadership</w:t>
      </w:r>
    </w:p>
    <w:p w14:paraId="2E731BEE" w14:textId="77777777" w:rsidR="00DC3090" w:rsidRPr="00DF2CB2" w:rsidRDefault="00DC3090" w:rsidP="00DC3090">
      <w:pPr>
        <w:spacing w:line="480" w:lineRule="auto"/>
        <w:jc w:val="both"/>
        <w:rPr>
          <w:rFonts w:cstheme="minorHAnsi"/>
        </w:rPr>
      </w:pPr>
    </w:p>
    <w:p w14:paraId="11033508" w14:textId="77777777" w:rsidR="00DC3090" w:rsidRPr="00DF2CB2" w:rsidRDefault="00DC3090" w:rsidP="00DC3090">
      <w:pPr>
        <w:spacing w:line="480" w:lineRule="auto"/>
        <w:jc w:val="both"/>
        <w:rPr>
          <w:rFonts w:cstheme="minorHAnsi"/>
        </w:rPr>
      </w:pPr>
      <w:r w:rsidRPr="00DF2CB2">
        <w:rPr>
          <w:rFonts w:cstheme="minorHAnsi"/>
        </w:rPr>
        <w:t>Participants described the function of educational leadership and identified that this changed over time. This was felt to be related to ensuring the practice adapted to embedding clinical education in the organisation. This included initially encouraging and convincing the key decision-makers in the practice to become a training organisation; managing and monitoring progress towards achievement of training practice status; preparing the practice for the arrival of a learner; and making sure that issues and challenges associated with learners were successfully managed. Key skills in educational leadership identified by the research participants included listening, delegating, bringing people together, and supporting through problem solving.</w:t>
      </w:r>
    </w:p>
    <w:p w14:paraId="431636E4" w14:textId="77777777" w:rsidR="00DC3090" w:rsidRPr="00DF2CB2" w:rsidRDefault="00DC3090" w:rsidP="00DC3090">
      <w:pPr>
        <w:spacing w:line="480" w:lineRule="auto"/>
        <w:jc w:val="both"/>
        <w:rPr>
          <w:rFonts w:cstheme="minorHAnsi"/>
          <w:i/>
        </w:rPr>
      </w:pPr>
    </w:p>
    <w:p w14:paraId="4644B181" w14:textId="77777777" w:rsidR="00DC3090" w:rsidRPr="00DF2CB2" w:rsidRDefault="00DC3090" w:rsidP="00DC3090">
      <w:pPr>
        <w:spacing w:line="480" w:lineRule="auto"/>
        <w:ind w:left="720" w:right="743"/>
        <w:jc w:val="both"/>
        <w:rPr>
          <w:rFonts w:cstheme="minorHAnsi"/>
          <w:i/>
        </w:rPr>
      </w:pPr>
      <w:r w:rsidRPr="00DF2CB2">
        <w:rPr>
          <w:rFonts w:cstheme="minorHAnsi"/>
          <w:i/>
        </w:rPr>
        <w:t>“The main initial challenge was getting the other partners to agree that moving towards training practice status was something they wanted. Initially, none of the partners wanted to take part in notes summarising.” GP08</w:t>
      </w:r>
    </w:p>
    <w:p w14:paraId="545A722F" w14:textId="77777777" w:rsidR="00DC3090" w:rsidRPr="00DF2CB2" w:rsidRDefault="00DC3090" w:rsidP="00DC3090">
      <w:pPr>
        <w:spacing w:line="480" w:lineRule="auto"/>
        <w:jc w:val="both"/>
        <w:rPr>
          <w:rFonts w:cstheme="minorHAnsi"/>
        </w:rPr>
      </w:pPr>
    </w:p>
    <w:p w14:paraId="2CDB6A7D" w14:textId="77777777" w:rsidR="00DC3090" w:rsidRPr="00DF2CB2" w:rsidRDefault="00DC3090" w:rsidP="00DC3090">
      <w:pPr>
        <w:spacing w:line="480" w:lineRule="auto"/>
        <w:jc w:val="both"/>
        <w:rPr>
          <w:rFonts w:cstheme="minorHAnsi"/>
        </w:rPr>
      </w:pPr>
      <w:r w:rsidRPr="00DF2CB2">
        <w:rPr>
          <w:rFonts w:cstheme="minorHAnsi"/>
        </w:rPr>
        <w:t>Role-modelling and influencing others</w:t>
      </w:r>
    </w:p>
    <w:p w14:paraId="78910916" w14:textId="77777777" w:rsidR="00DC3090" w:rsidRPr="00DF2CB2" w:rsidRDefault="00DC3090" w:rsidP="00DC3090">
      <w:pPr>
        <w:jc w:val="both"/>
        <w:rPr>
          <w:rFonts w:cstheme="minorHAnsi"/>
        </w:rPr>
      </w:pPr>
    </w:p>
    <w:p w14:paraId="487850F7" w14:textId="14C0E044" w:rsidR="00DC3090" w:rsidRPr="00DF2CB2" w:rsidRDefault="006770B7" w:rsidP="00DC3090">
      <w:pPr>
        <w:spacing w:line="480" w:lineRule="auto"/>
        <w:jc w:val="both"/>
        <w:rPr>
          <w:rFonts w:cstheme="minorHAnsi"/>
        </w:rPr>
      </w:pPr>
      <w:r>
        <w:rPr>
          <w:rFonts w:cstheme="minorHAnsi"/>
        </w:rPr>
        <w:t>B</w:t>
      </w:r>
      <w:r w:rsidR="00DC3090" w:rsidRPr="00DF2CB2">
        <w:rPr>
          <w:rFonts w:cstheme="minorHAnsi"/>
        </w:rPr>
        <w:t xml:space="preserve">eing recognised as a GP trainer gave credibility and influence within the practice and participants felt as if their voice was being heard in how the organisation was managed especially when it involved discussions about clinical education. </w:t>
      </w:r>
    </w:p>
    <w:p w14:paraId="4AC6FB18" w14:textId="77777777" w:rsidR="00DC3090" w:rsidRPr="00DF2CB2" w:rsidRDefault="00DC3090" w:rsidP="00DC3090">
      <w:pPr>
        <w:spacing w:line="480" w:lineRule="auto"/>
        <w:jc w:val="both"/>
        <w:rPr>
          <w:rFonts w:cstheme="minorHAnsi"/>
          <w:i/>
        </w:rPr>
      </w:pPr>
    </w:p>
    <w:p w14:paraId="4E9BA454" w14:textId="039DDC26" w:rsidR="00DC3090" w:rsidRPr="00DF2CB2" w:rsidRDefault="00DC3090" w:rsidP="00DC3090">
      <w:pPr>
        <w:spacing w:line="480" w:lineRule="auto"/>
        <w:ind w:left="720" w:right="743"/>
        <w:jc w:val="both"/>
        <w:rPr>
          <w:rFonts w:cstheme="minorHAnsi"/>
          <w:i/>
        </w:rPr>
      </w:pPr>
      <w:r w:rsidRPr="00DF2CB2">
        <w:rPr>
          <w:rFonts w:cstheme="minorHAnsi"/>
          <w:i/>
        </w:rPr>
        <w:t>“Being the leader did provide power in the practice. It provided an external validation. You’re not just a GP working as a GP in the surgery, you’ve got an outward looking face with other people. Therefore, your partners turn to you for some form of leadership, you’re meeting with other people in other leadership roles, so it’s influencing you as a leader.” GP06</w:t>
      </w:r>
    </w:p>
    <w:p w14:paraId="4C53B2E5" w14:textId="77777777" w:rsidR="00DC3090" w:rsidRPr="00DF2CB2" w:rsidRDefault="00DC3090" w:rsidP="00DC3090">
      <w:pPr>
        <w:spacing w:line="480" w:lineRule="auto"/>
        <w:jc w:val="both"/>
        <w:rPr>
          <w:rFonts w:cstheme="minorHAnsi"/>
        </w:rPr>
      </w:pPr>
    </w:p>
    <w:p w14:paraId="4202DE19" w14:textId="00C92C1F" w:rsidR="00DC3090" w:rsidRPr="00DF2CB2" w:rsidRDefault="00DC3090" w:rsidP="00DC3090">
      <w:pPr>
        <w:spacing w:line="480" w:lineRule="auto"/>
        <w:jc w:val="both"/>
        <w:rPr>
          <w:rFonts w:cstheme="minorHAnsi"/>
        </w:rPr>
      </w:pPr>
      <w:r w:rsidRPr="00DF2CB2">
        <w:rPr>
          <w:rFonts w:cstheme="minorHAnsi"/>
        </w:rPr>
        <w:t xml:space="preserve">Another key benefit of being an educational leader </w:t>
      </w:r>
      <w:r w:rsidR="001B7407">
        <w:rPr>
          <w:rFonts w:cstheme="minorHAnsi"/>
        </w:rPr>
        <w:t xml:space="preserve">in the practice </w:t>
      </w:r>
      <w:r w:rsidRPr="00DF2CB2">
        <w:rPr>
          <w:rFonts w:cstheme="minorHAnsi"/>
        </w:rPr>
        <w:t xml:space="preserve">was the opportunity to role model behaviours to GP partners, members of the wider team and GP trainees. Amongst the behaviours identified included a willingness to be questioned and challenged about clinical matters, listening carefully to the views of all the team, treating colleagues with respect, keeping up-to-date and demonstrating values such as compassion with team and staff members. </w:t>
      </w:r>
    </w:p>
    <w:p w14:paraId="12DAFB63" w14:textId="77777777" w:rsidR="00DC3090" w:rsidRPr="00DF2CB2" w:rsidRDefault="00DC3090" w:rsidP="00DC3090">
      <w:pPr>
        <w:spacing w:line="480" w:lineRule="auto"/>
        <w:jc w:val="both"/>
        <w:rPr>
          <w:rFonts w:cstheme="minorHAnsi"/>
          <w:i/>
        </w:rPr>
      </w:pPr>
    </w:p>
    <w:p w14:paraId="75EAC447" w14:textId="77777777" w:rsidR="00DC3090" w:rsidRPr="00DF2CB2" w:rsidRDefault="00DC3090" w:rsidP="00DC3090">
      <w:pPr>
        <w:spacing w:line="480" w:lineRule="auto"/>
        <w:jc w:val="both"/>
        <w:rPr>
          <w:rFonts w:cstheme="minorHAnsi"/>
        </w:rPr>
      </w:pPr>
      <w:r w:rsidRPr="00DF2CB2">
        <w:rPr>
          <w:rFonts w:cstheme="minorHAnsi"/>
        </w:rPr>
        <w:t xml:space="preserve">Participants were motivated to become involved in GP education through their own experience of education and its impact on their professional and personal development – a key factor being the influence of their GP trainer as a role model. Another consequence of the influence of role-models was the desire of participants to experience the sense of satisfaction and achievement gained through supporting GP trainees become qualified GPs. </w:t>
      </w:r>
    </w:p>
    <w:p w14:paraId="4A78C44A" w14:textId="77777777" w:rsidR="00DC3090" w:rsidRPr="00DF2CB2" w:rsidRDefault="00DC3090" w:rsidP="00DC3090">
      <w:pPr>
        <w:spacing w:line="480" w:lineRule="auto"/>
        <w:jc w:val="both"/>
        <w:rPr>
          <w:rFonts w:cstheme="minorHAnsi"/>
        </w:rPr>
      </w:pPr>
    </w:p>
    <w:p w14:paraId="160F2553" w14:textId="77777777" w:rsidR="00DC3090" w:rsidRPr="00DF2CB2" w:rsidRDefault="00DC3090" w:rsidP="00DC3090">
      <w:pPr>
        <w:spacing w:line="480" w:lineRule="auto"/>
        <w:ind w:left="720" w:right="743"/>
        <w:jc w:val="both"/>
        <w:rPr>
          <w:rFonts w:cstheme="minorHAnsi"/>
          <w:i/>
        </w:rPr>
      </w:pPr>
      <w:r w:rsidRPr="00DF2CB2">
        <w:rPr>
          <w:rFonts w:cstheme="minorHAnsi"/>
          <w:i/>
        </w:rPr>
        <w:t>“I had just come out of training myself and I had witnessed the apparent joy that people who were teaching got. I held and still do, hold my trainer in huge esteem.” GP06</w:t>
      </w:r>
    </w:p>
    <w:p w14:paraId="5E179DD8" w14:textId="77777777" w:rsidR="00DC3090" w:rsidRPr="00DF2CB2" w:rsidRDefault="00DC3090" w:rsidP="00DC3090">
      <w:pPr>
        <w:spacing w:line="480" w:lineRule="auto"/>
        <w:jc w:val="both"/>
        <w:rPr>
          <w:rFonts w:cstheme="minorHAnsi"/>
        </w:rPr>
      </w:pPr>
    </w:p>
    <w:p w14:paraId="4B0F4641" w14:textId="77777777" w:rsidR="00DC3090" w:rsidRPr="00DF2CB2" w:rsidRDefault="00DC3090" w:rsidP="00DC3090">
      <w:pPr>
        <w:spacing w:line="480" w:lineRule="auto"/>
        <w:jc w:val="both"/>
        <w:rPr>
          <w:rFonts w:cstheme="minorHAnsi"/>
        </w:rPr>
      </w:pPr>
      <w:r w:rsidRPr="00DF2CB2">
        <w:rPr>
          <w:rFonts w:cstheme="minorHAnsi"/>
        </w:rPr>
        <w:t>Peers supporting GP trainers</w:t>
      </w:r>
    </w:p>
    <w:p w14:paraId="2406FCD6" w14:textId="77777777" w:rsidR="00DC3090" w:rsidRPr="00DF2CB2" w:rsidRDefault="00DC3090" w:rsidP="00DC3090">
      <w:pPr>
        <w:jc w:val="both"/>
        <w:rPr>
          <w:rFonts w:cstheme="minorHAnsi"/>
        </w:rPr>
      </w:pPr>
    </w:p>
    <w:p w14:paraId="3B1E73B0" w14:textId="2D3D40BE" w:rsidR="00DC3090" w:rsidRPr="00DF2CB2" w:rsidRDefault="00DC3090" w:rsidP="00DC3090">
      <w:pPr>
        <w:spacing w:line="480" w:lineRule="auto"/>
        <w:jc w:val="both"/>
        <w:rPr>
          <w:rFonts w:cstheme="minorHAnsi"/>
        </w:rPr>
      </w:pPr>
      <w:r w:rsidRPr="00DF2CB2">
        <w:rPr>
          <w:rFonts w:cstheme="minorHAnsi"/>
        </w:rPr>
        <w:t xml:space="preserve">Participants described challenges </w:t>
      </w:r>
      <w:r w:rsidR="00D45752">
        <w:rPr>
          <w:rFonts w:cstheme="minorHAnsi"/>
        </w:rPr>
        <w:t xml:space="preserve">associated </w:t>
      </w:r>
      <w:r w:rsidRPr="00DF2CB2">
        <w:rPr>
          <w:rFonts w:cstheme="minorHAnsi"/>
        </w:rPr>
        <w:t>with being a GP trainer at times in their practices. A source of significant support for GP trainers was through local trainer’s workshops</w:t>
      </w:r>
      <w:r w:rsidR="00D715B4">
        <w:rPr>
          <w:rFonts w:cstheme="minorHAnsi"/>
        </w:rPr>
        <w:t>.</w:t>
      </w:r>
      <w:r w:rsidRPr="00DF2CB2">
        <w:rPr>
          <w:rFonts w:cstheme="minorHAnsi"/>
        </w:rPr>
        <w:t xml:space="preserve"> </w:t>
      </w:r>
      <w:r w:rsidR="00D45752" w:rsidRPr="00DF2CB2">
        <w:rPr>
          <w:rFonts w:cstheme="minorHAnsi"/>
        </w:rPr>
        <w:t>T</w:t>
      </w:r>
      <w:r w:rsidR="00D45752">
        <w:rPr>
          <w:rFonts w:cstheme="minorHAnsi"/>
        </w:rPr>
        <w:t>hese</w:t>
      </w:r>
      <w:r w:rsidR="00D45752" w:rsidRPr="00DF2CB2">
        <w:rPr>
          <w:rFonts w:cstheme="minorHAnsi"/>
        </w:rPr>
        <w:t xml:space="preserve"> </w:t>
      </w:r>
      <w:r w:rsidRPr="00DF2CB2">
        <w:rPr>
          <w:rFonts w:cstheme="minorHAnsi"/>
        </w:rPr>
        <w:t>workshops provided space for GP trainers where issues could be independently discussed and shared, and solutions explored</w:t>
      </w:r>
      <w:r w:rsidR="006770B7">
        <w:rPr>
          <w:rFonts w:cstheme="minorHAnsi"/>
        </w:rPr>
        <w:t xml:space="preserve"> as well as reducing clinical and educational isolation</w:t>
      </w:r>
      <w:r w:rsidRPr="00DF2CB2">
        <w:rPr>
          <w:rFonts w:cstheme="minorHAnsi"/>
        </w:rPr>
        <w:t xml:space="preserve">. The workshops were a space where opportunities emerged for sharing best practice in clinical and educational work for GP trainers to take back to their own organisation. </w:t>
      </w:r>
    </w:p>
    <w:p w14:paraId="2D4819A1" w14:textId="77777777" w:rsidR="006770B7" w:rsidRPr="00685212" w:rsidRDefault="006770B7" w:rsidP="006942C9">
      <w:pPr>
        <w:spacing w:line="480" w:lineRule="auto"/>
        <w:jc w:val="both"/>
        <w:rPr>
          <w:rFonts w:cstheme="minorHAnsi"/>
        </w:rPr>
      </w:pPr>
    </w:p>
    <w:p w14:paraId="0F27BDC5" w14:textId="19888B14" w:rsidR="00DC3090" w:rsidRPr="00685212" w:rsidRDefault="00DC3090" w:rsidP="00685212">
      <w:pPr>
        <w:pStyle w:val="ListParagraph"/>
        <w:numPr>
          <w:ilvl w:val="0"/>
          <w:numId w:val="2"/>
        </w:numPr>
        <w:spacing w:line="480" w:lineRule="auto"/>
        <w:jc w:val="both"/>
        <w:rPr>
          <w:rFonts w:asciiTheme="minorHAnsi" w:hAnsiTheme="minorHAnsi" w:cstheme="minorHAnsi"/>
          <w:sz w:val="22"/>
          <w:szCs w:val="22"/>
        </w:rPr>
      </w:pPr>
      <w:r w:rsidRPr="00685212">
        <w:rPr>
          <w:rFonts w:asciiTheme="minorHAnsi" w:hAnsiTheme="minorHAnsi" w:cstheme="minorHAnsi"/>
          <w:sz w:val="22"/>
          <w:szCs w:val="22"/>
        </w:rPr>
        <w:t>Influencing through learners</w:t>
      </w:r>
    </w:p>
    <w:p w14:paraId="02A7EEA2" w14:textId="77777777" w:rsidR="00DC3090" w:rsidRPr="00685212" w:rsidRDefault="00DC3090" w:rsidP="006942C9">
      <w:pPr>
        <w:spacing w:line="480" w:lineRule="auto"/>
        <w:jc w:val="both"/>
        <w:rPr>
          <w:rFonts w:cstheme="minorHAnsi"/>
        </w:rPr>
      </w:pPr>
    </w:p>
    <w:p w14:paraId="7F7A7BF0" w14:textId="77777777" w:rsidR="00DC3090" w:rsidRPr="00DF2CB2" w:rsidRDefault="00DC3090" w:rsidP="006942C9">
      <w:pPr>
        <w:spacing w:beforeLines="40" w:before="96" w:afterLines="40" w:after="96" w:line="480" w:lineRule="auto"/>
        <w:jc w:val="both"/>
        <w:rPr>
          <w:rFonts w:cstheme="minorHAnsi"/>
        </w:rPr>
      </w:pPr>
      <w:r w:rsidRPr="00685212">
        <w:rPr>
          <w:rFonts w:cstheme="minorHAnsi"/>
        </w:rPr>
        <w:t>The participants described the presence of GP trainees in the practice as having a significant and profound impact on patient care</w:t>
      </w:r>
      <w:r w:rsidRPr="00DF2CB2">
        <w:rPr>
          <w:rFonts w:cstheme="minorHAnsi"/>
        </w:rPr>
        <w:t xml:space="preserve"> through their influence on GPs trainers, practice systems, and directly on patients.</w:t>
      </w:r>
    </w:p>
    <w:p w14:paraId="18F1A426" w14:textId="77777777" w:rsidR="00DC3090" w:rsidRPr="00DF2CB2" w:rsidRDefault="00DC3090" w:rsidP="00DC3090">
      <w:pPr>
        <w:spacing w:beforeLines="40" w:before="96" w:afterLines="40" w:after="96" w:line="480" w:lineRule="auto"/>
        <w:jc w:val="both"/>
        <w:rPr>
          <w:rFonts w:cstheme="minorHAnsi"/>
        </w:rPr>
      </w:pPr>
    </w:p>
    <w:p w14:paraId="0932F6E3" w14:textId="77777777" w:rsidR="00DC3090" w:rsidRPr="00DF2CB2" w:rsidRDefault="00DC3090" w:rsidP="00DC3090">
      <w:pPr>
        <w:spacing w:beforeLines="40" w:before="96" w:afterLines="40" w:after="96" w:line="480" w:lineRule="auto"/>
        <w:jc w:val="both"/>
        <w:rPr>
          <w:rFonts w:cstheme="minorHAnsi"/>
        </w:rPr>
      </w:pPr>
      <w:r w:rsidRPr="00DF2CB2">
        <w:rPr>
          <w:rFonts w:cstheme="minorHAnsi"/>
        </w:rPr>
        <w:t>Learners influencing teacher professional development</w:t>
      </w:r>
    </w:p>
    <w:p w14:paraId="033614F8" w14:textId="77777777" w:rsidR="00DC3090" w:rsidRPr="00DF2CB2" w:rsidRDefault="00DC3090" w:rsidP="00DC3090">
      <w:pPr>
        <w:spacing w:beforeLines="40" w:before="96" w:afterLines="40" w:after="96" w:line="480" w:lineRule="auto"/>
        <w:jc w:val="both"/>
        <w:rPr>
          <w:rFonts w:cstheme="minorHAnsi"/>
        </w:rPr>
      </w:pPr>
    </w:p>
    <w:p w14:paraId="78D174E8" w14:textId="7B575434" w:rsidR="006942C9" w:rsidRDefault="001B7407" w:rsidP="006942C9">
      <w:pPr>
        <w:spacing w:beforeLines="40" w:before="96" w:afterLines="40" w:after="96" w:line="480" w:lineRule="auto"/>
        <w:jc w:val="both"/>
        <w:rPr>
          <w:rFonts w:cstheme="minorHAnsi"/>
        </w:rPr>
      </w:pPr>
      <w:r>
        <w:rPr>
          <w:rFonts w:cstheme="minorHAnsi"/>
        </w:rPr>
        <w:t>T</w:t>
      </w:r>
      <w:r w:rsidR="00DC3090" w:rsidRPr="00DF2CB2">
        <w:rPr>
          <w:rFonts w:cstheme="minorHAnsi"/>
        </w:rPr>
        <w:t xml:space="preserve">rainers described how GP trainees influenced their professional development, and this in turn enhanced patient care. GP trainers described their interaction with trainees as being two-way and often complementary. Preparing tutorials and learning sessions, reviewing learner needs, reflecting together on each other’s communication skills and patient care, using technology to find information, and staying up-to-date to keep up with learner knowledge were identified as influencing the clinical practice of GP trainers and therefore patient care. </w:t>
      </w:r>
    </w:p>
    <w:p w14:paraId="01BBFC22" w14:textId="77777777" w:rsidR="00D715B4" w:rsidRPr="006942C9" w:rsidRDefault="00D715B4" w:rsidP="006942C9">
      <w:pPr>
        <w:spacing w:beforeLines="40" w:before="96" w:afterLines="40" w:after="96" w:line="480" w:lineRule="auto"/>
        <w:jc w:val="both"/>
        <w:rPr>
          <w:rFonts w:cstheme="minorHAnsi"/>
        </w:rPr>
      </w:pPr>
    </w:p>
    <w:p w14:paraId="02BBD776" w14:textId="2FCD7A16" w:rsidR="00DC3090" w:rsidRPr="00DF2CB2" w:rsidRDefault="006942C9" w:rsidP="00DC3090">
      <w:pPr>
        <w:spacing w:beforeLines="40" w:before="96" w:afterLines="40" w:after="96" w:line="480" w:lineRule="auto"/>
        <w:ind w:left="720" w:right="743"/>
        <w:jc w:val="both"/>
        <w:rPr>
          <w:rFonts w:cstheme="minorHAnsi"/>
          <w:i/>
        </w:rPr>
      </w:pPr>
      <w:r w:rsidRPr="00DF2CB2">
        <w:rPr>
          <w:rFonts w:cstheme="minorHAnsi"/>
          <w:i/>
        </w:rPr>
        <w:t xml:space="preserve"> </w:t>
      </w:r>
      <w:r w:rsidR="00DC3090" w:rsidRPr="00DF2CB2">
        <w:rPr>
          <w:rFonts w:cstheme="minorHAnsi"/>
          <w:i/>
        </w:rPr>
        <w:t>“I think training influences patient care because it means that we don’t work in our office by ourselves. We are talking and we not only have the trainees there, I think you learn. I teach communication skills and I often think the trainee teaches me a lot of medicine, especially when they just come from the hospital. So, I’m learning at the same time (that) they are learning – it is a 2-way process.” GP05</w:t>
      </w:r>
    </w:p>
    <w:p w14:paraId="4C4EBEE4" w14:textId="77777777" w:rsidR="00DC3090" w:rsidRPr="00DF2CB2" w:rsidRDefault="00DC3090" w:rsidP="00DC3090">
      <w:pPr>
        <w:spacing w:beforeLines="40" w:before="96" w:afterLines="40" w:after="96" w:line="480" w:lineRule="auto"/>
        <w:jc w:val="both"/>
        <w:rPr>
          <w:rFonts w:cstheme="minorHAnsi"/>
        </w:rPr>
      </w:pPr>
    </w:p>
    <w:p w14:paraId="03FE183C" w14:textId="60463E15" w:rsidR="00DC3090" w:rsidRPr="00DF2CB2" w:rsidRDefault="001B7407" w:rsidP="00DC3090">
      <w:pPr>
        <w:spacing w:beforeLines="40" w:before="96" w:afterLines="40" w:after="96" w:line="480" w:lineRule="auto"/>
        <w:jc w:val="both"/>
        <w:rPr>
          <w:rFonts w:cstheme="minorHAnsi"/>
        </w:rPr>
      </w:pPr>
      <w:r>
        <w:rPr>
          <w:rFonts w:cstheme="minorHAnsi"/>
        </w:rPr>
        <w:t>The</w:t>
      </w:r>
      <w:r w:rsidRPr="00DF2CB2">
        <w:rPr>
          <w:rFonts w:cstheme="minorHAnsi"/>
        </w:rPr>
        <w:t xml:space="preserve"> </w:t>
      </w:r>
      <w:r w:rsidR="00DC3090" w:rsidRPr="00DF2CB2">
        <w:rPr>
          <w:rFonts w:cstheme="minorHAnsi"/>
        </w:rPr>
        <w:t xml:space="preserve">trainers learned from their trainees as well. The nature of the learning included the up-to-date guidance and management of disease conditions, new diagnostic tests and treatments, and methods for improving clinical care (e.g. quality improvement techniques). GP trainees were also asked to review complex patients to identify areas of relevance missed by GP trainers. </w:t>
      </w:r>
    </w:p>
    <w:p w14:paraId="065EBDA5" w14:textId="77777777" w:rsidR="00DC3090" w:rsidRPr="00DF2CB2" w:rsidRDefault="00DC3090" w:rsidP="006942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480" w:lineRule="auto"/>
        <w:ind w:right="743"/>
        <w:jc w:val="both"/>
        <w:rPr>
          <w:rFonts w:cstheme="minorHAnsi"/>
          <w:i/>
        </w:rPr>
      </w:pPr>
    </w:p>
    <w:p w14:paraId="7B9E1717" w14:textId="77777777" w:rsidR="00DC3090" w:rsidRPr="00DF2CB2" w:rsidRDefault="00DC3090" w:rsidP="00DC30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right="743"/>
        <w:jc w:val="both"/>
        <w:rPr>
          <w:rFonts w:cstheme="minorHAnsi"/>
          <w:i/>
        </w:rPr>
      </w:pPr>
      <w:r w:rsidRPr="00DF2CB2">
        <w:rPr>
          <w:rFonts w:cstheme="minorHAnsi"/>
          <w:i/>
        </w:rPr>
        <w:t>“I teach communication skills and I often think the trainee teaches me a lot of medicine, especially when they just come from the hospital. So, I’m learning at the same time (that) they are learning – it is a 2-way process.” GP05</w:t>
      </w:r>
    </w:p>
    <w:p w14:paraId="5DA9F576" w14:textId="77777777" w:rsidR="00DC3090" w:rsidRPr="00DF2CB2" w:rsidRDefault="00DC3090" w:rsidP="00DC3090">
      <w:pPr>
        <w:spacing w:beforeLines="40" w:before="96" w:afterLines="40" w:after="96" w:line="480" w:lineRule="auto"/>
        <w:jc w:val="both"/>
        <w:rPr>
          <w:rFonts w:cstheme="minorHAnsi"/>
        </w:rPr>
      </w:pPr>
    </w:p>
    <w:p w14:paraId="5C3A8522" w14:textId="77777777" w:rsidR="00DC3090" w:rsidRPr="00DF2CB2" w:rsidRDefault="00DC3090" w:rsidP="00DC3090">
      <w:pPr>
        <w:spacing w:beforeLines="40" w:before="96" w:afterLines="40" w:after="96" w:line="480" w:lineRule="auto"/>
        <w:jc w:val="both"/>
        <w:rPr>
          <w:rFonts w:cstheme="minorHAnsi"/>
        </w:rPr>
      </w:pPr>
      <w:r w:rsidRPr="00DF2CB2">
        <w:rPr>
          <w:rFonts w:cstheme="minorHAnsi"/>
        </w:rPr>
        <w:t>Learners</w:t>
      </w:r>
      <w:r>
        <w:rPr>
          <w:rFonts w:cstheme="minorHAnsi"/>
        </w:rPr>
        <w:t>’</w:t>
      </w:r>
      <w:r w:rsidRPr="00DF2CB2">
        <w:rPr>
          <w:rFonts w:cstheme="minorHAnsi"/>
        </w:rPr>
        <w:t xml:space="preserve"> influence on practice systems</w:t>
      </w:r>
    </w:p>
    <w:p w14:paraId="4C125E50" w14:textId="77777777" w:rsidR="00DC3090" w:rsidRPr="00DF2CB2" w:rsidRDefault="00DC3090" w:rsidP="00DC3090">
      <w:pPr>
        <w:spacing w:beforeLines="40" w:before="96" w:afterLines="40" w:after="96"/>
        <w:jc w:val="both"/>
        <w:rPr>
          <w:rFonts w:cstheme="minorHAnsi"/>
        </w:rPr>
      </w:pPr>
    </w:p>
    <w:p w14:paraId="77B911A7" w14:textId="77777777" w:rsidR="00DC3090" w:rsidRPr="00DF2CB2" w:rsidRDefault="00DC3090" w:rsidP="00DC3090">
      <w:pPr>
        <w:spacing w:beforeLines="40" w:before="96" w:afterLines="40" w:after="96" w:line="480" w:lineRule="auto"/>
        <w:jc w:val="both"/>
        <w:rPr>
          <w:rFonts w:cstheme="minorHAnsi"/>
        </w:rPr>
      </w:pPr>
      <w:r w:rsidRPr="00DF2CB2">
        <w:rPr>
          <w:rFonts w:cstheme="minorHAnsi"/>
        </w:rPr>
        <w:t>It is an essential part of a GP trainee</w:t>
      </w:r>
      <w:r>
        <w:rPr>
          <w:rFonts w:cstheme="minorHAnsi"/>
        </w:rPr>
        <w:t>’</w:t>
      </w:r>
      <w:r w:rsidRPr="00DF2CB2">
        <w:rPr>
          <w:rFonts w:cstheme="minorHAnsi"/>
        </w:rPr>
        <w:t xml:space="preserve">s postgraduate training to undertake quality improvement and audit projects. GP trainers recognised that this learning activity had the potential to influence patient care. Examples included improving prescription processes, developing and updating practice guidelines, and developing patient information and communication tools. </w:t>
      </w:r>
    </w:p>
    <w:p w14:paraId="11E737C5" w14:textId="77777777" w:rsidR="00DC3090" w:rsidRPr="00DF2CB2" w:rsidRDefault="00DC3090" w:rsidP="00DC3090">
      <w:pPr>
        <w:spacing w:beforeLines="40" w:before="96" w:afterLines="40" w:after="96" w:line="480" w:lineRule="auto"/>
        <w:jc w:val="both"/>
        <w:rPr>
          <w:rFonts w:cstheme="minorHAnsi"/>
        </w:rPr>
      </w:pPr>
    </w:p>
    <w:p w14:paraId="6E533D08" w14:textId="77777777" w:rsidR="00DC3090" w:rsidRPr="00DF2CB2" w:rsidRDefault="00DC3090" w:rsidP="00DC3090">
      <w:pPr>
        <w:spacing w:beforeLines="40" w:before="96" w:afterLines="40" w:after="96" w:line="480" w:lineRule="auto"/>
        <w:jc w:val="both"/>
        <w:rPr>
          <w:rFonts w:cstheme="minorHAnsi"/>
        </w:rPr>
      </w:pPr>
      <w:r w:rsidRPr="00DF2CB2">
        <w:rPr>
          <w:rFonts w:cstheme="minorHAnsi"/>
        </w:rPr>
        <w:t>Perhaps more importantly, learners observed and participated in clinical practice, which stimulated reflection amongst GP trainers through questioning of established systems and processes in training practices. Such reflection led to review and often significant update of clinical systems.</w:t>
      </w:r>
    </w:p>
    <w:p w14:paraId="3B9D3471" w14:textId="77777777" w:rsidR="00DC3090" w:rsidRPr="00DF2CB2" w:rsidRDefault="00DC3090" w:rsidP="00DC3090">
      <w:pPr>
        <w:spacing w:beforeLines="40" w:before="96" w:afterLines="40" w:after="96" w:line="480" w:lineRule="auto"/>
        <w:ind w:left="720" w:right="743"/>
        <w:jc w:val="both"/>
        <w:rPr>
          <w:rFonts w:cstheme="minorHAnsi"/>
          <w:i/>
        </w:rPr>
      </w:pPr>
    </w:p>
    <w:p w14:paraId="18F1AE77" w14:textId="77777777" w:rsidR="00DC3090" w:rsidRPr="00DF2CB2" w:rsidRDefault="00DC3090" w:rsidP="00A80946">
      <w:pPr>
        <w:spacing w:beforeLines="40" w:before="96" w:afterLines="40" w:after="96" w:line="480" w:lineRule="auto"/>
        <w:ind w:left="720" w:right="743"/>
        <w:jc w:val="both"/>
        <w:rPr>
          <w:rFonts w:cstheme="minorHAnsi"/>
          <w:i/>
        </w:rPr>
      </w:pPr>
      <w:r w:rsidRPr="00DF2CB2">
        <w:rPr>
          <w:rFonts w:cstheme="minorHAnsi"/>
          <w:i/>
        </w:rPr>
        <w:t>“I think also there is no doubt that registrars themselves get involved in some of the hard and dirty work of system change. So, by audit and analysis of practice they will take on a project and change, like a patient leaflet or a process through the practice like a baby clinic and aspects of the patient journey.” GP03</w:t>
      </w:r>
    </w:p>
    <w:p w14:paraId="0ABED5CA" w14:textId="77777777" w:rsidR="00DC3090" w:rsidRPr="00DF2CB2" w:rsidRDefault="00DC3090" w:rsidP="00A80946">
      <w:pPr>
        <w:spacing w:beforeLines="40" w:before="96" w:afterLines="40" w:after="96" w:line="480" w:lineRule="auto"/>
        <w:jc w:val="both"/>
        <w:rPr>
          <w:rFonts w:cstheme="minorHAnsi"/>
        </w:rPr>
      </w:pPr>
    </w:p>
    <w:p w14:paraId="561C4F98" w14:textId="77777777" w:rsidR="00DC3090" w:rsidRPr="00DF2CB2" w:rsidRDefault="00DC3090" w:rsidP="00A80946">
      <w:pPr>
        <w:spacing w:beforeLines="40" w:before="96" w:afterLines="40" w:after="96" w:line="480" w:lineRule="auto"/>
        <w:jc w:val="both"/>
        <w:rPr>
          <w:rFonts w:cstheme="minorHAnsi"/>
        </w:rPr>
      </w:pPr>
      <w:r w:rsidRPr="00DF2CB2">
        <w:rPr>
          <w:rFonts w:cstheme="minorHAnsi"/>
        </w:rPr>
        <w:t>Learners</w:t>
      </w:r>
      <w:r>
        <w:rPr>
          <w:rFonts w:cstheme="minorHAnsi"/>
        </w:rPr>
        <w:t>’</w:t>
      </w:r>
      <w:r w:rsidRPr="00DF2CB2">
        <w:rPr>
          <w:rFonts w:cstheme="minorHAnsi"/>
        </w:rPr>
        <w:t xml:space="preserve"> influence on patient care</w:t>
      </w:r>
    </w:p>
    <w:p w14:paraId="17265050" w14:textId="77777777" w:rsidR="00DC3090" w:rsidRPr="00DF2CB2" w:rsidRDefault="00DC3090" w:rsidP="00A80946">
      <w:pPr>
        <w:spacing w:beforeLines="40" w:before="96" w:afterLines="40" w:after="96" w:line="480" w:lineRule="auto"/>
        <w:jc w:val="both"/>
        <w:rPr>
          <w:rFonts w:cstheme="minorHAnsi"/>
        </w:rPr>
      </w:pPr>
    </w:p>
    <w:p w14:paraId="33E3DB97" w14:textId="677FBE76" w:rsidR="00DC3090" w:rsidRPr="00DF2CB2" w:rsidRDefault="006770B7" w:rsidP="00A80946">
      <w:pPr>
        <w:spacing w:beforeLines="40" w:before="96" w:afterLines="40" w:after="96" w:line="480" w:lineRule="auto"/>
        <w:jc w:val="both"/>
        <w:rPr>
          <w:rFonts w:cstheme="minorHAnsi"/>
        </w:rPr>
      </w:pPr>
      <w:r>
        <w:rPr>
          <w:rFonts w:cstheme="minorHAnsi"/>
        </w:rPr>
        <w:t xml:space="preserve">Participants </w:t>
      </w:r>
      <w:r w:rsidRPr="00DF2CB2">
        <w:rPr>
          <w:rFonts w:cstheme="minorHAnsi"/>
        </w:rPr>
        <w:t>acknowledged</w:t>
      </w:r>
      <w:r w:rsidR="00DC3090" w:rsidRPr="00DF2CB2">
        <w:rPr>
          <w:rFonts w:cstheme="minorHAnsi"/>
        </w:rPr>
        <w:t xml:space="preserve"> and recognised that GP trainees have up-to-date knowledge of clinical care and guidelines which has a positive effect on patient care. In addition, trainees have more time to consult with patients</w:t>
      </w:r>
      <w:r w:rsidR="00927699">
        <w:rPr>
          <w:rFonts w:cstheme="minorHAnsi"/>
        </w:rPr>
        <w:t xml:space="preserve">; </w:t>
      </w:r>
      <w:r w:rsidR="00DC3090" w:rsidRPr="00DF2CB2">
        <w:rPr>
          <w:rFonts w:cstheme="minorHAnsi"/>
        </w:rPr>
        <w:t>this means that they are likely to provide more comprehensive assessments (thus picking up critical symptoms and signs potentially missed by others)</w:t>
      </w:r>
      <w:r w:rsidR="00927699">
        <w:rPr>
          <w:rFonts w:cstheme="minorHAnsi"/>
        </w:rPr>
        <w:t>. P</w:t>
      </w:r>
      <w:r w:rsidR="00DC3090" w:rsidRPr="00DF2CB2">
        <w:rPr>
          <w:rFonts w:cstheme="minorHAnsi"/>
        </w:rPr>
        <w:t>atients are likely to have perceived being listened to</w:t>
      </w:r>
      <w:r w:rsidR="00927699">
        <w:rPr>
          <w:rFonts w:cstheme="minorHAnsi"/>
        </w:rPr>
        <w:t xml:space="preserve"> more fully as a consequence</w:t>
      </w:r>
      <w:r w:rsidR="00DC3090" w:rsidRPr="00DF2CB2">
        <w:rPr>
          <w:rFonts w:cstheme="minorHAnsi"/>
        </w:rPr>
        <w:t xml:space="preserve">. </w:t>
      </w:r>
    </w:p>
    <w:p w14:paraId="476BF11E" w14:textId="77777777" w:rsidR="00DC3090" w:rsidRPr="00DF2CB2" w:rsidRDefault="00DC3090" w:rsidP="00DC3090">
      <w:pPr>
        <w:spacing w:beforeLines="40" w:before="96" w:afterLines="40" w:after="96" w:line="480" w:lineRule="auto"/>
        <w:jc w:val="both"/>
        <w:rPr>
          <w:rFonts w:cstheme="minorHAnsi"/>
        </w:rPr>
      </w:pPr>
    </w:p>
    <w:p w14:paraId="130DEDC2" w14:textId="39FCBF0A" w:rsidR="00DC3090" w:rsidRPr="00DF2CB2" w:rsidRDefault="00DC3090" w:rsidP="00DC3090">
      <w:pPr>
        <w:spacing w:beforeLines="40" w:before="96" w:afterLines="40" w:after="96" w:line="480" w:lineRule="auto"/>
        <w:ind w:left="720" w:right="743"/>
        <w:jc w:val="both"/>
        <w:rPr>
          <w:rFonts w:cstheme="minorHAnsi"/>
          <w:i/>
        </w:rPr>
      </w:pPr>
      <w:r w:rsidRPr="00DF2CB2">
        <w:rPr>
          <w:rFonts w:cstheme="minorHAnsi"/>
          <w:i/>
        </w:rPr>
        <w:t xml:space="preserve">“experienced GP can get </w:t>
      </w:r>
      <w:r w:rsidR="00D715B4" w:rsidRPr="00DF2CB2">
        <w:rPr>
          <w:rFonts w:cstheme="minorHAnsi"/>
          <w:i/>
        </w:rPr>
        <w:t>stuck,</w:t>
      </w:r>
      <w:r w:rsidRPr="00DF2CB2">
        <w:rPr>
          <w:rFonts w:cstheme="minorHAnsi"/>
          <w:i/>
        </w:rPr>
        <w:t xml:space="preserve"> so you get a fresh pair of eyes looking at the patient. It makes it easier for the registrar to come to me with some of their problems. The trainee seeing some of my patients that I have looked after for months and years - it’s nice to have a fresh pair of eyes and check out what is going on.” GP08</w:t>
      </w:r>
    </w:p>
    <w:p w14:paraId="37069FAF" w14:textId="77777777" w:rsidR="00DC3090" w:rsidRPr="00DF2CB2" w:rsidRDefault="00DC3090" w:rsidP="00DC3090">
      <w:pPr>
        <w:spacing w:beforeLines="40" w:before="96" w:afterLines="40" w:after="96" w:line="480" w:lineRule="auto"/>
        <w:jc w:val="both"/>
        <w:rPr>
          <w:rFonts w:cstheme="minorHAnsi"/>
        </w:rPr>
      </w:pPr>
    </w:p>
    <w:p w14:paraId="24005C50" w14:textId="55AA9D44" w:rsidR="00DC3090" w:rsidRPr="00685212" w:rsidRDefault="00DC3090" w:rsidP="00A80946">
      <w:pPr>
        <w:spacing w:beforeLines="40" w:before="96" w:afterLines="40" w:after="96" w:line="480" w:lineRule="auto"/>
        <w:jc w:val="both"/>
        <w:rPr>
          <w:rFonts w:cstheme="minorHAnsi"/>
        </w:rPr>
      </w:pPr>
      <w:r w:rsidRPr="00DF2CB2">
        <w:rPr>
          <w:rFonts w:cstheme="minorHAnsi"/>
        </w:rPr>
        <w:t xml:space="preserve">There were mixed views about the impact of having GP trainees upon continuity of </w:t>
      </w:r>
      <w:r w:rsidR="00927699">
        <w:rPr>
          <w:rFonts w:cstheme="minorHAnsi"/>
        </w:rPr>
        <w:t xml:space="preserve">patient </w:t>
      </w:r>
      <w:r w:rsidRPr="00DF2CB2">
        <w:rPr>
          <w:rFonts w:cstheme="minorHAnsi"/>
        </w:rPr>
        <w:t xml:space="preserve">care and satisfaction. Whilst it was seen as important to instil the importance of continuity of care in GP trainees, it was </w:t>
      </w:r>
      <w:r w:rsidRPr="00685212">
        <w:rPr>
          <w:rFonts w:cstheme="minorHAnsi"/>
        </w:rPr>
        <w:t xml:space="preserve">also thought that diluting the experience by sharing (especially complex) patients between a GP trainer and trainee would have an adverse effect on patient satisfaction. </w:t>
      </w:r>
    </w:p>
    <w:p w14:paraId="3CE233FE" w14:textId="77777777" w:rsidR="00DC3090" w:rsidRPr="00685212" w:rsidRDefault="00DC3090" w:rsidP="00A80946">
      <w:pPr>
        <w:spacing w:line="480" w:lineRule="auto"/>
        <w:jc w:val="both"/>
        <w:rPr>
          <w:rFonts w:cstheme="minorHAnsi"/>
        </w:rPr>
      </w:pPr>
    </w:p>
    <w:p w14:paraId="4CF16353" w14:textId="2F1A8DE1" w:rsidR="00DC3090" w:rsidRPr="00685212" w:rsidRDefault="00DC3090" w:rsidP="00685212">
      <w:pPr>
        <w:pStyle w:val="ListParagraph"/>
        <w:numPr>
          <w:ilvl w:val="0"/>
          <w:numId w:val="2"/>
        </w:numPr>
        <w:spacing w:line="480" w:lineRule="auto"/>
        <w:jc w:val="both"/>
        <w:rPr>
          <w:rFonts w:asciiTheme="minorHAnsi" w:hAnsiTheme="minorHAnsi" w:cstheme="minorHAnsi"/>
          <w:sz w:val="22"/>
          <w:szCs w:val="22"/>
        </w:rPr>
      </w:pPr>
      <w:r w:rsidRPr="00685212">
        <w:rPr>
          <w:rFonts w:asciiTheme="minorHAnsi" w:hAnsiTheme="minorHAnsi" w:cstheme="minorHAnsi"/>
          <w:sz w:val="22"/>
          <w:szCs w:val="22"/>
        </w:rPr>
        <w:t>Influencing through educational process</w:t>
      </w:r>
    </w:p>
    <w:p w14:paraId="637C4F00" w14:textId="77777777" w:rsidR="00DC3090" w:rsidRPr="00685212" w:rsidRDefault="00DC3090" w:rsidP="00A80946">
      <w:pPr>
        <w:spacing w:line="480" w:lineRule="auto"/>
        <w:jc w:val="both"/>
        <w:rPr>
          <w:rFonts w:cstheme="minorHAnsi"/>
        </w:rPr>
      </w:pPr>
    </w:p>
    <w:p w14:paraId="32EFA9C3" w14:textId="49FB5638" w:rsidR="00DC3090" w:rsidRPr="00DF2CB2" w:rsidRDefault="00DC3090" w:rsidP="00A80946">
      <w:pPr>
        <w:spacing w:line="480" w:lineRule="auto"/>
        <w:jc w:val="both"/>
        <w:rPr>
          <w:rFonts w:cstheme="minorHAnsi"/>
        </w:rPr>
      </w:pPr>
      <w:bookmarkStart w:id="2" w:name="_Hlk1317344"/>
      <w:r w:rsidRPr="00685212">
        <w:rPr>
          <w:rFonts w:cstheme="minorHAnsi"/>
        </w:rPr>
        <w:t>GP trainers involved in the study noted</w:t>
      </w:r>
      <w:r w:rsidRPr="00DF2CB2">
        <w:rPr>
          <w:rFonts w:cstheme="minorHAnsi"/>
        </w:rPr>
        <w:t xml:space="preserve"> that engagement with educational activity </w:t>
      </w:r>
      <w:r w:rsidR="0012005A">
        <w:rPr>
          <w:rFonts w:cstheme="minorHAnsi"/>
        </w:rPr>
        <w:t>influenced patient care</w:t>
      </w:r>
      <w:r w:rsidRPr="00DF2CB2">
        <w:rPr>
          <w:rFonts w:cstheme="minorHAnsi"/>
        </w:rPr>
        <w:t xml:space="preserve"> through enhanced communication and consultation skills; reflection on clinical care; collectivised learning characterised by a safe space to share and learn; involving the whole team in clinical education; and team working characterised by a less hierarchical and more open environment. </w:t>
      </w:r>
    </w:p>
    <w:bookmarkEnd w:id="2"/>
    <w:p w14:paraId="2F5073DC" w14:textId="77777777" w:rsidR="00DC3090" w:rsidRPr="00DF2CB2" w:rsidRDefault="00DC3090" w:rsidP="00DC3090">
      <w:pPr>
        <w:spacing w:line="480" w:lineRule="auto"/>
        <w:jc w:val="both"/>
        <w:rPr>
          <w:rFonts w:cstheme="minorHAnsi"/>
        </w:rPr>
      </w:pPr>
    </w:p>
    <w:p w14:paraId="3C79867B" w14:textId="77777777" w:rsidR="00DC3090" w:rsidRPr="00DF2CB2" w:rsidRDefault="00DC3090" w:rsidP="00DC3090">
      <w:pPr>
        <w:spacing w:line="480" w:lineRule="auto"/>
        <w:jc w:val="both"/>
        <w:rPr>
          <w:rFonts w:cstheme="minorHAnsi"/>
        </w:rPr>
      </w:pPr>
      <w:r w:rsidRPr="00DF2CB2">
        <w:rPr>
          <w:rFonts w:cstheme="minorHAnsi"/>
        </w:rPr>
        <w:t>Enhanced communication and consultation skills</w:t>
      </w:r>
    </w:p>
    <w:p w14:paraId="1D28E212" w14:textId="77777777" w:rsidR="00DC3090" w:rsidRPr="00DF2CB2" w:rsidRDefault="00DC3090" w:rsidP="00DC3090">
      <w:pPr>
        <w:spacing w:line="480" w:lineRule="auto"/>
        <w:jc w:val="both"/>
        <w:rPr>
          <w:rFonts w:cstheme="minorHAnsi"/>
        </w:rPr>
      </w:pPr>
    </w:p>
    <w:p w14:paraId="447587A8" w14:textId="297FCC2F" w:rsidR="00DC3090" w:rsidRPr="00DF2CB2" w:rsidRDefault="004B3B84" w:rsidP="00DC3090">
      <w:pPr>
        <w:spacing w:line="480" w:lineRule="auto"/>
        <w:jc w:val="both"/>
        <w:rPr>
          <w:rFonts w:cstheme="minorHAnsi"/>
        </w:rPr>
      </w:pPr>
      <w:r w:rsidRPr="00DF2CB2">
        <w:rPr>
          <w:rFonts w:cstheme="minorHAnsi"/>
        </w:rPr>
        <w:t xml:space="preserve">Involvement in clinical education required GP trainers to enhance and maintain communication skills. </w:t>
      </w:r>
      <w:r w:rsidR="00DC3090" w:rsidRPr="00DF2CB2">
        <w:rPr>
          <w:rFonts w:cstheme="minorHAnsi"/>
        </w:rPr>
        <w:t>Trainers described the significant influence of enhanced communication and consultation skills on patient care</w:t>
      </w:r>
      <w:r>
        <w:rPr>
          <w:rFonts w:cstheme="minorHAnsi"/>
        </w:rPr>
        <w:t xml:space="preserve">, learner experience, and staff engagement. </w:t>
      </w:r>
    </w:p>
    <w:p w14:paraId="7C2FD06F" w14:textId="77777777" w:rsidR="00DC3090" w:rsidRPr="00DF2CB2" w:rsidRDefault="00DC3090" w:rsidP="00DC3090">
      <w:pPr>
        <w:spacing w:line="480" w:lineRule="auto"/>
        <w:jc w:val="both"/>
        <w:rPr>
          <w:rFonts w:cstheme="minorHAnsi"/>
          <w:i/>
        </w:rPr>
      </w:pPr>
    </w:p>
    <w:p w14:paraId="25BE8FFC" w14:textId="3D40A639" w:rsidR="00DC3090" w:rsidRPr="00DF2CB2" w:rsidRDefault="00DC3090" w:rsidP="004B3B84">
      <w:pPr>
        <w:spacing w:line="480" w:lineRule="auto"/>
        <w:ind w:left="720" w:right="743"/>
        <w:jc w:val="both"/>
        <w:rPr>
          <w:rFonts w:cstheme="minorHAnsi"/>
          <w:i/>
        </w:rPr>
      </w:pPr>
      <w:r w:rsidRPr="00DF2CB2">
        <w:rPr>
          <w:rFonts w:cstheme="minorHAnsi"/>
          <w:i/>
        </w:rPr>
        <w:t>“GPs in training practices are more adept at exploring the ideas, concerns, and expectations of patients and this can have the effect of improving patient satisfaction.” GP01</w:t>
      </w:r>
    </w:p>
    <w:p w14:paraId="1AA6829A" w14:textId="77777777" w:rsidR="00DC3090" w:rsidRPr="00DF2CB2" w:rsidRDefault="00DC3090" w:rsidP="00DC3090">
      <w:pPr>
        <w:spacing w:line="480" w:lineRule="auto"/>
        <w:jc w:val="both"/>
        <w:rPr>
          <w:rFonts w:cstheme="minorHAnsi"/>
        </w:rPr>
      </w:pPr>
    </w:p>
    <w:p w14:paraId="47552F70" w14:textId="77777777" w:rsidR="00DC3090" w:rsidRPr="00DF2CB2" w:rsidRDefault="00DC3090" w:rsidP="00DC3090">
      <w:pPr>
        <w:spacing w:line="480" w:lineRule="auto"/>
        <w:jc w:val="both"/>
        <w:rPr>
          <w:rFonts w:cstheme="minorHAnsi"/>
        </w:rPr>
      </w:pPr>
      <w:r w:rsidRPr="00DF2CB2">
        <w:rPr>
          <w:rFonts w:cstheme="minorHAnsi"/>
        </w:rPr>
        <w:t>Less hierarchical and more open environment</w:t>
      </w:r>
    </w:p>
    <w:p w14:paraId="2A09BC59" w14:textId="77777777" w:rsidR="00DC3090" w:rsidRPr="00DF2CB2" w:rsidRDefault="00DC3090" w:rsidP="00DC3090">
      <w:pPr>
        <w:jc w:val="both"/>
        <w:rPr>
          <w:rFonts w:cstheme="minorHAnsi"/>
        </w:rPr>
      </w:pPr>
    </w:p>
    <w:p w14:paraId="67FE3096" w14:textId="205B2E61" w:rsidR="004B3B84" w:rsidRPr="00DF2CB2" w:rsidRDefault="004B3B84" w:rsidP="004B3B84">
      <w:pPr>
        <w:spacing w:line="480" w:lineRule="auto"/>
        <w:jc w:val="both"/>
        <w:rPr>
          <w:rFonts w:cstheme="minorHAnsi"/>
        </w:rPr>
      </w:pPr>
      <w:r>
        <w:rPr>
          <w:rFonts w:cstheme="minorHAnsi"/>
        </w:rPr>
        <w:t xml:space="preserve">Enhanced communication within the practice was associated with a less hierarchical structure. </w:t>
      </w:r>
      <w:r w:rsidRPr="00DF2CB2">
        <w:rPr>
          <w:rFonts w:cstheme="minorHAnsi"/>
        </w:rPr>
        <w:t>This resulted in a greater ability to challenge one another</w:t>
      </w:r>
      <w:r>
        <w:rPr>
          <w:rFonts w:cstheme="minorHAnsi"/>
        </w:rPr>
        <w:t xml:space="preserve">, </w:t>
      </w:r>
      <w:r w:rsidRPr="00DF2CB2">
        <w:rPr>
          <w:rFonts w:cstheme="minorHAnsi"/>
        </w:rPr>
        <w:t>shifted the focus of the organisation towards improved quality of care, and altered relationships with receptionists and other staff.</w:t>
      </w:r>
      <w:r>
        <w:rPr>
          <w:rFonts w:cstheme="minorHAnsi"/>
        </w:rPr>
        <w:t xml:space="preserve"> </w:t>
      </w:r>
      <w:r w:rsidRPr="00DF2CB2">
        <w:rPr>
          <w:rFonts w:cstheme="minorHAnsi"/>
        </w:rPr>
        <w:t xml:space="preserve">Breaking down barriers between receptionists and GPs was particularly relevant to patient care. </w:t>
      </w:r>
    </w:p>
    <w:p w14:paraId="51D7617E" w14:textId="77777777" w:rsidR="00DC3090" w:rsidRPr="00DF2CB2" w:rsidRDefault="00DC3090" w:rsidP="00DC3090">
      <w:pPr>
        <w:spacing w:line="480" w:lineRule="auto"/>
        <w:ind w:left="720" w:right="743"/>
        <w:jc w:val="both"/>
        <w:rPr>
          <w:rFonts w:cstheme="minorHAnsi"/>
        </w:rPr>
      </w:pPr>
    </w:p>
    <w:p w14:paraId="4EC3EF78" w14:textId="77777777" w:rsidR="00DC3090" w:rsidRPr="00DF2CB2" w:rsidRDefault="00DC3090" w:rsidP="00DC3090">
      <w:pPr>
        <w:spacing w:line="480" w:lineRule="auto"/>
        <w:ind w:left="720" w:right="743"/>
        <w:jc w:val="both"/>
        <w:rPr>
          <w:rFonts w:cstheme="minorHAnsi"/>
          <w:i/>
        </w:rPr>
      </w:pPr>
      <w:r w:rsidRPr="00DF2CB2">
        <w:rPr>
          <w:rFonts w:cstheme="minorHAnsi"/>
          <w:i/>
        </w:rPr>
        <w:t>“For better or worse, it’s certainly reduced the ‘shop-keeper’ mentality and the money linking. That was no longer the sole concern. That quality, care and being an educational organisation was foregrounded.” GP07</w:t>
      </w:r>
    </w:p>
    <w:p w14:paraId="736C07D0" w14:textId="77777777" w:rsidR="00685212" w:rsidRDefault="00685212" w:rsidP="00DC3090">
      <w:pPr>
        <w:spacing w:line="480" w:lineRule="auto"/>
        <w:jc w:val="both"/>
        <w:rPr>
          <w:rFonts w:cstheme="minorHAnsi"/>
        </w:rPr>
      </w:pPr>
    </w:p>
    <w:p w14:paraId="4E3F7233" w14:textId="39AC8F3D" w:rsidR="00DC3090" w:rsidRPr="00DF2CB2" w:rsidRDefault="00DC3090" w:rsidP="00DC3090">
      <w:pPr>
        <w:spacing w:line="480" w:lineRule="auto"/>
        <w:jc w:val="both"/>
        <w:rPr>
          <w:rFonts w:cstheme="minorHAnsi"/>
        </w:rPr>
      </w:pPr>
      <w:r w:rsidRPr="00DF2CB2">
        <w:rPr>
          <w:rFonts w:cstheme="minorHAnsi"/>
        </w:rPr>
        <w:t xml:space="preserve">The influence of reduced barriers to communication and flatter hierarchies between staff was also noticed in collectivised learning as a practice. </w:t>
      </w:r>
      <w:r w:rsidR="00B56879">
        <w:rPr>
          <w:rFonts w:cstheme="minorHAnsi"/>
        </w:rPr>
        <w:t>The skills used in facilitating learning of trainees w</w:t>
      </w:r>
      <w:r w:rsidR="00927699">
        <w:rPr>
          <w:rFonts w:cstheme="minorHAnsi"/>
        </w:rPr>
        <w:t>ere</w:t>
      </w:r>
      <w:r w:rsidR="00B56879">
        <w:rPr>
          <w:rFonts w:cstheme="minorHAnsi"/>
        </w:rPr>
        <w:t xml:space="preserve"> also found to be helpful in creating team meetings that were inclusive and safe for individuals to share narratives without fear.</w:t>
      </w:r>
      <w:r w:rsidR="0012005A">
        <w:rPr>
          <w:rFonts w:cstheme="minorHAnsi"/>
        </w:rPr>
        <w:t xml:space="preserve"> </w:t>
      </w:r>
      <w:r w:rsidRPr="00DF2CB2">
        <w:rPr>
          <w:rFonts w:cstheme="minorHAnsi"/>
        </w:rPr>
        <w:t xml:space="preserve">Learning together in this manner was seen to have significant benefits for patient care. Bringing together different perspectives (from different members of the team) meant that misconceptions were minimised, team interactions were more effective, and sensitive information more likely to be shared. Overall care was more likely to be holistic. Meetings were also deemed not to </w:t>
      </w:r>
      <w:r w:rsidR="00927699">
        <w:rPr>
          <w:rFonts w:cstheme="minorHAnsi"/>
        </w:rPr>
        <w:t xml:space="preserve">have been </w:t>
      </w:r>
      <w:r w:rsidRPr="00DF2CB2">
        <w:rPr>
          <w:rFonts w:cstheme="minorHAnsi"/>
        </w:rPr>
        <w:t xml:space="preserve">swayed by influences such as drug </w:t>
      </w:r>
      <w:r w:rsidR="00320B64">
        <w:rPr>
          <w:rFonts w:cstheme="minorHAnsi"/>
        </w:rPr>
        <w:t xml:space="preserve">company </w:t>
      </w:r>
      <w:r w:rsidRPr="00DF2CB2">
        <w:rPr>
          <w:rFonts w:cstheme="minorHAnsi"/>
        </w:rPr>
        <w:t>sponsorship and more likely to follow best practice such as guidelines</w:t>
      </w:r>
      <w:r>
        <w:rPr>
          <w:rFonts w:cstheme="minorHAnsi"/>
        </w:rPr>
        <w:t xml:space="preserve"> developed by NICE</w:t>
      </w:r>
      <w:r w:rsidRPr="00DF2CB2">
        <w:rPr>
          <w:rFonts w:cstheme="minorHAnsi"/>
        </w:rPr>
        <w:t>.</w:t>
      </w:r>
      <w:r w:rsidR="00B56879">
        <w:rPr>
          <w:rFonts w:cstheme="minorHAnsi"/>
        </w:rPr>
        <w:t xml:space="preserve"> </w:t>
      </w:r>
      <w:r w:rsidRPr="00DF2CB2">
        <w:rPr>
          <w:rFonts w:cstheme="minorHAnsi"/>
        </w:rPr>
        <w:t xml:space="preserve">Another influence on patient care was the recognition that by learning together, errors and mistakes in patient care are more likely to be picked up. Shared learning experiences are also likely to result in gaps in knowledge being identified and addressed thus preventing patient harm. </w:t>
      </w:r>
    </w:p>
    <w:p w14:paraId="7840DDD4" w14:textId="77777777" w:rsidR="00DC3090" w:rsidRPr="00DF2CB2" w:rsidRDefault="00DC3090" w:rsidP="00DC3090">
      <w:pPr>
        <w:spacing w:line="480" w:lineRule="auto"/>
        <w:ind w:left="720" w:right="743"/>
        <w:jc w:val="both"/>
        <w:rPr>
          <w:rFonts w:cstheme="minorHAnsi"/>
        </w:rPr>
      </w:pPr>
    </w:p>
    <w:p w14:paraId="6B8B0227" w14:textId="16B48F16" w:rsidR="00DC3090" w:rsidRPr="00DF2CB2" w:rsidRDefault="00DC3090" w:rsidP="00DC3090">
      <w:pPr>
        <w:spacing w:line="480" w:lineRule="auto"/>
        <w:ind w:left="720" w:right="743"/>
        <w:jc w:val="both"/>
        <w:rPr>
          <w:rFonts w:cstheme="minorHAnsi"/>
        </w:rPr>
      </w:pPr>
      <w:r w:rsidRPr="00DF2CB2">
        <w:rPr>
          <w:rFonts w:cstheme="minorHAnsi"/>
          <w:i/>
        </w:rPr>
        <w:t>“Having better relationships with people makes it much easier to pick up the phone and make a query to someone that you actually know rather than an anonymous individual, note or address on a piece of paper.” GP06</w:t>
      </w:r>
    </w:p>
    <w:p w14:paraId="4EDE80FD" w14:textId="77777777" w:rsidR="00DC3090" w:rsidRPr="00DF2CB2" w:rsidRDefault="00DC3090" w:rsidP="00DC3090">
      <w:pPr>
        <w:spacing w:line="480" w:lineRule="auto"/>
        <w:jc w:val="both"/>
        <w:rPr>
          <w:rFonts w:cstheme="minorHAnsi"/>
        </w:rPr>
      </w:pPr>
    </w:p>
    <w:p w14:paraId="49073643" w14:textId="77777777" w:rsidR="00DC3090" w:rsidRPr="00DF2CB2" w:rsidRDefault="00DC3090" w:rsidP="00DC3090">
      <w:pPr>
        <w:spacing w:line="480" w:lineRule="auto"/>
        <w:jc w:val="both"/>
        <w:rPr>
          <w:rFonts w:cstheme="minorHAnsi"/>
        </w:rPr>
      </w:pPr>
      <w:r w:rsidRPr="00DF2CB2">
        <w:rPr>
          <w:rFonts w:cstheme="minorHAnsi"/>
        </w:rPr>
        <w:t xml:space="preserve">Learning together had other benefits such as team members getting to know and value each other; as well as improving their understanding of each other’s roles and limitations. This was considered vital to improving patient care. </w:t>
      </w:r>
    </w:p>
    <w:p w14:paraId="336FA2AC" w14:textId="77777777" w:rsidR="00DC3090" w:rsidRPr="00DF2CB2" w:rsidRDefault="00DC3090" w:rsidP="00DC3090">
      <w:pPr>
        <w:spacing w:line="480" w:lineRule="auto"/>
        <w:jc w:val="both"/>
        <w:rPr>
          <w:rFonts w:cstheme="minorHAnsi"/>
          <w:i/>
        </w:rPr>
      </w:pPr>
    </w:p>
    <w:p w14:paraId="5CC06A10" w14:textId="77777777" w:rsidR="00DC3090" w:rsidRPr="00DF2CB2" w:rsidRDefault="00DC3090" w:rsidP="00DC3090">
      <w:pPr>
        <w:spacing w:line="480" w:lineRule="auto"/>
        <w:jc w:val="both"/>
        <w:rPr>
          <w:rFonts w:cstheme="minorHAnsi"/>
        </w:rPr>
      </w:pPr>
      <w:r w:rsidRPr="00DF2CB2">
        <w:rPr>
          <w:rFonts w:cstheme="minorHAnsi"/>
        </w:rPr>
        <w:t>Reflective practice</w:t>
      </w:r>
    </w:p>
    <w:p w14:paraId="5CB1CFE3" w14:textId="77777777" w:rsidR="00DC3090" w:rsidRPr="00DF2CB2" w:rsidRDefault="00DC3090" w:rsidP="00DC3090">
      <w:pPr>
        <w:jc w:val="both"/>
        <w:rPr>
          <w:rFonts w:cstheme="minorHAnsi"/>
        </w:rPr>
      </w:pPr>
    </w:p>
    <w:p w14:paraId="68390263" w14:textId="2E9B3B74" w:rsidR="00DC3090" w:rsidRDefault="00DC3090" w:rsidP="00DC3090">
      <w:pPr>
        <w:spacing w:line="480" w:lineRule="auto"/>
        <w:jc w:val="both"/>
        <w:rPr>
          <w:rFonts w:cstheme="minorHAnsi"/>
        </w:rPr>
      </w:pPr>
      <w:r w:rsidRPr="00DF2CB2">
        <w:rPr>
          <w:rFonts w:cstheme="minorHAnsi"/>
        </w:rPr>
        <w:t xml:space="preserve">The collective benefit of enhanced communication skills, a less hierarchical and more open environment, and collectivised opportunities for learning were key elements in enhancing team-based reflection within the practice. All participants regarded this as essential for good patient care. </w:t>
      </w:r>
    </w:p>
    <w:p w14:paraId="14449986" w14:textId="77777777" w:rsidR="00A734D1" w:rsidRPr="00DF2CB2" w:rsidRDefault="00A734D1" w:rsidP="00DC3090">
      <w:pPr>
        <w:spacing w:line="480" w:lineRule="auto"/>
        <w:jc w:val="both"/>
        <w:rPr>
          <w:rFonts w:cstheme="minorHAnsi"/>
        </w:rPr>
      </w:pPr>
    </w:p>
    <w:p w14:paraId="5D1F5DA8" w14:textId="77777777" w:rsidR="00DC3090" w:rsidRPr="00DF2CB2" w:rsidRDefault="00DC3090" w:rsidP="00DC3090">
      <w:pPr>
        <w:spacing w:line="480" w:lineRule="auto"/>
        <w:ind w:left="720" w:right="743"/>
        <w:jc w:val="both"/>
        <w:rPr>
          <w:rFonts w:cstheme="minorHAnsi"/>
          <w:i/>
        </w:rPr>
      </w:pPr>
      <w:r w:rsidRPr="00DF2CB2">
        <w:rPr>
          <w:rFonts w:cstheme="minorHAnsi"/>
          <w:i/>
        </w:rPr>
        <w:t>“So, the constant stimulus of teaching is a little nudge to review where you are at, what best practise is, etc. Quite whether non-training practices get the same nudge, I don’t know.   Clearly, it’s not just training practices that have that nudge but it’s more striking.” GP11</w:t>
      </w:r>
    </w:p>
    <w:p w14:paraId="1758CBC1" w14:textId="77777777" w:rsidR="00DC3090" w:rsidRPr="00DF2CB2" w:rsidRDefault="00DC3090" w:rsidP="00DC3090">
      <w:pPr>
        <w:spacing w:line="480" w:lineRule="auto"/>
        <w:jc w:val="both"/>
        <w:rPr>
          <w:rFonts w:cstheme="minorHAnsi"/>
        </w:rPr>
      </w:pPr>
    </w:p>
    <w:p w14:paraId="448D56CC" w14:textId="77777777" w:rsidR="00DC3090" w:rsidRPr="00DF2CB2" w:rsidRDefault="00DC3090" w:rsidP="00DC3090">
      <w:pPr>
        <w:spacing w:line="480" w:lineRule="auto"/>
        <w:jc w:val="both"/>
        <w:rPr>
          <w:rFonts w:cstheme="minorHAnsi"/>
        </w:rPr>
      </w:pPr>
      <w:r w:rsidRPr="00DF2CB2">
        <w:rPr>
          <w:rFonts w:cstheme="minorHAnsi"/>
        </w:rPr>
        <w:t>Involving the whole team in the delivery of clinical education</w:t>
      </w:r>
    </w:p>
    <w:p w14:paraId="7D47A5F9" w14:textId="77777777" w:rsidR="00DC3090" w:rsidRPr="00DF2CB2" w:rsidRDefault="00DC3090" w:rsidP="00DC3090">
      <w:pPr>
        <w:spacing w:line="480" w:lineRule="auto"/>
        <w:jc w:val="both"/>
        <w:rPr>
          <w:rFonts w:cstheme="minorHAnsi"/>
        </w:rPr>
      </w:pPr>
    </w:p>
    <w:p w14:paraId="0DD8AA79" w14:textId="6E6045AD" w:rsidR="00DC3090" w:rsidRPr="00DF2CB2" w:rsidRDefault="00DC3090" w:rsidP="00DC3090">
      <w:pPr>
        <w:spacing w:line="480" w:lineRule="auto"/>
        <w:jc w:val="both"/>
        <w:rPr>
          <w:rFonts w:cstheme="minorHAnsi"/>
        </w:rPr>
      </w:pPr>
      <w:r w:rsidRPr="00DF2CB2">
        <w:rPr>
          <w:rFonts w:cstheme="minorHAnsi"/>
        </w:rPr>
        <w:t>I</w:t>
      </w:r>
      <w:r w:rsidR="00B56879">
        <w:rPr>
          <w:rFonts w:cstheme="minorHAnsi"/>
        </w:rPr>
        <w:t xml:space="preserve">n </w:t>
      </w:r>
      <w:r w:rsidRPr="00DF2CB2">
        <w:rPr>
          <w:rFonts w:cstheme="minorHAnsi"/>
        </w:rPr>
        <w:t xml:space="preserve">training </w:t>
      </w:r>
      <w:r w:rsidR="00383B77" w:rsidRPr="00DF2CB2">
        <w:rPr>
          <w:rFonts w:cstheme="minorHAnsi"/>
        </w:rPr>
        <w:t>practices,</w:t>
      </w:r>
      <w:r w:rsidRPr="00DF2CB2">
        <w:rPr>
          <w:rFonts w:cstheme="minorHAnsi"/>
        </w:rPr>
        <w:t xml:space="preserve"> the whole team </w:t>
      </w:r>
      <w:r w:rsidR="00B56879">
        <w:rPr>
          <w:rFonts w:cstheme="minorHAnsi"/>
        </w:rPr>
        <w:t xml:space="preserve">is involved </w:t>
      </w:r>
      <w:r w:rsidRPr="00DF2CB2">
        <w:rPr>
          <w:rFonts w:cstheme="minorHAnsi"/>
        </w:rPr>
        <w:t xml:space="preserve">in </w:t>
      </w:r>
      <w:r w:rsidR="000C31CB">
        <w:rPr>
          <w:rFonts w:cstheme="minorHAnsi"/>
        </w:rPr>
        <w:t xml:space="preserve">some way with </w:t>
      </w:r>
      <w:r w:rsidRPr="00DF2CB2">
        <w:rPr>
          <w:rFonts w:cstheme="minorHAnsi"/>
        </w:rPr>
        <w:t xml:space="preserve">the delivery of clinical education. </w:t>
      </w:r>
      <w:r w:rsidR="00383B77">
        <w:rPr>
          <w:rFonts w:cstheme="minorHAnsi"/>
        </w:rPr>
        <w:t xml:space="preserve">Non-training </w:t>
      </w:r>
      <w:r w:rsidRPr="00DF2CB2">
        <w:rPr>
          <w:rFonts w:cstheme="minorHAnsi"/>
        </w:rPr>
        <w:t xml:space="preserve">GPs </w:t>
      </w:r>
      <w:r w:rsidR="00383B77">
        <w:rPr>
          <w:rFonts w:cstheme="minorHAnsi"/>
        </w:rPr>
        <w:t>were</w:t>
      </w:r>
      <w:r w:rsidRPr="00DF2CB2">
        <w:rPr>
          <w:rFonts w:cstheme="minorHAnsi"/>
        </w:rPr>
        <w:t xml:space="preserve"> frequently involved in giving tutorials, providing feedback on clinical matters and consultation skills, and support with audit and quality improvement projects. Involvement in these activities meant that the GPs needed to update themselves whilst preparing presentations or providing advice/feedback on a clinical matter. It was also noted that non-training GPs had to review and consider communication skills when they had a learner sitting in with them on consultations. </w:t>
      </w:r>
    </w:p>
    <w:p w14:paraId="4C10A66B" w14:textId="77777777" w:rsidR="00DC3090" w:rsidRPr="00DF2CB2" w:rsidRDefault="00DC3090" w:rsidP="00DC3090">
      <w:pPr>
        <w:spacing w:line="480" w:lineRule="auto"/>
        <w:jc w:val="both"/>
        <w:rPr>
          <w:rFonts w:cstheme="minorHAnsi"/>
        </w:rPr>
      </w:pPr>
    </w:p>
    <w:p w14:paraId="35CD3522" w14:textId="2B52FAB7" w:rsidR="00DC3090" w:rsidRPr="00DF2CB2" w:rsidRDefault="00DC3090" w:rsidP="00DC3090">
      <w:pPr>
        <w:spacing w:line="480" w:lineRule="auto"/>
        <w:ind w:left="720" w:right="743"/>
        <w:jc w:val="both"/>
        <w:rPr>
          <w:rFonts w:cstheme="minorHAnsi"/>
          <w:i/>
        </w:rPr>
      </w:pPr>
      <w:r w:rsidRPr="00DF2CB2">
        <w:rPr>
          <w:rFonts w:cstheme="minorHAnsi"/>
          <w:i/>
        </w:rPr>
        <w:t>“whether that is the shared tutorial or practice meeting, whether it is audits or whether it’s projects, whether it’s the practice nurse doing some teaching around practical procedures - those are the things that would go on in a training practice</w:t>
      </w:r>
      <w:r w:rsidR="002C1886">
        <w:rPr>
          <w:rFonts w:cstheme="minorHAnsi"/>
          <w:i/>
        </w:rPr>
        <w:t>…</w:t>
      </w:r>
      <w:r w:rsidRPr="00DF2CB2">
        <w:rPr>
          <w:rFonts w:cstheme="minorHAnsi"/>
          <w:i/>
        </w:rPr>
        <w:t>” GP03</w:t>
      </w:r>
    </w:p>
    <w:p w14:paraId="32354D98" w14:textId="77777777" w:rsidR="00DC3090" w:rsidRPr="00DF2CB2" w:rsidRDefault="00DC3090" w:rsidP="00DC3090">
      <w:pPr>
        <w:spacing w:line="480" w:lineRule="auto"/>
        <w:jc w:val="both"/>
        <w:rPr>
          <w:rFonts w:cstheme="minorHAnsi"/>
        </w:rPr>
      </w:pPr>
    </w:p>
    <w:p w14:paraId="41EE8AEC" w14:textId="77777777" w:rsidR="00DC3090" w:rsidRPr="00DF2CB2" w:rsidRDefault="00DC3090" w:rsidP="00DC3090">
      <w:pPr>
        <w:spacing w:line="480" w:lineRule="auto"/>
        <w:jc w:val="both"/>
        <w:rPr>
          <w:rFonts w:cstheme="minorHAnsi"/>
        </w:rPr>
      </w:pPr>
      <w:r w:rsidRPr="00DF2CB2">
        <w:rPr>
          <w:rFonts w:cstheme="minorHAnsi"/>
        </w:rPr>
        <w:t>Seeking and sharing best educational practice</w:t>
      </w:r>
    </w:p>
    <w:p w14:paraId="77545D3E" w14:textId="77777777" w:rsidR="00DC3090" w:rsidRPr="00DF2CB2" w:rsidRDefault="00DC3090" w:rsidP="00DC3090">
      <w:pPr>
        <w:spacing w:line="480" w:lineRule="auto"/>
        <w:jc w:val="both"/>
        <w:rPr>
          <w:rFonts w:cstheme="minorHAnsi"/>
        </w:rPr>
      </w:pPr>
    </w:p>
    <w:p w14:paraId="7A8A07BC" w14:textId="77777777" w:rsidR="00DC3090" w:rsidRPr="00DF2CB2" w:rsidRDefault="00DC3090" w:rsidP="00DC3090">
      <w:pPr>
        <w:spacing w:line="480" w:lineRule="auto"/>
        <w:jc w:val="both"/>
        <w:rPr>
          <w:rFonts w:cstheme="minorHAnsi"/>
        </w:rPr>
      </w:pPr>
      <w:r w:rsidRPr="00DF2CB2">
        <w:rPr>
          <w:rFonts w:cstheme="minorHAnsi"/>
        </w:rPr>
        <w:t xml:space="preserve">Several trainers described how being involved in education resulted in bringing best educational and clinical practice from other organisations back to their practices. Whilst it was recognised that being involved in the training accreditation of another organisation was an essential requirement, other opportunities were also identified.  </w:t>
      </w:r>
    </w:p>
    <w:p w14:paraId="221C26D1" w14:textId="77777777" w:rsidR="00DC3090" w:rsidRPr="00DF2CB2" w:rsidRDefault="00DC3090" w:rsidP="00DC3090">
      <w:pPr>
        <w:spacing w:line="480" w:lineRule="auto"/>
        <w:ind w:left="720" w:right="743"/>
        <w:jc w:val="both"/>
        <w:rPr>
          <w:rFonts w:cstheme="minorHAnsi"/>
          <w:i/>
        </w:rPr>
      </w:pPr>
    </w:p>
    <w:p w14:paraId="2D09F6D8" w14:textId="77777777" w:rsidR="00DC3090" w:rsidRPr="00DF2CB2" w:rsidRDefault="00DC3090" w:rsidP="00DC3090">
      <w:pPr>
        <w:spacing w:line="480" w:lineRule="auto"/>
        <w:ind w:left="720" w:right="743"/>
        <w:jc w:val="both"/>
        <w:rPr>
          <w:rFonts w:cstheme="minorHAnsi"/>
          <w:i/>
        </w:rPr>
      </w:pPr>
      <w:r w:rsidRPr="00DF2CB2">
        <w:rPr>
          <w:rFonts w:cstheme="minorHAnsi"/>
          <w:i/>
        </w:rPr>
        <w:t>“Most people do training visits because they want to share good practice or borrow or steal or bring back good practice!” GP03</w:t>
      </w:r>
    </w:p>
    <w:p w14:paraId="0E6C04AC" w14:textId="6CA0E18A" w:rsidR="00685212" w:rsidRDefault="00685212">
      <w:pPr>
        <w:rPr>
          <w:rFonts w:cstheme="minorHAnsi"/>
        </w:rPr>
      </w:pPr>
      <w:r>
        <w:rPr>
          <w:rFonts w:cstheme="minorHAnsi"/>
        </w:rPr>
        <w:br w:type="page"/>
      </w:r>
    </w:p>
    <w:p w14:paraId="72F9548E" w14:textId="60CEA050" w:rsidR="00DC3090" w:rsidRPr="0012005A" w:rsidRDefault="00685212" w:rsidP="00DC3090">
      <w:pPr>
        <w:spacing w:line="480" w:lineRule="auto"/>
        <w:jc w:val="both"/>
        <w:rPr>
          <w:rFonts w:cstheme="minorHAnsi"/>
          <w:b/>
        </w:rPr>
      </w:pPr>
      <w:r w:rsidRPr="0012005A">
        <w:rPr>
          <w:rFonts w:cstheme="minorHAnsi"/>
          <w:b/>
        </w:rPr>
        <w:t>Discussion</w:t>
      </w:r>
    </w:p>
    <w:p w14:paraId="1E12DBD9" w14:textId="77777777" w:rsidR="006B2F8D" w:rsidRDefault="006B2F8D" w:rsidP="006D0DAF">
      <w:pPr>
        <w:autoSpaceDE w:val="0"/>
        <w:autoSpaceDN w:val="0"/>
        <w:adjustRightInd w:val="0"/>
        <w:spacing w:after="0" w:line="480" w:lineRule="auto"/>
        <w:jc w:val="both"/>
        <w:rPr>
          <w:rFonts w:ascii="Calibri" w:hAnsi="Calibri" w:cs="Calibri"/>
        </w:rPr>
      </w:pPr>
    </w:p>
    <w:p w14:paraId="307FB876" w14:textId="45064F09" w:rsidR="00DC3090" w:rsidRDefault="00685212" w:rsidP="006D0DAF">
      <w:pPr>
        <w:autoSpaceDE w:val="0"/>
        <w:autoSpaceDN w:val="0"/>
        <w:adjustRightInd w:val="0"/>
        <w:spacing w:after="0" w:line="480" w:lineRule="auto"/>
        <w:jc w:val="both"/>
        <w:rPr>
          <w:rFonts w:ascii="Calibri" w:hAnsi="Calibri" w:cs="Calibri"/>
        </w:rPr>
      </w:pPr>
      <w:r>
        <w:rPr>
          <w:rFonts w:ascii="Calibri" w:hAnsi="Calibri" w:cs="Calibri"/>
        </w:rPr>
        <w:t>Summary of main findings</w:t>
      </w:r>
    </w:p>
    <w:p w14:paraId="00187DBD" w14:textId="469C79B3" w:rsidR="000E5351" w:rsidRDefault="000E5351" w:rsidP="006D0DAF">
      <w:pPr>
        <w:autoSpaceDE w:val="0"/>
        <w:autoSpaceDN w:val="0"/>
        <w:adjustRightInd w:val="0"/>
        <w:spacing w:after="0" w:line="480" w:lineRule="auto"/>
        <w:jc w:val="both"/>
        <w:rPr>
          <w:rFonts w:ascii="Calibri" w:hAnsi="Calibri" w:cs="Calibri"/>
        </w:rPr>
      </w:pPr>
    </w:p>
    <w:p w14:paraId="205E3624" w14:textId="131E3213" w:rsidR="0003475B" w:rsidRDefault="00ED1912" w:rsidP="0003475B">
      <w:pPr>
        <w:spacing w:line="480" w:lineRule="auto"/>
        <w:jc w:val="both"/>
        <w:rPr>
          <w:rFonts w:ascii="Calibri" w:hAnsi="Calibri" w:cs="Calibri"/>
        </w:rPr>
      </w:pPr>
      <w:r>
        <w:rPr>
          <w:rFonts w:cstheme="minorHAnsi"/>
        </w:rPr>
        <w:t xml:space="preserve">A range of factors associated with GP training were felt to impact on the quality of patient care and outcomes.  </w:t>
      </w:r>
      <w:r w:rsidR="0003475B">
        <w:rPr>
          <w:rFonts w:cstheme="minorHAnsi"/>
        </w:rPr>
        <w:t xml:space="preserve">The </w:t>
      </w:r>
      <w:r w:rsidR="000C31CB">
        <w:rPr>
          <w:rFonts w:cstheme="minorHAnsi"/>
        </w:rPr>
        <w:t>achievement of the</w:t>
      </w:r>
      <w:r w:rsidR="0003475B">
        <w:rPr>
          <w:rFonts w:cstheme="minorHAnsi"/>
        </w:rPr>
        <w:t xml:space="preserve"> educational standards </w:t>
      </w:r>
      <w:r w:rsidR="000C31CB">
        <w:rPr>
          <w:rFonts w:cstheme="minorHAnsi"/>
        </w:rPr>
        <w:t xml:space="preserve">required for </w:t>
      </w:r>
      <w:r w:rsidR="0003475B">
        <w:rPr>
          <w:rFonts w:cstheme="minorHAnsi"/>
        </w:rPr>
        <w:t xml:space="preserve">accreditation </w:t>
      </w:r>
      <w:r w:rsidR="000C31CB">
        <w:rPr>
          <w:rFonts w:cstheme="minorHAnsi"/>
        </w:rPr>
        <w:t xml:space="preserve">as a training practice </w:t>
      </w:r>
      <w:r w:rsidR="0003475B">
        <w:rPr>
          <w:rFonts w:cstheme="minorHAnsi"/>
        </w:rPr>
        <w:t xml:space="preserve">was seen to improve </w:t>
      </w:r>
      <w:r>
        <w:rPr>
          <w:rFonts w:cstheme="minorHAnsi"/>
        </w:rPr>
        <w:t xml:space="preserve">practices, </w:t>
      </w:r>
      <w:r w:rsidR="00131962">
        <w:rPr>
          <w:rFonts w:cstheme="minorHAnsi"/>
        </w:rPr>
        <w:t>behaviours and</w:t>
      </w:r>
      <w:r>
        <w:rPr>
          <w:rFonts w:cstheme="minorHAnsi"/>
        </w:rPr>
        <w:t xml:space="preserve"> </w:t>
      </w:r>
      <w:r w:rsidR="0003475B">
        <w:rPr>
          <w:rFonts w:cstheme="minorHAnsi"/>
        </w:rPr>
        <w:t xml:space="preserve">outcomes. The development of GP trainers as educational leaders and their developing sense of agency were </w:t>
      </w:r>
      <w:r>
        <w:rPr>
          <w:rFonts w:cstheme="minorHAnsi"/>
        </w:rPr>
        <w:t xml:space="preserve">also </w:t>
      </w:r>
      <w:r w:rsidR="0003475B">
        <w:rPr>
          <w:rFonts w:cstheme="minorHAnsi"/>
        </w:rPr>
        <w:t xml:space="preserve">an important mechanism for influencing patient care within the training practice. </w:t>
      </w:r>
      <w:r w:rsidR="0003475B">
        <w:rPr>
          <w:rFonts w:cstheme="minorHAnsi"/>
          <w:color w:val="000000"/>
          <w:shd w:val="clear" w:color="auto" w:fill="FFFFFF"/>
        </w:rPr>
        <w:t xml:space="preserve">GP trainers introduced new </w:t>
      </w:r>
      <w:r w:rsidR="0003475B">
        <w:rPr>
          <w:rFonts w:eastAsia="Calibri" w:cstheme="minorHAnsi"/>
        </w:rPr>
        <w:t xml:space="preserve">ways of thinking (engagement with innovation); values (changes to the way training practices learn and engage with patients); and practices (modernised systems and processes). </w:t>
      </w:r>
      <w:r w:rsidR="0003475B">
        <w:rPr>
          <w:rFonts w:cstheme="minorHAnsi"/>
        </w:rPr>
        <w:t xml:space="preserve">GP trainees influenced patient care directly as well as by influencing GP trainer and practice systems development. </w:t>
      </w:r>
      <w:r w:rsidR="0003475B">
        <w:rPr>
          <w:rFonts w:ascii="Calibri" w:hAnsi="Calibri" w:cs="Calibri"/>
        </w:rPr>
        <w:t xml:space="preserve">The influence of educational ideas, values, skills, and practices was mediated through enhanced communication and consultation skills of clinical and non-clinical staff; reflection on clinical care (with individuals and teams); collectivised learning characterised by safe spaces to share and learn; involving the whole team in clinical education; and team working characterised by a less hierarchical and more open environment. </w:t>
      </w:r>
    </w:p>
    <w:p w14:paraId="0317D35F" w14:textId="44148C0C" w:rsidR="00495051" w:rsidRDefault="00495051" w:rsidP="0003475B">
      <w:pPr>
        <w:spacing w:line="480" w:lineRule="auto"/>
        <w:jc w:val="both"/>
        <w:rPr>
          <w:rFonts w:cstheme="minorHAnsi"/>
        </w:rPr>
      </w:pPr>
    </w:p>
    <w:p w14:paraId="253417B9" w14:textId="06727637" w:rsidR="0003475B" w:rsidRDefault="00495051" w:rsidP="0003475B">
      <w:pPr>
        <w:spacing w:line="480" w:lineRule="auto"/>
        <w:jc w:val="both"/>
        <w:rPr>
          <w:rFonts w:cstheme="minorHAnsi"/>
        </w:rPr>
      </w:pPr>
      <w:r>
        <w:t xml:space="preserve">The findings from this study reinforce what many trainers have long held: that engagement with GP education encourages development of the learning and clinical environment, supports the development of team-based working and learning, and </w:t>
      </w:r>
      <w:r w:rsidR="00927699">
        <w:t xml:space="preserve">that </w:t>
      </w:r>
      <w:r>
        <w:t>trainees keep them up</w:t>
      </w:r>
      <w:r w:rsidR="00927699">
        <w:t xml:space="preserve"> </w:t>
      </w:r>
      <w:r>
        <w:t xml:space="preserve">to date. This research also extends our understanding of </w:t>
      </w:r>
      <w:r w:rsidR="000C31CB">
        <w:t xml:space="preserve">the learning and development involved in postgraduate </w:t>
      </w:r>
      <w:r>
        <w:t xml:space="preserve">GP </w:t>
      </w:r>
      <w:r w:rsidR="000C31CB">
        <w:t xml:space="preserve">education: </w:t>
      </w:r>
      <w:r>
        <w:t xml:space="preserve"> the relationship of traine</w:t>
      </w:r>
      <w:r w:rsidR="00E219ED">
        <w:t>e</w:t>
      </w:r>
      <w:r>
        <w:t xml:space="preserve">s with their trainers and training practices is bi-directional, unlike that of traditionally held views about the apprenticeship model. The research also extends our understanding of how the bi-directional nature of this relationship is mediated. </w:t>
      </w:r>
    </w:p>
    <w:p w14:paraId="6349D1AF" w14:textId="00E159E7" w:rsidR="000E5351" w:rsidRPr="00806C36" w:rsidRDefault="000E5351" w:rsidP="006D0DAF">
      <w:pPr>
        <w:autoSpaceDE w:val="0"/>
        <w:autoSpaceDN w:val="0"/>
        <w:adjustRightInd w:val="0"/>
        <w:spacing w:after="0" w:line="480" w:lineRule="auto"/>
        <w:jc w:val="both"/>
        <w:rPr>
          <w:rFonts w:cstheme="minorHAnsi"/>
        </w:rPr>
      </w:pPr>
      <w:r w:rsidRPr="00806C36">
        <w:rPr>
          <w:rFonts w:cstheme="minorHAnsi"/>
        </w:rPr>
        <w:t>Comparison with existing literature</w:t>
      </w:r>
    </w:p>
    <w:p w14:paraId="60429861" w14:textId="75DCBA8C" w:rsidR="00C406B4" w:rsidRPr="00806C36" w:rsidRDefault="00C406B4" w:rsidP="006D0DAF">
      <w:pPr>
        <w:autoSpaceDE w:val="0"/>
        <w:autoSpaceDN w:val="0"/>
        <w:adjustRightInd w:val="0"/>
        <w:spacing w:after="0" w:line="480" w:lineRule="auto"/>
        <w:jc w:val="both"/>
        <w:rPr>
          <w:rFonts w:cstheme="minorHAnsi"/>
        </w:rPr>
      </w:pPr>
    </w:p>
    <w:p w14:paraId="4DC9E4CD" w14:textId="5A3EA42B" w:rsidR="00321557" w:rsidRPr="00806C36" w:rsidRDefault="00321557" w:rsidP="00806C36">
      <w:pPr>
        <w:pStyle w:val="ListParagraph"/>
        <w:numPr>
          <w:ilvl w:val="0"/>
          <w:numId w:val="10"/>
        </w:numPr>
        <w:spacing w:line="480" w:lineRule="auto"/>
        <w:jc w:val="both"/>
        <w:rPr>
          <w:rFonts w:asciiTheme="minorHAnsi" w:hAnsiTheme="minorHAnsi" w:cstheme="minorHAnsi"/>
          <w:color w:val="000000"/>
          <w:sz w:val="22"/>
          <w:szCs w:val="22"/>
          <w:shd w:val="clear" w:color="auto" w:fill="FFFFFF"/>
        </w:rPr>
      </w:pPr>
      <w:r w:rsidRPr="00806C36">
        <w:rPr>
          <w:rFonts w:asciiTheme="minorHAnsi" w:hAnsiTheme="minorHAnsi" w:cstheme="minorHAnsi"/>
          <w:color w:val="000000"/>
          <w:sz w:val="22"/>
          <w:szCs w:val="22"/>
          <w:shd w:val="clear" w:color="auto" w:fill="FFFFFF"/>
        </w:rPr>
        <w:t>The role-duality of GP trainers</w:t>
      </w:r>
    </w:p>
    <w:p w14:paraId="2CF28DF0" w14:textId="77777777" w:rsidR="00321557" w:rsidRPr="00321557" w:rsidRDefault="00321557" w:rsidP="00321557">
      <w:pPr>
        <w:spacing w:line="480" w:lineRule="auto"/>
        <w:jc w:val="both"/>
        <w:rPr>
          <w:rFonts w:cstheme="minorHAnsi"/>
          <w:color w:val="000000"/>
          <w:shd w:val="clear" w:color="auto" w:fill="FFFFFF"/>
        </w:rPr>
      </w:pPr>
    </w:p>
    <w:p w14:paraId="2FED7516" w14:textId="761EA003" w:rsidR="00C406B4" w:rsidRPr="00321557" w:rsidRDefault="00707A32" w:rsidP="00321557">
      <w:pPr>
        <w:spacing w:line="480" w:lineRule="auto"/>
        <w:jc w:val="both"/>
        <w:rPr>
          <w:rFonts w:cstheme="minorHAnsi"/>
          <w:color w:val="000000"/>
          <w:shd w:val="clear" w:color="auto" w:fill="FFFFFF"/>
        </w:rPr>
      </w:pPr>
      <w:r w:rsidRPr="00321557">
        <w:rPr>
          <w:rFonts w:cstheme="minorHAnsi"/>
          <w:color w:val="000000"/>
          <w:shd w:val="clear" w:color="auto" w:fill="FFFFFF"/>
        </w:rPr>
        <w:t>Findings from this study suggest</w:t>
      </w:r>
      <w:r>
        <w:rPr>
          <w:rFonts w:cstheme="minorHAnsi"/>
          <w:color w:val="000000"/>
          <w:shd w:val="clear" w:color="auto" w:fill="FFFFFF"/>
        </w:rPr>
        <w:t xml:space="preserve"> that GP trainers</w:t>
      </w:r>
      <w:r w:rsidRPr="00DF2CB2">
        <w:rPr>
          <w:rFonts w:cstheme="minorHAnsi"/>
          <w:color w:val="000000"/>
          <w:shd w:val="clear" w:color="auto" w:fill="FFFFFF"/>
        </w:rPr>
        <w:t xml:space="preserve"> </w:t>
      </w:r>
      <w:r>
        <w:rPr>
          <w:rFonts w:cstheme="minorHAnsi"/>
          <w:color w:val="000000"/>
          <w:shd w:val="clear" w:color="auto" w:fill="FFFFFF"/>
        </w:rPr>
        <w:t xml:space="preserve">develop their </w:t>
      </w:r>
      <w:r w:rsidR="000C31CB" w:rsidRPr="00DF2CB2">
        <w:rPr>
          <w:rFonts w:cstheme="minorHAnsi"/>
          <w:color w:val="000000"/>
          <w:shd w:val="clear" w:color="auto" w:fill="FFFFFF"/>
        </w:rPr>
        <w:t xml:space="preserve">communication and consultation skills </w:t>
      </w:r>
      <w:r w:rsidR="0058343B">
        <w:rPr>
          <w:rFonts w:cstheme="minorHAnsi"/>
          <w:color w:val="000000"/>
          <w:shd w:val="clear" w:color="auto" w:fill="FFFFFF"/>
        </w:rPr>
        <w:t xml:space="preserve">(and that of other staff) </w:t>
      </w:r>
      <w:r w:rsidRPr="00DF2CB2">
        <w:rPr>
          <w:rFonts w:cstheme="minorHAnsi"/>
          <w:color w:val="000000"/>
          <w:shd w:val="clear" w:color="auto" w:fill="FFFFFF"/>
        </w:rPr>
        <w:t xml:space="preserve">through </w:t>
      </w:r>
      <w:r w:rsidR="0058343B">
        <w:rPr>
          <w:rFonts w:cstheme="minorHAnsi"/>
          <w:color w:val="000000"/>
          <w:shd w:val="clear" w:color="auto" w:fill="FFFFFF"/>
        </w:rPr>
        <w:t xml:space="preserve">engagement with GP </w:t>
      </w:r>
      <w:r w:rsidRPr="00DF2CB2">
        <w:rPr>
          <w:rFonts w:cstheme="minorHAnsi"/>
          <w:color w:val="000000"/>
          <w:shd w:val="clear" w:color="auto" w:fill="FFFFFF"/>
        </w:rPr>
        <w:t>training; the</w:t>
      </w:r>
      <w:r>
        <w:rPr>
          <w:rFonts w:cstheme="minorHAnsi"/>
          <w:color w:val="000000"/>
          <w:shd w:val="clear" w:color="auto" w:fill="FFFFFF"/>
        </w:rPr>
        <w:t>ir clinical diagnostic thinking through challenge from</w:t>
      </w:r>
      <w:r w:rsidRPr="00DF2CB2">
        <w:rPr>
          <w:rFonts w:cstheme="minorHAnsi"/>
          <w:color w:val="000000"/>
          <w:shd w:val="clear" w:color="auto" w:fill="FFFFFF"/>
        </w:rPr>
        <w:t xml:space="preserve"> </w:t>
      </w:r>
      <w:r w:rsidR="000C31CB">
        <w:rPr>
          <w:rFonts w:cstheme="minorHAnsi"/>
          <w:color w:val="000000"/>
          <w:shd w:val="clear" w:color="auto" w:fill="FFFFFF"/>
        </w:rPr>
        <w:t>their</w:t>
      </w:r>
      <w:r w:rsidR="000C31CB" w:rsidRPr="00DF2CB2">
        <w:rPr>
          <w:rFonts w:cstheme="minorHAnsi"/>
          <w:color w:val="000000"/>
          <w:shd w:val="clear" w:color="auto" w:fill="FFFFFF"/>
        </w:rPr>
        <w:t xml:space="preserve"> </w:t>
      </w:r>
      <w:r w:rsidRPr="00DF2CB2">
        <w:rPr>
          <w:rFonts w:cstheme="minorHAnsi"/>
          <w:color w:val="000000"/>
          <w:shd w:val="clear" w:color="auto" w:fill="FFFFFF"/>
        </w:rPr>
        <w:t xml:space="preserve">trainees; their </w:t>
      </w:r>
      <w:r>
        <w:rPr>
          <w:rFonts w:cstheme="minorHAnsi"/>
          <w:color w:val="000000"/>
          <w:shd w:val="clear" w:color="auto" w:fill="FFFFFF"/>
        </w:rPr>
        <w:t>i</w:t>
      </w:r>
      <w:r w:rsidRPr="00DF2CB2">
        <w:rPr>
          <w:rFonts w:cstheme="minorHAnsi"/>
          <w:color w:val="000000"/>
          <w:shd w:val="clear" w:color="auto" w:fill="FFFFFF"/>
        </w:rPr>
        <w:t>nfluenc</w:t>
      </w:r>
      <w:r>
        <w:rPr>
          <w:rFonts w:cstheme="minorHAnsi"/>
          <w:color w:val="000000"/>
          <w:shd w:val="clear" w:color="auto" w:fill="FFFFFF"/>
        </w:rPr>
        <w:t>e</w:t>
      </w:r>
      <w:r w:rsidRPr="00DF2CB2">
        <w:rPr>
          <w:rFonts w:cstheme="minorHAnsi"/>
          <w:color w:val="000000"/>
          <w:shd w:val="clear" w:color="auto" w:fill="FFFFFF"/>
        </w:rPr>
        <w:t xml:space="preserve"> the nature of relationships </w:t>
      </w:r>
      <w:r>
        <w:rPr>
          <w:rFonts w:cstheme="minorHAnsi"/>
          <w:color w:val="000000"/>
          <w:shd w:val="clear" w:color="auto" w:fill="FFFFFF"/>
        </w:rPr>
        <w:t>and</w:t>
      </w:r>
      <w:r w:rsidRPr="00DF2CB2">
        <w:rPr>
          <w:rFonts w:cstheme="minorHAnsi"/>
          <w:color w:val="000000"/>
          <w:shd w:val="clear" w:color="auto" w:fill="FFFFFF"/>
        </w:rPr>
        <w:t xml:space="preserve"> collectivised learning</w:t>
      </w:r>
      <w:r>
        <w:rPr>
          <w:rFonts w:cstheme="minorHAnsi"/>
          <w:color w:val="000000"/>
          <w:shd w:val="clear" w:color="auto" w:fill="FFFFFF"/>
        </w:rPr>
        <w:t xml:space="preserve"> in the workplace</w:t>
      </w:r>
      <w:r w:rsidRPr="00DF2CB2">
        <w:rPr>
          <w:rFonts w:cstheme="minorHAnsi"/>
          <w:color w:val="000000"/>
          <w:shd w:val="clear" w:color="auto" w:fill="FFFFFF"/>
        </w:rPr>
        <w:t xml:space="preserve">; and their influence </w:t>
      </w:r>
      <w:r>
        <w:rPr>
          <w:rFonts w:cstheme="minorHAnsi"/>
          <w:color w:val="000000"/>
          <w:shd w:val="clear" w:color="auto" w:fill="FFFFFF"/>
        </w:rPr>
        <w:t xml:space="preserve">in the practice </w:t>
      </w:r>
      <w:r w:rsidRPr="00DF2CB2">
        <w:rPr>
          <w:rFonts w:cstheme="minorHAnsi"/>
          <w:color w:val="000000"/>
          <w:shd w:val="clear" w:color="auto" w:fill="FFFFFF"/>
        </w:rPr>
        <w:t xml:space="preserve">as educational leaders. </w:t>
      </w:r>
      <w:r>
        <w:rPr>
          <w:rFonts w:cstheme="minorHAnsi"/>
          <w:color w:val="000000"/>
          <w:shd w:val="clear" w:color="auto" w:fill="FFFFFF"/>
        </w:rPr>
        <w:t xml:space="preserve">These findings are consistent with the work of Lake </w:t>
      </w:r>
      <w:r w:rsidR="000E1F8E">
        <w:rPr>
          <w:rFonts w:cstheme="minorHAnsi"/>
          <w:color w:val="000000"/>
          <w:shd w:val="clear" w:color="auto" w:fill="FFFFFF"/>
          <w:vertAlign w:val="superscript"/>
        </w:rPr>
        <w:t>5</w:t>
      </w:r>
      <w:r>
        <w:rPr>
          <w:rFonts w:cstheme="minorHAnsi"/>
          <w:color w:val="000000"/>
          <w:shd w:val="clear" w:color="auto" w:fill="FFFFFF"/>
        </w:rPr>
        <w:t xml:space="preserve"> who </w:t>
      </w:r>
      <w:r w:rsidR="00321557">
        <w:rPr>
          <w:rFonts w:cstheme="minorHAnsi"/>
          <w:color w:val="000000"/>
          <w:shd w:val="clear" w:color="auto" w:fill="FFFFFF"/>
        </w:rPr>
        <w:t>studied</w:t>
      </w:r>
      <w:r>
        <w:rPr>
          <w:rFonts w:cstheme="minorHAnsi"/>
          <w:color w:val="000000"/>
          <w:shd w:val="clear" w:color="auto" w:fill="FFFFFF"/>
        </w:rPr>
        <w:t xml:space="preserve"> the </w:t>
      </w:r>
      <w:r w:rsidR="00321557">
        <w:rPr>
          <w:rFonts w:cstheme="minorHAnsi"/>
          <w:color w:val="000000"/>
          <w:shd w:val="clear" w:color="auto" w:fill="FFFFFF"/>
        </w:rPr>
        <w:t>dual role of GPs as educators and clinicians</w:t>
      </w:r>
      <w:r>
        <w:rPr>
          <w:rFonts w:cstheme="minorHAnsi"/>
          <w:color w:val="000000"/>
          <w:shd w:val="clear" w:color="auto" w:fill="FFFFFF"/>
        </w:rPr>
        <w:t xml:space="preserve">. </w:t>
      </w:r>
      <w:r w:rsidR="00C406B4" w:rsidRPr="00DF2CB2">
        <w:rPr>
          <w:rFonts w:eastAsia="Times New Roman" w:cstheme="minorHAnsi"/>
        </w:rPr>
        <w:t>Similarly, Smith et a</w:t>
      </w:r>
      <w:r w:rsidR="000E1F8E">
        <w:rPr>
          <w:rFonts w:eastAsia="Times New Roman" w:cstheme="minorHAnsi"/>
        </w:rPr>
        <w:t xml:space="preserve">l </w:t>
      </w:r>
      <w:r w:rsidR="000E1F8E">
        <w:rPr>
          <w:rFonts w:eastAsia="Times New Roman" w:cstheme="minorHAnsi"/>
          <w:vertAlign w:val="superscript"/>
        </w:rPr>
        <w:t>17</w:t>
      </w:r>
      <w:r w:rsidR="00C406B4" w:rsidRPr="00DF2CB2">
        <w:rPr>
          <w:rFonts w:eastAsia="Times New Roman" w:cstheme="minorHAnsi"/>
        </w:rPr>
        <w:t xml:space="preserve"> studying clinicians’ educational and clinical practice in a United States residency programme found that </w:t>
      </w:r>
      <w:r w:rsidR="00C406B4" w:rsidRPr="00DF2CB2">
        <w:rPr>
          <w:rFonts w:cstheme="minorHAnsi"/>
          <w:color w:val="000000"/>
          <w:shd w:val="clear" w:color="auto" w:fill="FFFFFF"/>
        </w:rPr>
        <w:t xml:space="preserve">skills required were </w:t>
      </w:r>
      <w:r w:rsidR="00C406B4" w:rsidRPr="00321557">
        <w:rPr>
          <w:rFonts w:cstheme="minorHAnsi"/>
          <w:color w:val="000000"/>
          <w:shd w:val="clear" w:color="auto" w:fill="FFFFFF"/>
        </w:rPr>
        <w:t xml:space="preserve">similar for both patient-physician and learner-teacher relationships. </w:t>
      </w:r>
    </w:p>
    <w:p w14:paraId="09DF3C36" w14:textId="110DB40D" w:rsidR="00EE071F" w:rsidRPr="00321557" w:rsidRDefault="00EE071F" w:rsidP="006D0DAF">
      <w:pPr>
        <w:autoSpaceDE w:val="0"/>
        <w:autoSpaceDN w:val="0"/>
        <w:adjustRightInd w:val="0"/>
        <w:spacing w:after="0" w:line="480" w:lineRule="auto"/>
        <w:jc w:val="both"/>
        <w:rPr>
          <w:rFonts w:cstheme="minorHAnsi"/>
        </w:rPr>
      </w:pPr>
    </w:p>
    <w:p w14:paraId="55C11D74" w14:textId="10896CF3" w:rsidR="00321557" w:rsidRPr="00321557" w:rsidRDefault="00321557" w:rsidP="00806C36">
      <w:pPr>
        <w:pStyle w:val="ListParagraph"/>
        <w:numPr>
          <w:ilvl w:val="0"/>
          <w:numId w:val="10"/>
        </w:numPr>
        <w:autoSpaceDE w:val="0"/>
        <w:autoSpaceDN w:val="0"/>
        <w:adjustRightInd w:val="0"/>
        <w:spacing w:line="480" w:lineRule="auto"/>
        <w:jc w:val="both"/>
        <w:rPr>
          <w:rFonts w:asciiTheme="minorHAnsi" w:hAnsiTheme="minorHAnsi" w:cstheme="minorHAnsi"/>
          <w:sz w:val="22"/>
          <w:szCs w:val="22"/>
        </w:rPr>
      </w:pPr>
      <w:r w:rsidRPr="00321557">
        <w:rPr>
          <w:rFonts w:asciiTheme="minorHAnsi" w:hAnsiTheme="minorHAnsi" w:cstheme="minorHAnsi"/>
          <w:sz w:val="22"/>
          <w:szCs w:val="22"/>
        </w:rPr>
        <w:t>Bi-directional relationship between GP trainees and their trainers</w:t>
      </w:r>
    </w:p>
    <w:p w14:paraId="032558C8" w14:textId="77777777" w:rsidR="00321557" w:rsidRPr="00321557" w:rsidRDefault="00321557" w:rsidP="00321557">
      <w:pPr>
        <w:autoSpaceDE w:val="0"/>
        <w:autoSpaceDN w:val="0"/>
        <w:adjustRightInd w:val="0"/>
        <w:spacing w:line="480" w:lineRule="auto"/>
        <w:jc w:val="both"/>
        <w:rPr>
          <w:rFonts w:ascii="Calibri" w:hAnsi="Calibri" w:cs="Calibri"/>
        </w:rPr>
      </w:pPr>
    </w:p>
    <w:p w14:paraId="06992F87" w14:textId="52D47464" w:rsidR="00EE2A45" w:rsidRDefault="00EE071F" w:rsidP="00EE071F">
      <w:pPr>
        <w:spacing w:line="480" w:lineRule="auto"/>
        <w:contextualSpacing/>
        <w:jc w:val="both"/>
        <w:rPr>
          <w:rFonts w:eastAsia="Calibri" w:cstheme="minorHAnsi"/>
          <w:color w:val="000000" w:themeColor="text1"/>
          <w:lang w:eastAsia="en-GB"/>
        </w:rPr>
      </w:pPr>
      <w:r w:rsidRPr="00DF2CB2">
        <w:rPr>
          <w:rFonts w:cstheme="minorHAnsi"/>
        </w:rPr>
        <w:t>Pearson</w:t>
      </w:r>
      <w:r w:rsidR="000E1F8E">
        <w:rPr>
          <w:rFonts w:cstheme="minorHAnsi"/>
        </w:rPr>
        <w:t xml:space="preserve"> </w:t>
      </w:r>
      <w:r w:rsidR="000E1F8E">
        <w:rPr>
          <w:rFonts w:cstheme="minorHAnsi"/>
          <w:vertAlign w:val="superscript"/>
        </w:rPr>
        <w:t>7</w:t>
      </w:r>
      <w:r w:rsidRPr="00DF2CB2">
        <w:rPr>
          <w:rFonts w:cstheme="minorHAnsi"/>
        </w:rPr>
        <w:t xml:space="preserve"> described key elements required for maximising the learning potential of GP trainees in a practice</w:t>
      </w:r>
      <w:r w:rsidR="00EE2A45">
        <w:rPr>
          <w:rFonts w:cstheme="minorHAnsi"/>
        </w:rPr>
        <w:t xml:space="preserve"> which </w:t>
      </w:r>
      <w:r w:rsidRPr="00DF2CB2">
        <w:rPr>
          <w:rFonts w:cstheme="minorHAnsi"/>
        </w:rPr>
        <w:t xml:space="preserve">included the </w:t>
      </w:r>
      <w:r w:rsidR="00EE2A45">
        <w:rPr>
          <w:rFonts w:eastAsia="Calibri" w:cstheme="minorHAnsi"/>
          <w:color w:val="000000" w:themeColor="text1"/>
          <w:lang w:eastAsia="en-GB"/>
        </w:rPr>
        <w:t>legitimacy of</w:t>
      </w:r>
      <w:r w:rsidRPr="00DF2CB2">
        <w:rPr>
          <w:rFonts w:eastAsia="Calibri" w:cstheme="minorHAnsi"/>
          <w:color w:val="000000" w:themeColor="text1"/>
          <w:lang w:eastAsia="en-GB"/>
        </w:rPr>
        <w:t xml:space="preserve"> learners as to be in the practice, respect for their needs as learners, offering relevant experiences for their learning, and engagement at an emotional level to support their development. Similarly, Blaney </w:t>
      </w:r>
      <w:r w:rsidR="000E1F8E">
        <w:rPr>
          <w:rFonts w:eastAsia="Calibri" w:cstheme="minorHAnsi"/>
          <w:color w:val="000000" w:themeColor="text1"/>
          <w:vertAlign w:val="superscript"/>
          <w:lang w:eastAsia="en-GB"/>
        </w:rPr>
        <w:t>6</w:t>
      </w:r>
      <w:r w:rsidRPr="00DF2CB2">
        <w:rPr>
          <w:rFonts w:eastAsia="Calibri" w:cstheme="minorHAnsi"/>
          <w:color w:val="000000" w:themeColor="text1"/>
          <w:lang w:eastAsia="en-GB"/>
        </w:rPr>
        <w:t xml:space="preserve"> determined that GP trainees</w:t>
      </w:r>
      <w:r>
        <w:rPr>
          <w:rFonts w:eastAsia="Calibri" w:cstheme="minorHAnsi"/>
          <w:color w:val="000000" w:themeColor="text1"/>
          <w:lang w:eastAsia="en-GB"/>
        </w:rPr>
        <w:t>’</w:t>
      </w:r>
      <w:r w:rsidRPr="00DF2CB2">
        <w:rPr>
          <w:rFonts w:eastAsia="Calibri" w:cstheme="minorHAnsi"/>
          <w:color w:val="000000" w:themeColor="text1"/>
          <w:lang w:eastAsia="en-GB"/>
        </w:rPr>
        <w:t xml:space="preserve"> self-identified educational needs drove their learning and the contribution of the GP trainer related to the promotion of self-reflection and the development of a facilitative learning environment. Their work chimes well with literature from undergraduate medical education</w:t>
      </w:r>
      <w:r w:rsidR="000E1F8E">
        <w:rPr>
          <w:rFonts w:eastAsia="Calibri" w:cstheme="minorHAnsi"/>
          <w:color w:val="000000" w:themeColor="text1"/>
          <w:lang w:eastAsia="en-GB"/>
        </w:rPr>
        <w:t xml:space="preserve"> </w:t>
      </w:r>
      <w:r w:rsidR="000E1F8E">
        <w:rPr>
          <w:rFonts w:eastAsia="Calibri" w:cstheme="minorHAnsi"/>
          <w:color w:val="000000" w:themeColor="text1"/>
          <w:vertAlign w:val="superscript"/>
          <w:lang w:eastAsia="en-GB"/>
        </w:rPr>
        <w:t>18</w:t>
      </w:r>
      <w:r w:rsidRPr="00DF2CB2">
        <w:rPr>
          <w:rFonts w:eastAsia="Calibri" w:cstheme="minorHAnsi"/>
          <w:lang w:eastAsia="en-GB"/>
        </w:rPr>
        <w:t xml:space="preserve"> </w:t>
      </w:r>
      <w:r w:rsidRPr="00DF2CB2">
        <w:rPr>
          <w:rFonts w:eastAsia="Calibri" w:cstheme="minorHAnsi"/>
          <w:color w:val="000000" w:themeColor="text1"/>
          <w:lang w:eastAsia="en-GB"/>
        </w:rPr>
        <w:t xml:space="preserve">and university students </w:t>
      </w:r>
      <w:r w:rsidR="000E1F8E">
        <w:rPr>
          <w:rFonts w:eastAsia="Calibri" w:cstheme="minorHAnsi"/>
          <w:color w:val="000000" w:themeColor="text1"/>
          <w:vertAlign w:val="superscript"/>
          <w:lang w:eastAsia="en-GB"/>
        </w:rPr>
        <w:t>19</w:t>
      </w:r>
      <w:r w:rsidRPr="00DF2CB2">
        <w:rPr>
          <w:rFonts w:eastAsia="Calibri" w:cstheme="minorHAnsi"/>
          <w:lang w:eastAsia="en-GB"/>
        </w:rPr>
        <w:t xml:space="preserve">. </w:t>
      </w:r>
      <w:bookmarkStart w:id="3" w:name="_Hlk2450552"/>
      <w:bookmarkStart w:id="4" w:name="_Hlk6849176"/>
    </w:p>
    <w:p w14:paraId="32722553" w14:textId="77777777" w:rsidR="00EE2A45" w:rsidRDefault="00EE2A45" w:rsidP="00EE071F">
      <w:pPr>
        <w:spacing w:line="480" w:lineRule="auto"/>
        <w:contextualSpacing/>
        <w:jc w:val="both"/>
        <w:rPr>
          <w:rFonts w:eastAsia="Calibri" w:cstheme="minorHAnsi"/>
          <w:color w:val="000000" w:themeColor="text1"/>
          <w:lang w:eastAsia="en-GB"/>
        </w:rPr>
      </w:pPr>
    </w:p>
    <w:p w14:paraId="54A7DD03" w14:textId="5B5A514A" w:rsidR="00EE2A45" w:rsidRDefault="00ED1912" w:rsidP="00EE071F">
      <w:pPr>
        <w:spacing w:line="480" w:lineRule="auto"/>
        <w:contextualSpacing/>
        <w:jc w:val="both"/>
        <w:rPr>
          <w:rFonts w:eastAsia="Calibri" w:cstheme="minorHAnsi"/>
          <w:color w:val="000000" w:themeColor="text1"/>
          <w:lang w:eastAsia="en-GB"/>
        </w:rPr>
      </w:pPr>
      <w:r>
        <w:rPr>
          <w:rFonts w:eastAsia="Calibri" w:cstheme="minorHAnsi"/>
          <w:color w:val="000000" w:themeColor="text1"/>
          <w:lang w:eastAsia="en-GB"/>
        </w:rPr>
        <w:t>F</w:t>
      </w:r>
      <w:r w:rsidR="00EE071F" w:rsidRPr="00DF2CB2">
        <w:rPr>
          <w:rFonts w:eastAsia="Calibri" w:cstheme="minorHAnsi"/>
          <w:color w:val="000000" w:themeColor="text1"/>
          <w:lang w:eastAsia="en-GB"/>
        </w:rPr>
        <w:t xml:space="preserve">indings from this study highlight that GP trainees </w:t>
      </w:r>
      <w:r w:rsidRPr="00DF2CB2">
        <w:rPr>
          <w:rFonts w:eastAsia="Calibri" w:cstheme="minorHAnsi"/>
          <w:color w:val="000000" w:themeColor="text1"/>
          <w:lang w:eastAsia="en-GB"/>
        </w:rPr>
        <w:t>ha</w:t>
      </w:r>
      <w:r>
        <w:rPr>
          <w:rFonts w:eastAsia="Calibri" w:cstheme="minorHAnsi"/>
          <w:color w:val="000000" w:themeColor="text1"/>
          <w:lang w:eastAsia="en-GB"/>
        </w:rPr>
        <w:t>ve</w:t>
      </w:r>
      <w:r w:rsidRPr="00DF2CB2">
        <w:rPr>
          <w:rFonts w:eastAsia="Calibri" w:cstheme="minorHAnsi"/>
          <w:color w:val="000000" w:themeColor="text1"/>
          <w:lang w:eastAsia="en-GB"/>
        </w:rPr>
        <w:t xml:space="preserve"> </w:t>
      </w:r>
      <w:r w:rsidR="00EE071F" w:rsidRPr="00DF2CB2">
        <w:rPr>
          <w:rFonts w:eastAsia="Calibri" w:cstheme="minorHAnsi"/>
          <w:color w:val="000000" w:themeColor="text1"/>
          <w:lang w:eastAsia="en-GB"/>
        </w:rPr>
        <w:t xml:space="preserve">a significant effect on the learning environment in </w:t>
      </w:r>
      <w:r w:rsidR="00EE071F">
        <w:rPr>
          <w:rFonts w:eastAsia="Calibri" w:cstheme="minorHAnsi"/>
          <w:color w:val="000000" w:themeColor="text1"/>
          <w:lang w:eastAsia="en-GB"/>
        </w:rPr>
        <w:t>G</w:t>
      </w:r>
      <w:r w:rsidR="00EE071F" w:rsidRPr="00DF2CB2">
        <w:rPr>
          <w:rFonts w:eastAsia="Calibri" w:cstheme="minorHAnsi"/>
          <w:color w:val="000000" w:themeColor="text1"/>
          <w:lang w:eastAsia="en-GB"/>
        </w:rPr>
        <w:t xml:space="preserve">eneral </w:t>
      </w:r>
      <w:r w:rsidR="00EE071F">
        <w:rPr>
          <w:rFonts w:eastAsia="Calibri" w:cstheme="minorHAnsi"/>
          <w:color w:val="000000" w:themeColor="text1"/>
          <w:lang w:eastAsia="en-GB"/>
        </w:rPr>
        <w:t>P</w:t>
      </w:r>
      <w:r w:rsidR="00EE071F" w:rsidRPr="00DF2CB2">
        <w:rPr>
          <w:rFonts w:eastAsia="Calibri" w:cstheme="minorHAnsi"/>
          <w:color w:val="000000" w:themeColor="text1"/>
          <w:lang w:eastAsia="en-GB"/>
        </w:rPr>
        <w:t xml:space="preserve">ractice. Influences included making improvements to practice systems and processes; influencing trainer professional development; and directly on patients. </w:t>
      </w:r>
      <w:r w:rsidR="00EE071F" w:rsidRPr="00DF2CB2">
        <w:rPr>
          <w:rFonts w:cstheme="minorHAnsi"/>
        </w:rPr>
        <w:t>This research, therefore, proposes a shift in focus towards the interplay between learners and their learning environment as being far more bi-directional and important than often considered in apprenticeship models of training</w:t>
      </w:r>
      <w:r w:rsidR="00165F92">
        <w:rPr>
          <w:rFonts w:cstheme="minorHAnsi"/>
        </w:rPr>
        <w:t xml:space="preserve"> </w:t>
      </w:r>
      <w:r w:rsidR="00165F92">
        <w:rPr>
          <w:rFonts w:cstheme="minorHAnsi"/>
          <w:vertAlign w:val="superscript"/>
        </w:rPr>
        <w:t>20</w:t>
      </w:r>
      <w:bookmarkEnd w:id="3"/>
      <w:r w:rsidR="00EE071F" w:rsidRPr="00DF2CB2">
        <w:rPr>
          <w:rFonts w:cstheme="minorHAnsi"/>
        </w:rPr>
        <w:t xml:space="preserve">. </w:t>
      </w:r>
      <w:bookmarkEnd w:id="4"/>
      <w:r w:rsidR="00EE071F" w:rsidRPr="00DF2CB2">
        <w:rPr>
          <w:rFonts w:eastAsia="Calibri" w:cstheme="minorHAnsi"/>
          <w:color w:val="000000" w:themeColor="text1"/>
          <w:lang w:eastAsia="en-GB"/>
        </w:rPr>
        <w:t xml:space="preserve">McLaren et al </w:t>
      </w:r>
      <w:r w:rsidR="00165F92">
        <w:rPr>
          <w:rFonts w:eastAsia="Calibri" w:cstheme="minorHAnsi"/>
          <w:color w:val="000000" w:themeColor="text1"/>
          <w:vertAlign w:val="superscript"/>
          <w:lang w:eastAsia="en-GB"/>
        </w:rPr>
        <w:t>21</w:t>
      </w:r>
      <w:r w:rsidR="00EE071F" w:rsidRPr="00DF2CB2">
        <w:rPr>
          <w:rFonts w:eastAsia="Calibri" w:cstheme="minorHAnsi"/>
          <w:color w:val="000000" w:themeColor="text1"/>
          <w:lang w:eastAsia="en-GB"/>
        </w:rPr>
        <w:t xml:space="preserve"> in their study of the experience of GP trainers managing trainees in difficulty, first identified the significant impact of learners on practice staff, patients and clinicians in their training practice</w:t>
      </w:r>
      <w:bookmarkStart w:id="5" w:name="_Hlk2450590"/>
      <w:r w:rsidR="00EE071F" w:rsidRPr="00DF2CB2">
        <w:rPr>
          <w:rFonts w:eastAsia="Calibri" w:cstheme="minorHAnsi"/>
          <w:color w:val="000000" w:themeColor="text1"/>
          <w:lang w:eastAsia="en-GB"/>
        </w:rPr>
        <w:t xml:space="preserve">. </w:t>
      </w:r>
      <w:bookmarkEnd w:id="5"/>
    </w:p>
    <w:p w14:paraId="31F1F53F" w14:textId="77777777" w:rsidR="00EE2A45" w:rsidRDefault="00EE2A45" w:rsidP="00EE071F">
      <w:pPr>
        <w:spacing w:line="480" w:lineRule="auto"/>
        <w:contextualSpacing/>
        <w:jc w:val="both"/>
        <w:rPr>
          <w:rFonts w:eastAsia="Calibri" w:cstheme="minorHAnsi"/>
          <w:color w:val="000000" w:themeColor="text1"/>
          <w:lang w:eastAsia="en-GB"/>
        </w:rPr>
      </w:pPr>
    </w:p>
    <w:p w14:paraId="1321186C" w14:textId="698AA055" w:rsidR="00EE071F" w:rsidRPr="00CD3186" w:rsidRDefault="00ED1912" w:rsidP="00EE071F">
      <w:pPr>
        <w:spacing w:line="480" w:lineRule="auto"/>
        <w:contextualSpacing/>
        <w:jc w:val="both"/>
        <w:rPr>
          <w:rFonts w:eastAsia="Calibri" w:cstheme="minorHAnsi"/>
          <w:color w:val="000000" w:themeColor="text1"/>
          <w:lang w:eastAsia="en-GB"/>
        </w:rPr>
      </w:pPr>
      <w:r w:rsidRPr="00DF2CB2">
        <w:rPr>
          <w:rFonts w:eastAsia="Calibri" w:cstheme="minorHAnsi"/>
          <w:color w:val="000000" w:themeColor="text1"/>
          <w:lang w:eastAsia="en-GB"/>
        </w:rPr>
        <w:t>Th</w:t>
      </w:r>
      <w:r>
        <w:rPr>
          <w:rFonts w:eastAsia="Calibri" w:cstheme="minorHAnsi"/>
          <w:color w:val="000000" w:themeColor="text1"/>
          <w:lang w:eastAsia="en-GB"/>
        </w:rPr>
        <w:t>is</w:t>
      </w:r>
      <w:r w:rsidRPr="00DF2CB2">
        <w:rPr>
          <w:rFonts w:eastAsia="Calibri" w:cstheme="minorHAnsi"/>
          <w:color w:val="000000" w:themeColor="text1"/>
          <w:lang w:eastAsia="en-GB"/>
        </w:rPr>
        <w:t xml:space="preserve"> </w:t>
      </w:r>
      <w:r w:rsidR="00EE071F" w:rsidRPr="00DF2CB2">
        <w:rPr>
          <w:rFonts w:eastAsia="Calibri" w:cstheme="minorHAnsi"/>
          <w:color w:val="000000" w:themeColor="text1"/>
          <w:lang w:eastAsia="en-GB"/>
        </w:rPr>
        <w:t xml:space="preserve">research also identifies how this influence is </w:t>
      </w:r>
      <w:r w:rsidR="000C31CB">
        <w:rPr>
          <w:rFonts w:eastAsia="Calibri" w:cstheme="minorHAnsi"/>
          <w:color w:val="000000" w:themeColor="text1"/>
          <w:lang w:eastAsia="en-GB"/>
        </w:rPr>
        <w:t xml:space="preserve">likely to be </w:t>
      </w:r>
      <w:r w:rsidR="00EE071F" w:rsidRPr="00DF2CB2">
        <w:rPr>
          <w:rFonts w:eastAsia="Calibri" w:cstheme="minorHAnsi"/>
          <w:color w:val="000000" w:themeColor="text1"/>
          <w:lang w:eastAsia="en-GB"/>
        </w:rPr>
        <w:t xml:space="preserve">mediated. GP trainees bring up-to-date knowledge of clinical practice and guidelines and have more time for consultations – they identify issues critical to improving the care of their patients. They question and challenge GP trainers – such a challenge is a significant driver for professional development and improved patient care. </w:t>
      </w:r>
      <w:r w:rsidR="00EE071F" w:rsidRPr="00CD3186">
        <w:rPr>
          <w:rFonts w:eastAsia="Calibri" w:cstheme="minorHAnsi"/>
          <w:color w:val="000000" w:themeColor="text1"/>
          <w:lang w:eastAsia="en-GB"/>
        </w:rPr>
        <w:t xml:space="preserve">GP trainees question established and historic practice processes and systems, often using their insights to change these for better patient care. </w:t>
      </w:r>
    </w:p>
    <w:p w14:paraId="1533D24A" w14:textId="00171B7B" w:rsidR="00CD3186" w:rsidRPr="00CD3186" w:rsidRDefault="00CD3186" w:rsidP="00EE071F">
      <w:pPr>
        <w:spacing w:line="480" w:lineRule="auto"/>
        <w:contextualSpacing/>
        <w:jc w:val="both"/>
        <w:rPr>
          <w:rFonts w:eastAsia="Calibri" w:cstheme="minorHAnsi"/>
          <w:color w:val="000000" w:themeColor="text1"/>
          <w:lang w:eastAsia="en-GB"/>
        </w:rPr>
      </w:pPr>
    </w:p>
    <w:p w14:paraId="1185F2D0" w14:textId="11072DEA" w:rsidR="00CD3186" w:rsidRPr="00CD3186" w:rsidRDefault="00CD3186" w:rsidP="00806C36">
      <w:pPr>
        <w:pStyle w:val="ListParagraph"/>
        <w:numPr>
          <w:ilvl w:val="0"/>
          <w:numId w:val="10"/>
        </w:numPr>
        <w:spacing w:line="480" w:lineRule="auto"/>
        <w:contextualSpacing/>
        <w:jc w:val="both"/>
        <w:rPr>
          <w:rFonts w:asciiTheme="minorHAnsi" w:eastAsia="Calibri" w:hAnsiTheme="minorHAnsi" w:cstheme="minorHAnsi"/>
          <w:color w:val="000000" w:themeColor="text1"/>
          <w:sz w:val="22"/>
          <w:szCs w:val="22"/>
        </w:rPr>
      </w:pPr>
      <w:r w:rsidRPr="00CD3186">
        <w:rPr>
          <w:rFonts w:asciiTheme="minorHAnsi" w:eastAsia="Calibri" w:hAnsiTheme="minorHAnsi" w:cstheme="minorHAnsi"/>
          <w:color w:val="000000" w:themeColor="text1"/>
          <w:sz w:val="22"/>
          <w:szCs w:val="22"/>
        </w:rPr>
        <w:t>Clinical education and workplace learning</w:t>
      </w:r>
    </w:p>
    <w:p w14:paraId="77B291DE" w14:textId="77777777" w:rsidR="00EE071F" w:rsidRPr="00DF2CB2" w:rsidRDefault="00EE071F" w:rsidP="00EE071F">
      <w:pPr>
        <w:spacing w:line="480" w:lineRule="auto"/>
        <w:contextualSpacing/>
        <w:jc w:val="both"/>
        <w:rPr>
          <w:rFonts w:eastAsia="Calibri" w:cstheme="minorHAnsi"/>
          <w:color w:val="000000" w:themeColor="text1"/>
          <w:lang w:eastAsia="en-GB"/>
        </w:rPr>
      </w:pPr>
    </w:p>
    <w:p w14:paraId="3C5D793B" w14:textId="702DC676" w:rsidR="00EE071F" w:rsidRDefault="00EE071F" w:rsidP="00EE071F">
      <w:pPr>
        <w:spacing w:line="480" w:lineRule="auto"/>
        <w:jc w:val="both"/>
        <w:rPr>
          <w:rFonts w:eastAsia="Calibri" w:cstheme="minorHAnsi"/>
          <w:color w:val="000000"/>
          <w:lang w:eastAsia="en-GB"/>
        </w:rPr>
      </w:pPr>
      <w:bookmarkStart w:id="6" w:name="_Hlk24301875"/>
      <w:r w:rsidRPr="00DF2CB2">
        <w:rPr>
          <w:rFonts w:cstheme="minorHAnsi"/>
        </w:rPr>
        <w:t xml:space="preserve">Smith and Wiener-Ogilvie </w:t>
      </w:r>
      <w:r w:rsidR="00165F92">
        <w:rPr>
          <w:rFonts w:cstheme="minorHAnsi"/>
          <w:vertAlign w:val="superscript"/>
        </w:rPr>
        <w:t>8</w:t>
      </w:r>
      <w:r w:rsidRPr="00DF2CB2">
        <w:rPr>
          <w:rFonts w:cstheme="minorHAnsi"/>
        </w:rPr>
        <w:t xml:space="preserve"> described the characteristics </w:t>
      </w:r>
      <w:r w:rsidRPr="00DF2CB2">
        <w:rPr>
          <w:rFonts w:eastAsia="Calibri" w:cstheme="minorHAnsi"/>
          <w:color w:val="000000"/>
          <w:lang w:eastAsia="en-GB"/>
        </w:rPr>
        <w:t xml:space="preserve">of a postgraduate </w:t>
      </w:r>
      <w:r w:rsidR="000C31CB">
        <w:rPr>
          <w:rFonts w:eastAsia="Calibri" w:cstheme="minorHAnsi"/>
          <w:color w:val="000000"/>
          <w:lang w:eastAsia="en-GB"/>
        </w:rPr>
        <w:t xml:space="preserve">GP </w:t>
      </w:r>
      <w:r w:rsidR="00600228">
        <w:rPr>
          <w:rFonts w:eastAsia="Calibri" w:cstheme="minorHAnsi"/>
          <w:color w:val="000000"/>
          <w:lang w:eastAsia="en-GB"/>
        </w:rPr>
        <w:t>t</w:t>
      </w:r>
      <w:r w:rsidRPr="00DF2CB2">
        <w:rPr>
          <w:rFonts w:eastAsia="Calibri" w:cstheme="minorHAnsi"/>
          <w:color w:val="000000"/>
          <w:lang w:eastAsia="en-GB"/>
        </w:rPr>
        <w:t>raining practice that influence learning from the perspective of GP trainees based on a focus group study. These included the practice environment (</w:t>
      </w:r>
      <w:r w:rsidRPr="00DF2CB2">
        <w:rPr>
          <w:rFonts w:cstheme="minorHAnsi"/>
        </w:rPr>
        <w:t>relationships, flexibility in adapting to their needs, ethos and physical facilities)</w:t>
      </w:r>
      <w:r w:rsidRPr="00DF2CB2">
        <w:rPr>
          <w:rFonts w:eastAsia="Calibri" w:cstheme="minorHAnsi"/>
          <w:color w:val="000000"/>
          <w:lang w:eastAsia="en-GB"/>
        </w:rPr>
        <w:t>, the role of the trainer (</w:t>
      </w:r>
      <w:r w:rsidRPr="00DF2CB2">
        <w:rPr>
          <w:rFonts w:cstheme="minorHAnsi"/>
        </w:rPr>
        <w:t>skills, knowledge, feedback and personal attributes)</w:t>
      </w:r>
      <w:r w:rsidRPr="00DF2CB2">
        <w:rPr>
          <w:rFonts w:eastAsia="Calibri" w:cstheme="minorHAnsi"/>
          <w:color w:val="000000"/>
          <w:lang w:eastAsia="en-GB"/>
        </w:rPr>
        <w:t xml:space="preserve">, </w:t>
      </w:r>
      <w:r w:rsidRPr="00DF2CB2">
        <w:rPr>
          <w:rFonts w:cstheme="minorHAnsi"/>
        </w:rPr>
        <w:t>learning (perspectives, identification of learning needs and level of autonomy) and stress (workload, supervision and support, and clinical uncertainty)</w:t>
      </w:r>
      <w:r w:rsidRPr="00DF2CB2">
        <w:rPr>
          <w:rFonts w:eastAsia="Calibri" w:cstheme="minorHAnsi"/>
          <w:color w:val="000000"/>
          <w:lang w:eastAsia="en-GB"/>
        </w:rPr>
        <w:t>. Their study described the often-intangible aspects of the environment for learning (e.g. importance of relationships) that are difficult to describe, measure and observe e.g. the importance of relationships. Whilst Wiener-Ogilvie’s</w:t>
      </w:r>
      <w:r w:rsidR="00165F92">
        <w:rPr>
          <w:rFonts w:eastAsia="Calibri" w:cstheme="minorHAnsi"/>
          <w:color w:val="000000"/>
          <w:lang w:eastAsia="en-GB"/>
        </w:rPr>
        <w:t xml:space="preserve"> </w:t>
      </w:r>
      <w:r w:rsidR="00165F92">
        <w:rPr>
          <w:rFonts w:eastAsia="Calibri" w:cstheme="minorHAnsi"/>
          <w:color w:val="000000"/>
          <w:vertAlign w:val="superscript"/>
          <w:lang w:eastAsia="en-GB"/>
        </w:rPr>
        <w:t>8</w:t>
      </w:r>
      <w:r w:rsidRPr="00DF2CB2">
        <w:rPr>
          <w:rFonts w:eastAsia="Calibri" w:cstheme="minorHAnsi"/>
          <w:color w:val="000000"/>
          <w:lang w:eastAsia="en-GB"/>
        </w:rPr>
        <w:t xml:space="preserve"> work involved GP trainees and </w:t>
      </w:r>
      <w:r w:rsidR="00CD3186">
        <w:rPr>
          <w:rFonts w:eastAsia="Calibri" w:cstheme="minorHAnsi"/>
          <w:color w:val="000000"/>
          <w:lang w:eastAsia="en-GB"/>
        </w:rPr>
        <w:t>this study</w:t>
      </w:r>
      <w:r w:rsidRPr="00DF2CB2">
        <w:rPr>
          <w:rFonts w:eastAsia="Calibri" w:cstheme="minorHAnsi"/>
          <w:color w:val="000000"/>
          <w:lang w:eastAsia="en-GB"/>
        </w:rPr>
        <w:t xml:space="preserve"> was related to GP trainers, many similarities can be drawn between the findings around the learning environment.</w:t>
      </w:r>
      <w:r w:rsidRPr="00DF2CB2">
        <w:rPr>
          <w:rFonts w:cstheme="minorHAnsi"/>
        </w:rPr>
        <w:t xml:space="preserve"> These include</w:t>
      </w:r>
      <w:r>
        <w:rPr>
          <w:rFonts w:cstheme="minorHAnsi"/>
        </w:rPr>
        <w:t>:</w:t>
      </w:r>
      <w:r w:rsidRPr="00DF2CB2">
        <w:rPr>
          <w:rFonts w:cstheme="minorHAnsi"/>
        </w:rPr>
        <w:t xml:space="preserve"> enhanced communication and consultation skills; </w:t>
      </w:r>
      <w:r>
        <w:rPr>
          <w:rFonts w:cstheme="minorHAnsi"/>
        </w:rPr>
        <w:t xml:space="preserve">opportunities for </w:t>
      </w:r>
      <w:r w:rsidRPr="00DF2CB2">
        <w:rPr>
          <w:rFonts w:cstheme="minorHAnsi"/>
        </w:rPr>
        <w:t xml:space="preserve">reflection on clinical care (with individuals and teams); collectivised learning characterised by safe spaces to share and learn; involving the whole team in clinical education; and team working characterised by a less hierarchical and more open environment. </w:t>
      </w:r>
      <w:r w:rsidR="00CD3186">
        <w:rPr>
          <w:rFonts w:cstheme="minorHAnsi"/>
        </w:rPr>
        <w:t>This study</w:t>
      </w:r>
      <w:r w:rsidRPr="00DF2CB2">
        <w:rPr>
          <w:rFonts w:cstheme="minorHAnsi"/>
        </w:rPr>
        <w:t xml:space="preserve"> also supported Wiener-Ogilvie’s work </w:t>
      </w:r>
      <w:r w:rsidR="00165F92">
        <w:rPr>
          <w:rFonts w:cstheme="minorHAnsi"/>
          <w:vertAlign w:val="superscript"/>
        </w:rPr>
        <w:t>9</w:t>
      </w:r>
      <w:r w:rsidRPr="00DF2CB2">
        <w:rPr>
          <w:rFonts w:cstheme="minorHAnsi"/>
        </w:rPr>
        <w:t xml:space="preserve"> that suggested developing </w:t>
      </w:r>
      <w:r w:rsidRPr="00DF2CB2">
        <w:rPr>
          <w:rFonts w:eastAsia="Calibri" w:cstheme="minorHAnsi"/>
          <w:color w:val="000000"/>
          <w:lang w:eastAsia="en-GB"/>
        </w:rPr>
        <w:t>inclusive learning environments ha</w:t>
      </w:r>
      <w:r>
        <w:rPr>
          <w:rFonts w:eastAsia="Calibri" w:cstheme="minorHAnsi"/>
          <w:color w:val="000000"/>
          <w:lang w:eastAsia="en-GB"/>
        </w:rPr>
        <w:t>s</w:t>
      </w:r>
      <w:r w:rsidRPr="00DF2CB2">
        <w:rPr>
          <w:rFonts w:eastAsia="Calibri" w:cstheme="minorHAnsi"/>
          <w:color w:val="000000"/>
          <w:lang w:eastAsia="en-GB"/>
        </w:rPr>
        <w:t xml:space="preserve"> positive benefits for preparing GP trainees in their future role as GPs.  </w:t>
      </w:r>
    </w:p>
    <w:bookmarkEnd w:id="6"/>
    <w:p w14:paraId="61D9359E" w14:textId="64EAC982" w:rsidR="00EE2A45" w:rsidRDefault="00EE2A45" w:rsidP="00EE071F">
      <w:pPr>
        <w:spacing w:line="480" w:lineRule="auto"/>
        <w:jc w:val="both"/>
        <w:rPr>
          <w:rFonts w:eastAsia="Calibri" w:cstheme="minorHAnsi"/>
          <w:color w:val="000000"/>
          <w:lang w:eastAsia="en-GB"/>
        </w:rPr>
      </w:pPr>
    </w:p>
    <w:p w14:paraId="7272078C" w14:textId="77777777" w:rsidR="0012005A" w:rsidRDefault="0012005A" w:rsidP="0012005A">
      <w:pPr>
        <w:autoSpaceDE w:val="0"/>
        <w:autoSpaceDN w:val="0"/>
        <w:adjustRightInd w:val="0"/>
        <w:spacing w:after="0" w:line="480" w:lineRule="auto"/>
        <w:jc w:val="both"/>
        <w:rPr>
          <w:rFonts w:ascii="Calibri" w:hAnsi="Calibri" w:cs="Calibri"/>
        </w:rPr>
      </w:pPr>
      <w:r>
        <w:rPr>
          <w:rFonts w:ascii="Calibri" w:hAnsi="Calibri" w:cs="Calibri"/>
        </w:rPr>
        <w:t>Strengths and weaknesses</w:t>
      </w:r>
    </w:p>
    <w:p w14:paraId="1B988910" w14:textId="77777777" w:rsidR="0012005A" w:rsidRDefault="0012005A" w:rsidP="0012005A">
      <w:pPr>
        <w:autoSpaceDE w:val="0"/>
        <w:autoSpaceDN w:val="0"/>
        <w:adjustRightInd w:val="0"/>
        <w:spacing w:after="0" w:line="480" w:lineRule="auto"/>
        <w:jc w:val="both"/>
        <w:rPr>
          <w:rFonts w:ascii="Calibri" w:hAnsi="Calibri" w:cs="Calibri"/>
        </w:rPr>
      </w:pPr>
    </w:p>
    <w:p w14:paraId="45CEE063" w14:textId="301E3330" w:rsidR="0012005A" w:rsidRDefault="0012005A" w:rsidP="0012005A">
      <w:pPr>
        <w:autoSpaceDE w:val="0"/>
        <w:autoSpaceDN w:val="0"/>
        <w:adjustRightInd w:val="0"/>
        <w:spacing w:after="0" w:line="480" w:lineRule="auto"/>
        <w:jc w:val="both"/>
        <w:rPr>
          <w:rFonts w:ascii="Calibri" w:hAnsi="Calibri" w:cs="Calibri"/>
        </w:rPr>
      </w:pPr>
      <w:r>
        <w:rPr>
          <w:rFonts w:ascii="Calibri" w:hAnsi="Calibri" w:cs="Calibri"/>
        </w:rPr>
        <w:t xml:space="preserve">The strengths of this study are that </w:t>
      </w:r>
      <w:r w:rsidR="000C31CB">
        <w:rPr>
          <w:rFonts w:ascii="Calibri" w:hAnsi="Calibri" w:cs="Calibri"/>
        </w:rPr>
        <w:t xml:space="preserve">the research was conceptualised and designed within a theoretical framework and </w:t>
      </w:r>
      <w:r>
        <w:rPr>
          <w:rFonts w:ascii="Calibri" w:hAnsi="Calibri" w:cs="Calibri"/>
        </w:rPr>
        <w:t>d</w:t>
      </w:r>
      <w:r w:rsidRPr="000E5351">
        <w:rPr>
          <w:rFonts w:ascii="Calibri" w:hAnsi="Calibri" w:cs="Calibri"/>
        </w:rPr>
        <w:t xml:space="preserve">ata analysis was conducted concurrently with data collection – this allowed for new themes to be tested as they emerged. Semi-structured interviews </w:t>
      </w:r>
      <w:r>
        <w:rPr>
          <w:rFonts w:ascii="Calibri" w:hAnsi="Calibri" w:cs="Calibri"/>
        </w:rPr>
        <w:t xml:space="preserve">were used </w:t>
      </w:r>
      <w:r w:rsidRPr="000E5351">
        <w:rPr>
          <w:rFonts w:ascii="Calibri" w:hAnsi="Calibri" w:cs="Calibri"/>
        </w:rPr>
        <w:t xml:space="preserve">for data collection </w:t>
      </w:r>
      <w:r>
        <w:rPr>
          <w:rFonts w:ascii="Calibri" w:hAnsi="Calibri" w:cs="Calibri"/>
        </w:rPr>
        <w:t xml:space="preserve">and </w:t>
      </w:r>
      <w:r w:rsidRPr="000E5351">
        <w:rPr>
          <w:rFonts w:ascii="Calibri" w:hAnsi="Calibri" w:cs="Calibri"/>
        </w:rPr>
        <w:t xml:space="preserve">allowed for an in-depth exploration of the </w:t>
      </w:r>
      <w:r>
        <w:rPr>
          <w:rFonts w:ascii="Calibri" w:hAnsi="Calibri" w:cs="Calibri"/>
        </w:rPr>
        <w:t>lived experience of participants</w:t>
      </w:r>
      <w:r w:rsidRPr="000E5351">
        <w:rPr>
          <w:rFonts w:ascii="Calibri" w:hAnsi="Calibri" w:cs="Calibri"/>
        </w:rPr>
        <w:t xml:space="preserve">. Data analysis was conducted by a team of educators </w:t>
      </w:r>
      <w:r>
        <w:rPr>
          <w:rFonts w:ascii="Calibri" w:hAnsi="Calibri" w:cs="Calibri"/>
        </w:rPr>
        <w:t>with expertise in GP training and qualitative research</w:t>
      </w:r>
      <w:r w:rsidRPr="000E5351">
        <w:rPr>
          <w:rFonts w:ascii="Calibri" w:hAnsi="Calibri" w:cs="Calibri"/>
        </w:rPr>
        <w:t xml:space="preserve">. </w:t>
      </w:r>
      <w:r>
        <w:rPr>
          <w:rFonts w:ascii="Calibri" w:hAnsi="Calibri" w:cs="Calibri"/>
        </w:rPr>
        <w:t>The main weakness of the study is that t</w:t>
      </w:r>
      <w:r w:rsidRPr="000E5351">
        <w:rPr>
          <w:rFonts w:ascii="Calibri" w:hAnsi="Calibri" w:cs="Calibri"/>
        </w:rPr>
        <w:t xml:space="preserve">he number of participants in this study was </w:t>
      </w:r>
      <w:r w:rsidR="000C31CB">
        <w:rPr>
          <w:rFonts w:ascii="Calibri" w:hAnsi="Calibri" w:cs="Calibri"/>
        </w:rPr>
        <w:t xml:space="preserve">relatively </w:t>
      </w:r>
      <w:r w:rsidRPr="000E5351">
        <w:rPr>
          <w:rFonts w:ascii="Calibri" w:hAnsi="Calibri" w:cs="Calibri"/>
        </w:rPr>
        <w:t xml:space="preserve">small and this may impact upon the generalisability of these results. However, no new themes emerged from the analysis of later interviews. </w:t>
      </w:r>
    </w:p>
    <w:p w14:paraId="7A5136C0" w14:textId="77777777" w:rsidR="00A02974" w:rsidRDefault="00A02974" w:rsidP="00EE2A45">
      <w:pPr>
        <w:spacing w:line="480" w:lineRule="auto"/>
        <w:jc w:val="both"/>
        <w:rPr>
          <w:rFonts w:eastAsia="Calibri" w:cstheme="minorHAnsi"/>
          <w:color w:val="000000"/>
          <w:lang w:eastAsia="en-GB"/>
        </w:rPr>
      </w:pPr>
    </w:p>
    <w:p w14:paraId="32870E23" w14:textId="3C4691B9" w:rsidR="00EE2A45" w:rsidRPr="00EE2A45" w:rsidRDefault="00EE2A45" w:rsidP="00EE2A45">
      <w:pPr>
        <w:spacing w:line="480" w:lineRule="auto"/>
        <w:jc w:val="both"/>
        <w:rPr>
          <w:rFonts w:eastAsia="Calibri" w:cstheme="minorHAnsi"/>
          <w:color w:val="000000"/>
          <w:lang w:eastAsia="en-GB"/>
        </w:rPr>
      </w:pPr>
      <w:r w:rsidRPr="00EE2A45">
        <w:rPr>
          <w:rFonts w:eastAsia="Calibri" w:cstheme="minorHAnsi"/>
          <w:color w:val="000000"/>
          <w:lang w:eastAsia="en-GB"/>
        </w:rPr>
        <w:t>Implications for future research or clinical practice</w:t>
      </w:r>
    </w:p>
    <w:p w14:paraId="6B49DDBE" w14:textId="77777777" w:rsidR="00EE2A45" w:rsidRDefault="00EE2A45" w:rsidP="00EE2A45">
      <w:pPr>
        <w:spacing w:line="480" w:lineRule="auto"/>
        <w:jc w:val="both"/>
        <w:rPr>
          <w:rFonts w:eastAsia="Calibri" w:cstheme="minorHAnsi"/>
          <w:color w:val="000000"/>
          <w:lang w:eastAsia="en-GB"/>
        </w:rPr>
      </w:pPr>
    </w:p>
    <w:p w14:paraId="099F38EF" w14:textId="4E13AEBF" w:rsidR="002F51B0" w:rsidRPr="000F0CD3" w:rsidRDefault="00EE2A45" w:rsidP="000F0CD3">
      <w:pPr>
        <w:autoSpaceDE w:val="0"/>
        <w:autoSpaceDN w:val="0"/>
        <w:adjustRightInd w:val="0"/>
        <w:spacing w:after="0" w:line="480" w:lineRule="auto"/>
        <w:jc w:val="both"/>
        <w:rPr>
          <w:rFonts w:ascii="Calibri" w:hAnsi="Calibri" w:cs="Calibri"/>
        </w:rPr>
      </w:pPr>
      <w:r>
        <w:rPr>
          <w:rFonts w:ascii="Calibri" w:hAnsi="Calibri" w:cs="Calibri"/>
        </w:rPr>
        <w:t xml:space="preserve">This work </w:t>
      </w:r>
      <w:r w:rsidR="00143EFC">
        <w:rPr>
          <w:rFonts w:ascii="Calibri" w:hAnsi="Calibri" w:cs="Calibri"/>
        </w:rPr>
        <w:t xml:space="preserve">describes the processes and mechanisms that provide explanatory potential for the relationship </w:t>
      </w:r>
      <w:r w:rsidR="00143EFC" w:rsidRPr="00725B4F">
        <w:rPr>
          <w:rFonts w:ascii="Calibri" w:hAnsi="Calibri" w:cs="Calibri"/>
        </w:rPr>
        <w:t xml:space="preserve">between engagement with clinical education and patient care in General Practice. There is a need to further develop and study the themes identified in this research. </w:t>
      </w:r>
      <w:r w:rsidR="00AE22E9">
        <w:rPr>
          <w:rFonts w:ascii="Calibri" w:hAnsi="Calibri" w:cs="Calibri"/>
        </w:rPr>
        <w:t>Further work could interrogate w</w:t>
      </w:r>
      <w:r w:rsidR="00725B4F" w:rsidRPr="00AE22E9">
        <w:rPr>
          <w:rFonts w:ascii="Calibri" w:hAnsi="Calibri" w:cs="Calibri"/>
        </w:rPr>
        <w:t>hich</w:t>
      </w:r>
      <w:r w:rsidR="000C31CB">
        <w:rPr>
          <w:rFonts w:ascii="Calibri" w:hAnsi="Calibri" w:cs="Calibri"/>
        </w:rPr>
        <w:t xml:space="preserve"> of the </w:t>
      </w:r>
      <w:r w:rsidR="00AE22E9">
        <w:rPr>
          <w:rFonts w:ascii="Calibri" w:hAnsi="Calibri" w:cs="Calibri"/>
        </w:rPr>
        <w:t>influences</w:t>
      </w:r>
      <w:r w:rsidR="00725B4F" w:rsidRPr="00AE22E9">
        <w:rPr>
          <w:rFonts w:ascii="Calibri" w:hAnsi="Calibri" w:cs="Calibri"/>
        </w:rPr>
        <w:t xml:space="preserve"> identified </w:t>
      </w:r>
      <w:r w:rsidR="00725B4F" w:rsidRPr="002F51B0">
        <w:rPr>
          <w:rFonts w:ascii="Calibri" w:hAnsi="Calibri" w:cs="Calibri"/>
        </w:rPr>
        <w:t xml:space="preserve">in this study </w:t>
      </w:r>
      <w:r w:rsidR="00725B4F" w:rsidRPr="000F0CD3">
        <w:rPr>
          <w:rFonts w:ascii="Calibri" w:hAnsi="Calibri" w:cs="Calibri"/>
        </w:rPr>
        <w:t xml:space="preserve">have maximal </w:t>
      </w:r>
      <w:r w:rsidR="00AE22E9">
        <w:rPr>
          <w:rFonts w:ascii="Calibri" w:hAnsi="Calibri" w:cs="Calibri"/>
        </w:rPr>
        <w:t>impact</w:t>
      </w:r>
      <w:r w:rsidR="00725B4F" w:rsidRPr="000F0CD3">
        <w:rPr>
          <w:rFonts w:ascii="Calibri" w:hAnsi="Calibri" w:cs="Calibri"/>
        </w:rPr>
        <w:t xml:space="preserve"> on patient outcomes, and how these </w:t>
      </w:r>
      <w:r w:rsidR="000C31CB">
        <w:rPr>
          <w:rFonts w:ascii="Calibri" w:hAnsi="Calibri" w:cs="Calibri"/>
        </w:rPr>
        <w:t xml:space="preserve">practices </w:t>
      </w:r>
      <w:r w:rsidR="00AE22E9">
        <w:rPr>
          <w:rFonts w:ascii="Calibri" w:hAnsi="Calibri" w:cs="Calibri"/>
        </w:rPr>
        <w:t xml:space="preserve">can </w:t>
      </w:r>
      <w:r w:rsidR="00725B4F" w:rsidRPr="000F0CD3">
        <w:rPr>
          <w:rFonts w:ascii="Calibri" w:hAnsi="Calibri" w:cs="Calibri"/>
        </w:rPr>
        <w:t xml:space="preserve">be </w:t>
      </w:r>
      <w:r w:rsidR="00AE22E9">
        <w:rPr>
          <w:rFonts w:ascii="Calibri" w:hAnsi="Calibri" w:cs="Calibri"/>
        </w:rPr>
        <w:t xml:space="preserve">encouraged </w:t>
      </w:r>
      <w:r w:rsidR="000C31CB">
        <w:rPr>
          <w:rFonts w:ascii="Calibri" w:hAnsi="Calibri" w:cs="Calibri"/>
        </w:rPr>
        <w:t>in</w:t>
      </w:r>
      <w:r w:rsidR="00725B4F" w:rsidRPr="000F0CD3">
        <w:rPr>
          <w:rFonts w:ascii="Calibri" w:hAnsi="Calibri" w:cs="Calibri"/>
        </w:rPr>
        <w:t xml:space="preserve"> non-training organisations </w:t>
      </w:r>
      <w:r w:rsidR="00725B4F" w:rsidRPr="002F51B0">
        <w:rPr>
          <w:rFonts w:ascii="Calibri" w:hAnsi="Calibri" w:cs="Calibri"/>
        </w:rPr>
        <w:t>for</w:t>
      </w:r>
      <w:r w:rsidR="00725B4F" w:rsidRPr="000F0CD3">
        <w:rPr>
          <w:rFonts w:ascii="Calibri" w:hAnsi="Calibri" w:cs="Calibri"/>
        </w:rPr>
        <w:t xml:space="preserve"> maximal patient benefit</w:t>
      </w:r>
      <w:r w:rsidR="00600228">
        <w:rPr>
          <w:rFonts w:ascii="Calibri" w:hAnsi="Calibri" w:cs="Calibri"/>
        </w:rPr>
        <w:t>.</w:t>
      </w:r>
      <w:r w:rsidR="002F51B0">
        <w:rPr>
          <w:rFonts w:ascii="Calibri" w:hAnsi="Calibri" w:cs="Calibri"/>
        </w:rPr>
        <w:t xml:space="preserve"> </w:t>
      </w:r>
      <w:r w:rsidR="00AE22E9">
        <w:rPr>
          <w:rFonts w:ascii="Calibri" w:hAnsi="Calibri" w:cs="Calibri"/>
        </w:rPr>
        <w:t xml:space="preserve">Questions also remain about whether </w:t>
      </w:r>
      <w:r w:rsidR="000C31CB">
        <w:rPr>
          <w:rFonts w:ascii="Calibri" w:hAnsi="Calibri" w:cs="Calibri"/>
        </w:rPr>
        <w:t>trainees and other practice staff share these views</w:t>
      </w:r>
      <w:r w:rsidR="00AE22E9">
        <w:rPr>
          <w:rFonts w:ascii="Calibri" w:hAnsi="Calibri" w:cs="Calibri"/>
        </w:rPr>
        <w:t>.</w:t>
      </w:r>
      <w:r w:rsidR="000C31CB">
        <w:rPr>
          <w:rFonts w:ascii="Calibri" w:hAnsi="Calibri" w:cs="Calibri"/>
        </w:rPr>
        <w:t xml:space="preserve"> </w:t>
      </w:r>
      <w:r w:rsidR="00725B4F" w:rsidRPr="002F51B0">
        <w:rPr>
          <w:rFonts w:ascii="Calibri" w:hAnsi="Calibri" w:cs="Calibri"/>
        </w:rPr>
        <w:t xml:space="preserve">Given our </w:t>
      </w:r>
      <w:r w:rsidR="002F51B0" w:rsidRPr="000F0CD3">
        <w:rPr>
          <w:rFonts w:ascii="Calibri" w:hAnsi="Calibri" w:cs="Calibri"/>
        </w:rPr>
        <w:t>evolving</w:t>
      </w:r>
      <w:r w:rsidR="00725B4F" w:rsidRPr="002F51B0">
        <w:rPr>
          <w:rFonts w:ascii="Calibri" w:hAnsi="Calibri" w:cs="Calibri"/>
        </w:rPr>
        <w:t xml:space="preserve"> understanding of the influence of learners on professional and organisational development</w:t>
      </w:r>
      <w:r w:rsidR="00AE22E9">
        <w:rPr>
          <w:rFonts w:ascii="Calibri" w:hAnsi="Calibri" w:cs="Calibri"/>
        </w:rPr>
        <w:t xml:space="preserve"> and</w:t>
      </w:r>
      <w:r w:rsidR="00927699">
        <w:rPr>
          <w:rFonts w:ascii="Calibri" w:hAnsi="Calibri" w:cs="Calibri"/>
        </w:rPr>
        <w:t xml:space="preserve"> </w:t>
      </w:r>
      <w:r w:rsidR="00725B4F" w:rsidRPr="002F51B0">
        <w:rPr>
          <w:rFonts w:ascii="Calibri" w:hAnsi="Calibri" w:cs="Calibri"/>
        </w:rPr>
        <w:t>patient care,</w:t>
      </w:r>
      <w:r w:rsidR="002F51B0" w:rsidRPr="000F0CD3">
        <w:rPr>
          <w:rFonts w:ascii="Calibri" w:hAnsi="Calibri" w:cs="Calibri"/>
        </w:rPr>
        <w:t xml:space="preserve"> </w:t>
      </w:r>
      <w:r w:rsidR="00AE22E9">
        <w:rPr>
          <w:rFonts w:ascii="Calibri" w:hAnsi="Calibri" w:cs="Calibri"/>
        </w:rPr>
        <w:t xml:space="preserve">interrogating how this influence can be maximised may also provide insights into the untapped potential of training practices on improving patient care. </w:t>
      </w:r>
    </w:p>
    <w:p w14:paraId="2C887BEC" w14:textId="77777777" w:rsidR="0058343B" w:rsidRDefault="0058343B" w:rsidP="000F0CD3">
      <w:pPr>
        <w:autoSpaceDE w:val="0"/>
        <w:autoSpaceDN w:val="0"/>
        <w:adjustRightInd w:val="0"/>
        <w:spacing w:after="0" w:line="480" w:lineRule="auto"/>
        <w:jc w:val="both"/>
        <w:rPr>
          <w:rFonts w:ascii="Calibri" w:hAnsi="Calibri" w:cs="Calibri"/>
        </w:rPr>
      </w:pPr>
    </w:p>
    <w:p w14:paraId="7C5C5CEF" w14:textId="77777777" w:rsidR="0058343B" w:rsidRPr="000F0CD3" w:rsidRDefault="0058343B" w:rsidP="000F0CD3">
      <w:pPr>
        <w:jc w:val="both"/>
        <w:rPr>
          <w:rFonts w:ascii="Calibri" w:hAnsi="Calibri" w:cs="Calibri"/>
          <w:b/>
        </w:rPr>
      </w:pPr>
      <w:r w:rsidRPr="000F0CD3">
        <w:rPr>
          <w:rFonts w:ascii="Calibri" w:hAnsi="Calibri" w:cs="Calibri"/>
          <w:b/>
        </w:rPr>
        <w:t>Statement on ethics</w:t>
      </w:r>
    </w:p>
    <w:p w14:paraId="33D2A0C5" w14:textId="07A3E488" w:rsidR="0058343B" w:rsidRDefault="0058343B" w:rsidP="0058343B">
      <w:pPr>
        <w:jc w:val="both"/>
        <w:rPr>
          <w:rFonts w:ascii="Calibri" w:hAnsi="Calibri" w:cs="Calibri"/>
        </w:rPr>
      </w:pPr>
    </w:p>
    <w:p w14:paraId="3582EBA8" w14:textId="0882FDDF" w:rsidR="0058343B" w:rsidRDefault="00F12E1C" w:rsidP="000F0CD3">
      <w:pPr>
        <w:spacing w:line="480" w:lineRule="auto"/>
        <w:jc w:val="both"/>
        <w:rPr>
          <w:rFonts w:ascii="Calibri" w:hAnsi="Calibri" w:cs="Calibri"/>
        </w:rPr>
      </w:pPr>
      <w:r>
        <w:rPr>
          <w:rFonts w:ascii="Calibri" w:hAnsi="Calibri" w:cs="Calibri"/>
        </w:rPr>
        <w:t xml:space="preserve">Ethical approval was obtained from the UCL Institute of Education ethics committee. In addition, research governance approval was sought and obtained from Health Education England and NOCLOR to conduct this research. </w:t>
      </w:r>
    </w:p>
    <w:p w14:paraId="536292BB" w14:textId="77777777" w:rsidR="0058343B" w:rsidRDefault="0058343B">
      <w:pPr>
        <w:rPr>
          <w:rFonts w:ascii="Calibri" w:hAnsi="Calibri" w:cs="Calibri"/>
        </w:rPr>
      </w:pPr>
    </w:p>
    <w:p w14:paraId="2CED998A" w14:textId="7E6640D8" w:rsidR="00437822" w:rsidRDefault="00437822">
      <w:pPr>
        <w:rPr>
          <w:rFonts w:ascii="Calibri" w:hAnsi="Calibri" w:cs="Calibri"/>
        </w:rPr>
      </w:pPr>
      <w:r>
        <w:rPr>
          <w:rFonts w:ascii="Calibri" w:hAnsi="Calibri" w:cs="Calibri"/>
        </w:rPr>
        <w:br w:type="page"/>
      </w:r>
    </w:p>
    <w:p w14:paraId="74105ADD" w14:textId="04692013" w:rsidR="00EE071F" w:rsidRPr="00165F92" w:rsidRDefault="00437822" w:rsidP="006D0DAF">
      <w:pPr>
        <w:autoSpaceDE w:val="0"/>
        <w:autoSpaceDN w:val="0"/>
        <w:adjustRightInd w:val="0"/>
        <w:spacing w:after="0" w:line="480" w:lineRule="auto"/>
        <w:jc w:val="both"/>
        <w:rPr>
          <w:rFonts w:ascii="Calibri" w:hAnsi="Calibri" w:cs="Calibri"/>
          <w:b/>
        </w:rPr>
      </w:pPr>
      <w:r w:rsidRPr="00165F92">
        <w:rPr>
          <w:rFonts w:ascii="Calibri" w:hAnsi="Calibri" w:cs="Calibri"/>
          <w:b/>
        </w:rPr>
        <w:t>References</w:t>
      </w:r>
    </w:p>
    <w:p w14:paraId="50003D03" w14:textId="1E32D22B" w:rsidR="00437822" w:rsidRPr="00437822" w:rsidRDefault="00437822" w:rsidP="00437822">
      <w:pPr>
        <w:pStyle w:val="ListParagraph"/>
        <w:numPr>
          <w:ilvl w:val="0"/>
          <w:numId w:val="4"/>
        </w:numPr>
        <w:autoSpaceDE w:val="0"/>
        <w:autoSpaceDN w:val="0"/>
        <w:adjustRightInd w:val="0"/>
        <w:spacing w:line="480" w:lineRule="auto"/>
        <w:jc w:val="both"/>
        <w:rPr>
          <w:rFonts w:asciiTheme="minorHAnsi" w:hAnsiTheme="minorHAnsi" w:cstheme="minorHAnsi"/>
          <w:sz w:val="22"/>
          <w:szCs w:val="22"/>
        </w:rPr>
      </w:pPr>
      <w:r w:rsidRPr="00437822">
        <w:rPr>
          <w:rFonts w:asciiTheme="minorHAnsi" w:hAnsiTheme="minorHAnsi" w:cstheme="minorHAnsi"/>
          <w:sz w:val="22"/>
          <w:szCs w:val="22"/>
        </w:rPr>
        <w:t xml:space="preserve">GMC (2019). </w:t>
      </w:r>
      <w:hyperlink r:id="rId8" w:history="1">
        <w:r w:rsidRPr="00437822">
          <w:rPr>
            <w:rStyle w:val="Hyperlink"/>
            <w:rFonts w:asciiTheme="minorHAnsi" w:hAnsiTheme="minorHAnsi" w:cstheme="minorHAnsi"/>
            <w:sz w:val="22"/>
            <w:szCs w:val="22"/>
          </w:rPr>
          <w:t>https://www.gmc-uk.org/education/how-we-quality-assure/national-training-surveys</w:t>
        </w:r>
      </w:hyperlink>
      <w:r w:rsidRPr="00437822">
        <w:rPr>
          <w:rFonts w:asciiTheme="minorHAnsi" w:hAnsiTheme="minorHAnsi" w:cstheme="minorHAnsi"/>
          <w:sz w:val="22"/>
          <w:szCs w:val="22"/>
        </w:rPr>
        <w:t>. Accessed 14</w:t>
      </w:r>
      <w:r w:rsidRPr="00437822">
        <w:rPr>
          <w:rFonts w:asciiTheme="minorHAnsi" w:hAnsiTheme="minorHAnsi" w:cstheme="minorHAnsi"/>
          <w:sz w:val="22"/>
          <w:szCs w:val="22"/>
          <w:vertAlign w:val="superscript"/>
        </w:rPr>
        <w:t>th</w:t>
      </w:r>
      <w:r w:rsidRPr="00437822">
        <w:rPr>
          <w:rFonts w:asciiTheme="minorHAnsi" w:hAnsiTheme="minorHAnsi" w:cstheme="minorHAnsi"/>
          <w:sz w:val="22"/>
          <w:szCs w:val="22"/>
        </w:rPr>
        <w:t xml:space="preserve"> October 2019.</w:t>
      </w:r>
    </w:p>
    <w:p w14:paraId="024DF317" w14:textId="0402BF0D" w:rsidR="00437822" w:rsidRPr="00437822" w:rsidRDefault="00437822" w:rsidP="00437822">
      <w:pPr>
        <w:pStyle w:val="ListParagraph"/>
        <w:numPr>
          <w:ilvl w:val="0"/>
          <w:numId w:val="4"/>
        </w:numPr>
        <w:autoSpaceDE w:val="0"/>
        <w:autoSpaceDN w:val="0"/>
        <w:adjustRightInd w:val="0"/>
        <w:spacing w:line="480" w:lineRule="auto"/>
        <w:jc w:val="both"/>
        <w:rPr>
          <w:rFonts w:asciiTheme="minorHAnsi" w:hAnsiTheme="minorHAnsi" w:cstheme="minorHAnsi"/>
          <w:sz w:val="22"/>
          <w:szCs w:val="22"/>
        </w:rPr>
      </w:pPr>
      <w:r w:rsidRPr="00437822">
        <w:rPr>
          <w:rFonts w:asciiTheme="minorHAnsi" w:hAnsiTheme="minorHAnsi" w:cstheme="minorHAnsi"/>
          <w:sz w:val="22"/>
          <w:szCs w:val="22"/>
        </w:rPr>
        <w:t xml:space="preserve">Ashworth, M., Schofield, P., </w:t>
      </w:r>
      <w:proofErr w:type="spellStart"/>
      <w:r w:rsidRPr="00437822">
        <w:rPr>
          <w:rFonts w:asciiTheme="minorHAnsi" w:hAnsiTheme="minorHAnsi" w:cstheme="minorHAnsi"/>
          <w:sz w:val="22"/>
          <w:szCs w:val="22"/>
        </w:rPr>
        <w:t>Durbaba</w:t>
      </w:r>
      <w:proofErr w:type="spellEnd"/>
      <w:r w:rsidRPr="00437822">
        <w:rPr>
          <w:rFonts w:asciiTheme="minorHAnsi" w:hAnsiTheme="minorHAnsi" w:cstheme="minorHAnsi"/>
          <w:sz w:val="22"/>
          <w:szCs w:val="22"/>
        </w:rPr>
        <w:t>, S., &amp; Ahluwalia, S. (2014). Patient experience and the role of postgraduate GP training: a cross-sectional analysis of national Patient Survey data in England. British Journal of General Practice, 64</w:t>
      </w:r>
      <w:r w:rsidR="0070282E">
        <w:rPr>
          <w:rFonts w:asciiTheme="minorHAnsi" w:hAnsiTheme="minorHAnsi" w:cstheme="minorHAnsi"/>
          <w:sz w:val="22"/>
          <w:szCs w:val="22"/>
        </w:rPr>
        <w:t xml:space="preserve"> </w:t>
      </w:r>
      <w:r w:rsidRPr="00437822">
        <w:rPr>
          <w:rFonts w:asciiTheme="minorHAnsi" w:hAnsiTheme="minorHAnsi" w:cstheme="minorHAnsi"/>
          <w:sz w:val="22"/>
          <w:szCs w:val="22"/>
        </w:rPr>
        <w:t>(620), e168‐e177.</w:t>
      </w:r>
    </w:p>
    <w:p w14:paraId="7762E885" w14:textId="77777777" w:rsidR="0070282E" w:rsidRPr="00DF2CB2" w:rsidRDefault="0070282E" w:rsidP="0070282E">
      <w:pPr>
        <w:numPr>
          <w:ilvl w:val="0"/>
          <w:numId w:val="4"/>
        </w:numPr>
        <w:spacing w:line="480" w:lineRule="auto"/>
        <w:contextualSpacing/>
        <w:jc w:val="both"/>
        <w:rPr>
          <w:rFonts w:eastAsia="Calibri" w:cstheme="minorHAnsi"/>
        </w:rPr>
      </w:pPr>
      <w:r w:rsidRPr="00DF2CB2">
        <w:rPr>
          <w:rFonts w:eastAsia="Calibri" w:cstheme="minorHAnsi"/>
        </w:rPr>
        <w:t xml:space="preserve">Weston, C., Ahluwalia, S., Bassett, P., Lock, J., </w:t>
      </w:r>
      <w:proofErr w:type="spellStart"/>
      <w:r w:rsidRPr="00DF2CB2">
        <w:rPr>
          <w:rFonts w:eastAsia="Calibri" w:cstheme="minorHAnsi"/>
        </w:rPr>
        <w:t>Durbaba</w:t>
      </w:r>
      <w:proofErr w:type="spellEnd"/>
      <w:r w:rsidRPr="00DF2CB2">
        <w:rPr>
          <w:rFonts w:eastAsia="Calibri" w:cstheme="minorHAnsi"/>
        </w:rPr>
        <w:t xml:space="preserve">, S., &amp; Ashworth, M. (2017). GP Training practices in England: a description of their unique features based on national data. Education for Primary Care, 28(6), 313-318. </w:t>
      </w:r>
    </w:p>
    <w:p w14:paraId="60467D3E" w14:textId="13118648" w:rsidR="00556C5D" w:rsidRPr="00556C5D" w:rsidRDefault="00F65BC4" w:rsidP="00556C5D">
      <w:pPr>
        <w:pStyle w:val="ListParagraph"/>
        <w:numPr>
          <w:ilvl w:val="0"/>
          <w:numId w:val="4"/>
        </w:numPr>
        <w:autoSpaceDE w:val="0"/>
        <w:autoSpaceDN w:val="0"/>
        <w:adjustRightInd w:val="0"/>
        <w:spacing w:line="480" w:lineRule="auto"/>
        <w:jc w:val="both"/>
        <w:rPr>
          <w:rFonts w:asciiTheme="minorHAnsi" w:hAnsiTheme="minorHAnsi" w:cstheme="minorHAnsi"/>
          <w:sz w:val="22"/>
          <w:szCs w:val="22"/>
        </w:rPr>
      </w:pPr>
      <w:r w:rsidRPr="00556C5D">
        <w:rPr>
          <w:rFonts w:asciiTheme="minorHAnsi" w:hAnsiTheme="minorHAnsi" w:cstheme="minorHAnsi"/>
          <w:sz w:val="22"/>
          <w:szCs w:val="22"/>
        </w:rPr>
        <w:t xml:space="preserve">Ahluwalia, S., Sadak, M., &amp; Ashworth, M. (2018). Antimicrobial prescribing in post-graduate training practices: a cross-sectional study of prescribing data in General Practices in England. Education for Primary Care, 1‐5.  </w:t>
      </w:r>
    </w:p>
    <w:p w14:paraId="7B53D369" w14:textId="2A4E9F4B" w:rsidR="00556C5D" w:rsidRPr="00556C5D" w:rsidRDefault="00556C5D" w:rsidP="00556C5D">
      <w:pPr>
        <w:pStyle w:val="ListParagraph"/>
        <w:numPr>
          <w:ilvl w:val="0"/>
          <w:numId w:val="4"/>
        </w:numPr>
        <w:spacing w:line="480" w:lineRule="auto"/>
        <w:jc w:val="both"/>
        <w:rPr>
          <w:rFonts w:asciiTheme="minorHAnsi" w:hAnsiTheme="minorHAnsi" w:cstheme="minorHAnsi"/>
          <w:sz w:val="22"/>
          <w:szCs w:val="22"/>
        </w:rPr>
      </w:pPr>
      <w:r w:rsidRPr="00556C5D">
        <w:rPr>
          <w:rFonts w:asciiTheme="minorHAnsi" w:hAnsiTheme="minorHAnsi" w:cstheme="minorHAnsi"/>
          <w:sz w:val="22"/>
          <w:szCs w:val="22"/>
        </w:rPr>
        <w:t xml:space="preserve">Lake, J. (2013). Teaching Doctors: The Relationship Between Physicians’ Clinical and Educational Practice. </w:t>
      </w:r>
      <w:hyperlink r:id="rId9" w:history="1">
        <w:r w:rsidRPr="00556C5D">
          <w:rPr>
            <w:rFonts w:asciiTheme="minorHAnsi" w:hAnsiTheme="minorHAnsi"/>
            <w:color w:val="0000FF"/>
            <w:sz w:val="22"/>
            <w:szCs w:val="22"/>
            <w:u w:val="single"/>
          </w:rPr>
          <w:t>https://ore.exeter.ac.uk/repository/bitstream/handle/10871/8002/LakeJ.pdf?sequence=1</w:t>
        </w:r>
      </w:hyperlink>
      <w:r w:rsidRPr="00556C5D">
        <w:rPr>
          <w:rFonts w:asciiTheme="minorHAnsi" w:hAnsiTheme="minorHAnsi"/>
          <w:sz w:val="22"/>
          <w:szCs w:val="22"/>
        </w:rPr>
        <w:t>. Accessed 12</w:t>
      </w:r>
      <w:r w:rsidRPr="00556C5D">
        <w:rPr>
          <w:rFonts w:asciiTheme="minorHAnsi" w:hAnsiTheme="minorHAnsi"/>
          <w:sz w:val="22"/>
          <w:szCs w:val="22"/>
          <w:vertAlign w:val="superscript"/>
        </w:rPr>
        <w:t>th</w:t>
      </w:r>
      <w:r w:rsidRPr="00556C5D">
        <w:rPr>
          <w:rFonts w:asciiTheme="minorHAnsi" w:hAnsiTheme="minorHAnsi"/>
          <w:sz w:val="22"/>
          <w:szCs w:val="22"/>
        </w:rPr>
        <w:t xml:space="preserve"> October 2019. </w:t>
      </w:r>
    </w:p>
    <w:p w14:paraId="4DBB5A99" w14:textId="6DB303F2" w:rsidR="00556C5D" w:rsidRDefault="00556C5D" w:rsidP="00556C5D">
      <w:pPr>
        <w:pStyle w:val="ListParagraph"/>
        <w:numPr>
          <w:ilvl w:val="0"/>
          <w:numId w:val="4"/>
        </w:numPr>
        <w:spacing w:line="480" w:lineRule="auto"/>
        <w:jc w:val="both"/>
        <w:rPr>
          <w:rFonts w:asciiTheme="minorHAnsi" w:hAnsiTheme="minorHAnsi" w:cstheme="minorHAnsi"/>
          <w:sz w:val="22"/>
          <w:szCs w:val="22"/>
        </w:rPr>
      </w:pPr>
      <w:r>
        <w:rPr>
          <w:rFonts w:asciiTheme="minorHAnsi" w:hAnsiTheme="minorHAnsi" w:cstheme="minorHAnsi"/>
          <w:sz w:val="22"/>
          <w:szCs w:val="22"/>
        </w:rPr>
        <w:t xml:space="preserve">Blaney, D. (2005). The learning experiences of General Practice registrars in the South East of Scotland. </w:t>
      </w:r>
      <w:hyperlink r:id="rId10" w:history="1">
        <w:r w:rsidRPr="00DB7017">
          <w:rPr>
            <w:rStyle w:val="Hyperlink"/>
            <w:rFonts w:asciiTheme="minorHAnsi" w:hAnsiTheme="minorHAnsi" w:cstheme="minorHAnsi"/>
            <w:sz w:val="22"/>
            <w:szCs w:val="22"/>
          </w:rPr>
          <w:t>https://ethos.bl.uk/OrderDetails.do?uin=uk.bl.ethos.440802</w:t>
        </w:r>
      </w:hyperlink>
      <w:r>
        <w:rPr>
          <w:rFonts w:asciiTheme="minorHAnsi" w:hAnsiTheme="minorHAnsi" w:cstheme="minorHAnsi"/>
          <w:sz w:val="22"/>
          <w:szCs w:val="22"/>
        </w:rPr>
        <w:t>. Accessed 20</w:t>
      </w:r>
      <w:r w:rsidRPr="00556C5D">
        <w:rPr>
          <w:rFonts w:asciiTheme="minorHAnsi" w:hAnsiTheme="minorHAnsi" w:cstheme="minorHAnsi"/>
          <w:sz w:val="22"/>
          <w:szCs w:val="22"/>
          <w:vertAlign w:val="superscript"/>
        </w:rPr>
        <w:t>th</w:t>
      </w:r>
      <w:r>
        <w:rPr>
          <w:rFonts w:asciiTheme="minorHAnsi" w:hAnsiTheme="minorHAnsi" w:cstheme="minorHAnsi"/>
          <w:sz w:val="22"/>
          <w:szCs w:val="22"/>
        </w:rPr>
        <w:t xml:space="preserve"> February 2019. </w:t>
      </w:r>
    </w:p>
    <w:p w14:paraId="07AB4D8F" w14:textId="58243FAD" w:rsidR="00C47E58" w:rsidRDefault="00C47E58" w:rsidP="00C47E58">
      <w:pPr>
        <w:pStyle w:val="ListParagraph"/>
        <w:numPr>
          <w:ilvl w:val="0"/>
          <w:numId w:val="4"/>
        </w:numPr>
        <w:spacing w:line="480" w:lineRule="auto"/>
        <w:jc w:val="both"/>
        <w:rPr>
          <w:rFonts w:asciiTheme="minorHAnsi" w:hAnsiTheme="minorHAnsi" w:cstheme="minorHAnsi"/>
          <w:sz w:val="22"/>
          <w:szCs w:val="22"/>
        </w:rPr>
      </w:pPr>
      <w:r>
        <w:rPr>
          <w:rFonts w:asciiTheme="minorHAnsi" w:hAnsiTheme="minorHAnsi" w:cstheme="minorHAnsi"/>
          <w:sz w:val="22"/>
          <w:szCs w:val="22"/>
        </w:rPr>
        <w:t xml:space="preserve">Pearson, D. J. (2010). Exploration of clinical learning in general medical practice: a case study. </w:t>
      </w:r>
      <w:hyperlink r:id="rId11" w:history="1">
        <w:r w:rsidRPr="00DB7017">
          <w:rPr>
            <w:rStyle w:val="Hyperlink"/>
            <w:rFonts w:asciiTheme="minorHAnsi" w:hAnsiTheme="minorHAnsi" w:cstheme="minorHAnsi"/>
            <w:sz w:val="22"/>
            <w:szCs w:val="22"/>
          </w:rPr>
          <w:t>https://www.era.lib.ed.ac.uk/handle/1842/6303</w:t>
        </w:r>
      </w:hyperlink>
      <w:r>
        <w:rPr>
          <w:rFonts w:asciiTheme="minorHAnsi" w:hAnsiTheme="minorHAnsi" w:cstheme="minorHAnsi"/>
          <w:sz w:val="22"/>
          <w:szCs w:val="22"/>
        </w:rPr>
        <w:t>. Accessed 20</w:t>
      </w:r>
      <w:r w:rsidRPr="00C47E58">
        <w:rPr>
          <w:rFonts w:asciiTheme="minorHAnsi" w:hAnsiTheme="minorHAnsi" w:cstheme="minorHAnsi"/>
          <w:sz w:val="22"/>
          <w:szCs w:val="22"/>
          <w:vertAlign w:val="superscript"/>
        </w:rPr>
        <w:t>th</w:t>
      </w:r>
      <w:r>
        <w:rPr>
          <w:rFonts w:asciiTheme="minorHAnsi" w:hAnsiTheme="minorHAnsi" w:cstheme="minorHAnsi"/>
          <w:sz w:val="22"/>
          <w:szCs w:val="22"/>
        </w:rPr>
        <w:t xml:space="preserve"> February 2019.  </w:t>
      </w:r>
    </w:p>
    <w:p w14:paraId="01ABA652" w14:textId="4E693F66" w:rsidR="00C47E58" w:rsidRDefault="00C47E58" w:rsidP="00C47E58">
      <w:pPr>
        <w:pStyle w:val="ListParagraph"/>
        <w:numPr>
          <w:ilvl w:val="0"/>
          <w:numId w:val="4"/>
        </w:numPr>
        <w:spacing w:line="480" w:lineRule="auto"/>
        <w:jc w:val="both"/>
        <w:rPr>
          <w:rFonts w:asciiTheme="minorHAnsi" w:hAnsiTheme="minorHAnsi" w:cstheme="minorHAnsi"/>
          <w:sz w:val="22"/>
          <w:szCs w:val="22"/>
        </w:rPr>
      </w:pPr>
      <w:r w:rsidRPr="00C47E58">
        <w:rPr>
          <w:rFonts w:asciiTheme="minorHAnsi" w:hAnsiTheme="minorHAnsi" w:cstheme="minorHAnsi"/>
          <w:sz w:val="22"/>
          <w:szCs w:val="22"/>
        </w:rPr>
        <w:t>Smith, V. C., &amp; Wiener-Ogilvie, S. (2009). Describing the learning climate of General Practice training: the learner's perspective. Education for primary care: an official publication of the Association of Course Organisers, National Association of GP Tutors, World Organisation of Family Doctors, 20</w:t>
      </w:r>
      <w:r w:rsidR="0070282E">
        <w:rPr>
          <w:rFonts w:asciiTheme="minorHAnsi" w:hAnsiTheme="minorHAnsi" w:cstheme="minorHAnsi"/>
          <w:sz w:val="22"/>
          <w:szCs w:val="22"/>
        </w:rPr>
        <w:t xml:space="preserve"> </w:t>
      </w:r>
      <w:r w:rsidRPr="00C47E58">
        <w:rPr>
          <w:rFonts w:asciiTheme="minorHAnsi" w:hAnsiTheme="minorHAnsi" w:cstheme="minorHAnsi"/>
          <w:sz w:val="22"/>
          <w:szCs w:val="22"/>
        </w:rPr>
        <w:t>(6), 435</w:t>
      </w:r>
      <w:r>
        <w:rPr>
          <w:rFonts w:asciiTheme="minorHAnsi" w:hAnsiTheme="minorHAnsi" w:cstheme="minorHAnsi"/>
          <w:sz w:val="22"/>
          <w:szCs w:val="22"/>
        </w:rPr>
        <w:t xml:space="preserve">. </w:t>
      </w:r>
    </w:p>
    <w:p w14:paraId="48AA668D" w14:textId="4E4F2C74" w:rsidR="00C47E58" w:rsidRPr="00DF2CB2" w:rsidRDefault="00C47E58" w:rsidP="00C47E58">
      <w:pPr>
        <w:numPr>
          <w:ilvl w:val="0"/>
          <w:numId w:val="4"/>
        </w:numPr>
        <w:spacing w:line="480" w:lineRule="auto"/>
        <w:contextualSpacing/>
        <w:jc w:val="both"/>
        <w:rPr>
          <w:rFonts w:eastAsia="Calibri" w:cstheme="minorHAnsi"/>
        </w:rPr>
      </w:pPr>
      <w:r w:rsidRPr="00DF2CB2">
        <w:rPr>
          <w:rFonts w:eastAsia="Calibri" w:cstheme="minorHAnsi"/>
        </w:rPr>
        <w:t>Wiener-Ogilvie, S., Bennison, J., &amp; Smith, V. (2014). General practice training environment and its impact on preparedness. Education for Primary care, 25</w:t>
      </w:r>
      <w:r w:rsidR="0070282E">
        <w:rPr>
          <w:rFonts w:eastAsia="Calibri" w:cstheme="minorHAnsi"/>
        </w:rPr>
        <w:t xml:space="preserve"> </w:t>
      </w:r>
      <w:r w:rsidRPr="00DF2CB2">
        <w:rPr>
          <w:rFonts w:eastAsia="Calibri" w:cstheme="minorHAnsi"/>
        </w:rPr>
        <w:t>(1), 8-17.</w:t>
      </w:r>
    </w:p>
    <w:p w14:paraId="70E03843" w14:textId="64DB5B6C" w:rsidR="0070282E" w:rsidRPr="00DF2CB2" w:rsidRDefault="0070282E" w:rsidP="0070282E">
      <w:pPr>
        <w:numPr>
          <w:ilvl w:val="0"/>
          <w:numId w:val="4"/>
        </w:numPr>
        <w:spacing w:line="480" w:lineRule="auto"/>
        <w:contextualSpacing/>
        <w:jc w:val="both"/>
        <w:rPr>
          <w:rFonts w:eastAsia="Calibri" w:cstheme="minorHAnsi"/>
        </w:rPr>
      </w:pPr>
      <w:r w:rsidRPr="00DF2CB2">
        <w:rPr>
          <w:rFonts w:eastAsia="Calibri" w:cstheme="minorHAnsi"/>
        </w:rPr>
        <w:t>Bleakley, A. (2006). Broadening conceptions of learning in medical education: the message from teamworking. Medical education, 40</w:t>
      </w:r>
      <w:r>
        <w:rPr>
          <w:rFonts w:eastAsia="Calibri" w:cstheme="minorHAnsi"/>
        </w:rPr>
        <w:t xml:space="preserve"> </w:t>
      </w:r>
      <w:r w:rsidRPr="00DF2CB2">
        <w:rPr>
          <w:rFonts w:eastAsia="Calibri" w:cstheme="minorHAnsi"/>
        </w:rPr>
        <w:t>(2), 150-157.</w:t>
      </w:r>
    </w:p>
    <w:p w14:paraId="59B3E5EC" w14:textId="77777777" w:rsidR="0070282E" w:rsidRPr="00DF2CB2" w:rsidRDefault="0070282E" w:rsidP="0070282E">
      <w:pPr>
        <w:numPr>
          <w:ilvl w:val="0"/>
          <w:numId w:val="4"/>
        </w:numPr>
        <w:spacing w:line="480" w:lineRule="auto"/>
        <w:contextualSpacing/>
        <w:jc w:val="both"/>
        <w:rPr>
          <w:rFonts w:eastAsia="Calibri" w:cstheme="minorHAnsi"/>
        </w:rPr>
      </w:pPr>
      <w:r w:rsidRPr="00DF2CB2">
        <w:rPr>
          <w:rFonts w:eastAsia="Calibri" w:cstheme="minorHAnsi"/>
        </w:rPr>
        <w:t>Engeström, Y. (2014). Learning by expanding. Cambridge University Press.</w:t>
      </w:r>
    </w:p>
    <w:p w14:paraId="6AC26850" w14:textId="77777777" w:rsidR="0070282E" w:rsidRPr="00DF2CB2" w:rsidRDefault="0070282E" w:rsidP="0070282E">
      <w:pPr>
        <w:numPr>
          <w:ilvl w:val="0"/>
          <w:numId w:val="4"/>
        </w:numPr>
        <w:spacing w:line="480" w:lineRule="auto"/>
        <w:contextualSpacing/>
        <w:jc w:val="both"/>
        <w:rPr>
          <w:rFonts w:eastAsia="Calibri" w:cstheme="minorHAnsi"/>
        </w:rPr>
      </w:pPr>
      <w:r w:rsidRPr="00DF2CB2">
        <w:rPr>
          <w:rFonts w:eastAsia="Calibri" w:cstheme="minorHAnsi"/>
        </w:rPr>
        <w:t>Lave, J., &amp; Wenger, E. (1991). Situated learning: Legitimate peripheral participation: Cambridge university press.</w:t>
      </w:r>
    </w:p>
    <w:p w14:paraId="3F28AE1D" w14:textId="77777777" w:rsidR="0070282E" w:rsidRDefault="0070282E" w:rsidP="0070282E">
      <w:pPr>
        <w:numPr>
          <w:ilvl w:val="0"/>
          <w:numId w:val="4"/>
        </w:numPr>
        <w:spacing w:line="480" w:lineRule="auto"/>
        <w:contextualSpacing/>
        <w:jc w:val="both"/>
        <w:rPr>
          <w:rFonts w:eastAsia="Calibri" w:cstheme="minorHAnsi"/>
        </w:rPr>
      </w:pPr>
      <w:r w:rsidRPr="009D0AAE">
        <w:rPr>
          <w:rFonts w:eastAsia="Calibri" w:cstheme="minorHAnsi"/>
        </w:rPr>
        <w:t xml:space="preserve">Lave, J., &amp; Wenger, E. (1998). communities of practice. </w:t>
      </w:r>
      <w:proofErr w:type="spellStart"/>
      <w:r w:rsidRPr="009D0AAE">
        <w:rPr>
          <w:rFonts w:eastAsia="Calibri" w:cstheme="minorHAnsi"/>
        </w:rPr>
        <w:t>Encyclopedia</w:t>
      </w:r>
      <w:proofErr w:type="spellEnd"/>
      <w:r w:rsidRPr="009D0AAE">
        <w:rPr>
          <w:rFonts w:eastAsia="Calibri" w:cstheme="minorHAnsi"/>
        </w:rPr>
        <w:t xml:space="preserve"> of Informal Education.</w:t>
      </w:r>
    </w:p>
    <w:p w14:paraId="349C29E3" w14:textId="786EFBC0" w:rsidR="00C47E58" w:rsidRPr="000E1F8E" w:rsidRDefault="000E1F8E" w:rsidP="00C47E58">
      <w:pPr>
        <w:pStyle w:val="ListParagraph"/>
        <w:numPr>
          <w:ilvl w:val="0"/>
          <w:numId w:val="4"/>
        </w:numPr>
        <w:spacing w:line="480" w:lineRule="auto"/>
        <w:jc w:val="both"/>
        <w:rPr>
          <w:rFonts w:asciiTheme="minorHAnsi" w:hAnsiTheme="minorHAnsi" w:cstheme="minorHAnsi"/>
          <w:sz w:val="22"/>
          <w:szCs w:val="22"/>
        </w:rPr>
      </w:pPr>
      <w:r w:rsidRPr="000E1F8E">
        <w:rPr>
          <w:rFonts w:ascii="Calibri" w:eastAsia="Calibri" w:hAnsi="Calibri" w:cs="Calibri"/>
          <w:sz w:val="22"/>
          <w:szCs w:val="22"/>
          <w:lang w:eastAsia="en-US"/>
        </w:rPr>
        <w:t>Stacey, R. D., Griffin, D., &amp; Shaw, P. (2000). Complexity and management: Fad or radical challenge to systems thinking?</w:t>
      </w:r>
    </w:p>
    <w:p w14:paraId="6873B3E8" w14:textId="77777777" w:rsidR="000E1F8E" w:rsidRPr="00DF2CB2" w:rsidRDefault="000E1F8E" w:rsidP="000E1F8E">
      <w:pPr>
        <w:numPr>
          <w:ilvl w:val="0"/>
          <w:numId w:val="4"/>
        </w:numPr>
        <w:spacing w:line="480" w:lineRule="auto"/>
        <w:contextualSpacing/>
        <w:jc w:val="both"/>
        <w:rPr>
          <w:rFonts w:eastAsia="Calibri" w:cstheme="minorHAnsi"/>
        </w:rPr>
      </w:pPr>
      <w:r w:rsidRPr="00DF2CB2">
        <w:rPr>
          <w:rFonts w:eastAsia="Calibri" w:cstheme="minorHAnsi"/>
        </w:rPr>
        <w:t xml:space="preserve">Ritchie, J., &amp; Spencer, L. (1994). Qualitative data analysis for applied policy research. In A. Bryman &amp; R. G. Burgess (Eds.), Analysing Qualitative Data (pp. 173-194). London: Routledge. </w:t>
      </w:r>
    </w:p>
    <w:p w14:paraId="23FD103D" w14:textId="77777777" w:rsidR="000E1F8E" w:rsidRPr="00DF2CB2" w:rsidRDefault="000E1F8E" w:rsidP="000E1F8E">
      <w:pPr>
        <w:numPr>
          <w:ilvl w:val="0"/>
          <w:numId w:val="4"/>
        </w:numPr>
        <w:spacing w:line="480" w:lineRule="auto"/>
        <w:contextualSpacing/>
        <w:jc w:val="both"/>
        <w:rPr>
          <w:rFonts w:eastAsia="Calibri" w:cstheme="minorHAnsi"/>
        </w:rPr>
      </w:pPr>
      <w:r w:rsidRPr="00DF2CB2">
        <w:rPr>
          <w:rFonts w:eastAsia="Calibri" w:cstheme="minorHAnsi"/>
        </w:rPr>
        <w:t>Richards, L. (1999). Using NVivo in qualitative research: Sage.</w:t>
      </w:r>
    </w:p>
    <w:p w14:paraId="2455BFA3" w14:textId="77777777" w:rsidR="000E1F8E" w:rsidRPr="00DF2CB2" w:rsidRDefault="000E1F8E" w:rsidP="000E1F8E">
      <w:pPr>
        <w:numPr>
          <w:ilvl w:val="0"/>
          <w:numId w:val="4"/>
        </w:numPr>
        <w:spacing w:line="480" w:lineRule="auto"/>
        <w:contextualSpacing/>
        <w:jc w:val="both"/>
        <w:rPr>
          <w:rFonts w:eastAsia="Calibri" w:cstheme="minorHAnsi"/>
        </w:rPr>
      </w:pPr>
      <w:r w:rsidRPr="00DF2CB2">
        <w:rPr>
          <w:rFonts w:eastAsia="Calibri" w:cstheme="minorHAnsi"/>
        </w:rPr>
        <w:t>Smith, C. C., Newman, L. R., &amp; Huang, G. C. (2018). Those Who Teach, Can Do: Characterizing the Relationship Between Teaching and Clinical Skills in a Residency Program. J Grad Med Education, 10(4), 459-463. doi:10.4300/jgme-d-18-00039.1</w:t>
      </w:r>
    </w:p>
    <w:p w14:paraId="257FE770" w14:textId="77777777" w:rsidR="000E1F8E" w:rsidRPr="00DF2CB2" w:rsidRDefault="000E1F8E" w:rsidP="000E1F8E">
      <w:pPr>
        <w:numPr>
          <w:ilvl w:val="0"/>
          <w:numId w:val="4"/>
        </w:numPr>
        <w:spacing w:line="480" w:lineRule="auto"/>
        <w:contextualSpacing/>
        <w:jc w:val="both"/>
        <w:rPr>
          <w:rFonts w:eastAsia="Calibri" w:cstheme="minorHAnsi"/>
        </w:rPr>
      </w:pPr>
      <w:r w:rsidRPr="00DF2CB2">
        <w:rPr>
          <w:rFonts w:eastAsia="Calibri" w:cstheme="minorHAnsi"/>
        </w:rPr>
        <w:t>Miles, S., &amp; Leinster, S. J. (2007). Medical students' perceptions of their educational environment: expected versus actual perceptions. </w:t>
      </w:r>
      <w:r w:rsidRPr="00DF2CB2">
        <w:rPr>
          <w:rFonts w:eastAsia="Calibri" w:cstheme="minorHAnsi"/>
          <w:i/>
          <w:iCs/>
        </w:rPr>
        <w:t>Medical education</w:t>
      </w:r>
      <w:r w:rsidRPr="00DF2CB2">
        <w:rPr>
          <w:rFonts w:eastAsia="Calibri" w:cstheme="minorHAnsi"/>
        </w:rPr>
        <w:t>, </w:t>
      </w:r>
      <w:r w:rsidRPr="00DF2CB2">
        <w:rPr>
          <w:rFonts w:eastAsia="Calibri" w:cstheme="minorHAnsi"/>
          <w:i/>
          <w:iCs/>
        </w:rPr>
        <w:t>41</w:t>
      </w:r>
      <w:r w:rsidRPr="00DF2CB2">
        <w:rPr>
          <w:rFonts w:eastAsia="Calibri" w:cstheme="minorHAnsi"/>
        </w:rPr>
        <w:t>(3), 265-272.</w:t>
      </w:r>
    </w:p>
    <w:p w14:paraId="5DE55144" w14:textId="77777777" w:rsidR="00165F92" w:rsidRPr="00DF2CB2" w:rsidRDefault="00165F92" w:rsidP="00165F92">
      <w:pPr>
        <w:numPr>
          <w:ilvl w:val="0"/>
          <w:numId w:val="4"/>
        </w:numPr>
        <w:spacing w:line="480" w:lineRule="auto"/>
        <w:contextualSpacing/>
        <w:jc w:val="both"/>
        <w:rPr>
          <w:rFonts w:eastAsia="Calibri" w:cstheme="minorHAnsi"/>
        </w:rPr>
      </w:pPr>
      <w:r w:rsidRPr="00DF2CB2">
        <w:rPr>
          <w:rFonts w:eastAsia="Calibri" w:cstheme="minorHAnsi"/>
        </w:rPr>
        <w:t>Lizzio, A., Wilson, K., &amp; Simons, R. (2002). University students' perceptions of the learning environment and academic outcomes: implications for theory and practice. </w:t>
      </w:r>
      <w:r w:rsidRPr="00DF2CB2">
        <w:rPr>
          <w:rFonts w:eastAsia="Calibri" w:cstheme="minorHAnsi"/>
          <w:i/>
          <w:iCs/>
        </w:rPr>
        <w:t>Studies in Higher education</w:t>
      </w:r>
      <w:r w:rsidRPr="00DF2CB2">
        <w:rPr>
          <w:rFonts w:eastAsia="Calibri" w:cstheme="minorHAnsi"/>
        </w:rPr>
        <w:t>, </w:t>
      </w:r>
      <w:r w:rsidRPr="00DF2CB2">
        <w:rPr>
          <w:rFonts w:eastAsia="Calibri" w:cstheme="minorHAnsi"/>
          <w:i/>
          <w:iCs/>
        </w:rPr>
        <w:t>27</w:t>
      </w:r>
      <w:r w:rsidRPr="00DF2CB2">
        <w:rPr>
          <w:rFonts w:eastAsia="Calibri" w:cstheme="minorHAnsi"/>
        </w:rPr>
        <w:t>(1), 27-52.</w:t>
      </w:r>
    </w:p>
    <w:p w14:paraId="5AB52AC0" w14:textId="77777777" w:rsidR="00165F92" w:rsidRPr="00DF2CB2" w:rsidRDefault="00165F92" w:rsidP="00165F92">
      <w:pPr>
        <w:numPr>
          <w:ilvl w:val="0"/>
          <w:numId w:val="4"/>
        </w:numPr>
        <w:spacing w:line="480" w:lineRule="auto"/>
        <w:contextualSpacing/>
        <w:jc w:val="both"/>
        <w:rPr>
          <w:rFonts w:eastAsia="Calibri" w:cstheme="minorHAnsi"/>
        </w:rPr>
      </w:pPr>
      <w:r w:rsidRPr="00DF2CB2">
        <w:rPr>
          <w:rFonts w:eastAsia="Calibri" w:cstheme="minorHAnsi"/>
        </w:rPr>
        <w:t>Swanwick, T. (2005). Informal learning in postgraduate medical education: from cognitivism to ‘</w:t>
      </w:r>
      <w:proofErr w:type="spellStart"/>
      <w:r w:rsidRPr="00DF2CB2">
        <w:rPr>
          <w:rFonts w:eastAsia="Calibri" w:cstheme="minorHAnsi"/>
        </w:rPr>
        <w:t>culturism</w:t>
      </w:r>
      <w:proofErr w:type="spellEnd"/>
      <w:r w:rsidRPr="00DF2CB2">
        <w:rPr>
          <w:rFonts w:eastAsia="Calibri" w:cstheme="minorHAnsi"/>
        </w:rPr>
        <w:t>’. </w:t>
      </w:r>
      <w:r w:rsidRPr="00DF2CB2">
        <w:rPr>
          <w:rFonts w:eastAsia="Calibri" w:cstheme="minorHAnsi"/>
          <w:i/>
          <w:iCs/>
        </w:rPr>
        <w:t>Medical education</w:t>
      </w:r>
      <w:r w:rsidRPr="00DF2CB2">
        <w:rPr>
          <w:rFonts w:eastAsia="Calibri" w:cstheme="minorHAnsi"/>
        </w:rPr>
        <w:t>, </w:t>
      </w:r>
      <w:r w:rsidRPr="00DF2CB2">
        <w:rPr>
          <w:rFonts w:eastAsia="Calibri" w:cstheme="minorHAnsi"/>
          <w:i/>
          <w:iCs/>
        </w:rPr>
        <w:t>39</w:t>
      </w:r>
      <w:r w:rsidRPr="00DF2CB2">
        <w:rPr>
          <w:rFonts w:eastAsia="Calibri" w:cstheme="minorHAnsi"/>
        </w:rPr>
        <w:t>(8), 859-865.</w:t>
      </w:r>
    </w:p>
    <w:p w14:paraId="54BCF4BA" w14:textId="02726E8C" w:rsidR="000E1F8E" w:rsidRPr="00165F92" w:rsidRDefault="00165F92" w:rsidP="00C47E58">
      <w:pPr>
        <w:pStyle w:val="ListParagraph"/>
        <w:numPr>
          <w:ilvl w:val="0"/>
          <w:numId w:val="4"/>
        </w:numPr>
        <w:spacing w:line="480" w:lineRule="auto"/>
        <w:jc w:val="both"/>
        <w:rPr>
          <w:rFonts w:asciiTheme="minorHAnsi" w:hAnsiTheme="minorHAnsi" w:cstheme="minorHAnsi"/>
          <w:sz w:val="22"/>
          <w:szCs w:val="22"/>
        </w:rPr>
      </w:pPr>
      <w:r w:rsidRPr="00165F92">
        <w:rPr>
          <w:rFonts w:asciiTheme="minorHAnsi" w:hAnsiTheme="minorHAnsi" w:cstheme="minorHAnsi"/>
          <w:color w:val="222222"/>
          <w:sz w:val="22"/>
          <w:szCs w:val="22"/>
          <w:shd w:val="clear" w:color="auto" w:fill="FFFFFF"/>
        </w:rPr>
        <w:t>McLaren, P., Patel, A., Trafford, P., &amp; Ahluwalia, S. (2013). GP trainers’ experience of managing a trainee in difficulty: a qualitative study. </w:t>
      </w:r>
      <w:r w:rsidRPr="00165F92">
        <w:rPr>
          <w:rFonts w:asciiTheme="minorHAnsi" w:hAnsiTheme="minorHAnsi" w:cstheme="minorHAnsi"/>
          <w:i/>
          <w:iCs/>
          <w:color w:val="222222"/>
          <w:sz w:val="22"/>
          <w:szCs w:val="22"/>
          <w:shd w:val="clear" w:color="auto" w:fill="FFFFFF"/>
        </w:rPr>
        <w:t>Education for Primary Care</w:t>
      </w:r>
      <w:r w:rsidRPr="00165F92">
        <w:rPr>
          <w:rFonts w:asciiTheme="minorHAnsi" w:hAnsiTheme="minorHAnsi" w:cstheme="minorHAnsi"/>
          <w:color w:val="222222"/>
          <w:sz w:val="22"/>
          <w:szCs w:val="22"/>
          <w:shd w:val="clear" w:color="auto" w:fill="FFFFFF"/>
        </w:rPr>
        <w:t>, </w:t>
      </w:r>
      <w:r w:rsidRPr="00165F92">
        <w:rPr>
          <w:rFonts w:asciiTheme="minorHAnsi" w:hAnsiTheme="minorHAnsi" w:cstheme="minorHAnsi"/>
          <w:i/>
          <w:iCs/>
          <w:color w:val="222222"/>
          <w:sz w:val="22"/>
          <w:szCs w:val="22"/>
          <w:shd w:val="clear" w:color="auto" w:fill="FFFFFF"/>
        </w:rPr>
        <w:t>24</w:t>
      </w:r>
      <w:r w:rsidRPr="00165F92">
        <w:rPr>
          <w:rFonts w:asciiTheme="minorHAnsi" w:hAnsiTheme="minorHAnsi" w:cstheme="minorHAnsi"/>
          <w:color w:val="222222"/>
          <w:sz w:val="22"/>
          <w:szCs w:val="22"/>
          <w:shd w:val="clear" w:color="auto" w:fill="FFFFFF"/>
        </w:rPr>
        <w:t>(5), 363-371.</w:t>
      </w:r>
    </w:p>
    <w:sectPr w:rsidR="000E1F8E" w:rsidRPr="00165F92">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962AD" w14:textId="77777777" w:rsidR="00B74B7C" w:rsidRDefault="00B74B7C" w:rsidP="00DC3090">
      <w:pPr>
        <w:spacing w:after="0" w:line="240" w:lineRule="auto"/>
      </w:pPr>
      <w:r>
        <w:separator/>
      </w:r>
    </w:p>
  </w:endnote>
  <w:endnote w:type="continuationSeparator" w:id="0">
    <w:p w14:paraId="3F89792F" w14:textId="77777777" w:rsidR="00B74B7C" w:rsidRDefault="00B74B7C" w:rsidP="00DC3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3124286"/>
      <w:docPartObj>
        <w:docPartGallery w:val="Page Numbers (Bottom of Page)"/>
        <w:docPartUnique/>
      </w:docPartObj>
    </w:sdtPr>
    <w:sdtEndPr>
      <w:rPr>
        <w:noProof/>
      </w:rPr>
    </w:sdtEndPr>
    <w:sdtContent>
      <w:p w14:paraId="0AAE6F4D" w14:textId="084F988A" w:rsidR="000C31CB" w:rsidRDefault="000C31CB">
        <w:pPr>
          <w:pStyle w:val="Footer"/>
          <w:jc w:val="right"/>
        </w:pPr>
        <w:r>
          <w:fldChar w:fldCharType="begin"/>
        </w:r>
        <w:r>
          <w:instrText xml:space="preserve"> PAGE   \* MERGEFORMAT </w:instrText>
        </w:r>
        <w:r>
          <w:fldChar w:fldCharType="separate"/>
        </w:r>
        <w:r w:rsidR="00600228">
          <w:rPr>
            <w:noProof/>
          </w:rPr>
          <w:t>23</w:t>
        </w:r>
        <w:r>
          <w:rPr>
            <w:noProof/>
          </w:rPr>
          <w:fldChar w:fldCharType="end"/>
        </w:r>
      </w:p>
    </w:sdtContent>
  </w:sdt>
  <w:p w14:paraId="237518FE" w14:textId="77777777" w:rsidR="000C31CB" w:rsidRDefault="000C3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BA42B" w14:textId="77777777" w:rsidR="00B74B7C" w:rsidRDefault="00B74B7C" w:rsidP="00DC3090">
      <w:pPr>
        <w:spacing w:after="0" w:line="240" w:lineRule="auto"/>
      </w:pPr>
      <w:r>
        <w:separator/>
      </w:r>
    </w:p>
  </w:footnote>
  <w:footnote w:type="continuationSeparator" w:id="0">
    <w:p w14:paraId="2BCB9928" w14:textId="77777777" w:rsidR="00B74B7C" w:rsidRDefault="00B74B7C" w:rsidP="00DC30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402AA"/>
    <w:multiLevelType w:val="hybridMultilevel"/>
    <w:tmpl w:val="CD9A4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B83649"/>
    <w:multiLevelType w:val="hybridMultilevel"/>
    <w:tmpl w:val="B3C2B806"/>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583B79"/>
    <w:multiLevelType w:val="hybridMultilevel"/>
    <w:tmpl w:val="82544F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257775"/>
    <w:multiLevelType w:val="hybridMultilevel"/>
    <w:tmpl w:val="A22012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2C4622"/>
    <w:multiLevelType w:val="hybridMultilevel"/>
    <w:tmpl w:val="EE2EF9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F04155"/>
    <w:multiLevelType w:val="hybridMultilevel"/>
    <w:tmpl w:val="2D5E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DC1CD2"/>
    <w:multiLevelType w:val="hybridMultilevel"/>
    <w:tmpl w:val="D7EC3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7261ED"/>
    <w:multiLevelType w:val="hybridMultilevel"/>
    <w:tmpl w:val="1020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384AEA"/>
    <w:multiLevelType w:val="hybridMultilevel"/>
    <w:tmpl w:val="945E4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A116D5"/>
    <w:multiLevelType w:val="hybridMultilevel"/>
    <w:tmpl w:val="20689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C177E3"/>
    <w:multiLevelType w:val="hybridMultilevel"/>
    <w:tmpl w:val="4394D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1"/>
  </w:num>
  <w:num w:numId="5">
    <w:abstractNumId w:val="5"/>
  </w:num>
  <w:num w:numId="6">
    <w:abstractNumId w:val="6"/>
  </w:num>
  <w:num w:numId="7">
    <w:abstractNumId w:val="8"/>
  </w:num>
  <w:num w:numId="8">
    <w:abstractNumId w:val="9"/>
  </w:num>
  <w:num w:numId="9">
    <w:abstractNumId w:val="10"/>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5270"/>
    <w:rsid w:val="0003475B"/>
    <w:rsid w:val="000543F7"/>
    <w:rsid w:val="000A4A15"/>
    <w:rsid w:val="000B3E2D"/>
    <w:rsid w:val="000C31CB"/>
    <w:rsid w:val="000E1F8E"/>
    <w:rsid w:val="000E385A"/>
    <w:rsid w:val="000E5351"/>
    <w:rsid w:val="000F0CD3"/>
    <w:rsid w:val="0012005A"/>
    <w:rsid w:val="00131962"/>
    <w:rsid w:val="00143EFC"/>
    <w:rsid w:val="00157377"/>
    <w:rsid w:val="001606BB"/>
    <w:rsid w:val="00165F92"/>
    <w:rsid w:val="00175373"/>
    <w:rsid w:val="00187125"/>
    <w:rsid w:val="001B7407"/>
    <w:rsid w:val="001C7EDB"/>
    <w:rsid w:val="00215E8C"/>
    <w:rsid w:val="002212C5"/>
    <w:rsid w:val="00221BD2"/>
    <w:rsid w:val="00256705"/>
    <w:rsid w:val="002621BB"/>
    <w:rsid w:val="00292111"/>
    <w:rsid w:val="002C14A5"/>
    <w:rsid w:val="002C1886"/>
    <w:rsid w:val="002E60E0"/>
    <w:rsid w:val="002F51B0"/>
    <w:rsid w:val="00320B64"/>
    <w:rsid w:val="00321557"/>
    <w:rsid w:val="00334562"/>
    <w:rsid w:val="0033614C"/>
    <w:rsid w:val="00383B77"/>
    <w:rsid w:val="003866BF"/>
    <w:rsid w:val="00391B7A"/>
    <w:rsid w:val="003C62E3"/>
    <w:rsid w:val="00415946"/>
    <w:rsid w:val="00424900"/>
    <w:rsid w:val="00437822"/>
    <w:rsid w:val="00442F12"/>
    <w:rsid w:val="00465AAC"/>
    <w:rsid w:val="004700DF"/>
    <w:rsid w:val="00472F22"/>
    <w:rsid w:val="00495051"/>
    <w:rsid w:val="004B0703"/>
    <w:rsid w:val="004B3B84"/>
    <w:rsid w:val="004D382B"/>
    <w:rsid w:val="004F10C2"/>
    <w:rsid w:val="00521415"/>
    <w:rsid w:val="005362DE"/>
    <w:rsid w:val="0054673D"/>
    <w:rsid w:val="00556C5D"/>
    <w:rsid w:val="0058343B"/>
    <w:rsid w:val="005D199C"/>
    <w:rsid w:val="005D6915"/>
    <w:rsid w:val="005E5C76"/>
    <w:rsid w:val="00600228"/>
    <w:rsid w:val="00632138"/>
    <w:rsid w:val="00643084"/>
    <w:rsid w:val="006770B7"/>
    <w:rsid w:val="00685212"/>
    <w:rsid w:val="006942C9"/>
    <w:rsid w:val="006A24E7"/>
    <w:rsid w:val="006B2F8D"/>
    <w:rsid w:val="006D0DAF"/>
    <w:rsid w:val="006E1DD0"/>
    <w:rsid w:val="0070282E"/>
    <w:rsid w:val="00705A44"/>
    <w:rsid w:val="00707A32"/>
    <w:rsid w:val="007157A5"/>
    <w:rsid w:val="00725B4F"/>
    <w:rsid w:val="00736478"/>
    <w:rsid w:val="00736718"/>
    <w:rsid w:val="00760700"/>
    <w:rsid w:val="007612CE"/>
    <w:rsid w:val="00761E09"/>
    <w:rsid w:val="00784F0A"/>
    <w:rsid w:val="007C3861"/>
    <w:rsid w:val="007D3681"/>
    <w:rsid w:val="007F628E"/>
    <w:rsid w:val="00806C36"/>
    <w:rsid w:val="00833C74"/>
    <w:rsid w:val="00842BF5"/>
    <w:rsid w:val="00846AC7"/>
    <w:rsid w:val="008A1E22"/>
    <w:rsid w:val="008C5E9A"/>
    <w:rsid w:val="008E5CF7"/>
    <w:rsid w:val="00920BF3"/>
    <w:rsid w:val="00927699"/>
    <w:rsid w:val="00971B56"/>
    <w:rsid w:val="00976738"/>
    <w:rsid w:val="0099191A"/>
    <w:rsid w:val="009C3F39"/>
    <w:rsid w:val="00A02974"/>
    <w:rsid w:val="00A11162"/>
    <w:rsid w:val="00A47F7D"/>
    <w:rsid w:val="00A55270"/>
    <w:rsid w:val="00A734D1"/>
    <w:rsid w:val="00A80946"/>
    <w:rsid w:val="00AE22E9"/>
    <w:rsid w:val="00B067CD"/>
    <w:rsid w:val="00B1024D"/>
    <w:rsid w:val="00B22BF3"/>
    <w:rsid w:val="00B316C8"/>
    <w:rsid w:val="00B35617"/>
    <w:rsid w:val="00B56879"/>
    <w:rsid w:val="00B740E2"/>
    <w:rsid w:val="00B74B7C"/>
    <w:rsid w:val="00B91DD8"/>
    <w:rsid w:val="00B91EA2"/>
    <w:rsid w:val="00B94DC4"/>
    <w:rsid w:val="00BB2DAF"/>
    <w:rsid w:val="00BC0D7B"/>
    <w:rsid w:val="00BC3671"/>
    <w:rsid w:val="00BF0535"/>
    <w:rsid w:val="00BF2EF9"/>
    <w:rsid w:val="00C406B4"/>
    <w:rsid w:val="00C43CFE"/>
    <w:rsid w:val="00C47E58"/>
    <w:rsid w:val="00C50420"/>
    <w:rsid w:val="00CB78BE"/>
    <w:rsid w:val="00CD3186"/>
    <w:rsid w:val="00D45752"/>
    <w:rsid w:val="00D715B4"/>
    <w:rsid w:val="00D74AEC"/>
    <w:rsid w:val="00D90CA9"/>
    <w:rsid w:val="00D945D0"/>
    <w:rsid w:val="00D96A19"/>
    <w:rsid w:val="00DA43CB"/>
    <w:rsid w:val="00DC3090"/>
    <w:rsid w:val="00E1301A"/>
    <w:rsid w:val="00E16D61"/>
    <w:rsid w:val="00E17BF2"/>
    <w:rsid w:val="00E219ED"/>
    <w:rsid w:val="00E36C41"/>
    <w:rsid w:val="00E543A5"/>
    <w:rsid w:val="00E722D2"/>
    <w:rsid w:val="00E829AD"/>
    <w:rsid w:val="00E82D29"/>
    <w:rsid w:val="00EA24CC"/>
    <w:rsid w:val="00EC23AB"/>
    <w:rsid w:val="00ED1912"/>
    <w:rsid w:val="00ED65FD"/>
    <w:rsid w:val="00EE071F"/>
    <w:rsid w:val="00EE2A45"/>
    <w:rsid w:val="00F07821"/>
    <w:rsid w:val="00F12E1C"/>
    <w:rsid w:val="00F316E8"/>
    <w:rsid w:val="00F65BC4"/>
    <w:rsid w:val="00F71CE0"/>
    <w:rsid w:val="00F915C4"/>
    <w:rsid w:val="00FB6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BA8CD"/>
  <w15:docId w15:val="{9959236E-5072-4C3B-9DA6-82228129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78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378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3782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0D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DC3090"/>
    <w:rPr>
      <w:vertAlign w:val="superscript"/>
    </w:rPr>
  </w:style>
  <w:style w:type="character" w:customStyle="1" w:styleId="FootnoteTextChar">
    <w:name w:val="Footnote Text Char"/>
    <w:basedOn w:val="DefaultParagraphFont"/>
    <w:link w:val="FootnoteText"/>
    <w:uiPriority w:val="99"/>
    <w:semiHidden/>
    <w:rsid w:val="00DC3090"/>
    <w:rPr>
      <w:sz w:val="20"/>
      <w:szCs w:val="20"/>
    </w:rPr>
  </w:style>
  <w:style w:type="paragraph" w:styleId="FootnoteText">
    <w:name w:val="footnote text"/>
    <w:basedOn w:val="Normal"/>
    <w:link w:val="FootnoteTextChar"/>
    <w:uiPriority w:val="99"/>
    <w:semiHidden/>
    <w:unhideWhenUsed/>
    <w:rsid w:val="00DC3090"/>
    <w:pPr>
      <w:spacing w:after="0" w:line="240" w:lineRule="auto"/>
    </w:pPr>
    <w:rPr>
      <w:sz w:val="20"/>
      <w:szCs w:val="20"/>
    </w:rPr>
  </w:style>
  <w:style w:type="character" w:customStyle="1" w:styleId="FootnoteTextChar1">
    <w:name w:val="Footnote Text Char1"/>
    <w:basedOn w:val="DefaultParagraphFont"/>
    <w:uiPriority w:val="99"/>
    <w:semiHidden/>
    <w:rsid w:val="00DC3090"/>
    <w:rPr>
      <w:sz w:val="20"/>
      <w:szCs w:val="20"/>
    </w:rPr>
  </w:style>
  <w:style w:type="paragraph" w:styleId="ListParagraph">
    <w:name w:val="List Paragraph"/>
    <w:basedOn w:val="Normal"/>
    <w:uiPriority w:val="34"/>
    <w:qFormat/>
    <w:rsid w:val="00DC3090"/>
    <w:pPr>
      <w:spacing w:after="0" w:line="240" w:lineRule="auto"/>
      <w:ind w:left="720"/>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1606BB"/>
    <w:rPr>
      <w:sz w:val="16"/>
      <w:szCs w:val="16"/>
    </w:rPr>
  </w:style>
  <w:style w:type="paragraph" w:styleId="CommentText">
    <w:name w:val="annotation text"/>
    <w:basedOn w:val="Normal"/>
    <w:link w:val="CommentTextChar"/>
    <w:uiPriority w:val="99"/>
    <w:semiHidden/>
    <w:unhideWhenUsed/>
    <w:rsid w:val="001606BB"/>
    <w:pPr>
      <w:spacing w:line="240" w:lineRule="auto"/>
    </w:pPr>
    <w:rPr>
      <w:sz w:val="20"/>
      <w:szCs w:val="20"/>
    </w:rPr>
  </w:style>
  <w:style w:type="character" w:customStyle="1" w:styleId="CommentTextChar">
    <w:name w:val="Comment Text Char"/>
    <w:basedOn w:val="DefaultParagraphFont"/>
    <w:link w:val="CommentText"/>
    <w:uiPriority w:val="99"/>
    <w:semiHidden/>
    <w:rsid w:val="001606BB"/>
    <w:rPr>
      <w:sz w:val="20"/>
      <w:szCs w:val="20"/>
    </w:rPr>
  </w:style>
  <w:style w:type="paragraph" w:styleId="CommentSubject">
    <w:name w:val="annotation subject"/>
    <w:basedOn w:val="CommentText"/>
    <w:next w:val="CommentText"/>
    <w:link w:val="CommentSubjectChar"/>
    <w:uiPriority w:val="99"/>
    <w:semiHidden/>
    <w:unhideWhenUsed/>
    <w:rsid w:val="001606BB"/>
    <w:rPr>
      <w:b/>
      <w:bCs/>
    </w:rPr>
  </w:style>
  <w:style w:type="character" w:customStyle="1" w:styleId="CommentSubjectChar">
    <w:name w:val="Comment Subject Char"/>
    <w:basedOn w:val="CommentTextChar"/>
    <w:link w:val="CommentSubject"/>
    <w:uiPriority w:val="99"/>
    <w:semiHidden/>
    <w:rsid w:val="001606BB"/>
    <w:rPr>
      <w:b/>
      <w:bCs/>
      <w:sz w:val="20"/>
      <w:szCs w:val="20"/>
    </w:rPr>
  </w:style>
  <w:style w:type="paragraph" w:styleId="BalloonText">
    <w:name w:val="Balloon Text"/>
    <w:basedOn w:val="Normal"/>
    <w:link w:val="BalloonTextChar"/>
    <w:uiPriority w:val="99"/>
    <w:semiHidden/>
    <w:unhideWhenUsed/>
    <w:rsid w:val="00160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6BB"/>
    <w:rPr>
      <w:rFonts w:ascii="Tahoma" w:hAnsi="Tahoma" w:cs="Tahoma"/>
      <w:sz w:val="16"/>
      <w:szCs w:val="16"/>
    </w:rPr>
  </w:style>
  <w:style w:type="paragraph" w:styleId="NormalWeb">
    <w:name w:val="Normal (Web)"/>
    <w:basedOn w:val="Normal"/>
    <w:uiPriority w:val="99"/>
    <w:semiHidden/>
    <w:unhideWhenUsed/>
    <w:rsid w:val="008C5E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C5E9A"/>
    <w:rPr>
      <w:i/>
      <w:iCs/>
    </w:rPr>
  </w:style>
  <w:style w:type="character" w:styleId="Hyperlink">
    <w:name w:val="Hyperlink"/>
    <w:basedOn w:val="DefaultParagraphFont"/>
    <w:uiPriority w:val="99"/>
    <w:unhideWhenUsed/>
    <w:rsid w:val="008C5E9A"/>
    <w:rPr>
      <w:color w:val="0000FF"/>
      <w:u w:val="single"/>
    </w:rPr>
  </w:style>
  <w:style w:type="character" w:customStyle="1" w:styleId="UnresolvedMention1">
    <w:name w:val="Unresolved Mention1"/>
    <w:basedOn w:val="DefaultParagraphFont"/>
    <w:uiPriority w:val="99"/>
    <w:semiHidden/>
    <w:unhideWhenUsed/>
    <w:rsid w:val="00437822"/>
    <w:rPr>
      <w:color w:val="605E5C"/>
      <w:shd w:val="clear" w:color="auto" w:fill="E1DFDD"/>
    </w:rPr>
  </w:style>
  <w:style w:type="paragraph" w:styleId="NoSpacing">
    <w:name w:val="No Spacing"/>
    <w:uiPriority w:val="1"/>
    <w:qFormat/>
    <w:rsid w:val="00437822"/>
    <w:pPr>
      <w:spacing w:after="0" w:line="240" w:lineRule="auto"/>
    </w:pPr>
  </w:style>
  <w:style w:type="character" w:customStyle="1" w:styleId="Heading1Char">
    <w:name w:val="Heading 1 Char"/>
    <w:basedOn w:val="DefaultParagraphFont"/>
    <w:link w:val="Heading1"/>
    <w:uiPriority w:val="9"/>
    <w:rsid w:val="0043782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3782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37822"/>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E36C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C41"/>
  </w:style>
  <w:style w:type="paragraph" w:styleId="Footer">
    <w:name w:val="footer"/>
    <w:basedOn w:val="Normal"/>
    <w:link w:val="FooterChar"/>
    <w:uiPriority w:val="99"/>
    <w:unhideWhenUsed/>
    <w:rsid w:val="00E36C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6C41"/>
  </w:style>
  <w:style w:type="paragraph" w:styleId="Revision">
    <w:name w:val="Revision"/>
    <w:hidden/>
    <w:uiPriority w:val="99"/>
    <w:semiHidden/>
    <w:rsid w:val="003345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866892">
      <w:bodyDiv w:val="1"/>
      <w:marLeft w:val="0"/>
      <w:marRight w:val="0"/>
      <w:marTop w:val="0"/>
      <w:marBottom w:val="0"/>
      <w:divBdr>
        <w:top w:val="none" w:sz="0" w:space="0" w:color="auto"/>
        <w:left w:val="none" w:sz="0" w:space="0" w:color="auto"/>
        <w:bottom w:val="none" w:sz="0" w:space="0" w:color="auto"/>
        <w:right w:val="none" w:sz="0" w:space="0" w:color="auto"/>
      </w:divBdr>
    </w:div>
    <w:div w:id="214036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c-uk.org/education/how-we-quality-assure/national-training-survey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a.lib.ed.ac.uk/handle/1842/6303" TargetMode="External"/><Relationship Id="rId5" Type="http://schemas.openxmlformats.org/officeDocument/2006/relationships/webSettings" Target="webSettings.xml"/><Relationship Id="rId10" Type="http://schemas.openxmlformats.org/officeDocument/2006/relationships/hyperlink" Target="https://ethos.bl.uk/OrderDetails.do?uin=uk.bl.ethos.440802" TargetMode="External"/><Relationship Id="rId4" Type="http://schemas.openxmlformats.org/officeDocument/2006/relationships/settings" Target="settings.xml"/><Relationship Id="rId9" Type="http://schemas.openxmlformats.org/officeDocument/2006/relationships/hyperlink" Target="https://ore.exeter.ac.uk/repository/bitstream/handle/10871/8002/LakeJ.pdf?sequence=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1282D-9D0C-454E-B8DC-B06CA1BEC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5757</Words>
  <Characters>32816</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38497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Paula.McLaren</dc:creator>
  <cp:lastModifiedBy>Sanjiv Ahluwalia</cp:lastModifiedBy>
  <cp:revision>6</cp:revision>
  <dcterms:created xsi:type="dcterms:W3CDTF">2020-01-13T19:15:00Z</dcterms:created>
  <dcterms:modified xsi:type="dcterms:W3CDTF">2020-03-01T21:23:00Z</dcterms:modified>
</cp:coreProperties>
</file>