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7774" w14:textId="1C35521D" w:rsidR="6DEC9A40" w:rsidRDefault="294EA056" w:rsidP="294EA056">
      <w:pPr>
        <w:spacing w:line="360" w:lineRule="exact"/>
        <w:jc w:val="center"/>
      </w:pPr>
      <w:r w:rsidRPr="294EA0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Letter</w:t>
      </w:r>
    </w:p>
    <w:p w14:paraId="3CDA3BF0" w14:textId="27FA95E1" w:rsidR="6DEC9A40" w:rsidRDefault="00EB0731" w:rsidP="294EA056">
      <w:pPr>
        <w:spacing w:line="360" w:lineRule="exact"/>
        <w:jc w:val="center"/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Trends in recruitment into core medical training in the UK</w:t>
      </w:r>
      <w:r w:rsidR="00F357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-could doing quality improvement projects help?</w:t>
      </w:r>
    </w:p>
    <w:p w14:paraId="1A12754D" w14:textId="3A3FA708" w:rsidR="6DEC9A40" w:rsidRDefault="294EA056" w:rsidP="294EA056">
      <w:pPr>
        <w:spacing w:line="360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8613900" w14:textId="277D99CF" w:rsidR="6DEC9A40" w:rsidRDefault="294EA056" w:rsidP="294EA056">
      <w:pPr>
        <w:spacing w:line="360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Anna Wakelin              </w:t>
      </w:r>
      <w:hyperlink r:id="rId5">
        <w:r w:rsidRPr="294EA05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m1601790@sgul.ac.uk</w:t>
        </w:r>
      </w:hyperlink>
    </w:p>
    <w:p w14:paraId="1F5569BE" w14:textId="45315342" w:rsidR="6DEC9A40" w:rsidRDefault="294EA056" w:rsidP="294EA056">
      <w:pPr>
        <w:spacing w:line="360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Shalini Jain                  </w:t>
      </w:r>
      <w:hyperlink r:id="rId6">
        <w:r w:rsidRPr="294EA05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m1606835@sgul.ac.uk</w:t>
        </w:r>
      </w:hyperlink>
    </w:p>
    <w:p w14:paraId="096671AC" w14:textId="61366D0B" w:rsidR="6DEC9A40" w:rsidRDefault="294EA056" w:rsidP="294EA056">
      <w:pPr>
        <w:spacing w:line="360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Yasmin Farah              </w:t>
      </w:r>
      <w:hyperlink r:id="rId7">
        <w:r w:rsidRPr="294EA05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m1600950@sgul.ac.uk</w:t>
        </w:r>
      </w:hyperlink>
    </w:p>
    <w:p w14:paraId="462B6FE1" w14:textId="1EB126A6" w:rsidR="6DEC9A40" w:rsidRDefault="294EA056" w:rsidP="294EA056">
      <w:pPr>
        <w:spacing w:line="360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Shivani Desai              </w:t>
      </w:r>
      <w:hyperlink r:id="rId8">
        <w:r w:rsidRPr="294EA05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m1400202@sgul.ac.uk</w:t>
        </w:r>
      </w:hyperlink>
    </w:p>
    <w:p w14:paraId="31B497E7" w14:textId="7FAEAFB6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Pippa Oakeshott</w:t>
      </w:r>
      <w:r w:rsidR="001376DE">
        <w:rPr>
          <w:rFonts w:ascii="Calibri" w:eastAsia="Calibri" w:hAnsi="Calibri" w:cs="Calibri"/>
          <w:color w:val="000000" w:themeColor="text1"/>
          <w:sz w:val="24"/>
          <w:szCs w:val="24"/>
        </w:rPr>
        <w:tab/>
        <w:t>oakeshot@sgul.ac.uk</w:t>
      </w:r>
    </w:p>
    <w:p w14:paraId="6EEBD740" w14:textId="050E7ED6" w:rsidR="6DEC9A40" w:rsidRDefault="6DEC9A40" w:rsidP="294EA056">
      <w:pPr>
        <w:spacing w:line="257" w:lineRule="exact"/>
        <w:jc w:val="both"/>
      </w:pPr>
    </w:p>
    <w:p w14:paraId="66F4AD26" w14:textId="0347F104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Population Health Research Institute</w:t>
      </w:r>
    </w:p>
    <w:p w14:paraId="287F8877" w14:textId="057BBDE4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St George’s, University of London</w:t>
      </w:r>
    </w:p>
    <w:p w14:paraId="24359BFD" w14:textId="1149D57C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London SW17ORE</w:t>
      </w:r>
    </w:p>
    <w:p w14:paraId="13388D37" w14:textId="79DE84F1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FD46AFE" w14:textId="54E77D28" w:rsidR="00EB0731" w:rsidRDefault="294EA056" w:rsidP="00EB0731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Correspondence to </w:t>
      </w:r>
      <w:r w:rsidR="00EB0731">
        <w:rPr>
          <w:rFonts w:ascii="Calibri" w:eastAsia="Calibri" w:hAnsi="Calibri" w:cs="Calibri"/>
          <w:color w:val="000000" w:themeColor="text1"/>
          <w:sz w:val="24"/>
          <w:szCs w:val="24"/>
        </w:rPr>
        <w:t>Prof</w:t>
      </w:r>
      <w:r w:rsidR="00EB0731"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Oakeshott</w:t>
      </w:r>
      <w:r w:rsidR="00EB0731">
        <w:rPr>
          <w:rFonts w:ascii="Calibri" w:eastAsia="Calibri" w:hAnsi="Calibri" w:cs="Calibri"/>
          <w:color w:val="000000" w:themeColor="text1"/>
          <w:sz w:val="24"/>
          <w:szCs w:val="24"/>
        </w:rPr>
        <w:tab/>
        <w:t>oakeshot@sgul.ac.uk</w:t>
      </w:r>
    </w:p>
    <w:p w14:paraId="4B914604" w14:textId="366A4514" w:rsidR="6DEC9A40" w:rsidRDefault="6DEC9A40" w:rsidP="294EA056">
      <w:pPr>
        <w:spacing w:line="257" w:lineRule="exact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4BFAAC" w14:textId="6C6FCFC2" w:rsidR="6DEC9A40" w:rsidRDefault="294EA056" w:rsidP="294EA056">
      <w:pPr>
        <w:spacing w:line="257" w:lineRule="exact"/>
        <w:jc w:val="both"/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A5EE63C" w14:textId="677B0207" w:rsidR="6DEC9A40" w:rsidRDefault="00A36A9C" w:rsidP="2F65D978">
      <w:pPr>
        <w:spacing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Word count: 381</w:t>
      </w:r>
      <w:r w:rsidR="2F65D978" w:rsidRPr="2F65D9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words</w:t>
      </w:r>
      <w:r w:rsidR="2F65D978" w:rsidRPr="2F65D978">
        <w:rPr>
          <w:rFonts w:ascii="Calibri" w:eastAsia="Calibri" w:hAnsi="Calibri" w:cs="Calibri"/>
          <w:color w:val="010101"/>
          <w:sz w:val="24"/>
          <w:szCs w:val="24"/>
        </w:rPr>
        <w:t xml:space="preserve"> </w:t>
      </w:r>
    </w:p>
    <w:p w14:paraId="234192D8" w14:textId="0656B436" w:rsidR="6DEC9A40" w:rsidRDefault="6DEC9A40" w:rsidP="294EA056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</w:rPr>
      </w:pPr>
    </w:p>
    <w:p w14:paraId="43ACAFEA" w14:textId="77777777" w:rsidR="00231BC0" w:rsidRDefault="00231BC0">
      <w:pPr>
        <w:rPr>
          <w:rFonts w:ascii="Calibri" w:eastAsia="Calibri" w:hAnsi="Calibri" w:cs="Calibri"/>
          <w:color w:val="010101"/>
          <w:sz w:val="24"/>
          <w:szCs w:val="24"/>
        </w:rPr>
      </w:pPr>
      <w:r>
        <w:rPr>
          <w:rFonts w:ascii="Calibri" w:eastAsia="Calibri" w:hAnsi="Calibri" w:cs="Calibri"/>
          <w:color w:val="010101"/>
          <w:sz w:val="24"/>
          <w:szCs w:val="24"/>
        </w:rPr>
        <w:br w:type="page"/>
      </w:r>
    </w:p>
    <w:p w14:paraId="66089379" w14:textId="720E82DD" w:rsidR="00F144B9" w:rsidRDefault="00F144B9" w:rsidP="2F65D978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</w:rPr>
      </w:pPr>
      <w:r>
        <w:rPr>
          <w:rFonts w:ascii="Calibri" w:eastAsia="Calibri" w:hAnsi="Calibri" w:cs="Calibri"/>
          <w:color w:val="010101"/>
          <w:sz w:val="24"/>
          <w:szCs w:val="24"/>
        </w:rPr>
        <w:lastRenderedPageBreak/>
        <w:t>Dear Editor</w:t>
      </w:r>
    </w:p>
    <w:p w14:paraId="3E13F2AE" w14:textId="40C87EDD" w:rsidR="6DEC9A40" w:rsidRPr="00861F46" w:rsidRDefault="00EB0731" w:rsidP="2F65D978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</w:rPr>
      </w:pPr>
      <w:r>
        <w:rPr>
          <w:rFonts w:ascii="Calibri" w:eastAsia="Calibri" w:hAnsi="Calibri" w:cs="Calibri"/>
          <w:color w:val="010101"/>
          <w:sz w:val="24"/>
          <w:szCs w:val="24"/>
        </w:rPr>
        <w:t xml:space="preserve">Butterworth and colleagues highlight the problems of recruiting and retaining </w:t>
      </w:r>
      <w:r w:rsidR="00A36A9C">
        <w:rPr>
          <w:rFonts w:ascii="Calibri" w:eastAsia="Calibri" w:hAnsi="Calibri" w:cs="Calibri"/>
          <w:color w:val="010101"/>
          <w:sz w:val="24"/>
          <w:szCs w:val="24"/>
        </w:rPr>
        <w:t>enough medical trainees</w:t>
      </w:r>
      <w:r w:rsidRPr="00EB0731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 xml:space="preserve"> </w:t>
      </w:r>
      <w:r w:rsidRPr="2F65D978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>1</w:t>
      </w:r>
      <w:r w:rsidR="00A36A9C">
        <w:rPr>
          <w:rFonts w:ascii="Calibri" w:eastAsia="Calibri" w:hAnsi="Calibri" w:cs="Calibri"/>
          <w:color w:val="010101"/>
          <w:sz w:val="24"/>
          <w:szCs w:val="24"/>
        </w:rPr>
        <w:t>.</w:t>
      </w:r>
      <w:r>
        <w:rPr>
          <w:rFonts w:ascii="Calibri" w:eastAsia="Calibri" w:hAnsi="Calibri" w:cs="Calibri"/>
          <w:color w:val="010101"/>
          <w:sz w:val="24"/>
          <w:szCs w:val="24"/>
        </w:rPr>
        <w:t xml:space="preserve">They </w:t>
      </w:r>
      <w:r w:rsidR="00611453">
        <w:rPr>
          <w:rFonts w:ascii="Calibri" w:eastAsia="Calibri" w:hAnsi="Calibri" w:cs="Calibri"/>
          <w:color w:val="010101"/>
          <w:sz w:val="24"/>
          <w:szCs w:val="24"/>
        </w:rPr>
        <w:t>also mention there is</w:t>
      </w:r>
      <w:r>
        <w:rPr>
          <w:rFonts w:ascii="Calibri" w:eastAsia="Calibri" w:hAnsi="Calibri" w:cs="Calibri"/>
          <w:color w:val="010101"/>
          <w:sz w:val="24"/>
          <w:szCs w:val="24"/>
        </w:rPr>
        <w:t xml:space="preserve"> a similar crisis in general practice</w:t>
      </w:r>
      <w:r w:rsidR="00F62003">
        <w:rPr>
          <w:rFonts w:ascii="Calibri" w:eastAsia="Calibri" w:hAnsi="Calibri" w:cs="Calibri"/>
          <w:color w:val="010101"/>
          <w:sz w:val="24"/>
          <w:szCs w:val="24"/>
        </w:rPr>
        <w:t xml:space="preserve">. </w:t>
      </w:r>
      <w:r w:rsidR="00861F46">
        <w:rPr>
          <w:rFonts w:ascii="Calibri" w:eastAsia="Calibri" w:hAnsi="Calibri" w:cs="Calibri"/>
          <w:color w:val="010101"/>
          <w:sz w:val="24"/>
          <w:szCs w:val="24"/>
        </w:rPr>
        <w:t xml:space="preserve">As medical students who were recently encouraged to become GPs by conducting </w:t>
      </w:r>
      <w:r w:rsidR="2F65D978" w:rsidRPr="2F65D978">
        <w:rPr>
          <w:rFonts w:ascii="Calibri" w:eastAsia="Calibri" w:hAnsi="Calibri" w:cs="Calibri"/>
          <w:color w:val="010101"/>
          <w:sz w:val="24"/>
          <w:szCs w:val="24"/>
        </w:rPr>
        <w:t xml:space="preserve">quality improvement projects </w:t>
      </w:r>
      <w:r w:rsidR="00F62003">
        <w:rPr>
          <w:sz w:val="24"/>
          <w:szCs w:val="24"/>
        </w:rPr>
        <w:t>in primary care</w:t>
      </w:r>
      <w:r w:rsidR="00861F46">
        <w:rPr>
          <w:sz w:val="24"/>
          <w:szCs w:val="24"/>
        </w:rPr>
        <w:t>,</w:t>
      </w:r>
      <w:r w:rsidR="2F65D978" w:rsidRPr="2F65D978">
        <w:rPr>
          <w:sz w:val="24"/>
          <w:szCs w:val="24"/>
        </w:rPr>
        <w:t xml:space="preserve"> we would like to share what we learned</w:t>
      </w:r>
      <w:r w:rsidR="00861F46">
        <w:rPr>
          <w:sz w:val="24"/>
          <w:szCs w:val="24"/>
        </w:rPr>
        <w:t>. We hope it might be of interest to medical specialties</w:t>
      </w:r>
      <w:r w:rsidR="2F65D978" w:rsidRPr="2F65D978">
        <w:rPr>
          <w:sz w:val="24"/>
          <w:szCs w:val="24"/>
        </w:rPr>
        <w:t>.</w:t>
      </w:r>
    </w:p>
    <w:p w14:paraId="22C9E5E2" w14:textId="0C0EEA02" w:rsidR="0E606C94" w:rsidRDefault="001376DE" w:rsidP="00C31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start with </w:t>
      </w:r>
      <w:r w:rsidR="2F65D978" w:rsidRPr="2F65D978">
        <w:rPr>
          <w:sz w:val="24"/>
          <w:szCs w:val="24"/>
        </w:rPr>
        <w:t xml:space="preserve">we </w:t>
      </w:r>
      <w:r>
        <w:rPr>
          <w:sz w:val="24"/>
          <w:szCs w:val="24"/>
        </w:rPr>
        <w:t>looked at a</w:t>
      </w:r>
      <w:r w:rsidR="2F65D978" w:rsidRPr="2F65D978">
        <w:rPr>
          <w:sz w:val="24"/>
          <w:szCs w:val="24"/>
        </w:rPr>
        <w:t xml:space="preserve"> range of audits that might be useful to the </w:t>
      </w:r>
      <w:r w:rsidR="00A36A9C">
        <w:rPr>
          <w:sz w:val="24"/>
          <w:szCs w:val="24"/>
        </w:rPr>
        <w:t xml:space="preserve">practice </w:t>
      </w:r>
      <w:r w:rsidR="2F65D978" w:rsidRPr="2F65D978">
        <w:rPr>
          <w:sz w:val="24"/>
          <w:szCs w:val="24"/>
        </w:rPr>
        <w:t xml:space="preserve">and chose topics based on personal interest (see </w:t>
      </w:r>
      <w:r w:rsidR="00231BC0">
        <w:rPr>
          <w:sz w:val="24"/>
          <w:szCs w:val="24"/>
        </w:rPr>
        <w:t>A</w:t>
      </w:r>
      <w:r w:rsidR="00C31F5F">
        <w:rPr>
          <w:sz w:val="24"/>
          <w:szCs w:val="24"/>
        </w:rPr>
        <w:t>ppendix). We found it</w:t>
      </w:r>
      <w:r w:rsidR="2F65D978" w:rsidRPr="2F65D978">
        <w:rPr>
          <w:sz w:val="24"/>
          <w:szCs w:val="24"/>
        </w:rPr>
        <w:t xml:space="preserve"> exciti</w:t>
      </w:r>
      <w:r w:rsidR="00A36A9C">
        <w:rPr>
          <w:sz w:val="24"/>
          <w:szCs w:val="24"/>
        </w:rPr>
        <w:t xml:space="preserve">ng for us as students to have the </w:t>
      </w:r>
      <w:r w:rsidR="00341023">
        <w:rPr>
          <w:sz w:val="24"/>
          <w:szCs w:val="24"/>
        </w:rPr>
        <w:t>possibility of influencing</w:t>
      </w:r>
      <w:r w:rsidR="2F65D978" w:rsidRPr="2F65D978">
        <w:rPr>
          <w:sz w:val="24"/>
          <w:szCs w:val="24"/>
        </w:rPr>
        <w:t xml:space="preserve"> clinical practice and </w:t>
      </w:r>
      <w:r w:rsidR="00341023">
        <w:rPr>
          <w:sz w:val="24"/>
          <w:szCs w:val="24"/>
        </w:rPr>
        <w:t>improving</w:t>
      </w:r>
      <w:r w:rsidR="2F65D978" w:rsidRPr="2F65D978">
        <w:rPr>
          <w:sz w:val="24"/>
          <w:szCs w:val="24"/>
        </w:rPr>
        <w:t xml:space="preserve"> patient care. </w:t>
      </w:r>
      <w:r w:rsidR="00C31F5F">
        <w:rPr>
          <w:sz w:val="24"/>
          <w:szCs w:val="24"/>
        </w:rPr>
        <w:t>This made</w:t>
      </w:r>
      <w:r w:rsidR="00C31F5F">
        <w:rPr>
          <w:rFonts w:ascii="Calibri" w:eastAsia="Calibri" w:hAnsi="Calibri" w:cs="Calibri"/>
          <w:sz w:val="24"/>
          <w:szCs w:val="24"/>
        </w:rPr>
        <w:t xml:space="preserve"> our projects more</w:t>
      </w:r>
      <w:r w:rsidR="2F65D978" w:rsidRPr="2F65D978">
        <w:rPr>
          <w:sz w:val="24"/>
          <w:szCs w:val="24"/>
        </w:rPr>
        <w:t xml:space="preserve"> enjoyable in terms of academic learning.</w:t>
      </w:r>
    </w:p>
    <w:p w14:paraId="26799D19" w14:textId="1816ABB4" w:rsidR="6DEC9A40" w:rsidRDefault="00A36A9C" w:rsidP="2F65D9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found </w:t>
      </w:r>
      <w:r w:rsidR="001376DE">
        <w:rPr>
          <w:sz w:val="24"/>
          <w:szCs w:val="24"/>
        </w:rPr>
        <w:t>general</w:t>
      </w:r>
      <w:r>
        <w:rPr>
          <w:sz w:val="24"/>
          <w:szCs w:val="24"/>
        </w:rPr>
        <w:t xml:space="preserve"> practice was</w:t>
      </w:r>
      <w:r w:rsidR="2F65D978" w:rsidRPr="2F65D978">
        <w:rPr>
          <w:sz w:val="24"/>
          <w:szCs w:val="24"/>
        </w:rPr>
        <w:t xml:space="preserve"> a friendly and supportive environment for carry</w:t>
      </w:r>
      <w:r w:rsidR="00F62003">
        <w:rPr>
          <w:sz w:val="24"/>
          <w:szCs w:val="24"/>
        </w:rPr>
        <w:t>ing</w:t>
      </w:r>
      <w:r w:rsidR="2F65D978" w:rsidRPr="2F65D978">
        <w:rPr>
          <w:sz w:val="24"/>
          <w:szCs w:val="24"/>
        </w:rPr>
        <w:t xml:space="preserve"> </w:t>
      </w:r>
      <w:r w:rsidR="00F62003">
        <w:rPr>
          <w:sz w:val="24"/>
          <w:szCs w:val="24"/>
        </w:rPr>
        <w:t xml:space="preserve">out an audit. </w:t>
      </w:r>
      <w:r w:rsidR="00FC046D">
        <w:rPr>
          <w:sz w:val="24"/>
          <w:szCs w:val="24"/>
        </w:rPr>
        <w:t>L</w:t>
      </w:r>
      <w:r w:rsidR="2F65D978" w:rsidRPr="2F65D978">
        <w:rPr>
          <w:sz w:val="24"/>
          <w:szCs w:val="24"/>
        </w:rPr>
        <w:t>earning how to creat</w:t>
      </w:r>
      <w:r w:rsidR="00FC046D">
        <w:rPr>
          <w:sz w:val="24"/>
          <w:szCs w:val="24"/>
        </w:rPr>
        <w:t>e our own databases and doing</w:t>
      </w:r>
      <w:r w:rsidR="2F65D978" w:rsidRPr="2F65D978">
        <w:rPr>
          <w:sz w:val="24"/>
          <w:szCs w:val="24"/>
        </w:rPr>
        <w:t xml:space="preserve"> </w:t>
      </w:r>
      <w:r w:rsidR="001376DE">
        <w:rPr>
          <w:sz w:val="24"/>
          <w:szCs w:val="24"/>
        </w:rPr>
        <w:t xml:space="preserve">simple </w:t>
      </w:r>
      <w:r w:rsidR="2F65D978" w:rsidRPr="2F65D978">
        <w:rPr>
          <w:sz w:val="24"/>
          <w:szCs w:val="24"/>
        </w:rPr>
        <w:t>statistical analysis made us</w:t>
      </w:r>
      <w:r w:rsidR="00C31F5F">
        <w:rPr>
          <w:sz w:val="24"/>
          <w:szCs w:val="24"/>
        </w:rPr>
        <w:t xml:space="preserve"> feel more confident about</w:t>
      </w:r>
      <w:r w:rsidR="2F65D978" w:rsidRPr="2F65D978">
        <w:rPr>
          <w:sz w:val="24"/>
          <w:szCs w:val="24"/>
        </w:rPr>
        <w:t xml:space="preserve"> carrying</w:t>
      </w:r>
      <w:r w:rsidR="00341023">
        <w:rPr>
          <w:sz w:val="24"/>
          <w:szCs w:val="24"/>
        </w:rPr>
        <w:t xml:space="preserve"> out future audits </w:t>
      </w:r>
      <w:r w:rsidR="00C31F5F">
        <w:rPr>
          <w:sz w:val="24"/>
          <w:szCs w:val="24"/>
        </w:rPr>
        <w:t xml:space="preserve">exploring the </w:t>
      </w:r>
      <w:r w:rsidR="2F65D978" w:rsidRPr="2F65D978">
        <w:rPr>
          <w:sz w:val="24"/>
          <w:szCs w:val="24"/>
        </w:rPr>
        <w:t xml:space="preserve">gaps between guidelines and practice. </w:t>
      </w:r>
    </w:p>
    <w:p w14:paraId="40073983" w14:textId="023FA25B" w:rsidR="6DEC9A40" w:rsidRDefault="2F65D978" w:rsidP="2F65D978">
      <w:pPr>
        <w:spacing w:line="360" w:lineRule="auto"/>
        <w:jc w:val="both"/>
        <w:rPr>
          <w:sz w:val="24"/>
          <w:szCs w:val="24"/>
        </w:rPr>
      </w:pPr>
      <w:r w:rsidRPr="2F65D978">
        <w:rPr>
          <w:sz w:val="24"/>
          <w:szCs w:val="24"/>
        </w:rPr>
        <w:t xml:space="preserve">We discovered a common theme in our audits - the tension between adhering to national guidelines and feasibility in </w:t>
      </w:r>
      <w:r w:rsidR="001376DE">
        <w:rPr>
          <w:sz w:val="24"/>
          <w:szCs w:val="24"/>
        </w:rPr>
        <w:t xml:space="preserve">busy, </w:t>
      </w:r>
      <w:r w:rsidRPr="2F65D978">
        <w:rPr>
          <w:sz w:val="24"/>
          <w:szCs w:val="24"/>
        </w:rPr>
        <w:t>everyday prac</w:t>
      </w:r>
      <w:r w:rsidR="00C31F5F">
        <w:rPr>
          <w:sz w:val="24"/>
          <w:szCs w:val="24"/>
        </w:rPr>
        <w:t>tice. An example of this was SJ’s</w:t>
      </w:r>
      <w:r w:rsidRPr="2F65D978">
        <w:rPr>
          <w:sz w:val="24"/>
          <w:szCs w:val="24"/>
        </w:rPr>
        <w:t xml:space="preserve"> audit looking at whether GPs comply with NICE guidelines </w:t>
      </w:r>
      <w:r w:rsidR="001376DE">
        <w:rPr>
          <w:sz w:val="24"/>
          <w:szCs w:val="24"/>
        </w:rPr>
        <w:t>to screen</w:t>
      </w:r>
      <w:r w:rsidRPr="2F65D978">
        <w:rPr>
          <w:sz w:val="24"/>
          <w:szCs w:val="24"/>
        </w:rPr>
        <w:t xml:space="preserve"> patients with low folate</w:t>
      </w:r>
      <w:r w:rsidR="001376DE">
        <w:rPr>
          <w:sz w:val="24"/>
          <w:szCs w:val="24"/>
        </w:rPr>
        <w:t xml:space="preserve"> for coeliac disease</w:t>
      </w:r>
      <w:r w:rsidRPr="2F65D978">
        <w:rPr>
          <w:sz w:val="24"/>
          <w:szCs w:val="24"/>
        </w:rPr>
        <w:t xml:space="preserve">. With </w:t>
      </w:r>
      <w:r w:rsidR="00F62003">
        <w:rPr>
          <w:sz w:val="24"/>
          <w:szCs w:val="24"/>
        </w:rPr>
        <w:t xml:space="preserve">so many </w:t>
      </w:r>
      <w:r w:rsidRPr="2F65D978">
        <w:rPr>
          <w:sz w:val="24"/>
          <w:szCs w:val="24"/>
        </w:rPr>
        <w:t xml:space="preserve">patients with low folate, </w:t>
      </w:r>
      <w:r w:rsidR="001376DE">
        <w:rPr>
          <w:sz w:val="24"/>
          <w:szCs w:val="24"/>
        </w:rPr>
        <w:t>it seemed</w:t>
      </w:r>
      <w:r w:rsidR="00D41089">
        <w:rPr>
          <w:sz w:val="24"/>
          <w:szCs w:val="24"/>
        </w:rPr>
        <w:t xml:space="preserve"> </w:t>
      </w:r>
      <w:r w:rsidR="001376DE">
        <w:rPr>
          <w:sz w:val="24"/>
          <w:szCs w:val="24"/>
        </w:rPr>
        <w:t xml:space="preserve">that </w:t>
      </w:r>
      <w:r w:rsidRPr="2F65D978">
        <w:rPr>
          <w:sz w:val="24"/>
          <w:szCs w:val="24"/>
        </w:rPr>
        <w:t xml:space="preserve">clinicians relied on clinical judgement to decide investigation and management plans, often not following guidelines precisely. </w:t>
      </w:r>
    </w:p>
    <w:p w14:paraId="770E257B" w14:textId="796DF5D1" w:rsidR="6DEC9A40" w:rsidRDefault="2F65D978" w:rsidP="2F65D978">
      <w:pPr>
        <w:spacing w:line="360" w:lineRule="auto"/>
        <w:jc w:val="both"/>
        <w:rPr>
          <w:sz w:val="24"/>
          <w:szCs w:val="24"/>
        </w:rPr>
      </w:pPr>
      <w:r w:rsidRPr="2F65D978">
        <w:rPr>
          <w:sz w:val="24"/>
          <w:szCs w:val="24"/>
        </w:rPr>
        <w:t>This was further exemplified in the audit investigating how often women were given appropriate advice on diet and exercise in their post-natal checks, where</w:t>
      </w:r>
      <w:r w:rsidR="00D41089">
        <w:rPr>
          <w:sz w:val="24"/>
          <w:szCs w:val="24"/>
        </w:rPr>
        <w:t xml:space="preserve"> AW and YF reflected on</w:t>
      </w:r>
      <w:r w:rsidRPr="2F65D978">
        <w:rPr>
          <w:sz w:val="24"/>
          <w:szCs w:val="24"/>
        </w:rPr>
        <w:t xml:space="preserve"> the struggle between </w:t>
      </w:r>
      <w:r w:rsidR="00231BC0">
        <w:rPr>
          <w:sz w:val="24"/>
          <w:szCs w:val="24"/>
        </w:rPr>
        <w:t xml:space="preserve">the </w:t>
      </w:r>
      <w:r w:rsidRPr="2F65D978">
        <w:rPr>
          <w:sz w:val="24"/>
          <w:szCs w:val="24"/>
        </w:rPr>
        <w:t>doctor’s and</w:t>
      </w:r>
      <w:r w:rsidR="00231BC0">
        <w:rPr>
          <w:sz w:val="24"/>
          <w:szCs w:val="24"/>
        </w:rPr>
        <w:t xml:space="preserve"> the</w:t>
      </w:r>
      <w:r w:rsidRPr="2F65D978">
        <w:rPr>
          <w:sz w:val="24"/>
          <w:szCs w:val="24"/>
        </w:rPr>
        <w:t xml:space="preserve"> patient’s agenda. During these sensitive</w:t>
      </w:r>
      <w:r w:rsidR="001376DE">
        <w:rPr>
          <w:sz w:val="24"/>
          <w:szCs w:val="24"/>
        </w:rPr>
        <w:t xml:space="preserve"> but time limited</w:t>
      </w:r>
      <w:r w:rsidRPr="2F65D978">
        <w:rPr>
          <w:sz w:val="24"/>
          <w:szCs w:val="24"/>
        </w:rPr>
        <w:t xml:space="preserve"> appointments, doctors </w:t>
      </w:r>
      <w:r w:rsidR="00A36A9C">
        <w:rPr>
          <w:sz w:val="24"/>
          <w:szCs w:val="24"/>
        </w:rPr>
        <w:t xml:space="preserve">had to decide </w:t>
      </w:r>
      <w:r w:rsidRPr="2F65D978">
        <w:rPr>
          <w:sz w:val="24"/>
          <w:szCs w:val="24"/>
        </w:rPr>
        <w:t xml:space="preserve">what information to focus on, balancing patient preference and clinical judgment. </w:t>
      </w:r>
    </w:p>
    <w:p w14:paraId="6D3E01DC" w14:textId="02798EC1" w:rsidR="70A82C80" w:rsidRDefault="2F65D978" w:rsidP="2F65D978">
      <w:pPr>
        <w:spacing w:line="360" w:lineRule="auto"/>
        <w:jc w:val="both"/>
        <w:rPr>
          <w:sz w:val="24"/>
          <w:szCs w:val="24"/>
        </w:rPr>
      </w:pPr>
      <w:r w:rsidRPr="2F65D978">
        <w:rPr>
          <w:sz w:val="24"/>
          <w:szCs w:val="24"/>
        </w:rPr>
        <w:t xml:space="preserve">Lastly, carrying out </w:t>
      </w:r>
      <w:r w:rsidR="00231BC0">
        <w:rPr>
          <w:sz w:val="24"/>
          <w:szCs w:val="24"/>
        </w:rPr>
        <w:t>projects</w:t>
      </w:r>
      <w:r w:rsidRPr="2F65D978">
        <w:rPr>
          <w:sz w:val="24"/>
          <w:szCs w:val="24"/>
        </w:rPr>
        <w:t xml:space="preserve"> </w:t>
      </w:r>
      <w:r w:rsidR="00F62003">
        <w:rPr>
          <w:sz w:val="24"/>
          <w:szCs w:val="24"/>
        </w:rPr>
        <w:t>such as SD’s questionnaire survey,</w:t>
      </w:r>
      <w:r w:rsidRPr="2F65D978">
        <w:rPr>
          <w:sz w:val="24"/>
          <w:szCs w:val="24"/>
        </w:rPr>
        <w:t xml:space="preserve"> </w:t>
      </w:r>
      <w:r w:rsidR="00A36A9C">
        <w:rPr>
          <w:sz w:val="24"/>
          <w:szCs w:val="24"/>
        </w:rPr>
        <w:t xml:space="preserve">showed us </w:t>
      </w:r>
      <w:r w:rsidRPr="2F65D978">
        <w:rPr>
          <w:sz w:val="24"/>
          <w:szCs w:val="24"/>
        </w:rPr>
        <w:t>how patients differ i</w:t>
      </w:r>
      <w:r w:rsidR="00A36A9C">
        <w:rPr>
          <w:sz w:val="24"/>
          <w:szCs w:val="24"/>
        </w:rPr>
        <w:t>n their ethnicity, age and BMI;</w:t>
      </w:r>
      <w:r w:rsidR="00611453">
        <w:rPr>
          <w:sz w:val="24"/>
          <w:szCs w:val="24"/>
        </w:rPr>
        <w:t xml:space="preserve"> and </w:t>
      </w:r>
      <w:r w:rsidRPr="2F65D978">
        <w:rPr>
          <w:sz w:val="24"/>
          <w:szCs w:val="24"/>
        </w:rPr>
        <w:t>how demographic parameters</w:t>
      </w:r>
      <w:r w:rsidR="00F62003">
        <w:rPr>
          <w:sz w:val="24"/>
          <w:szCs w:val="24"/>
        </w:rPr>
        <w:t xml:space="preserve"> can</w:t>
      </w:r>
      <w:r w:rsidRPr="2F65D978">
        <w:rPr>
          <w:sz w:val="24"/>
          <w:szCs w:val="24"/>
        </w:rPr>
        <w:t xml:space="preserve"> impact the GP’s approach</w:t>
      </w:r>
      <w:r w:rsidR="00F62003">
        <w:rPr>
          <w:sz w:val="24"/>
          <w:szCs w:val="24"/>
        </w:rPr>
        <w:t>.</w:t>
      </w:r>
    </w:p>
    <w:p w14:paraId="2B4E04C7" w14:textId="00FF3B18" w:rsidR="00A36A9C" w:rsidRDefault="294EA056" w:rsidP="2F65D978">
      <w:pPr>
        <w:spacing w:line="360" w:lineRule="auto"/>
        <w:jc w:val="both"/>
        <w:rPr>
          <w:sz w:val="24"/>
          <w:szCs w:val="24"/>
        </w:rPr>
      </w:pPr>
      <w:r w:rsidRPr="294EA056">
        <w:rPr>
          <w:rFonts w:ascii="Calibri" w:eastAsia="Calibri" w:hAnsi="Calibri" w:cs="Calibri"/>
          <w:color w:val="010101"/>
          <w:sz w:val="24"/>
          <w:szCs w:val="24"/>
        </w:rPr>
        <w:lastRenderedPageBreak/>
        <w:t xml:space="preserve">It has been suggested that students do not perceive general practice as an academically challenging career </w:t>
      </w:r>
      <w:proofErr w:type="gramStart"/>
      <w:r w:rsidRPr="294EA056">
        <w:rPr>
          <w:rFonts w:ascii="Calibri" w:eastAsia="Calibri" w:hAnsi="Calibri" w:cs="Calibri"/>
          <w:color w:val="010101"/>
          <w:sz w:val="24"/>
          <w:szCs w:val="24"/>
        </w:rPr>
        <w:t>choice.</w:t>
      </w:r>
      <w:r w:rsidRPr="294EA056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 xml:space="preserve">2 </w:t>
      </w:r>
      <w:r w:rsidR="00341023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 xml:space="preserve"> </w:t>
      </w:r>
      <w:r w:rsidR="00341023">
        <w:rPr>
          <w:sz w:val="24"/>
          <w:szCs w:val="24"/>
        </w:rPr>
        <w:t>C</w:t>
      </w:r>
      <w:r w:rsidR="00A36A9C">
        <w:rPr>
          <w:sz w:val="24"/>
          <w:szCs w:val="24"/>
        </w:rPr>
        <w:t>onducting</w:t>
      </w:r>
      <w:proofErr w:type="gramEnd"/>
      <w:r w:rsidR="005C20B0">
        <w:rPr>
          <w:sz w:val="24"/>
          <w:szCs w:val="24"/>
        </w:rPr>
        <w:t xml:space="preserve"> quality improvement projects</w:t>
      </w:r>
      <w:r w:rsidR="00A36A9C">
        <w:rPr>
          <w:sz w:val="24"/>
          <w:szCs w:val="24"/>
        </w:rPr>
        <w:t xml:space="preserve"> </w:t>
      </w:r>
      <w:r w:rsidR="00341023">
        <w:rPr>
          <w:sz w:val="24"/>
          <w:szCs w:val="24"/>
        </w:rPr>
        <w:t>can change</w:t>
      </w:r>
      <w:r w:rsidR="00A36A9C">
        <w:rPr>
          <w:sz w:val="24"/>
          <w:szCs w:val="24"/>
        </w:rPr>
        <w:t xml:space="preserve"> this perception</w:t>
      </w:r>
      <w:r w:rsidR="00FC046D">
        <w:rPr>
          <w:sz w:val="24"/>
          <w:szCs w:val="24"/>
        </w:rPr>
        <w:t xml:space="preserve">. </w:t>
      </w:r>
    </w:p>
    <w:p w14:paraId="0B0647DC" w14:textId="5A8AA6AA" w:rsidR="00C0239A" w:rsidRDefault="00341023" w:rsidP="2F65D978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their conclusions, </w:t>
      </w:r>
      <w:r w:rsidR="00104646">
        <w:rPr>
          <w:sz w:val="24"/>
          <w:szCs w:val="24"/>
        </w:rPr>
        <w:t>Butterworth and coll</w:t>
      </w:r>
      <w:bookmarkStart w:id="0" w:name="_GoBack"/>
      <w:bookmarkEnd w:id="0"/>
      <w:r w:rsidR="00104646">
        <w:rPr>
          <w:sz w:val="24"/>
          <w:szCs w:val="24"/>
        </w:rPr>
        <w:t>eagues</w:t>
      </w:r>
      <w:r w:rsidR="00A36A9C">
        <w:rPr>
          <w:sz w:val="24"/>
          <w:szCs w:val="24"/>
        </w:rPr>
        <w:t xml:space="preserve"> describe important initiatives to enhance the attractiveness of medical specialties.</w:t>
      </w:r>
      <w:r w:rsidR="00A36A9C" w:rsidRPr="00EB0731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 xml:space="preserve"> </w:t>
      </w:r>
      <w:r w:rsidR="00A36A9C" w:rsidRPr="2F65D978">
        <w:rPr>
          <w:rFonts w:ascii="Calibri" w:eastAsia="Calibri" w:hAnsi="Calibri" w:cs="Calibri"/>
          <w:color w:val="010101"/>
          <w:sz w:val="24"/>
          <w:szCs w:val="24"/>
          <w:vertAlign w:val="superscript"/>
        </w:rPr>
        <w:t>1</w:t>
      </w:r>
      <w:r w:rsidR="00104646">
        <w:rPr>
          <w:sz w:val="24"/>
          <w:szCs w:val="24"/>
        </w:rPr>
        <w:t xml:space="preserve"> </w:t>
      </w:r>
      <w:r w:rsidR="00A36A9C">
        <w:rPr>
          <w:sz w:val="24"/>
          <w:szCs w:val="24"/>
        </w:rPr>
        <w:t>Perhaps</w:t>
      </w:r>
      <w:r w:rsidR="00104646">
        <w:rPr>
          <w:sz w:val="24"/>
          <w:szCs w:val="24"/>
        </w:rPr>
        <w:t xml:space="preserve"> quality improvement projects </w:t>
      </w:r>
      <w:r w:rsidR="00A36A9C">
        <w:rPr>
          <w:sz w:val="24"/>
          <w:szCs w:val="24"/>
        </w:rPr>
        <w:t xml:space="preserve">for students </w:t>
      </w:r>
      <w:r w:rsidR="00104646">
        <w:rPr>
          <w:sz w:val="24"/>
          <w:szCs w:val="24"/>
        </w:rPr>
        <w:t>supervised by an enthusiastic physician role model could also be considered.</w:t>
      </w:r>
    </w:p>
    <w:p w14:paraId="504ADF6C" w14:textId="2A762D93" w:rsidR="294EA056" w:rsidRDefault="294EA056" w:rsidP="294EA056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Acknowledgement</w:t>
      </w:r>
    </w:p>
    <w:p w14:paraId="5162989E" w14:textId="63E06067" w:rsidR="294EA056" w:rsidRDefault="294EA056" w:rsidP="294EA056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</w:rPr>
      </w:pPr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thank the doctors, nurses, staff and patients at the Curran practice, Manor Health Centre, 86 </w:t>
      </w:r>
      <w:proofErr w:type="spellStart"/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Clapham</w:t>
      </w:r>
      <w:proofErr w:type="spellEnd"/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Manor </w:t>
      </w:r>
      <w:proofErr w:type="spellStart"/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st</w:t>
      </w:r>
      <w:proofErr w:type="spellEnd"/>
      <w:r w:rsidRPr="294EA056">
        <w:rPr>
          <w:rFonts w:ascii="Calibri" w:eastAsia="Calibri" w:hAnsi="Calibri" w:cs="Calibri"/>
          <w:color w:val="000000" w:themeColor="text1"/>
          <w:sz w:val="24"/>
          <w:szCs w:val="24"/>
        </w:rPr>
        <w:t>, London SW46EB.</w:t>
      </w:r>
    </w:p>
    <w:p w14:paraId="1C184D00" w14:textId="522FB7C7" w:rsidR="6DEC9A40" w:rsidRDefault="294EA056" w:rsidP="294EA056">
      <w:pPr>
        <w:spacing w:line="360" w:lineRule="auto"/>
        <w:jc w:val="center"/>
        <w:rPr>
          <w:sz w:val="24"/>
          <w:szCs w:val="24"/>
          <w:u w:val="single"/>
        </w:rPr>
      </w:pPr>
      <w:r w:rsidRPr="294EA056">
        <w:rPr>
          <w:rFonts w:ascii="Calibri" w:eastAsia="Calibri" w:hAnsi="Calibri" w:cs="Calibri"/>
          <w:color w:val="010101"/>
          <w:sz w:val="24"/>
          <w:szCs w:val="24"/>
          <w:u w:val="single"/>
        </w:rPr>
        <w:t>Reference List</w:t>
      </w:r>
    </w:p>
    <w:p w14:paraId="2C594A90" w14:textId="28F19D01" w:rsidR="6DEC9A40" w:rsidRDefault="294EA056" w:rsidP="294EA056">
      <w:pPr>
        <w:spacing w:line="360" w:lineRule="auto"/>
        <w:rPr>
          <w:rFonts w:ascii="Calibri" w:eastAsia="Calibri" w:hAnsi="Calibri" w:cs="Calibri"/>
          <w:color w:val="010101"/>
          <w:sz w:val="24"/>
          <w:szCs w:val="24"/>
        </w:rPr>
      </w:pPr>
      <w:r w:rsidRPr="294EA056">
        <w:rPr>
          <w:rFonts w:ascii="Calibri" w:eastAsia="Calibri" w:hAnsi="Calibri" w:cs="Calibri"/>
          <w:color w:val="010101"/>
          <w:sz w:val="24"/>
          <w:szCs w:val="24"/>
        </w:rPr>
        <w:t xml:space="preserve">  (1)    </w:t>
      </w:r>
      <w:r w:rsidR="00861F46">
        <w:rPr>
          <w:rFonts w:ascii="Calibri" w:eastAsia="Calibri" w:hAnsi="Calibri" w:cs="Calibri"/>
          <w:color w:val="010101"/>
          <w:sz w:val="24"/>
          <w:szCs w:val="24"/>
        </w:rPr>
        <w:t>Butterworth R, Smallwood N, Harding S, Black D</w:t>
      </w:r>
      <w:r w:rsidRPr="294EA056">
        <w:rPr>
          <w:rFonts w:ascii="Calibri" w:eastAsia="Calibri" w:hAnsi="Calibri" w:cs="Calibri"/>
          <w:color w:val="010101"/>
          <w:sz w:val="24"/>
          <w:szCs w:val="24"/>
        </w:rPr>
        <w:t>.</w:t>
      </w:r>
      <w:r w:rsidR="00861F46">
        <w:rPr>
          <w:rFonts w:ascii="Calibri" w:eastAsia="Calibri" w:hAnsi="Calibri" w:cs="Calibri"/>
          <w:color w:val="010101"/>
          <w:sz w:val="24"/>
          <w:szCs w:val="24"/>
        </w:rPr>
        <w:t xml:space="preserve"> Trends in recruitment into core medical training in the UK.</w:t>
      </w:r>
      <w:r w:rsidRPr="294EA05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294EA056">
        <w:rPr>
          <w:rFonts w:ascii="Calibri" w:eastAsia="Calibri" w:hAnsi="Calibri" w:cs="Calibri"/>
          <w:i/>
          <w:iCs/>
          <w:color w:val="010101"/>
          <w:sz w:val="24"/>
          <w:szCs w:val="24"/>
        </w:rPr>
        <w:t>Educ</w:t>
      </w:r>
      <w:proofErr w:type="spellEnd"/>
      <w:r w:rsidRPr="294EA056">
        <w:rPr>
          <w:rFonts w:ascii="Calibri" w:eastAsia="Calibri" w:hAnsi="Calibri" w:cs="Calibri"/>
          <w:i/>
          <w:iCs/>
          <w:color w:val="010101"/>
          <w:sz w:val="24"/>
          <w:szCs w:val="24"/>
        </w:rPr>
        <w:t xml:space="preserve"> Prim </w:t>
      </w:r>
      <w:proofErr w:type="spellStart"/>
      <w:r w:rsidRPr="294EA056">
        <w:rPr>
          <w:rFonts w:ascii="Calibri" w:eastAsia="Calibri" w:hAnsi="Calibri" w:cs="Calibri"/>
          <w:i/>
          <w:iCs/>
          <w:color w:val="010101"/>
          <w:sz w:val="24"/>
          <w:szCs w:val="24"/>
        </w:rPr>
        <w:t>Care</w:t>
      </w:r>
      <w:r w:rsidR="00861F46">
        <w:rPr>
          <w:rFonts w:ascii="Calibri" w:eastAsia="Calibri" w:hAnsi="Calibri" w:cs="Calibri"/>
          <w:i/>
          <w:iCs/>
          <w:color w:val="010101"/>
          <w:sz w:val="24"/>
          <w:szCs w:val="24"/>
        </w:rPr>
        <w:t>Clinical</w:t>
      </w:r>
      <w:proofErr w:type="spellEnd"/>
      <w:r w:rsidR="00861F46">
        <w:rPr>
          <w:rFonts w:ascii="Calibri" w:eastAsia="Calibri" w:hAnsi="Calibri" w:cs="Calibri"/>
          <w:i/>
          <w:iCs/>
          <w:color w:val="010101"/>
          <w:sz w:val="24"/>
          <w:szCs w:val="24"/>
        </w:rPr>
        <w:t xml:space="preserve"> Medicine Journal</w:t>
      </w:r>
      <w:r w:rsidRPr="294EA056">
        <w:rPr>
          <w:rFonts w:ascii="Calibri" w:eastAsia="Calibri" w:hAnsi="Calibri" w:cs="Calibri"/>
          <w:sz w:val="24"/>
          <w:szCs w:val="24"/>
        </w:rPr>
        <w:t xml:space="preserve"> </w:t>
      </w:r>
      <w:r w:rsidR="00861F46">
        <w:rPr>
          <w:rFonts w:ascii="Calibri" w:eastAsia="Calibri" w:hAnsi="Calibri" w:cs="Calibri"/>
          <w:color w:val="010101"/>
          <w:sz w:val="24"/>
          <w:szCs w:val="24"/>
        </w:rPr>
        <w:t>2020</w:t>
      </w:r>
      <w:proofErr w:type="gramStart"/>
      <w:r w:rsidR="00861F46">
        <w:rPr>
          <w:rFonts w:ascii="Calibri" w:eastAsia="Calibri" w:hAnsi="Calibri" w:cs="Calibri"/>
          <w:color w:val="010101"/>
          <w:sz w:val="24"/>
          <w:szCs w:val="24"/>
        </w:rPr>
        <w:t>;20</w:t>
      </w:r>
      <w:proofErr w:type="gramEnd"/>
      <w:r w:rsidR="00861F46">
        <w:rPr>
          <w:rFonts w:ascii="Calibri" w:eastAsia="Calibri" w:hAnsi="Calibri" w:cs="Calibri"/>
          <w:color w:val="010101"/>
          <w:sz w:val="24"/>
          <w:szCs w:val="24"/>
        </w:rPr>
        <w:t>: 86-91</w:t>
      </w:r>
      <w:r w:rsidRPr="294EA056">
        <w:rPr>
          <w:rFonts w:ascii="Calibri" w:eastAsia="Calibri" w:hAnsi="Calibri" w:cs="Calibri"/>
          <w:color w:val="010101"/>
          <w:sz w:val="24"/>
          <w:szCs w:val="24"/>
        </w:rPr>
        <w:t>.</w:t>
      </w:r>
    </w:p>
    <w:p w14:paraId="088D14C7" w14:textId="5B03E5CC" w:rsidR="00C0239A" w:rsidRDefault="294EA056" w:rsidP="00F62003">
      <w:pPr>
        <w:spacing w:line="360" w:lineRule="auto"/>
        <w:rPr>
          <w:sz w:val="24"/>
          <w:szCs w:val="24"/>
          <w:u w:val="single"/>
        </w:rPr>
      </w:pPr>
      <w:r w:rsidRPr="294EA056">
        <w:rPr>
          <w:rFonts w:ascii="Calibri" w:eastAsia="Calibri" w:hAnsi="Calibri" w:cs="Calibri"/>
          <w:color w:val="010101"/>
          <w:sz w:val="24"/>
          <w:szCs w:val="24"/>
        </w:rPr>
        <w:t xml:space="preserve">  (2)    Lamb EI, </w:t>
      </w:r>
      <w:proofErr w:type="spellStart"/>
      <w:r w:rsidRPr="294EA056">
        <w:rPr>
          <w:rFonts w:ascii="Calibri" w:eastAsia="Calibri" w:hAnsi="Calibri" w:cs="Calibri"/>
          <w:color w:val="010101"/>
          <w:sz w:val="24"/>
          <w:szCs w:val="24"/>
        </w:rPr>
        <w:t>Alberti</w:t>
      </w:r>
      <w:proofErr w:type="spellEnd"/>
      <w:r w:rsidRPr="294EA056">
        <w:rPr>
          <w:rFonts w:ascii="Calibri" w:eastAsia="Calibri" w:hAnsi="Calibri" w:cs="Calibri"/>
          <w:color w:val="010101"/>
          <w:sz w:val="24"/>
          <w:szCs w:val="24"/>
        </w:rPr>
        <w:t xml:space="preserve"> H. Raising the profile of academic general practice to our medical students.</w:t>
      </w:r>
      <w:r w:rsidRPr="294EA056">
        <w:rPr>
          <w:rFonts w:ascii="Calibri" w:eastAsia="Calibri" w:hAnsi="Calibri" w:cs="Calibri"/>
          <w:sz w:val="24"/>
          <w:szCs w:val="24"/>
        </w:rPr>
        <w:t xml:space="preserve"> </w:t>
      </w:r>
      <w:r w:rsidRPr="294EA056">
        <w:rPr>
          <w:rFonts w:ascii="Calibri" w:eastAsia="Calibri" w:hAnsi="Calibri" w:cs="Calibri"/>
          <w:i/>
          <w:iCs/>
          <w:color w:val="010101"/>
          <w:sz w:val="24"/>
          <w:szCs w:val="24"/>
        </w:rPr>
        <w:t xml:space="preserve">Br J Gen </w:t>
      </w:r>
      <w:proofErr w:type="spellStart"/>
      <w:r w:rsidRPr="294EA056">
        <w:rPr>
          <w:rFonts w:ascii="Calibri" w:eastAsia="Calibri" w:hAnsi="Calibri" w:cs="Calibri"/>
          <w:i/>
          <w:iCs/>
          <w:color w:val="010101"/>
          <w:sz w:val="24"/>
          <w:szCs w:val="24"/>
        </w:rPr>
        <w:t>Pract</w:t>
      </w:r>
      <w:proofErr w:type="spellEnd"/>
      <w:r w:rsidRPr="294EA056">
        <w:rPr>
          <w:rFonts w:ascii="Calibri" w:eastAsia="Calibri" w:hAnsi="Calibri" w:cs="Calibri"/>
          <w:sz w:val="24"/>
          <w:szCs w:val="24"/>
        </w:rPr>
        <w:t xml:space="preserve"> </w:t>
      </w:r>
      <w:r w:rsidRPr="294EA056">
        <w:rPr>
          <w:rFonts w:ascii="Calibri" w:eastAsia="Calibri" w:hAnsi="Calibri" w:cs="Calibri"/>
          <w:color w:val="010101"/>
          <w:sz w:val="24"/>
          <w:szCs w:val="24"/>
        </w:rPr>
        <w:t>2019; 69(683):309-310.</w:t>
      </w:r>
    </w:p>
    <w:p w14:paraId="3BE2A6CC" w14:textId="0AFF8B3B" w:rsidR="2F65D978" w:rsidRDefault="2F65D978" w:rsidP="2F65D978">
      <w:pPr>
        <w:jc w:val="center"/>
        <w:rPr>
          <w:sz w:val="24"/>
          <w:szCs w:val="24"/>
          <w:u w:val="single"/>
        </w:rPr>
      </w:pPr>
      <w:r w:rsidRPr="2F65D978">
        <w:rPr>
          <w:sz w:val="24"/>
          <w:szCs w:val="24"/>
          <w:u w:val="single"/>
        </w:rPr>
        <w:t>Appendix</w:t>
      </w:r>
    </w:p>
    <w:p w14:paraId="42204FEC" w14:textId="178E04DE" w:rsidR="2F65D978" w:rsidRDefault="2F65D978" w:rsidP="2F65D978">
      <w:pPr>
        <w:spacing w:line="360" w:lineRule="auto"/>
        <w:jc w:val="both"/>
        <w:rPr>
          <w:rFonts w:ascii="Calibri" w:eastAsia="Calibri" w:hAnsi="Calibri" w:cs="Calibri"/>
          <w:color w:val="010101"/>
          <w:sz w:val="24"/>
          <w:szCs w:val="24"/>
        </w:rPr>
      </w:pPr>
      <w:r w:rsidRPr="2F65D978">
        <w:rPr>
          <w:rFonts w:ascii="Calibri" w:eastAsia="Calibri" w:hAnsi="Calibri" w:cs="Calibri"/>
          <w:color w:val="010101"/>
          <w:sz w:val="24"/>
          <w:szCs w:val="24"/>
        </w:rPr>
        <w:t xml:space="preserve">Audits undertaken by the </w:t>
      </w:r>
      <w:r w:rsidR="00231BC0">
        <w:rPr>
          <w:rFonts w:ascii="Calibri" w:eastAsia="Calibri" w:hAnsi="Calibri" w:cs="Calibri"/>
          <w:color w:val="010101"/>
          <w:sz w:val="24"/>
          <w:szCs w:val="24"/>
        </w:rPr>
        <w:t xml:space="preserve">medical student </w:t>
      </w:r>
      <w:r w:rsidRPr="2F65D978">
        <w:rPr>
          <w:rFonts w:ascii="Calibri" w:eastAsia="Calibri" w:hAnsi="Calibri" w:cs="Calibri"/>
          <w:color w:val="010101"/>
          <w:sz w:val="24"/>
          <w:szCs w:val="24"/>
        </w:rPr>
        <w:t>authors of this letter</w:t>
      </w:r>
      <w:r w:rsidR="00231BC0">
        <w:rPr>
          <w:rFonts w:ascii="Calibri" w:eastAsia="Calibri" w:hAnsi="Calibri" w:cs="Calibri"/>
          <w:color w:val="010101"/>
          <w:sz w:val="24"/>
          <w:szCs w:val="24"/>
        </w:rPr>
        <w:t>:</w:t>
      </w:r>
      <w:r w:rsidRPr="2F65D978">
        <w:rPr>
          <w:rFonts w:ascii="Calibri" w:eastAsia="Calibri" w:hAnsi="Calibri" w:cs="Calibri"/>
          <w:color w:val="010101"/>
          <w:sz w:val="24"/>
          <w:szCs w:val="24"/>
        </w:rPr>
        <w:t xml:space="preserve"> </w:t>
      </w:r>
    </w:p>
    <w:p w14:paraId="53FEAFFA" w14:textId="23EC965D" w:rsidR="2F65D978" w:rsidRDefault="2F65D978" w:rsidP="2F65D978">
      <w:pPr>
        <w:pStyle w:val="ListParagraph"/>
        <w:numPr>
          <w:ilvl w:val="0"/>
          <w:numId w:val="4"/>
        </w:numPr>
        <w:spacing w:line="360" w:lineRule="auto"/>
        <w:rPr>
          <w:color w:val="010101"/>
          <w:sz w:val="24"/>
          <w:szCs w:val="24"/>
        </w:rPr>
      </w:pPr>
      <w:r w:rsidRPr="2F65D978">
        <w:rPr>
          <w:rFonts w:ascii="Calibri" w:eastAsia="Calibri" w:hAnsi="Calibri" w:cs="Calibri"/>
          <w:color w:val="010101"/>
          <w:sz w:val="24"/>
          <w:szCs w:val="24"/>
        </w:rPr>
        <w:t>Are GPs complying with NICE guidelines recommending women should be offered advice on physical activity and diet at their postnatal check? (Anna Wakelin)</w:t>
      </w:r>
    </w:p>
    <w:p w14:paraId="37DBF73C" w14:textId="0DD12151" w:rsidR="2F65D978" w:rsidRDefault="2F65D978" w:rsidP="2F65D978">
      <w:pPr>
        <w:pStyle w:val="ListParagraph"/>
        <w:numPr>
          <w:ilvl w:val="0"/>
          <w:numId w:val="4"/>
        </w:numPr>
        <w:spacing w:line="360" w:lineRule="auto"/>
        <w:rPr>
          <w:color w:val="010101"/>
          <w:sz w:val="24"/>
          <w:szCs w:val="24"/>
        </w:rPr>
      </w:pPr>
      <w:r w:rsidRPr="2F65D978">
        <w:rPr>
          <w:rFonts w:ascii="Calibri" w:eastAsia="Calibri" w:hAnsi="Calibri" w:cs="Calibri"/>
          <w:color w:val="010101"/>
          <w:sz w:val="24"/>
          <w:szCs w:val="24"/>
        </w:rPr>
        <w:t>Are GPs complying with the NICE guidelines stating that patients with low folate should have a serological test for coeliac disease? (Shalini Jain)</w:t>
      </w:r>
    </w:p>
    <w:p w14:paraId="3C3AFA12" w14:textId="5395D9FA" w:rsidR="2F65D978" w:rsidRDefault="2F65D978" w:rsidP="2F65D978">
      <w:pPr>
        <w:pStyle w:val="ListParagraph"/>
        <w:numPr>
          <w:ilvl w:val="0"/>
          <w:numId w:val="4"/>
        </w:numPr>
        <w:spacing w:line="360" w:lineRule="auto"/>
        <w:rPr>
          <w:color w:val="010101"/>
          <w:sz w:val="24"/>
          <w:szCs w:val="24"/>
        </w:rPr>
      </w:pPr>
      <w:r w:rsidRPr="2F65D978">
        <w:rPr>
          <w:rFonts w:ascii="Calibri" w:eastAsia="Calibri" w:hAnsi="Calibri" w:cs="Calibri"/>
          <w:color w:val="010101"/>
          <w:sz w:val="24"/>
          <w:szCs w:val="24"/>
        </w:rPr>
        <w:t>How many women who have had a hypertensive pregnancy have been advised about diet and exercise to reduce their increased long-term cardiovascular risk? (Yasmin Farah)</w:t>
      </w:r>
    </w:p>
    <w:p w14:paraId="230AD14D" w14:textId="4F6B1639" w:rsidR="2F65D978" w:rsidRPr="00F62003" w:rsidRDefault="2F65D978" w:rsidP="2F65D978">
      <w:pPr>
        <w:pStyle w:val="ListParagraph"/>
        <w:numPr>
          <w:ilvl w:val="0"/>
          <w:numId w:val="4"/>
        </w:numPr>
        <w:spacing w:line="360" w:lineRule="auto"/>
        <w:rPr>
          <w:u w:val="single"/>
        </w:rPr>
      </w:pPr>
      <w:r w:rsidRPr="00F62003">
        <w:rPr>
          <w:rFonts w:ascii="Calibri" w:eastAsia="Calibri" w:hAnsi="Calibri" w:cs="Calibri"/>
          <w:color w:val="010101"/>
          <w:sz w:val="24"/>
          <w:szCs w:val="24"/>
        </w:rPr>
        <w:t>Would the proposed new lower blood pressure targets encourage patients with mildly raised blood pressure to make lifestyle changes? Service evaluation questionnaire. (Shivani Desai)</w:t>
      </w:r>
    </w:p>
    <w:sectPr w:rsidR="2F65D978" w:rsidRPr="00F6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B22"/>
    <w:multiLevelType w:val="hybridMultilevel"/>
    <w:tmpl w:val="56A4391A"/>
    <w:lvl w:ilvl="0" w:tplc="0BDE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21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80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4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4D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3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4B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5334"/>
    <w:multiLevelType w:val="hybridMultilevel"/>
    <w:tmpl w:val="578CE840"/>
    <w:lvl w:ilvl="0" w:tplc="710E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A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0B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5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4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1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69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0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506F"/>
    <w:multiLevelType w:val="hybridMultilevel"/>
    <w:tmpl w:val="F418F824"/>
    <w:lvl w:ilvl="0" w:tplc="09F8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09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EF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25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E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7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48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4463"/>
    <w:multiLevelType w:val="hybridMultilevel"/>
    <w:tmpl w:val="B1B27BD6"/>
    <w:lvl w:ilvl="0" w:tplc="33D0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C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46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5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0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40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4159B"/>
    <w:rsid w:val="00080370"/>
    <w:rsid w:val="00104646"/>
    <w:rsid w:val="001376DE"/>
    <w:rsid w:val="00231BC0"/>
    <w:rsid w:val="00337E69"/>
    <w:rsid w:val="00341023"/>
    <w:rsid w:val="003C651F"/>
    <w:rsid w:val="00532C0B"/>
    <w:rsid w:val="005C20B0"/>
    <w:rsid w:val="00611453"/>
    <w:rsid w:val="006A333A"/>
    <w:rsid w:val="007E2273"/>
    <w:rsid w:val="00861F46"/>
    <w:rsid w:val="00954C17"/>
    <w:rsid w:val="00A36A9C"/>
    <w:rsid w:val="00A97E05"/>
    <w:rsid w:val="00C0239A"/>
    <w:rsid w:val="00C0557A"/>
    <w:rsid w:val="00C114B7"/>
    <w:rsid w:val="00C31F5F"/>
    <w:rsid w:val="00C96F88"/>
    <w:rsid w:val="00CF7A38"/>
    <w:rsid w:val="00D15266"/>
    <w:rsid w:val="00D41089"/>
    <w:rsid w:val="00D46315"/>
    <w:rsid w:val="00EB0731"/>
    <w:rsid w:val="00F144B9"/>
    <w:rsid w:val="00F35756"/>
    <w:rsid w:val="00F62003"/>
    <w:rsid w:val="00FC046D"/>
    <w:rsid w:val="0E606C94"/>
    <w:rsid w:val="294BDD06"/>
    <w:rsid w:val="294EA056"/>
    <w:rsid w:val="2F65D978"/>
    <w:rsid w:val="4B94159B"/>
    <w:rsid w:val="6DEC9A40"/>
    <w:rsid w:val="70A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159B"/>
  <w15:chartTrackingRefBased/>
  <w15:docId w15:val="{E9964A37-B7CD-4578-8EAB-8FFBA803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1400202@sgu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1600950@sg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1606835@sgul.ac.uk" TargetMode="External"/><Relationship Id="rId5" Type="http://schemas.openxmlformats.org/officeDocument/2006/relationships/hyperlink" Target="mailto:m1601790@sgul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Wakelin</dc:creator>
  <cp:keywords/>
  <dc:description/>
  <cp:lastModifiedBy>Pippa Oakeshott</cp:lastModifiedBy>
  <cp:revision>2</cp:revision>
  <cp:lastPrinted>2020-01-28T12:14:00Z</cp:lastPrinted>
  <dcterms:created xsi:type="dcterms:W3CDTF">2020-01-28T12:43:00Z</dcterms:created>
  <dcterms:modified xsi:type="dcterms:W3CDTF">2020-01-28T12:43:00Z</dcterms:modified>
</cp:coreProperties>
</file>