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C7" w:rsidRPr="00930C36" w:rsidRDefault="00C36344" w:rsidP="00930C36">
      <w:pPr>
        <w:spacing w:before="100" w:beforeAutospacing="1" w:after="100" w:afterAutospacing="1" w:line="312" w:lineRule="auto"/>
        <w:outlineLvl w:val="0"/>
        <w:rPr>
          <w:rFonts w:eastAsia="Times New Roman" w:cstheme="minorHAnsi"/>
          <w:b/>
          <w:bCs/>
          <w:kern w:val="36"/>
          <w:sz w:val="48"/>
          <w:szCs w:val="48"/>
          <w:lang w:eastAsia="en-GB"/>
        </w:rPr>
      </w:pPr>
      <w:bookmarkStart w:id="0" w:name="_GoBack"/>
      <w:bookmarkEnd w:id="0"/>
      <w:r>
        <w:rPr>
          <w:rFonts w:eastAsia="Times New Roman" w:cstheme="minorHAnsi"/>
          <w:b/>
          <w:bCs/>
          <w:kern w:val="36"/>
          <w:sz w:val="48"/>
          <w:szCs w:val="48"/>
          <w:lang w:eastAsia="en-GB"/>
        </w:rPr>
        <w:t xml:space="preserve">The urgent need for folic acid fortification of flour and grains: </w:t>
      </w:r>
      <w:r w:rsidR="00A05F7E">
        <w:rPr>
          <w:rFonts w:eastAsia="Times New Roman" w:cstheme="minorHAnsi"/>
          <w:b/>
          <w:bCs/>
          <w:kern w:val="36"/>
          <w:sz w:val="48"/>
          <w:szCs w:val="48"/>
          <w:lang w:eastAsia="en-GB"/>
        </w:rPr>
        <w:t xml:space="preserve">Response to the 2019 UK Government’s </w:t>
      </w:r>
      <w:r>
        <w:rPr>
          <w:rFonts w:eastAsia="Times New Roman" w:cstheme="minorHAnsi"/>
          <w:b/>
          <w:bCs/>
          <w:kern w:val="36"/>
          <w:sz w:val="48"/>
          <w:szCs w:val="48"/>
          <w:lang w:eastAsia="en-GB"/>
        </w:rPr>
        <w:t xml:space="preserve">public </w:t>
      </w:r>
      <w:r w:rsidR="00973AC7" w:rsidRPr="00930C36">
        <w:rPr>
          <w:rFonts w:eastAsia="Times New Roman" w:cstheme="minorHAnsi"/>
          <w:b/>
          <w:bCs/>
          <w:kern w:val="36"/>
          <w:sz w:val="48"/>
          <w:szCs w:val="48"/>
          <w:lang w:eastAsia="en-GB"/>
        </w:rPr>
        <w:t>consultation</w:t>
      </w:r>
    </w:p>
    <w:p w:rsidR="00A05F7E" w:rsidRPr="00E91982" w:rsidRDefault="00A05F7E" w:rsidP="00A05F7E">
      <w:pPr>
        <w:spacing w:line="312" w:lineRule="auto"/>
        <w:ind w:left="709" w:hanging="709"/>
        <w:rPr>
          <w:rFonts w:eastAsia="Times New Roman" w:cstheme="minorHAnsi"/>
          <w:noProof/>
          <w:sz w:val="24"/>
          <w:szCs w:val="24"/>
          <w:lang w:val="en-US" w:eastAsia="en-GB"/>
        </w:rPr>
      </w:pPr>
      <w:r w:rsidRPr="00E91982">
        <w:rPr>
          <w:rFonts w:eastAsia="Times New Roman" w:cstheme="minorHAnsi"/>
          <w:noProof/>
          <w:sz w:val="24"/>
          <w:szCs w:val="24"/>
          <w:lang w:val="en-US" w:eastAsia="en-GB"/>
        </w:rPr>
        <w:t>Professor Sir Nicholas Wald FRS FRCP FMedSci</w:t>
      </w:r>
    </w:p>
    <w:p w:rsidR="006054DD" w:rsidRDefault="00A05F7E" w:rsidP="006054DD">
      <w:pPr>
        <w:spacing w:line="312" w:lineRule="auto"/>
        <w:rPr>
          <w:rFonts w:eastAsia="Times New Roman" w:cstheme="minorHAnsi"/>
          <w:noProof/>
          <w:sz w:val="24"/>
          <w:szCs w:val="24"/>
          <w:lang w:val="en-US" w:eastAsia="en-GB"/>
        </w:rPr>
      </w:pPr>
      <w:r w:rsidRPr="00E91982">
        <w:rPr>
          <w:rFonts w:eastAsia="Times New Roman" w:cstheme="minorHAnsi"/>
          <w:noProof/>
          <w:sz w:val="24"/>
          <w:szCs w:val="24"/>
          <w:lang w:val="en-US" w:eastAsia="en-GB"/>
        </w:rPr>
        <w:t>Institute of Health Informatics, University College London</w:t>
      </w:r>
      <w:r w:rsidR="006054DD">
        <w:rPr>
          <w:rFonts w:eastAsia="Times New Roman" w:cstheme="minorHAnsi"/>
          <w:noProof/>
          <w:sz w:val="24"/>
          <w:szCs w:val="24"/>
          <w:lang w:val="en-US" w:eastAsia="en-GB"/>
        </w:rPr>
        <w:t>; and</w:t>
      </w:r>
    </w:p>
    <w:p w:rsidR="00A05F7E" w:rsidRDefault="00A05F7E" w:rsidP="009F66DF">
      <w:pPr>
        <w:spacing w:line="312" w:lineRule="auto"/>
        <w:rPr>
          <w:rFonts w:eastAsia="Times New Roman" w:cstheme="minorHAnsi"/>
          <w:noProof/>
          <w:sz w:val="24"/>
          <w:szCs w:val="24"/>
          <w:lang w:val="en-US" w:eastAsia="en-GB"/>
        </w:rPr>
      </w:pPr>
      <w:r w:rsidRPr="00E91982">
        <w:rPr>
          <w:rFonts w:eastAsia="Times New Roman" w:cstheme="minorHAnsi"/>
          <w:noProof/>
          <w:sz w:val="24"/>
          <w:szCs w:val="24"/>
          <w:lang w:val="en-US" w:eastAsia="en-GB"/>
        </w:rPr>
        <w:t>Population Health Research Institute, St George</w:t>
      </w:r>
      <w:r w:rsidR="009F66DF" w:rsidRPr="00E91982">
        <w:rPr>
          <w:rFonts w:eastAsia="Times New Roman" w:cstheme="minorHAnsi"/>
          <w:noProof/>
          <w:sz w:val="24"/>
          <w:szCs w:val="24"/>
          <w:lang w:val="en-US" w:eastAsia="en-GB"/>
        </w:rPr>
        <w:t>’</w:t>
      </w:r>
      <w:r w:rsidRPr="00E91982">
        <w:rPr>
          <w:rFonts w:eastAsia="Times New Roman" w:cstheme="minorHAnsi"/>
          <w:noProof/>
          <w:sz w:val="24"/>
          <w:szCs w:val="24"/>
          <w:lang w:val="en-US" w:eastAsia="en-GB"/>
        </w:rPr>
        <w:t>s</w:t>
      </w:r>
      <w:r w:rsidR="009F66DF" w:rsidRPr="00E91982">
        <w:rPr>
          <w:rFonts w:eastAsia="Times New Roman" w:cstheme="minorHAnsi"/>
          <w:noProof/>
          <w:sz w:val="24"/>
          <w:szCs w:val="24"/>
          <w:lang w:val="en-US" w:eastAsia="en-GB"/>
        </w:rPr>
        <w:t>,</w:t>
      </w:r>
      <w:r w:rsidRPr="00E91982">
        <w:rPr>
          <w:rFonts w:eastAsia="Times New Roman" w:cstheme="minorHAnsi"/>
          <w:noProof/>
          <w:sz w:val="24"/>
          <w:szCs w:val="24"/>
          <w:lang w:val="en-US" w:eastAsia="en-GB"/>
        </w:rPr>
        <w:t xml:space="preserve"> University of London</w:t>
      </w:r>
    </w:p>
    <w:p w:rsidR="002C7257" w:rsidRDefault="00221A12" w:rsidP="00A05F7E">
      <w:pPr>
        <w:spacing w:line="312" w:lineRule="auto"/>
        <w:ind w:left="709" w:hanging="709"/>
        <w:rPr>
          <w:rFonts w:eastAsia="Times New Roman" w:cstheme="minorHAnsi"/>
          <w:noProof/>
          <w:sz w:val="24"/>
          <w:szCs w:val="24"/>
          <w:lang w:val="en-US" w:eastAsia="en-GB"/>
        </w:rPr>
      </w:pPr>
      <w:hyperlink r:id="rId9" w:history="1">
        <w:r w:rsidR="006054DD" w:rsidRPr="00DB1893">
          <w:rPr>
            <w:rStyle w:val="Hyperlink"/>
            <w:rFonts w:eastAsia="Times New Roman" w:cstheme="minorHAnsi"/>
            <w:noProof/>
            <w:sz w:val="24"/>
            <w:szCs w:val="24"/>
            <w:lang w:val="en-US" w:eastAsia="en-GB"/>
          </w:rPr>
          <w:t>nwald@sgul.ac.uk</w:t>
        </w:r>
      </w:hyperlink>
    </w:p>
    <w:p w:rsidR="006054DD" w:rsidRDefault="006054DD" w:rsidP="00A05F7E">
      <w:pPr>
        <w:spacing w:line="312" w:lineRule="auto"/>
        <w:ind w:left="709" w:hanging="709"/>
        <w:rPr>
          <w:rFonts w:eastAsia="Times New Roman" w:cstheme="minorHAnsi"/>
          <w:noProof/>
          <w:sz w:val="24"/>
          <w:szCs w:val="24"/>
          <w:lang w:val="en-US" w:eastAsia="en-GB"/>
        </w:rPr>
      </w:pPr>
    </w:p>
    <w:p w:rsidR="00A05F7E" w:rsidRPr="00E91982" w:rsidRDefault="00A05F7E" w:rsidP="00A05F7E">
      <w:pPr>
        <w:spacing w:line="312" w:lineRule="auto"/>
        <w:ind w:left="709" w:hanging="709"/>
        <w:rPr>
          <w:rFonts w:eastAsia="Times New Roman" w:cstheme="minorHAnsi"/>
          <w:noProof/>
          <w:sz w:val="24"/>
          <w:szCs w:val="24"/>
          <w:lang w:val="en-US" w:eastAsia="en-GB"/>
        </w:rPr>
      </w:pPr>
      <w:r w:rsidRPr="00E91982">
        <w:rPr>
          <w:rFonts w:eastAsia="Times New Roman" w:cstheme="minorHAnsi"/>
          <w:noProof/>
          <w:sz w:val="24"/>
          <w:szCs w:val="24"/>
          <w:lang w:val="en-US" w:eastAsia="en-GB"/>
        </w:rPr>
        <w:t>Professor Joan K Morris PhD</w:t>
      </w:r>
    </w:p>
    <w:p w:rsidR="00A05F7E" w:rsidRDefault="00A05F7E" w:rsidP="00A05F7E">
      <w:pPr>
        <w:spacing w:line="312" w:lineRule="auto"/>
        <w:ind w:left="709" w:hanging="709"/>
        <w:rPr>
          <w:rFonts w:eastAsia="Times New Roman" w:cstheme="minorHAnsi"/>
          <w:noProof/>
          <w:sz w:val="24"/>
          <w:szCs w:val="24"/>
          <w:lang w:val="en-US" w:eastAsia="en-GB"/>
        </w:rPr>
      </w:pPr>
      <w:r w:rsidRPr="00E91982">
        <w:rPr>
          <w:rFonts w:eastAsia="Times New Roman" w:cstheme="minorHAnsi"/>
          <w:noProof/>
          <w:sz w:val="24"/>
          <w:szCs w:val="24"/>
          <w:lang w:val="en-US" w:eastAsia="en-GB"/>
        </w:rPr>
        <w:t>Population Health Research Institute, St George</w:t>
      </w:r>
      <w:r w:rsidR="009F66DF" w:rsidRPr="00E91982">
        <w:rPr>
          <w:rFonts w:eastAsia="Times New Roman" w:cstheme="minorHAnsi"/>
          <w:noProof/>
          <w:sz w:val="24"/>
          <w:szCs w:val="24"/>
          <w:lang w:val="en-US" w:eastAsia="en-GB"/>
        </w:rPr>
        <w:t>’</w:t>
      </w:r>
      <w:r w:rsidRPr="00E91982">
        <w:rPr>
          <w:rFonts w:eastAsia="Times New Roman" w:cstheme="minorHAnsi"/>
          <w:noProof/>
          <w:sz w:val="24"/>
          <w:szCs w:val="24"/>
          <w:lang w:val="en-US" w:eastAsia="en-GB"/>
        </w:rPr>
        <w:t>s</w:t>
      </w:r>
      <w:r w:rsidR="009F66DF" w:rsidRPr="00E91982">
        <w:rPr>
          <w:rFonts w:eastAsia="Times New Roman" w:cstheme="minorHAnsi"/>
          <w:noProof/>
          <w:sz w:val="24"/>
          <w:szCs w:val="24"/>
          <w:lang w:val="en-US" w:eastAsia="en-GB"/>
        </w:rPr>
        <w:t>,</w:t>
      </w:r>
      <w:r w:rsidRPr="00E91982">
        <w:rPr>
          <w:rFonts w:eastAsia="Times New Roman" w:cstheme="minorHAnsi"/>
          <w:noProof/>
          <w:sz w:val="24"/>
          <w:szCs w:val="24"/>
          <w:lang w:val="en-US" w:eastAsia="en-GB"/>
        </w:rPr>
        <w:t xml:space="preserve"> University of London</w:t>
      </w:r>
    </w:p>
    <w:p w:rsidR="003D6DF6" w:rsidRPr="00E91982" w:rsidRDefault="003D6DF6" w:rsidP="00A05F7E">
      <w:pPr>
        <w:spacing w:line="312" w:lineRule="auto"/>
        <w:ind w:left="709" w:hanging="709"/>
        <w:rPr>
          <w:rFonts w:eastAsia="Times New Roman" w:cstheme="minorHAnsi"/>
          <w:noProof/>
          <w:sz w:val="24"/>
          <w:szCs w:val="24"/>
          <w:lang w:val="en-US" w:eastAsia="en-GB"/>
        </w:rPr>
      </w:pPr>
      <w:r>
        <w:rPr>
          <w:rFonts w:eastAsia="Times New Roman" w:cstheme="minorHAnsi"/>
          <w:noProof/>
          <w:sz w:val="24"/>
          <w:szCs w:val="24"/>
          <w:lang w:val="en-US" w:eastAsia="en-GB"/>
        </w:rPr>
        <w:t xml:space="preserve">email: </w:t>
      </w:r>
      <w:hyperlink r:id="rId10" w:history="1">
        <w:r w:rsidR="002722EF" w:rsidRPr="00DB1893">
          <w:rPr>
            <w:rStyle w:val="Hyperlink"/>
            <w:rFonts w:eastAsia="Times New Roman" w:cstheme="minorHAnsi"/>
            <w:noProof/>
            <w:sz w:val="24"/>
            <w:szCs w:val="24"/>
            <w:lang w:val="en-US" w:eastAsia="en-GB"/>
          </w:rPr>
          <w:t>jmorris@sgul.ac.uk</w:t>
        </w:r>
      </w:hyperlink>
      <w:r w:rsidR="002722EF">
        <w:rPr>
          <w:rFonts w:eastAsia="Times New Roman" w:cstheme="minorHAnsi"/>
          <w:noProof/>
          <w:sz w:val="24"/>
          <w:szCs w:val="24"/>
          <w:lang w:val="en-US" w:eastAsia="en-GB"/>
        </w:rPr>
        <w:t xml:space="preserve"> </w:t>
      </w:r>
    </w:p>
    <w:p w:rsidR="002C7257" w:rsidRDefault="002C7257" w:rsidP="00A05F7E">
      <w:pPr>
        <w:spacing w:line="312" w:lineRule="auto"/>
        <w:ind w:left="709" w:hanging="709"/>
        <w:rPr>
          <w:rFonts w:eastAsia="Times New Roman" w:cstheme="minorHAnsi"/>
          <w:noProof/>
          <w:sz w:val="24"/>
          <w:szCs w:val="24"/>
          <w:lang w:val="en-US" w:eastAsia="en-GB"/>
        </w:rPr>
      </w:pPr>
    </w:p>
    <w:p w:rsidR="00A05F7E" w:rsidRDefault="00A05F7E" w:rsidP="00A05F7E">
      <w:pPr>
        <w:spacing w:line="312" w:lineRule="auto"/>
        <w:ind w:left="709" w:hanging="709"/>
        <w:rPr>
          <w:rFonts w:eastAsia="Times New Roman" w:cstheme="minorHAnsi"/>
          <w:noProof/>
          <w:sz w:val="24"/>
          <w:szCs w:val="24"/>
          <w:lang w:val="en-US" w:eastAsia="en-GB"/>
        </w:rPr>
      </w:pPr>
      <w:r w:rsidRPr="00E91982">
        <w:rPr>
          <w:rFonts w:eastAsia="Times New Roman" w:cstheme="minorHAnsi"/>
          <w:noProof/>
          <w:sz w:val="24"/>
          <w:szCs w:val="24"/>
          <w:lang w:val="en-US" w:eastAsia="en-GB"/>
        </w:rPr>
        <w:t xml:space="preserve">Professor Sir Colin Blakemore FRS </w:t>
      </w:r>
      <w:r w:rsidR="003D6DF6">
        <w:rPr>
          <w:rFonts w:eastAsia="Times New Roman" w:cstheme="minorHAnsi"/>
          <w:noProof/>
          <w:sz w:val="24"/>
          <w:szCs w:val="24"/>
          <w:lang w:val="en-US" w:eastAsia="en-GB"/>
        </w:rPr>
        <w:t xml:space="preserve">HonFRCP </w:t>
      </w:r>
      <w:r w:rsidRPr="00E91982">
        <w:rPr>
          <w:rFonts w:eastAsia="Times New Roman" w:cstheme="minorHAnsi"/>
          <w:noProof/>
          <w:sz w:val="24"/>
          <w:szCs w:val="24"/>
          <w:lang w:val="en-US" w:eastAsia="en-GB"/>
        </w:rPr>
        <w:t>FMedSci</w:t>
      </w:r>
    </w:p>
    <w:p w:rsidR="003D6DF6" w:rsidRPr="00E91982" w:rsidRDefault="003D6DF6" w:rsidP="00A05F7E">
      <w:pPr>
        <w:spacing w:line="312" w:lineRule="auto"/>
        <w:ind w:left="709" w:hanging="709"/>
        <w:rPr>
          <w:rFonts w:eastAsia="Times New Roman" w:cstheme="minorHAnsi"/>
          <w:noProof/>
          <w:sz w:val="24"/>
          <w:szCs w:val="24"/>
          <w:lang w:val="en-US" w:eastAsia="en-GB"/>
        </w:rPr>
      </w:pPr>
      <w:r>
        <w:rPr>
          <w:rFonts w:eastAsia="Times New Roman" w:cstheme="minorHAnsi"/>
          <w:noProof/>
          <w:sz w:val="24"/>
          <w:szCs w:val="24"/>
          <w:lang w:val="en-US" w:eastAsia="en-GB"/>
        </w:rPr>
        <w:t>Department of Biomedical Sciences, City University of Hong Kong; and</w:t>
      </w:r>
    </w:p>
    <w:p w:rsidR="00A05F7E" w:rsidRDefault="00A05F7E" w:rsidP="00A05F7E">
      <w:pPr>
        <w:spacing w:line="312" w:lineRule="auto"/>
        <w:ind w:left="709" w:hanging="709"/>
        <w:rPr>
          <w:rFonts w:eastAsia="Times New Roman" w:cstheme="minorHAnsi"/>
          <w:noProof/>
          <w:sz w:val="24"/>
          <w:szCs w:val="24"/>
          <w:lang w:val="en-US" w:eastAsia="en-GB"/>
        </w:rPr>
      </w:pPr>
      <w:r w:rsidRPr="00E91982">
        <w:rPr>
          <w:rFonts w:eastAsia="Times New Roman" w:cstheme="minorHAnsi"/>
          <w:noProof/>
          <w:sz w:val="24"/>
          <w:szCs w:val="24"/>
          <w:lang w:val="en-US" w:eastAsia="en-GB"/>
        </w:rPr>
        <w:t>School of Advanced Study, University of London</w:t>
      </w:r>
    </w:p>
    <w:p w:rsidR="003D6DF6" w:rsidRPr="00E91982" w:rsidRDefault="003D6DF6" w:rsidP="00A05F7E">
      <w:pPr>
        <w:spacing w:line="312" w:lineRule="auto"/>
        <w:ind w:left="709" w:hanging="709"/>
        <w:rPr>
          <w:rFonts w:eastAsia="Times New Roman" w:cstheme="minorHAnsi"/>
          <w:noProof/>
          <w:sz w:val="24"/>
          <w:szCs w:val="24"/>
          <w:lang w:val="en-US" w:eastAsia="en-GB"/>
        </w:rPr>
      </w:pPr>
      <w:r>
        <w:rPr>
          <w:rFonts w:eastAsia="Times New Roman" w:cstheme="minorHAnsi"/>
          <w:noProof/>
          <w:sz w:val="24"/>
          <w:szCs w:val="24"/>
          <w:lang w:val="en-US" w:eastAsia="en-GB"/>
        </w:rPr>
        <w:t xml:space="preserve">email: </w:t>
      </w:r>
      <w:r w:rsidR="00221A12">
        <w:fldChar w:fldCharType="begin"/>
      </w:r>
      <w:r w:rsidR="00455205">
        <w:instrText>HYPERLINK "mailto:colin.blakemore@cityu.edu.hk"</w:instrText>
      </w:r>
      <w:r w:rsidR="00221A12">
        <w:fldChar w:fldCharType="separate"/>
      </w:r>
      <w:r w:rsidR="002722EF" w:rsidRPr="00DB1893">
        <w:rPr>
          <w:rStyle w:val="Hyperlink"/>
          <w:rFonts w:eastAsia="Times New Roman" w:cstheme="minorHAnsi"/>
          <w:noProof/>
          <w:sz w:val="24"/>
          <w:szCs w:val="24"/>
          <w:lang w:val="en-US" w:eastAsia="en-GB"/>
        </w:rPr>
        <w:t>colin.blakemore@cityu.edu.hk</w:t>
      </w:r>
      <w:r w:rsidR="00221A12">
        <w:fldChar w:fldCharType="end"/>
      </w:r>
      <w:r w:rsidR="002722EF">
        <w:rPr>
          <w:rFonts w:eastAsia="Times New Roman" w:cstheme="minorHAnsi"/>
          <w:noProof/>
          <w:sz w:val="24"/>
          <w:szCs w:val="24"/>
          <w:lang w:val="en-US" w:eastAsia="en-GB"/>
        </w:rPr>
        <w:t xml:space="preserve"> </w:t>
      </w:r>
    </w:p>
    <w:p w:rsidR="00BC1841" w:rsidRDefault="00BC1841">
      <w:pPr>
        <w:rPr>
          <w:rFonts w:eastAsia="Times New Roman" w:cstheme="minorHAnsi"/>
          <w:b/>
          <w:sz w:val="24"/>
          <w:szCs w:val="24"/>
          <w:lang w:eastAsia="en-GB"/>
        </w:rPr>
      </w:pPr>
      <w:r>
        <w:rPr>
          <w:rFonts w:eastAsia="Times New Roman" w:cstheme="minorHAnsi"/>
          <w:b/>
          <w:sz w:val="24"/>
          <w:szCs w:val="24"/>
          <w:lang w:eastAsia="en-GB"/>
        </w:rPr>
        <w:br w:type="page"/>
      </w:r>
    </w:p>
    <w:p w:rsidR="00447AF2" w:rsidRPr="001B3062" w:rsidRDefault="00973AC7" w:rsidP="009F66DF">
      <w:pPr>
        <w:spacing w:before="100" w:beforeAutospacing="1" w:after="100" w:afterAutospacing="1" w:line="312" w:lineRule="auto"/>
        <w:outlineLvl w:val="0"/>
        <w:rPr>
          <w:rFonts w:eastAsia="Times New Roman" w:cstheme="minorHAnsi"/>
          <w:b/>
          <w:sz w:val="24"/>
          <w:szCs w:val="24"/>
          <w:lang w:eastAsia="en-GB"/>
        </w:rPr>
      </w:pPr>
      <w:r w:rsidRPr="005E19F0">
        <w:rPr>
          <w:rFonts w:eastAsia="Times New Roman" w:cstheme="minorHAnsi"/>
          <w:b/>
          <w:sz w:val="24"/>
          <w:szCs w:val="24"/>
          <w:lang w:eastAsia="en-GB"/>
        </w:rPr>
        <w:lastRenderedPageBreak/>
        <w:t xml:space="preserve">Introduction </w:t>
      </w:r>
    </w:p>
    <w:p w:rsidR="00973AC7" w:rsidRPr="009F66DF" w:rsidRDefault="00A05F7E" w:rsidP="00930C36">
      <w:pPr>
        <w:spacing w:before="100" w:beforeAutospacing="1" w:after="100" w:afterAutospacing="1" w:line="312" w:lineRule="auto"/>
        <w:rPr>
          <w:rFonts w:eastAsia="Times New Roman" w:cstheme="minorHAnsi"/>
          <w:sz w:val="24"/>
          <w:szCs w:val="24"/>
          <w:lang w:eastAsia="en-GB"/>
        </w:rPr>
      </w:pPr>
      <w:r w:rsidRPr="001B3062">
        <w:rPr>
          <w:rFonts w:eastAsia="Times New Roman" w:cstheme="minorHAnsi"/>
          <w:sz w:val="24"/>
          <w:szCs w:val="24"/>
          <w:lang w:eastAsia="en-GB"/>
        </w:rPr>
        <w:t xml:space="preserve">In June 2019 The UK Government took a step forward towards making a decision on the mandatory fortification of flour with folic acid </w:t>
      </w:r>
      <w:r w:rsidR="00C36344">
        <w:rPr>
          <w:rFonts w:eastAsia="Times New Roman" w:cstheme="minorHAnsi"/>
          <w:sz w:val="24"/>
          <w:szCs w:val="24"/>
          <w:lang w:eastAsia="en-GB"/>
        </w:rPr>
        <w:t>(vitamin B</w:t>
      </w:r>
      <w:r w:rsidR="007764CF" w:rsidRPr="007764CF">
        <w:rPr>
          <w:rFonts w:eastAsia="Times New Roman" w:cstheme="minorHAnsi"/>
          <w:sz w:val="24"/>
          <w:szCs w:val="24"/>
          <w:vertAlign w:val="subscript"/>
          <w:lang w:eastAsia="en-GB"/>
        </w:rPr>
        <w:t>9</w:t>
      </w:r>
      <w:r w:rsidR="00C36344">
        <w:rPr>
          <w:rFonts w:eastAsia="Times New Roman" w:cstheme="minorHAnsi"/>
          <w:sz w:val="24"/>
          <w:szCs w:val="24"/>
          <w:lang w:eastAsia="en-GB"/>
        </w:rPr>
        <w:t>)</w:t>
      </w:r>
      <w:r w:rsidR="009109E8">
        <w:rPr>
          <w:rFonts w:eastAsia="Times New Roman" w:cstheme="minorHAnsi"/>
          <w:sz w:val="24"/>
          <w:szCs w:val="24"/>
          <w:lang w:eastAsia="en-GB"/>
        </w:rPr>
        <w:t xml:space="preserve"> </w:t>
      </w:r>
      <w:r w:rsidRPr="001B3062">
        <w:rPr>
          <w:rFonts w:eastAsia="Times New Roman" w:cstheme="minorHAnsi"/>
          <w:sz w:val="24"/>
          <w:szCs w:val="24"/>
          <w:lang w:eastAsia="en-GB"/>
        </w:rPr>
        <w:t xml:space="preserve">in the prevention of neural tube defects. It issued an open </w:t>
      </w:r>
      <w:r w:rsidR="009F66DF" w:rsidRPr="004635CF">
        <w:rPr>
          <w:rFonts w:eastAsia="Times New Roman" w:cstheme="minorHAnsi"/>
          <w:sz w:val="24"/>
          <w:szCs w:val="24"/>
          <w:lang w:eastAsia="en-GB"/>
        </w:rPr>
        <w:t xml:space="preserve">public </w:t>
      </w:r>
      <w:r w:rsidRPr="004635CF">
        <w:rPr>
          <w:rFonts w:eastAsia="Times New Roman" w:cstheme="minorHAnsi"/>
          <w:sz w:val="24"/>
          <w:szCs w:val="24"/>
          <w:lang w:eastAsia="en-GB"/>
        </w:rPr>
        <w:t>consultation on the proposal in the form of a set of questions</w:t>
      </w:r>
      <w:r w:rsidRPr="0019224F">
        <w:rPr>
          <w:rFonts w:eastAsia="Times New Roman" w:cstheme="minorHAnsi"/>
          <w:sz w:val="24"/>
          <w:szCs w:val="24"/>
          <w:lang w:eastAsia="en-GB"/>
        </w:rPr>
        <w:t>. The questions covered a range of issues including efficacy, safety, feasibility and cost.</w:t>
      </w:r>
      <w:r w:rsidR="008F720B">
        <w:rPr>
          <w:rFonts w:eastAsia="Times New Roman" w:cstheme="minorHAnsi"/>
          <w:sz w:val="24"/>
          <w:szCs w:val="24"/>
          <w:lang w:eastAsia="en-GB"/>
        </w:rPr>
        <w:t xml:space="preserve"> </w:t>
      </w:r>
      <w:r w:rsidR="00C36344">
        <w:rPr>
          <w:rFonts w:eastAsia="Times New Roman" w:cstheme="minorHAnsi"/>
          <w:sz w:val="24"/>
          <w:szCs w:val="24"/>
          <w:lang w:eastAsia="en-GB"/>
        </w:rPr>
        <w:t>This review</w:t>
      </w:r>
      <w:r w:rsidRPr="0019224F">
        <w:rPr>
          <w:rFonts w:eastAsia="Times New Roman" w:cstheme="minorHAnsi"/>
          <w:sz w:val="24"/>
          <w:szCs w:val="24"/>
          <w:lang w:eastAsia="en-GB"/>
        </w:rPr>
        <w:t xml:space="preserve"> set</w:t>
      </w:r>
      <w:r w:rsidR="00C36344">
        <w:rPr>
          <w:rFonts w:eastAsia="Times New Roman" w:cstheme="minorHAnsi"/>
          <w:sz w:val="24"/>
          <w:szCs w:val="24"/>
          <w:lang w:eastAsia="en-GB"/>
        </w:rPr>
        <w:t>s</w:t>
      </w:r>
      <w:r w:rsidRPr="0019224F">
        <w:rPr>
          <w:rFonts w:eastAsia="Times New Roman" w:cstheme="minorHAnsi"/>
          <w:sz w:val="24"/>
          <w:szCs w:val="24"/>
          <w:lang w:eastAsia="en-GB"/>
        </w:rPr>
        <w:t xml:space="preserve"> out </w:t>
      </w:r>
      <w:r w:rsidR="00C36344">
        <w:rPr>
          <w:rFonts w:eastAsia="Times New Roman" w:cstheme="minorHAnsi"/>
          <w:sz w:val="24"/>
          <w:szCs w:val="24"/>
          <w:lang w:eastAsia="en-GB"/>
        </w:rPr>
        <w:t xml:space="preserve">the </w:t>
      </w:r>
      <w:r w:rsidR="0033769A">
        <w:rPr>
          <w:rFonts w:eastAsia="Times New Roman" w:cstheme="minorHAnsi"/>
          <w:sz w:val="24"/>
          <w:szCs w:val="24"/>
          <w:lang w:eastAsia="en-GB"/>
        </w:rPr>
        <w:t xml:space="preserve">nine </w:t>
      </w:r>
      <w:r w:rsidR="00C36344">
        <w:rPr>
          <w:rFonts w:eastAsia="Times New Roman" w:cstheme="minorHAnsi"/>
          <w:sz w:val="24"/>
          <w:szCs w:val="24"/>
          <w:lang w:eastAsia="en-GB"/>
        </w:rPr>
        <w:t xml:space="preserve">main questions and our answers. </w:t>
      </w:r>
      <w:r w:rsidR="0033769A">
        <w:rPr>
          <w:rFonts w:eastAsia="Times New Roman" w:cstheme="minorHAnsi"/>
          <w:sz w:val="24"/>
          <w:szCs w:val="24"/>
          <w:lang w:eastAsia="en-GB"/>
        </w:rPr>
        <w:t xml:space="preserve">The </w:t>
      </w:r>
      <w:r w:rsidR="00C36344">
        <w:rPr>
          <w:rFonts w:eastAsia="Times New Roman" w:cstheme="minorHAnsi"/>
          <w:sz w:val="24"/>
          <w:szCs w:val="24"/>
          <w:lang w:eastAsia="en-GB"/>
        </w:rPr>
        <w:t xml:space="preserve">aim is to present the rationale for mandatory fortification, what </w:t>
      </w:r>
      <w:r w:rsidR="0033769A">
        <w:rPr>
          <w:rFonts w:eastAsia="Times New Roman" w:cstheme="minorHAnsi"/>
          <w:sz w:val="24"/>
          <w:szCs w:val="24"/>
          <w:lang w:eastAsia="en-GB"/>
        </w:rPr>
        <w:t xml:space="preserve">products </w:t>
      </w:r>
      <w:r w:rsidR="00C36344">
        <w:rPr>
          <w:rFonts w:eastAsia="Times New Roman" w:cstheme="minorHAnsi"/>
          <w:sz w:val="24"/>
          <w:szCs w:val="24"/>
          <w:lang w:eastAsia="en-GB"/>
        </w:rPr>
        <w:t xml:space="preserve">should be fortified and the mean daily </w:t>
      </w:r>
      <w:r w:rsidR="0033769A">
        <w:rPr>
          <w:rFonts w:eastAsia="Times New Roman" w:cstheme="minorHAnsi"/>
          <w:sz w:val="24"/>
          <w:szCs w:val="24"/>
          <w:lang w:eastAsia="en-GB"/>
        </w:rPr>
        <w:t xml:space="preserve">folic acid intake </w:t>
      </w:r>
      <w:r w:rsidR="00C36344">
        <w:rPr>
          <w:rFonts w:eastAsia="Times New Roman" w:cstheme="minorHAnsi"/>
          <w:sz w:val="24"/>
          <w:szCs w:val="24"/>
          <w:lang w:eastAsia="en-GB"/>
        </w:rPr>
        <w:t>increase fortification should achieve</w:t>
      </w:r>
      <w:r w:rsidR="0033769A">
        <w:rPr>
          <w:rFonts w:eastAsia="Times New Roman" w:cstheme="minorHAnsi"/>
          <w:sz w:val="24"/>
          <w:szCs w:val="24"/>
          <w:lang w:eastAsia="en-GB"/>
        </w:rPr>
        <w:t xml:space="preserve"> across the population</w:t>
      </w:r>
      <w:r w:rsidRPr="009F66DF">
        <w:rPr>
          <w:rFonts w:eastAsia="Times New Roman" w:cstheme="minorHAnsi"/>
          <w:sz w:val="24"/>
          <w:szCs w:val="24"/>
          <w:lang w:eastAsia="en-GB"/>
        </w:rPr>
        <w:t>.</w:t>
      </w:r>
    </w:p>
    <w:p w:rsidR="008A6DD7" w:rsidRPr="009F66DF" w:rsidRDefault="00930C36" w:rsidP="00930C36">
      <w:pPr>
        <w:spacing w:before="100" w:beforeAutospacing="1" w:after="100" w:afterAutospacing="1" w:line="312" w:lineRule="auto"/>
        <w:rPr>
          <w:rFonts w:eastAsia="Times New Roman" w:cstheme="minorHAnsi"/>
          <w:sz w:val="24"/>
          <w:szCs w:val="24"/>
          <w:lang w:eastAsia="en-GB"/>
        </w:rPr>
      </w:pPr>
      <w:r w:rsidRPr="009F66DF">
        <w:rPr>
          <w:rFonts w:eastAsia="Times New Roman" w:cstheme="minorHAnsi"/>
          <w:sz w:val="24"/>
          <w:szCs w:val="24"/>
          <w:lang w:eastAsia="en-GB"/>
        </w:rPr>
        <w:t xml:space="preserve"> </w:t>
      </w:r>
    </w:p>
    <w:p w:rsidR="008A6DD7" w:rsidRPr="008F720B" w:rsidRDefault="00930C36" w:rsidP="00930C36">
      <w:pPr>
        <w:spacing w:before="100" w:beforeAutospacing="1" w:after="100" w:afterAutospacing="1" w:line="312" w:lineRule="auto"/>
        <w:rPr>
          <w:rFonts w:eastAsia="Times New Roman" w:cstheme="minorHAnsi"/>
          <w:b/>
          <w:sz w:val="24"/>
          <w:szCs w:val="24"/>
          <w:u w:val="single"/>
          <w:lang w:eastAsia="en-GB"/>
        </w:rPr>
      </w:pPr>
      <w:bookmarkStart w:id="1" w:name="_Hlk11389643"/>
      <w:r w:rsidRPr="00E91982">
        <w:rPr>
          <w:rFonts w:cstheme="minorHAnsi"/>
          <w:b/>
          <w:sz w:val="24"/>
          <w:szCs w:val="24"/>
        </w:rPr>
        <w:t>Do you agree or disagree with the proposal for mandatory fortification of non-wholemeal wheat flour in the UK with folic acid to help prevent neural tube defects?</w:t>
      </w:r>
    </w:p>
    <w:p w:rsidR="00327851" w:rsidRPr="009F66DF" w:rsidRDefault="00376F68" w:rsidP="00930C36">
      <w:pPr>
        <w:spacing w:before="100" w:beforeAutospacing="1" w:after="100" w:afterAutospacing="1" w:line="312" w:lineRule="auto"/>
        <w:rPr>
          <w:rFonts w:cstheme="minorHAnsi"/>
          <w:bCs/>
          <w:sz w:val="24"/>
          <w:szCs w:val="24"/>
        </w:rPr>
      </w:pPr>
      <w:r w:rsidRPr="005E19F0">
        <w:rPr>
          <w:rFonts w:eastAsia="Times New Roman" w:cstheme="minorHAnsi"/>
          <w:color w:val="000000" w:themeColor="text1"/>
          <w:sz w:val="24"/>
          <w:szCs w:val="24"/>
          <w:lang w:eastAsia="en-GB"/>
        </w:rPr>
        <w:t>Answer:</w:t>
      </w:r>
      <w:r w:rsidR="00930C36" w:rsidRPr="005E19F0">
        <w:rPr>
          <w:rFonts w:eastAsia="Times New Roman" w:cstheme="minorHAnsi"/>
          <w:color w:val="000000" w:themeColor="text1"/>
          <w:sz w:val="24"/>
          <w:szCs w:val="24"/>
          <w:lang w:eastAsia="en-GB"/>
        </w:rPr>
        <w:t xml:space="preserve"> </w:t>
      </w:r>
      <w:r w:rsidR="00C36344">
        <w:rPr>
          <w:rFonts w:eastAsia="Times New Roman" w:cstheme="minorHAnsi"/>
          <w:color w:val="000000" w:themeColor="text1"/>
          <w:sz w:val="24"/>
          <w:szCs w:val="24"/>
          <w:lang w:eastAsia="en-GB"/>
        </w:rPr>
        <w:t xml:space="preserve">The evidence strongly supports agreeing with the proposal. </w:t>
      </w:r>
      <w:r w:rsidR="0068288D" w:rsidRPr="001B3062">
        <w:rPr>
          <w:rFonts w:cstheme="minorHAnsi"/>
          <w:sz w:val="24"/>
          <w:szCs w:val="24"/>
        </w:rPr>
        <w:t xml:space="preserve">In </w:t>
      </w:r>
      <w:r w:rsidR="00154DDA" w:rsidRPr="001B3062">
        <w:rPr>
          <w:rFonts w:cstheme="minorHAnsi"/>
          <w:sz w:val="24"/>
          <w:szCs w:val="24"/>
        </w:rPr>
        <w:t xml:space="preserve">1991 the report of the MRC </w:t>
      </w:r>
      <w:r w:rsidR="002C3443" w:rsidRPr="001B3062">
        <w:rPr>
          <w:rFonts w:cstheme="minorHAnsi"/>
          <w:sz w:val="24"/>
          <w:szCs w:val="24"/>
        </w:rPr>
        <w:t>Vitamin</w:t>
      </w:r>
      <w:r w:rsidR="00154DDA" w:rsidRPr="001B3062">
        <w:rPr>
          <w:rFonts w:cstheme="minorHAnsi"/>
          <w:sz w:val="24"/>
          <w:szCs w:val="24"/>
        </w:rPr>
        <w:t xml:space="preserve"> </w:t>
      </w:r>
      <w:r w:rsidR="0068288D" w:rsidRPr="001B3062">
        <w:rPr>
          <w:rFonts w:cstheme="minorHAnsi"/>
          <w:sz w:val="24"/>
          <w:szCs w:val="24"/>
        </w:rPr>
        <w:t>S</w:t>
      </w:r>
      <w:r w:rsidR="00154DDA" w:rsidRPr="004635CF">
        <w:rPr>
          <w:rFonts w:cstheme="minorHAnsi"/>
          <w:sz w:val="24"/>
          <w:szCs w:val="24"/>
        </w:rPr>
        <w:t>tudy</w:t>
      </w:r>
      <w:r w:rsidR="0068288D" w:rsidRPr="004635CF">
        <w:rPr>
          <w:rFonts w:cstheme="minorHAnsi"/>
          <w:sz w:val="24"/>
          <w:szCs w:val="24"/>
        </w:rPr>
        <w:t>,</w:t>
      </w:r>
      <w:r w:rsidR="005D5E33" w:rsidRPr="004635CF">
        <w:rPr>
          <w:rFonts w:cstheme="minorHAnsi"/>
          <w:sz w:val="24"/>
          <w:szCs w:val="24"/>
        </w:rPr>
        <w:t>[1]</w:t>
      </w:r>
      <w:r w:rsidR="00154DDA" w:rsidRPr="005516DF">
        <w:rPr>
          <w:rFonts w:cstheme="minorHAnsi"/>
          <w:sz w:val="24"/>
          <w:szCs w:val="24"/>
        </w:rPr>
        <w:t xml:space="preserve"> a randomised trial</w:t>
      </w:r>
      <w:r w:rsidR="0068288D" w:rsidRPr="0019224F">
        <w:rPr>
          <w:rFonts w:cstheme="minorHAnsi"/>
          <w:sz w:val="24"/>
          <w:szCs w:val="24"/>
        </w:rPr>
        <w:t>,</w:t>
      </w:r>
      <w:r w:rsidR="005D5E33" w:rsidRPr="0019224F">
        <w:rPr>
          <w:rFonts w:cstheme="minorHAnsi"/>
          <w:sz w:val="24"/>
          <w:szCs w:val="24"/>
        </w:rPr>
        <w:t xml:space="preserve"> </w:t>
      </w:r>
      <w:r w:rsidR="00154DDA" w:rsidRPr="009F66DF">
        <w:rPr>
          <w:rFonts w:cstheme="minorHAnsi"/>
          <w:sz w:val="24"/>
          <w:szCs w:val="24"/>
        </w:rPr>
        <w:t>showed that most cases of neural tube defects</w:t>
      </w:r>
      <w:r w:rsidR="0077239F">
        <w:rPr>
          <w:rFonts w:cstheme="minorHAnsi"/>
          <w:sz w:val="24"/>
          <w:szCs w:val="24"/>
        </w:rPr>
        <w:t xml:space="preserve"> (NTDs)</w:t>
      </w:r>
      <w:r w:rsidR="00154DDA" w:rsidRPr="009F66DF">
        <w:rPr>
          <w:rFonts w:cstheme="minorHAnsi"/>
          <w:sz w:val="24"/>
          <w:szCs w:val="24"/>
        </w:rPr>
        <w:t xml:space="preserve"> can be prevented by increasing folic acid intake immediately prior to pregnancy and in the early stages of pregnancy. Other studies have confirmed the</w:t>
      </w:r>
      <w:r w:rsidR="009109E8">
        <w:rPr>
          <w:rFonts w:cstheme="minorHAnsi"/>
          <w:sz w:val="24"/>
          <w:szCs w:val="24"/>
        </w:rPr>
        <w:t>se</w:t>
      </w:r>
      <w:r w:rsidR="00154DDA" w:rsidRPr="009F66DF">
        <w:rPr>
          <w:rFonts w:cstheme="minorHAnsi"/>
          <w:sz w:val="24"/>
          <w:szCs w:val="24"/>
        </w:rPr>
        <w:t xml:space="preserve"> results and over 80 countries have introduced mandatory fortification of flour and</w:t>
      </w:r>
      <w:r w:rsidR="0068288D" w:rsidRPr="009F66DF">
        <w:rPr>
          <w:rFonts w:cstheme="minorHAnsi"/>
          <w:sz w:val="24"/>
          <w:szCs w:val="24"/>
        </w:rPr>
        <w:t>/</w:t>
      </w:r>
      <w:r w:rsidR="00154DDA" w:rsidRPr="009F66DF">
        <w:rPr>
          <w:rFonts w:cstheme="minorHAnsi"/>
          <w:sz w:val="24"/>
          <w:szCs w:val="24"/>
        </w:rPr>
        <w:t>or grains with folic acid</w:t>
      </w:r>
      <w:r w:rsidR="0069261C" w:rsidRPr="009F66DF">
        <w:rPr>
          <w:rFonts w:cstheme="minorHAnsi"/>
          <w:sz w:val="24"/>
          <w:szCs w:val="24"/>
        </w:rPr>
        <w:t>.</w:t>
      </w:r>
      <w:r w:rsidR="008F720B">
        <w:rPr>
          <w:rFonts w:cstheme="minorHAnsi"/>
          <w:sz w:val="24"/>
          <w:szCs w:val="24"/>
        </w:rPr>
        <w:t xml:space="preserve"> </w:t>
      </w:r>
      <w:r w:rsidR="00D07B1F" w:rsidRPr="009F66DF">
        <w:rPr>
          <w:rFonts w:cstheme="minorHAnsi"/>
          <w:bCs/>
          <w:sz w:val="24"/>
          <w:szCs w:val="24"/>
        </w:rPr>
        <w:t xml:space="preserve">There has been no indication of any adverse effect in any of these countries, including the United States and Canada, where fortification started in 1998. The </w:t>
      </w:r>
      <w:r w:rsidR="00930C36" w:rsidRPr="009F66DF">
        <w:rPr>
          <w:rFonts w:cstheme="minorHAnsi"/>
          <w:bCs/>
          <w:sz w:val="24"/>
          <w:szCs w:val="24"/>
        </w:rPr>
        <w:t>Centres</w:t>
      </w:r>
      <w:r w:rsidR="00D07B1F" w:rsidRPr="009F66DF">
        <w:rPr>
          <w:rFonts w:cstheme="minorHAnsi"/>
          <w:bCs/>
          <w:sz w:val="24"/>
          <w:szCs w:val="24"/>
        </w:rPr>
        <w:t xml:space="preserve"> for Disease Control </w:t>
      </w:r>
      <w:r w:rsidR="00D81831" w:rsidRPr="009F66DF">
        <w:rPr>
          <w:rFonts w:cstheme="minorHAnsi"/>
          <w:bCs/>
          <w:sz w:val="24"/>
          <w:szCs w:val="24"/>
        </w:rPr>
        <w:t xml:space="preserve">and Prevention </w:t>
      </w:r>
      <w:r w:rsidR="00D07B1F" w:rsidRPr="009F66DF">
        <w:rPr>
          <w:rFonts w:cstheme="minorHAnsi"/>
          <w:bCs/>
          <w:sz w:val="24"/>
          <w:szCs w:val="24"/>
        </w:rPr>
        <w:t>ha</w:t>
      </w:r>
      <w:r w:rsidR="00D81831" w:rsidRPr="009F66DF">
        <w:rPr>
          <w:rFonts w:cstheme="minorHAnsi"/>
          <w:bCs/>
          <w:sz w:val="24"/>
          <w:szCs w:val="24"/>
        </w:rPr>
        <w:t>ve</w:t>
      </w:r>
      <w:r w:rsidR="00D07B1F" w:rsidRPr="009F66DF">
        <w:rPr>
          <w:rFonts w:cstheme="minorHAnsi"/>
          <w:bCs/>
          <w:sz w:val="24"/>
          <w:szCs w:val="24"/>
        </w:rPr>
        <w:t xml:space="preserve"> recently estimated that in the USA, fortification has saved </w:t>
      </w:r>
      <w:r w:rsidR="004C38E9" w:rsidRPr="009F66DF">
        <w:rPr>
          <w:rFonts w:cstheme="minorHAnsi"/>
          <w:bCs/>
          <w:sz w:val="24"/>
          <w:szCs w:val="24"/>
        </w:rPr>
        <w:t xml:space="preserve">1,300 children each year from death or a lifetime of handicap – a total of </w:t>
      </w:r>
      <w:r w:rsidR="001545E7" w:rsidRPr="009F66DF">
        <w:rPr>
          <w:rFonts w:cstheme="minorHAnsi"/>
          <w:bCs/>
          <w:sz w:val="24"/>
          <w:szCs w:val="24"/>
        </w:rPr>
        <w:t xml:space="preserve">more than 27, </w:t>
      </w:r>
      <w:r w:rsidR="00D07B1F" w:rsidRPr="009F66DF">
        <w:rPr>
          <w:rFonts w:cstheme="minorHAnsi"/>
          <w:bCs/>
          <w:sz w:val="24"/>
          <w:szCs w:val="24"/>
        </w:rPr>
        <w:t>000</w:t>
      </w:r>
      <w:r w:rsidR="001545E7" w:rsidRPr="009F66DF">
        <w:rPr>
          <w:rFonts w:cstheme="minorHAnsi"/>
          <w:bCs/>
          <w:sz w:val="24"/>
          <w:szCs w:val="24"/>
        </w:rPr>
        <w:t xml:space="preserve"> since 1998</w:t>
      </w:r>
      <w:r w:rsidR="000F4CB8" w:rsidRPr="009F66DF">
        <w:rPr>
          <w:rFonts w:cstheme="minorHAnsi"/>
          <w:bCs/>
          <w:sz w:val="24"/>
          <w:szCs w:val="24"/>
        </w:rPr>
        <w:t xml:space="preserve"> when fortification was introduced in the US</w:t>
      </w:r>
      <w:r w:rsidR="00D07B1F" w:rsidRPr="009F66DF">
        <w:rPr>
          <w:rFonts w:cstheme="minorHAnsi"/>
          <w:bCs/>
          <w:sz w:val="24"/>
          <w:szCs w:val="24"/>
        </w:rPr>
        <w:t>.</w:t>
      </w:r>
      <w:r w:rsidR="00271194" w:rsidRPr="009F66DF">
        <w:rPr>
          <w:rFonts w:cstheme="minorHAnsi"/>
          <w:bCs/>
          <w:sz w:val="24"/>
          <w:szCs w:val="24"/>
        </w:rPr>
        <w:t>[2]</w:t>
      </w:r>
    </w:p>
    <w:p w:rsidR="00327851" w:rsidRPr="009F66DF" w:rsidRDefault="00B46B4F" w:rsidP="00930C36">
      <w:pPr>
        <w:spacing w:line="312" w:lineRule="auto"/>
        <w:rPr>
          <w:rFonts w:cstheme="minorHAnsi"/>
          <w:sz w:val="24"/>
          <w:szCs w:val="24"/>
        </w:rPr>
      </w:pPr>
      <w:r w:rsidRPr="009F66DF">
        <w:rPr>
          <w:rFonts w:cstheme="minorHAnsi"/>
          <w:sz w:val="24"/>
          <w:szCs w:val="24"/>
        </w:rPr>
        <w:t>In 2015 it was estimated that over 2000 children would have been saved each year from death or a lifetime handicap if folic acid fortification had been implemented in the UK at the same time as it was in the USA.[</w:t>
      </w:r>
      <w:r w:rsidR="00986E37" w:rsidRPr="009F66DF">
        <w:rPr>
          <w:rFonts w:cstheme="minorHAnsi"/>
          <w:sz w:val="24"/>
          <w:szCs w:val="24"/>
        </w:rPr>
        <w:t>3</w:t>
      </w:r>
      <w:r w:rsidRPr="009F66DF">
        <w:rPr>
          <w:rFonts w:cstheme="minorHAnsi"/>
          <w:sz w:val="24"/>
          <w:szCs w:val="24"/>
        </w:rPr>
        <w:t>]</w:t>
      </w:r>
    </w:p>
    <w:p w:rsidR="00B46B4F" w:rsidRPr="009F66DF" w:rsidRDefault="00B46B4F" w:rsidP="00930C36">
      <w:pPr>
        <w:spacing w:line="312" w:lineRule="auto"/>
        <w:rPr>
          <w:rFonts w:cstheme="minorHAnsi"/>
          <w:sz w:val="24"/>
          <w:szCs w:val="24"/>
        </w:rPr>
      </w:pPr>
    </w:p>
    <w:p w:rsidR="008E1D51" w:rsidRPr="00E91982" w:rsidRDefault="0068288D" w:rsidP="00930C36">
      <w:pPr>
        <w:spacing w:line="312" w:lineRule="auto"/>
        <w:rPr>
          <w:rFonts w:cstheme="minorHAnsi"/>
          <w:sz w:val="24"/>
          <w:szCs w:val="24"/>
        </w:rPr>
      </w:pPr>
      <w:r w:rsidRPr="00E91982">
        <w:rPr>
          <w:rFonts w:cstheme="minorHAnsi"/>
          <w:sz w:val="24"/>
          <w:szCs w:val="24"/>
        </w:rPr>
        <w:t>W</w:t>
      </w:r>
      <w:r w:rsidR="00154DDA" w:rsidRPr="00E91982">
        <w:rPr>
          <w:rFonts w:cstheme="minorHAnsi"/>
          <w:sz w:val="24"/>
          <w:szCs w:val="24"/>
        </w:rPr>
        <w:t xml:space="preserve">omen have been advised to take folic acid supplements </w:t>
      </w:r>
      <w:r w:rsidR="00C32054">
        <w:rPr>
          <w:rFonts w:cstheme="minorHAnsi"/>
          <w:sz w:val="24"/>
          <w:szCs w:val="24"/>
        </w:rPr>
        <w:t>before</w:t>
      </w:r>
      <w:r w:rsidR="00154DDA" w:rsidRPr="00E91982">
        <w:rPr>
          <w:rFonts w:cstheme="minorHAnsi"/>
          <w:sz w:val="24"/>
          <w:szCs w:val="24"/>
        </w:rPr>
        <w:t xml:space="preserve"> pregnancy</w:t>
      </w:r>
      <w:r w:rsidR="00327851" w:rsidRPr="00E91982">
        <w:rPr>
          <w:rFonts w:cstheme="minorHAnsi"/>
          <w:sz w:val="24"/>
          <w:szCs w:val="24"/>
        </w:rPr>
        <w:t xml:space="preserve"> and </w:t>
      </w:r>
      <w:r w:rsidR="00C32054">
        <w:rPr>
          <w:rFonts w:cstheme="minorHAnsi"/>
          <w:sz w:val="24"/>
          <w:szCs w:val="24"/>
        </w:rPr>
        <w:t>in early pregnancy . T</w:t>
      </w:r>
      <w:r w:rsidR="00327851" w:rsidRPr="00E91982">
        <w:rPr>
          <w:rFonts w:cstheme="minorHAnsi"/>
          <w:sz w:val="24"/>
          <w:szCs w:val="24"/>
        </w:rPr>
        <w:t>his is the current policy in the UK</w:t>
      </w:r>
      <w:r w:rsidRPr="00E91982">
        <w:rPr>
          <w:rFonts w:cstheme="minorHAnsi"/>
          <w:sz w:val="24"/>
          <w:szCs w:val="24"/>
        </w:rPr>
        <w:t>. I</w:t>
      </w:r>
      <w:r w:rsidR="00154DDA" w:rsidRPr="00E91982">
        <w:rPr>
          <w:rFonts w:cstheme="minorHAnsi"/>
          <w:sz w:val="24"/>
          <w:szCs w:val="24"/>
        </w:rPr>
        <w:t xml:space="preserve">n practice </w:t>
      </w:r>
      <w:r w:rsidR="00B4652A" w:rsidRPr="00E91982">
        <w:rPr>
          <w:rFonts w:cstheme="minorHAnsi"/>
          <w:sz w:val="24"/>
          <w:szCs w:val="24"/>
        </w:rPr>
        <w:t xml:space="preserve">about two-thirds of </w:t>
      </w:r>
      <w:r w:rsidR="00154DDA" w:rsidRPr="00E91982">
        <w:rPr>
          <w:rFonts w:cstheme="minorHAnsi"/>
          <w:sz w:val="24"/>
          <w:szCs w:val="24"/>
        </w:rPr>
        <w:t>women do not do so</w:t>
      </w:r>
      <w:r w:rsidR="00930C36" w:rsidRPr="00E91982">
        <w:rPr>
          <w:rFonts w:cstheme="minorHAnsi"/>
          <w:sz w:val="24"/>
          <w:szCs w:val="24"/>
        </w:rPr>
        <w:t xml:space="preserve"> [</w:t>
      </w:r>
      <w:r w:rsidR="00986E37" w:rsidRPr="00E91982">
        <w:rPr>
          <w:rFonts w:cstheme="minorHAnsi"/>
          <w:sz w:val="24"/>
          <w:szCs w:val="24"/>
        </w:rPr>
        <w:t>4</w:t>
      </w:r>
      <w:r w:rsidR="00930C36" w:rsidRPr="00E91982">
        <w:rPr>
          <w:rFonts w:cstheme="minorHAnsi"/>
          <w:sz w:val="24"/>
          <w:szCs w:val="24"/>
        </w:rPr>
        <w:t>]</w:t>
      </w:r>
      <w:r w:rsidR="00495D95" w:rsidRPr="00E91982">
        <w:rPr>
          <w:rFonts w:cstheme="minorHAnsi"/>
          <w:sz w:val="24"/>
          <w:szCs w:val="24"/>
        </w:rPr>
        <w:t>. Data from the National Diet and Nutrition Survey show that, despite widespread promotion of the policy of voluntary supplementation, folate intakes of women who could become pregnant have decline</w:t>
      </w:r>
      <w:r w:rsidR="00525A57" w:rsidRPr="00E91982">
        <w:rPr>
          <w:rFonts w:cstheme="minorHAnsi"/>
          <w:sz w:val="24"/>
          <w:szCs w:val="24"/>
        </w:rPr>
        <w:t>d</w:t>
      </w:r>
      <w:r w:rsidR="00495D95" w:rsidRPr="00E91982">
        <w:rPr>
          <w:rFonts w:cstheme="minorHAnsi"/>
          <w:sz w:val="24"/>
          <w:szCs w:val="24"/>
        </w:rPr>
        <w:t xml:space="preserve"> </w:t>
      </w:r>
      <w:r w:rsidR="00525A57" w:rsidRPr="00E91982">
        <w:rPr>
          <w:rFonts w:cstheme="minorHAnsi"/>
          <w:sz w:val="24"/>
          <w:szCs w:val="24"/>
        </w:rPr>
        <w:t>[</w:t>
      </w:r>
      <w:r w:rsidR="00986E37" w:rsidRPr="00E91982">
        <w:rPr>
          <w:rFonts w:cstheme="minorHAnsi"/>
          <w:sz w:val="24"/>
          <w:szCs w:val="24"/>
        </w:rPr>
        <w:t>5</w:t>
      </w:r>
      <w:r w:rsidR="00525A57" w:rsidRPr="00E91982">
        <w:rPr>
          <w:rFonts w:cstheme="minorHAnsi"/>
          <w:sz w:val="24"/>
          <w:szCs w:val="24"/>
        </w:rPr>
        <w:t xml:space="preserve">] </w:t>
      </w:r>
      <w:r w:rsidR="00495D95" w:rsidRPr="00E91982">
        <w:rPr>
          <w:rFonts w:cstheme="minorHAnsi"/>
          <w:sz w:val="24"/>
          <w:szCs w:val="24"/>
        </w:rPr>
        <w:t xml:space="preserve">and </w:t>
      </w:r>
      <w:r w:rsidR="000F4CB8" w:rsidRPr="00E91982">
        <w:rPr>
          <w:rFonts w:cstheme="minorHAnsi"/>
          <w:sz w:val="24"/>
          <w:szCs w:val="24"/>
        </w:rPr>
        <w:t>periconceptional folic acid supplement use has also declined.</w:t>
      </w:r>
      <w:r w:rsidR="005F1B5E" w:rsidRPr="00E91982">
        <w:rPr>
          <w:rFonts w:cstheme="minorHAnsi"/>
          <w:sz w:val="24"/>
          <w:szCs w:val="24"/>
        </w:rPr>
        <w:t xml:space="preserve"> T</w:t>
      </w:r>
      <w:r w:rsidR="00154DDA" w:rsidRPr="00E91982">
        <w:rPr>
          <w:rFonts w:cstheme="minorHAnsi"/>
          <w:sz w:val="24"/>
          <w:szCs w:val="24"/>
        </w:rPr>
        <w:t xml:space="preserve">his failure to take folic acid is particularly high in </w:t>
      </w:r>
      <w:r w:rsidRPr="00E91982">
        <w:rPr>
          <w:rFonts w:cstheme="minorHAnsi"/>
          <w:sz w:val="24"/>
          <w:szCs w:val="24"/>
        </w:rPr>
        <w:t xml:space="preserve">less advantaged </w:t>
      </w:r>
      <w:r w:rsidR="00154DDA" w:rsidRPr="00E91982">
        <w:rPr>
          <w:rFonts w:cstheme="minorHAnsi"/>
          <w:sz w:val="24"/>
          <w:szCs w:val="24"/>
        </w:rPr>
        <w:t>groups in society.</w:t>
      </w:r>
      <w:r w:rsidR="00B4652A" w:rsidRPr="00E91982">
        <w:rPr>
          <w:rFonts w:cstheme="minorHAnsi"/>
          <w:sz w:val="24"/>
          <w:szCs w:val="24"/>
        </w:rPr>
        <w:t>[</w:t>
      </w:r>
      <w:r w:rsidR="004A7033" w:rsidRPr="00E91982">
        <w:rPr>
          <w:rFonts w:cstheme="minorHAnsi"/>
          <w:sz w:val="24"/>
          <w:szCs w:val="24"/>
        </w:rPr>
        <w:t>4</w:t>
      </w:r>
      <w:r w:rsidR="009B0BBE" w:rsidRPr="00E91982">
        <w:rPr>
          <w:rFonts w:cstheme="minorHAnsi"/>
          <w:sz w:val="24"/>
          <w:szCs w:val="24"/>
        </w:rPr>
        <w:t>,5</w:t>
      </w:r>
      <w:r w:rsidR="00B4652A" w:rsidRPr="00E91982">
        <w:rPr>
          <w:rFonts w:cstheme="minorHAnsi"/>
          <w:sz w:val="24"/>
          <w:szCs w:val="24"/>
        </w:rPr>
        <w:t>]</w:t>
      </w:r>
      <w:r w:rsidR="00154DDA" w:rsidRPr="00E91982">
        <w:rPr>
          <w:rFonts w:cstheme="minorHAnsi"/>
          <w:sz w:val="24"/>
          <w:szCs w:val="24"/>
        </w:rPr>
        <w:t xml:space="preserve"> Flour is already fortified with</w:t>
      </w:r>
      <w:r w:rsidR="002C3443" w:rsidRPr="00E91982">
        <w:rPr>
          <w:rFonts w:cstheme="minorHAnsi"/>
          <w:sz w:val="24"/>
          <w:szCs w:val="24"/>
        </w:rPr>
        <w:t xml:space="preserve"> two</w:t>
      </w:r>
      <w:r w:rsidR="00154DDA" w:rsidRPr="00E91982">
        <w:rPr>
          <w:rFonts w:cstheme="minorHAnsi"/>
          <w:sz w:val="24"/>
          <w:szCs w:val="24"/>
        </w:rPr>
        <w:t xml:space="preserve"> minerals and two </w:t>
      </w:r>
      <w:r w:rsidR="008E1D51" w:rsidRPr="00E91982">
        <w:rPr>
          <w:rFonts w:cstheme="minorHAnsi"/>
          <w:sz w:val="24"/>
          <w:szCs w:val="24"/>
        </w:rPr>
        <w:t xml:space="preserve">other B </w:t>
      </w:r>
      <w:r w:rsidR="00154DDA" w:rsidRPr="00E91982">
        <w:rPr>
          <w:rFonts w:cstheme="minorHAnsi"/>
          <w:sz w:val="24"/>
          <w:szCs w:val="24"/>
        </w:rPr>
        <w:t>vitamins</w:t>
      </w:r>
      <w:r w:rsidR="008E1D51" w:rsidRPr="00E91982">
        <w:rPr>
          <w:rFonts w:cstheme="minorHAnsi"/>
          <w:sz w:val="24"/>
          <w:szCs w:val="24"/>
        </w:rPr>
        <w:t>,</w:t>
      </w:r>
      <w:r w:rsidR="00154DDA" w:rsidRPr="00E91982">
        <w:rPr>
          <w:rFonts w:cstheme="minorHAnsi"/>
          <w:sz w:val="24"/>
          <w:szCs w:val="24"/>
        </w:rPr>
        <w:t xml:space="preserve"> </w:t>
      </w:r>
      <w:r w:rsidR="00154DDA" w:rsidRPr="00E91982">
        <w:rPr>
          <w:rFonts w:cstheme="minorHAnsi"/>
          <w:sz w:val="24"/>
          <w:szCs w:val="24"/>
        </w:rPr>
        <w:lastRenderedPageBreak/>
        <w:t xml:space="preserve">and there is no rational reason not to add folic acid at an adequate level designed to prevent most cases of this serious and sometimes devastating disorder. </w:t>
      </w:r>
    </w:p>
    <w:p w:rsidR="008E1D51" w:rsidRPr="00E91982" w:rsidRDefault="008E1D51" w:rsidP="00930C36">
      <w:pPr>
        <w:spacing w:line="312" w:lineRule="auto"/>
        <w:rPr>
          <w:rFonts w:cstheme="minorHAnsi"/>
          <w:sz w:val="24"/>
          <w:szCs w:val="24"/>
        </w:rPr>
      </w:pPr>
    </w:p>
    <w:p w:rsidR="00154DDA" w:rsidRDefault="00154DDA" w:rsidP="00930C36">
      <w:pPr>
        <w:spacing w:line="312" w:lineRule="auto"/>
        <w:rPr>
          <w:rFonts w:cstheme="minorHAnsi"/>
          <w:sz w:val="24"/>
          <w:szCs w:val="24"/>
        </w:rPr>
      </w:pPr>
      <w:r w:rsidRPr="00E91982">
        <w:rPr>
          <w:rFonts w:cstheme="minorHAnsi"/>
          <w:sz w:val="24"/>
          <w:szCs w:val="24"/>
        </w:rPr>
        <w:t xml:space="preserve">While there has been speculation </w:t>
      </w:r>
      <w:r w:rsidR="008E1D51" w:rsidRPr="00E91982">
        <w:rPr>
          <w:rFonts w:cstheme="minorHAnsi"/>
          <w:sz w:val="24"/>
          <w:szCs w:val="24"/>
        </w:rPr>
        <w:t>about possible</w:t>
      </w:r>
      <w:r w:rsidRPr="00E91982">
        <w:rPr>
          <w:rFonts w:cstheme="minorHAnsi"/>
          <w:sz w:val="24"/>
          <w:szCs w:val="24"/>
        </w:rPr>
        <w:t xml:space="preserve"> adverse effects </w:t>
      </w:r>
      <w:r w:rsidR="008E1D51" w:rsidRPr="00E91982">
        <w:rPr>
          <w:rFonts w:cstheme="minorHAnsi"/>
          <w:sz w:val="24"/>
          <w:szCs w:val="24"/>
        </w:rPr>
        <w:t xml:space="preserve">of high levels of folate intake, </w:t>
      </w:r>
      <w:r w:rsidRPr="00E91982">
        <w:rPr>
          <w:rFonts w:cstheme="minorHAnsi"/>
          <w:sz w:val="24"/>
          <w:szCs w:val="24"/>
        </w:rPr>
        <w:t>no</w:t>
      </w:r>
      <w:r w:rsidR="004A7033" w:rsidRPr="00E91982">
        <w:rPr>
          <w:rFonts w:cstheme="minorHAnsi"/>
          <w:sz w:val="24"/>
          <w:szCs w:val="24"/>
        </w:rPr>
        <w:t xml:space="preserve"> claim</w:t>
      </w:r>
      <w:r w:rsidRPr="00E91982">
        <w:rPr>
          <w:rFonts w:cstheme="minorHAnsi"/>
          <w:sz w:val="24"/>
          <w:szCs w:val="24"/>
        </w:rPr>
        <w:t xml:space="preserve"> has survived detailed scientific scrutiny. </w:t>
      </w:r>
      <w:r w:rsidR="004A7033" w:rsidRPr="00E91982">
        <w:rPr>
          <w:rFonts w:cstheme="minorHAnsi"/>
          <w:sz w:val="24"/>
          <w:szCs w:val="24"/>
        </w:rPr>
        <w:t>Raising folate levels through t</w:t>
      </w:r>
      <w:r w:rsidRPr="00E91982">
        <w:rPr>
          <w:rFonts w:cstheme="minorHAnsi"/>
          <w:sz w:val="24"/>
          <w:szCs w:val="24"/>
        </w:rPr>
        <w:t>he fortification of a staple food that is eaten by all members of society is an important and safe public health measure that requires urgent action. In the UK alone</w:t>
      </w:r>
      <w:r w:rsidR="00A45640" w:rsidRPr="00E91982">
        <w:rPr>
          <w:rFonts w:cstheme="minorHAnsi"/>
          <w:sz w:val="24"/>
          <w:szCs w:val="24"/>
        </w:rPr>
        <w:t>,</w:t>
      </w:r>
      <w:r w:rsidRPr="00E91982">
        <w:rPr>
          <w:rFonts w:cstheme="minorHAnsi"/>
          <w:sz w:val="24"/>
          <w:szCs w:val="24"/>
        </w:rPr>
        <w:t xml:space="preserve"> </w:t>
      </w:r>
      <w:r w:rsidR="004A7033" w:rsidRPr="00E91982">
        <w:rPr>
          <w:rFonts w:cstheme="minorHAnsi"/>
          <w:sz w:val="24"/>
          <w:szCs w:val="24"/>
        </w:rPr>
        <w:t>one</w:t>
      </w:r>
      <w:r w:rsidRPr="00E91982">
        <w:rPr>
          <w:rFonts w:cstheme="minorHAnsi"/>
          <w:sz w:val="24"/>
          <w:szCs w:val="24"/>
        </w:rPr>
        <w:t xml:space="preserve"> affected pregnancy for every working day in the year</w:t>
      </w:r>
      <w:r w:rsidR="00B4652A" w:rsidRPr="00E91982">
        <w:rPr>
          <w:rFonts w:cstheme="minorHAnsi"/>
          <w:sz w:val="24"/>
          <w:szCs w:val="24"/>
        </w:rPr>
        <w:t xml:space="preserve"> could be prevented with folic acid fortification</w:t>
      </w:r>
      <w:r w:rsidR="00930C36" w:rsidRPr="00E91982">
        <w:rPr>
          <w:rFonts w:cstheme="minorHAnsi"/>
          <w:sz w:val="24"/>
          <w:szCs w:val="24"/>
        </w:rPr>
        <w:t xml:space="preserve"> [</w:t>
      </w:r>
      <w:r w:rsidR="00D266F3">
        <w:rPr>
          <w:rFonts w:cstheme="minorHAnsi"/>
          <w:sz w:val="24"/>
          <w:szCs w:val="24"/>
        </w:rPr>
        <w:t>3</w:t>
      </w:r>
      <w:r w:rsidR="00930C36" w:rsidRPr="00E91982">
        <w:rPr>
          <w:rFonts w:cstheme="minorHAnsi"/>
          <w:sz w:val="24"/>
          <w:szCs w:val="24"/>
        </w:rPr>
        <w:t>]</w:t>
      </w:r>
      <w:r w:rsidR="00B4652A" w:rsidRPr="00E91982">
        <w:rPr>
          <w:rFonts w:cstheme="minorHAnsi"/>
          <w:sz w:val="24"/>
          <w:szCs w:val="24"/>
        </w:rPr>
        <w:t>.</w:t>
      </w:r>
      <w:r w:rsidR="00592E04" w:rsidRPr="00E91982">
        <w:rPr>
          <w:rFonts w:cstheme="minorHAnsi"/>
          <w:sz w:val="24"/>
          <w:szCs w:val="24"/>
        </w:rPr>
        <w:t xml:space="preserve"> </w:t>
      </w:r>
      <w:r w:rsidR="00B4652A" w:rsidRPr="00E91982">
        <w:rPr>
          <w:rFonts w:cstheme="minorHAnsi"/>
          <w:sz w:val="24"/>
          <w:szCs w:val="24"/>
        </w:rPr>
        <w:t xml:space="preserve">In the absence of fortification </w:t>
      </w:r>
      <w:r w:rsidR="002C3443" w:rsidRPr="00E91982">
        <w:rPr>
          <w:rFonts w:cstheme="minorHAnsi"/>
          <w:sz w:val="24"/>
          <w:szCs w:val="24"/>
        </w:rPr>
        <w:t xml:space="preserve">many of </w:t>
      </w:r>
      <w:r w:rsidR="00B4652A" w:rsidRPr="00E91982">
        <w:rPr>
          <w:rFonts w:cstheme="minorHAnsi"/>
          <w:sz w:val="24"/>
          <w:szCs w:val="24"/>
        </w:rPr>
        <w:t>these affected pregnancies will be diagnosed antenatally leading to</w:t>
      </w:r>
      <w:r w:rsidRPr="00E91982">
        <w:rPr>
          <w:rFonts w:cstheme="minorHAnsi"/>
          <w:sz w:val="24"/>
          <w:szCs w:val="24"/>
        </w:rPr>
        <w:t xml:space="preserve"> a therapeutic abortion. </w:t>
      </w:r>
      <w:r w:rsidR="00592E04" w:rsidRPr="00E91982">
        <w:rPr>
          <w:rFonts w:cstheme="minorHAnsi"/>
          <w:sz w:val="24"/>
          <w:szCs w:val="24"/>
        </w:rPr>
        <w:t xml:space="preserve">Babies born with particularly severe neural tube defects usually die soon after birth and </w:t>
      </w:r>
      <w:r w:rsidR="003D6DF6">
        <w:rPr>
          <w:rFonts w:cstheme="minorHAnsi"/>
          <w:sz w:val="24"/>
          <w:szCs w:val="24"/>
        </w:rPr>
        <w:t xml:space="preserve">many of </w:t>
      </w:r>
      <w:r w:rsidR="00592E04" w:rsidRPr="00E91982">
        <w:rPr>
          <w:rFonts w:cstheme="minorHAnsi"/>
          <w:sz w:val="24"/>
          <w:szCs w:val="24"/>
        </w:rPr>
        <w:t>those who survive are destined for a life with severe handicap.</w:t>
      </w:r>
      <w:r w:rsidR="008F720B">
        <w:rPr>
          <w:rFonts w:cstheme="minorHAnsi"/>
          <w:sz w:val="24"/>
          <w:szCs w:val="24"/>
        </w:rPr>
        <w:t xml:space="preserve"> </w:t>
      </w:r>
      <w:r w:rsidR="00592E04" w:rsidRPr="00E91982">
        <w:rPr>
          <w:rFonts w:cstheme="minorHAnsi"/>
          <w:sz w:val="24"/>
          <w:szCs w:val="24"/>
        </w:rPr>
        <w:t xml:space="preserve">The economic arguments for preventing such disorders are obvious, but the humanitarian arguments are paramount. </w:t>
      </w:r>
      <w:r w:rsidRPr="00E91982">
        <w:rPr>
          <w:rFonts w:cstheme="minorHAnsi"/>
          <w:sz w:val="24"/>
          <w:szCs w:val="24"/>
        </w:rPr>
        <w:t xml:space="preserve">Fortification will prevent </w:t>
      </w:r>
      <w:r w:rsidR="001B18AF" w:rsidRPr="00E91982">
        <w:rPr>
          <w:rFonts w:cstheme="minorHAnsi"/>
          <w:sz w:val="24"/>
          <w:szCs w:val="24"/>
        </w:rPr>
        <w:t xml:space="preserve">both </w:t>
      </w:r>
      <w:r w:rsidRPr="00E91982">
        <w:rPr>
          <w:rFonts w:cstheme="minorHAnsi"/>
          <w:sz w:val="24"/>
          <w:szCs w:val="24"/>
        </w:rPr>
        <w:t xml:space="preserve">affected live births </w:t>
      </w:r>
      <w:r w:rsidR="001B18AF" w:rsidRPr="00E91982">
        <w:rPr>
          <w:rFonts w:cstheme="minorHAnsi"/>
          <w:sz w:val="24"/>
          <w:szCs w:val="24"/>
        </w:rPr>
        <w:t xml:space="preserve">and </w:t>
      </w:r>
      <w:r w:rsidRPr="00E91982">
        <w:rPr>
          <w:rFonts w:cstheme="minorHAnsi"/>
          <w:sz w:val="24"/>
          <w:szCs w:val="24"/>
        </w:rPr>
        <w:t>medically induced abortions</w:t>
      </w:r>
      <w:r w:rsidR="000F4CB8" w:rsidRPr="00E91982">
        <w:rPr>
          <w:rFonts w:cstheme="minorHAnsi"/>
          <w:sz w:val="24"/>
          <w:szCs w:val="24"/>
        </w:rPr>
        <w:t xml:space="preserve"> and stillbirths</w:t>
      </w:r>
      <w:r w:rsidR="008E1D51" w:rsidRPr="00E91982">
        <w:rPr>
          <w:rFonts w:cstheme="minorHAnsi"/>
          <w:sz w:val="24"/>
          <w:szCs w:val="24"/>
        </w:rPr>
        <w:t>.</w:t>
      </w:r>
      <w:r w:rsidR="00592E04" w:rsidRPr="00E91982">
        <w:rPr>
          <w:rFonts w:cstheme="minorHAnsi"/>
          <w:sz w:val="24"/>
          <w:szCs w:val="24"/>
        </w:rPr>
        <w:t xml:space="preserve"> It will prevent the tragedy of lost babies and the impact of </w:t>
      </w:r>
      <w:r w:rsidR="004A7033" w:rsidRPr="00E91982">
        <w:rPr>
          <w:rFonts w:cstheme="minorHAnsi"/>
          <w:sz w:val="24"/>
          <w:szCs w:val="24"/>
        </w:rPr>
        <w:t>infant</w:t>
      </w:r>
      <w:r w:rsidR="00592E04" w:rsidRPr="00E91982">
        <w:rPr>
          <w:rFonts w:cstheme="minorHAnsi"/>
          <w:sz w:val="24"/>
          <w:szCs w:val="24"/>
        </w:rPr>
        <w:t xml:space="preserve"> mortality and lifetime handicap on children, their families, and society as a whole. In the absence of evidence for a</w:t>
      </w:r>
      <w:r w:rsidR="000F4CB8" w:rsidRPr="00E91982">
        <w:rPr>
          <w:rFonts w:cstheme="minorHAnsi"/>
          <w:sz w:val="24"/>
          <w:szCs w:val="24"/>
        </w:rPr>
        <w:t>ny harm</w:t>
      </w:r>
      <w:r w:rsidR="00592E04" w:rsidRPr="00E91982">
        <w:rPr>
          <w:rFonts w:cstheme="minorHAnsi"/>
          <w:sz w:val="24"/>
          <w:szCs w:val="24"/>
        </w:rPr>
        <w:t xml:space="preserve"> to the rest of the population, the moral arguments </w:t>
      </w:r>
      <w:r w:rsidR="00193361" w:rsidRPr="00E91982">
        <w:rPr>
          <w:rFonts w:cstheme="minorHAnsi"/>
          <w:sz w:val="24"/>
          <w:szCs w:val="24"/>
        </w:rPr>
        <w:t>for th</w:t>
      </w:r>
      <w:r w:rsidR="004A7033" w:rsidRPr="00E91982">
        <w:rPr>
          <w:rFonts w:cstheme="minorHAnsi"/>
          <w:sz w:val="24"/>
          <w:szCs w:val="24"/>
        </w:rPr>
        <w:t>e</w:t>
      </w:r>
      <w:r w:rsidR="00193361" w:rsidRPr="00E91982">
        <w:rPr>
          <w:rFonts w:cstheme="minorHAnsi"/>
          <w:sz w:val="24"/>
          <w:szCs w:val="24"/>
        </w:rPr>
        <w:t xml:space="preserve"> public health intervention of forti</w:t>
      </w:r>
      <w:r w:rsidR="004A6985" w:rsidRPr="00E91982">
        <w:rPr>
          <w:rFonts w:cstheme="minorHAnsi"/>
          <w:sz w:val="24"/>
          <w:szCs w:val="24"/>
        </w:rPr>
        <w:t>fi</w:t>
      </w:r>
      <w:r w:rsidR="00193361" w:rsidRPr="00E91982">
        <w:rPr>
          <w:rFonts w:cstheme="minorHAnsi"/>
          <w:sz w:val="24"/>
          <w:szCs w:val="24"/>
        </w:rPr>
        <w:t>cation are undeniable.</w:t>
      </w:r>
    </w:p>
    <w:p w:rsidR="00C32054" w:rsidRPr="00E91982" w:rsidRDefault="00C32054" w:rsidP="00930C36">
      <w:pPr>
        <w:spacing w:line="312" w:lineRule="auto"/>
        <w:rPr>
          <w:rFonts w:cstheme="minorHAnsi"/>
          <w:sz w:val="24"/>
          <w:szCs w:val="24"/>
        </w:rPr>
      </w:pPr>
    </w:p>
    <w:p w:rsidR="00C32054" w:rsidRPr="009304AC" w:rsidRDefault="00C32054" w:rsidP="00C32054">
      <w:pPr>
        <w:spacing w:line="312" w:lineRule="auto"/>
        <w:rPr>
          <w:rFonts w:cstheme="minorHAnsi"/>
          <w:color w:val="000000" w:themeColor="text1"/>
          <w:sz w:val="24"/>
          <w:szCs w:val="24"/>
        </w:rPr>
      </w:pPr>
      <w:r w:rsidRPr="009304AC">
        <w:rPr>
          <w:rFonts w:cstheme="minorHAnsi"/>
          <w:color w:val="000000" w:themeColor="text1"/>
          <w:sz w:val="24"/>
          <w:szCs w:val="24"/>
        </w:rPr>
        <w:t>Folic acid fortification should be set at a level that delivers</w:t>
      </w:r>
      <w:r w:rsidR="003D6DF6">
        <w:rPr>
          <w:rFonts w:cstheme="minorHAnsi"/>
          <w:color w:val="000000" w:themeColor="text1"/>
          <w:sz w:val="24"/>
          <w:szCs w:val="24"/>
        </w:rPr>
        <w:t>,</w:t>
      </w:r>
      <w:r w:rsidRPr="009304AC">
        <w:rPr>
          <w:rFonts w:cstheme="minorHAnsi"/>
          <w:color w:val="000000" w:themeColor="text1"/>
          <w:sz w:val="24"/>
          <w:szCs w:val="24"/>
        </w:rPr>
        <w:t xml:space="preserve"> on average</w:t>
      </w:r>
      <w:r w:rsidR="003D6DF6">
        <w:rPr>
          <w:rFonts w:cstheme="minorHAnsi"/>
          <w:color w:val="000000" w:themeColor="text1"/>
          <w:sz w:val="24"/>
          <w:szCs w:val="24"/>
        </w:rPr>
        <w:t>,</w:t>
      </w:r>
      <w:r w:rsidRPr="009304AC">
        <w:rPr>
          <w:rFonts w:cstheme="minorHAnsi"/>
          <w:color w:val="000000" w:themeColor="text1"/>
          <w:sz w:val="24"/>
          <w:szCs w:val="24"/>
        </w:rPr>
        <w:t xml:space="preserve"> 0.4mg folic acid per day, through fortification of all flour and grains, including wholemeal, corn flour and rice. There is no scientifically valid basis for any toxic effects at folic acid intake levels exceeding 1mg per day. </w:t>
      </w:r>
      <w:r w:rsidR="003D6DF6">
        <w:rPr>
          <w:rFonts w:cstheme="minorHAnsi"/>
          <w:color w:val="000000" w:themeColor="text1"/>
          <w:sz w:val="24"/>
          <w:szCs w:val="24"/>
        </w:rPr>
        <w:t>As explained below t</w:t>
      </w:r>
      <w:r w:rsidRPr="009304AC">
        <w:rPr>
          <w:rFonts w:cstheme="minorHAnsi"/>
          <w:color w:val="000000" w:themeColor="text1"/>
          <w:sz w:val="24"/>
          <w:szCs w:val="24"/>
        </w:rPr>
        <w:t>here is no need for the government to impose restrictions in the intake of folic acid.</w:t>
      </w:r>
    </w:p>
    <w:p w:rsidR="008B10BB" w:rsidRPr="00E91982" w:rsidRDefault="008B10BB" w:rsidP="008B10BB">
      <w:pPr>
        <w:spacing w:before="100" w:beforeAutospacing="1" w:after="100" w:afterAutospacing="1" w:line="312" w:lineRule="auto"/>
        <w:outlineLvl w:val="2"/>
        <w:rPr>
          <w:rFonts w:eastAsia="Times New Roman" w:cstheme="minorHAnsi"/>
          <w:b/>
          <w:bCs/>
          <w:sz w:val="24"/>
          <w:szCs w:val="24"/>
          <w:lang w:eastAsia="en-GB"/>
        </w:rPr>
      </w:pPr>
    </w:p>
    <w:p w:rsidR="008A6DD7" w:rsidRPr="009F66DF" w:rsidRDefault="008A6DD7" w:rsidP="009109E8">
      <w:pPr>
        <w:spacing w:before="100" w:beforeAutospacing="1" w:after="100" w:afterAutospacing="1" w:line="312" w:lineRule="auto"/>
        <w:outlineLvl w:val="2"/>
        <w:rPr>
          <w:rFonts w:eastAsia="Times New Roman" w:cstheme="minorHAnsi"/>
          <w:b/>
          <w:bCs/>
          <w:sz w:val="24"/>
          <w:szCs w:val="24"/>
          <w:lang w:eastAsia="en-GB"/>
        </w:rPr>
      </w:pPr>
      <w:r w:rsidRPr="009F66DF">
        <w:rPr>
          <w:rFonts w:eastAsia="Times New Roman" w:cstheme="minorHAnsi"/>
          <w:b/>
          <w:bCs/>
          <w:sz w:val="24"/>
          <w:szCs w:val="24"/>
          <w:lang w:eastAsia="en-GB"/>
        </w:rPr>
        <w:t xml:space="preserve">Which products </w:t>
      </w:r>
      <w:r w:rsidR="008B10BB" w:rsidRPr="009F66DF">
        <w:rPr>
          <w:rFonts w:cstheme="minorHAnsi"/>
          <w:b/>
          <w:sz w:val="24"/>
          <w:szCs w:val="24"/>
        </w:rPr>
        <w:t xml:space="preserve">do you think mandatory fortification with folic acid should apply to? </w:t>
      </w:r>
    </w:p>
    <w:p w:rsidR="008A6DD7" w:rsidRPr="009F66DF" w:rsidRDefault="008A6DD7" w:rsidP="00930C36">
      <w:pPr>
        <w:numPr>
          <w:ilvl w:val="0"/>
          <w:numId w:val="18"/>
        </w:numPr>
        <w:spacing w:before="100" w:beforeAutospacing="1" w:after="100" w:afterAutospacing="1" w:line="312" w:lineRule="auto"/>
        <w:rPr>
          <w:rFonts w:eastAsia="Times New Roman" w:cstheme="minorHAnsi"/>
          <w:sz w:val="24"/>
          <w:szCs w:val="24"/>
          <w:lang w:eastAsia="en-GB"/>
        </w:rPr>
      </w:pPr>
      <w:r w:rsidRPr="009F66DF">
        <w:rPr>
          <w:rFonts w:eastAsia="Times New Roman" w:cstheme="minorHAnsi"/>
          <w:sz w:val="24"/>
          <w:szCs w:val="24"/>
          <w:lang w:eastAsia="en-GB"/>
        </w:rPr>
        <w:t>just non-wholemeal wheat flour in the UK (the most commonly used type)</w:t>
      </w:r>
    </w:p>
    <w:p w:rsidR="008A6DD7" w:rsidRPr="005E19F0" w:rsidRDefault="008A6DD7" w:rsidP="00930C36">
      <w:pPr>
        <w:numPr>
          <w:ilvl w:val="0"/>
          <w:numId w:val="18"/>
        </w:numPr>
        <w:spacing w:before="100" w:beforeAutospacing="1" w:after="100" w:afterAutospacing="1" w:line="312" w:lineRule="auto"/>
        <w:rPr>
          <w:rFonts w:eastAsia="Times New Roman" w:cstheme="minorHAnsi"/>
          <w:sz w:val="24"/>
          <w:szCs w:val="24"/>
          <w:lang w:eastAsia="en-GB"/>
        </w:rPr>
      </w:pPr>
      <w:r w:rsidRPr="005E19F0">
        <w:rPr>
          <w:rFonts w:eastAsia="Times New Roman" w:cstheme="minorHAnsi"/>
          <w:sz w:val="24"/>
          <w:szCs w:val="24"/>
          <w:lang w:eastAsia="en-GB"/>
        </w:rPr>
        <w:t>just non-wholemeal wheat flour used to make bread in the UK</w:t>
      </w:r>
    </w:p>
    <w:p w:rsidR="008A6DD7" w:rsidRPr="005E19F0" w:rsidRDefault="008A6DD7" w:rsidP="00930C36">
      <w:pPr>
        <w:numPr>
          <w:ilvl w:val="0"/>
          <w:numId w:val="18"/>
        </w:numPr>
        <w:spacing w:before="100" w:beforeAutospacing="1" w:after="100" w:afterAutospacing="1" w:line="312" w:lineRule="auto"/>
        <w:rPr>
          <w:rFonts w:eastAsia="Times New Roman" w:cstheme="minorHAnsi"/>
          <w:sz w:val="24"/>
          <w:szCs w:val="24"/>
          <w:lang w:eastAsia="en-GB"/>
        </w:rPr>
      </w:pPr>
      <w:r w:rsidRPr="005E19F0">
        <w:rPr>
          <w:rFonts w:eastAsia="Times New Roman" w:cstheme="minorHAnsi"/>
          <w:sz w:val="24"/>
          <w:szCs w:val="24"/>
          <w:lang w:eastAsia="en-GB"/>
        </w:rPr>
        <w:t>all flour in the UK, including wholemeal and other grains</w:t>
      </w:r>
    </w:p>
    <w:p w:rsidR="008A6DD7" w:rsidRPr="005E19F0" w:rsidRDefault="008A6DD7" w:rsidP="00930C36">
      <w:pPr>
        <w:numPr>
          <w:ilvl w:val="0"/>
          <w:numId w:val="18"/>
        </w:numPr>
        <w:spacing w:before="100" w:beforeAutospacing="1" w:after="100" w:afterAutospacing="1" w:line="312" w:lineRule="auto"/>
        <w:rPr>
          <w:rFonts w:eastAsia="Times New Roman" w:cstheme="minorHAnsi"/>
          <w:sz w:val="24"/>
          <w:szCs w:val="24"/>
          <w:lang w:eastAsia="en-GB"/>
        </w:rPr>
      </w:pPr>
      <w:r w:rsidRPr="005E19F0">
        <w:rPr>
          <w:rFonts w:eastAsia="Times New Roman" w:cstheme="minorHAnsi"/>
          <w:sz w:val="24"/>
          <w:szCs w:val="24"/>
          <w:lang w:eastAsia="en-GB"/>
        </w:rPr>
        <w:t>all flour in the UK and other non-wheat products such as ‘gluten free’</w:t>
      </w:r>
    </w:p>
    <w:p w:rsidR="008A6DD7" w:rsidRPr="005E19F0" w:rsidRDefault="008A6DD7" w:rsidP="00930C36">
      <w:pPr>
        <w:numPr>
          <w:ilvl w:val="0"/>
          <w:numId w:val="18"/>
        </w:numPr>
        <w:spacing w:before="100" w:beforeAutospacing="1" w:after="100" w:afterAutospacing="1" w:line="312" w:lineRule="auto"/>
        <w:rPr>
          <w:rFonts w:eastAsia="Times New Roman" w:cstheme="minorHAnsi"/>
          <w:color w:val="000000" w:themeColor="text1"/>
          <w:sz w:val="24"/>
          <w:szCs w:val="24"/>
          <w:lang w:eastAsia="en-GB"/>
        </w:rPr>
      </w:pPr>
      <w:r w:rsidRPr="005E19F0">
        <w:rPr>
          <w:rFonts w:eastAsia="Times New Roman" w:cstheme="minorHAnsi"/>
          <w:color w:val="000000" w:themeColor="text1"/>
          <w:sz w:val="24"/>
          <w:szCs w:val="24"/>
          <w:lang w:eastAsia="en-GB"/>
        </w:rPr>
        <w:t>there are no products that should have mandatory fortification with folic acid</w:t>
      </w:r>
    </w:p>
    <w:p w:rsidR="002C7257" w:rsidRDefault="009F66DF">
      <w:pPr>
        <w:rPr>
          <w:rFonts w:eastAsia="Times New Roman" w:cstheme="minorHAnsi"/>
          <w:b/>
          <w:bCs/>
          <w:sz w:val="24"/>
          <w:szCs w:val="24"/>
          <w:lang w:eastAsia="en-GB"/>
        </w:rPr>
      </w:pPr>
      <w:r>
        <w:rPr>
          <w:rFonts w:eastAsia="Times New Roman" w:cstheme="minorHAnsi"/>
          <w:color w:val="000000" w:themeColor="text1"/>
          <w:sz w:val="24"/>
          <w:szCs w:val="24"/>
          <w:lang w:eastAsia="en-GB"/>
        </w:rPr>
        <w:t xml:space="preserve">Answer: </w:t>
      </w:r>
      <w:r w:rsidR="00C36344">
        <w:rPr>
          <w:rFonts w:eastAsia="Times New Roman" w:cstheme="minorHAnsi"/>
          <w:color w:val="000000" w:themeColor="text1"/>
          <w:sz w:val="24"/>
          <w:szCs w:val="24"/>
          <w:lang w:eastAsia="en-GB"/>
        </w:rPr>
        <w:t xml:space="preserve">The clear preference is for the fourth option </w:t>
      </w:r>
      <w:r w:rsidR="00353218" w:rsidRPr="00E91982">
        <w:rPr>
          <w:rFonts w:eastAsia="Times New Roman" w:cstheme="minorHAnsi"/>
          <w:color w:val="000000" w:themeColor="text1"/>
          <w:sz w:val="24"/>
          <w:szCs w:val="24"/>
          <w:lang w:eastAsia="en-GB"/>
        </w:rPr>
        <w:t>“</w:t>
      </w:r>
      <w:r w:rsidR="00205E91" w:rsidRPr="00E91982">
        <w:rPr>
          <w:rFonts w:eastAsia="Times New Roman" w:cstheme="minorHAnsi"/>
          <w:color w:val="000000" w:themeColor="text1"/>
          <w:sz w:val="24"/>
          <w:szCs w:val="24"/>
          <w:lang w:eastAsia="en-GB"/>
        </w:rPr>
        <w:t>All</w:t>
      </w:r>
      <w:r w:rsidR="00154DDA" w:rsidRPr="00E91982">
        <w:rPr>
          <w:rFonts w:eastAsia="Times New Roman" w:cstheme="minorHAnsi"/>
          <w:color w:val="000000" w:themeColor="text1"/>
          <w:sz w:val="24"/>
          <w:szCs w:val="24"/>
          <w:lang w:eastAsia="en-GB"/>
        </w:rPr>
        <w:t xml:space="preserve"> flour </w:t>
      </w:r>
      <w:proofErr w:type="gramStart"/>
      <w:r w:rsidR="00401AB9" w:rsidRPr="00E91982">
        <w:rPr>
          <w:rFonts w:eastAsia="Times New Roman" w:cstheme="minorHAnsi"/>
          <w:color w:val="000000" w:themeColor="text1"/>
          <w:sz w:val="24"/>
          <w:szCs w:val="24"/>
          <w:lang w:eastAsia="en-GB"/>
        </w:rPr>
        <w:t>including</w:t>
      </w:r>
      <w:proofErr w:type="gramEnd"/>
      <w:r w:rsidR="00401AB9" w:rsidRPr="00E91982">
        <w:rPr>
          <w:rFonts w:eastAsia="Times New Roman" w:cstheme="minorHAnsi"/>
          <w:color w:val="000000" w:themeColor="text1"/>
          <w:sz w:val="24"/>
          <w:szCs w:val="24"/>
          <w:lang w:eastAsia="en-GB"/>
        </w:rPr>
        <w:t xml:space="preserve"> wholemeal </w:t>
      </w:r>
      <w:r w:rsidR="00154DDA" w:rsidRPr="00E91982">
        <w:rPr>
          <w:rFonts w:eastAsia="Times New Roman" w:cstheme="minorHAnsi"/>
          <w:color w:val="000000" w:themeColor="text1"/>
          <w:sz w:val="24"/>
          <w:szCs w:val="24"/>
          <w:lang w:eastAsia="en-GB"/>
        </w:rPr>
        <w:t>in the UK and other non-wheat products such as ‘gluten free’</w:t>
      </w:r>
      <w:r w:rsidR="00C36344">
        <w:rPr>
          <w:rFonts w:eastAsia="Times New Roman" w:cstheme="minorHAnsi"/>
          <w:color w:val="000000" w:themeColor="text1"/>
          <w:sz w:val="24"/>
          <w:szCs w:val="24"/>
          <w:lang w:eastAsia="en-GB"/>
        </w:rPr>
        <w:t>” which should include</w:t>
      </w:r>
      <w:r w:rsidR="008F720B">
        <w:rPr>
          <w:rFonts w:eastAsia="Times New Roman" w:cstheme="minorHAnsi"/>
          <w:color w:val="000000" w:themeColor="text1"/>
          <w:sz w:val="24"/>
          <w:szCs w:val="24"/>
          <w:lang w:eastAsia="en-GB"/>
        </w:rPr>
        <w:t xml:space="preserve"> </w:t>
      </w:r>
      <w:r w:rsidR="00401AB9" w:rsidRPr="00E91982">
        <w:rPr>
          <w:rFonts w:eastAsia="Times New Roman" w:cstheme="minorHAnsi"/>
          <w:color w:val="000000" w:themeColor="text1"/>
          <w:sz w:val="24"/>
          <w:szCs w:val="24"/>
          <w:lang w:eastAsia="en-GB"/>
        </w:rPr>
        <w:t>grains such as rice</w:t>
      </w:r>
      <w:r w:rsidR="00193361" w:rsidRPr="00E91982">
        <w:rPr>
          <w:rFonts w:eastAsia="Times New Roman" w:cstheme="minorHAnsi"/>
          <w:color w:val="000000" w:themeColor="text1"/>
          <w:sz w:val="24"/>
          <w:szCs w:val="24"/>
          <w:lang w:eastAsia="en-GB"/>
        </w:rPr>
        <w:t xml:space="preserve">. It is important to bring the benefits of fortification to </w:t>
      </w:r>
      <w:r w:rsidR="00890928">
        <w:rPr>
          <w:rFonts w:eastAsia="Times New Roman" w:cstheme="minorHAnsi"/>
          <w:color w:val="000000" w:themeColor="text1"/>
          <w:sz w:val="24"/>
          <w:szCs w:val="24"/>
          <w:lang w:eastAsia="en-GB"/>
        </w:rPr>
        <w:t xml:space="preserve">all sections of </w:t>
      </w:r>
      <w:r w:rsidR="00193361" w:rsidRPr="00E91982">
        <w:rPr>
          <w:rFonts w:eastAsia="Times New Roman" w:cstheme="minorHAnsi"/>
          <w:color w:val="000000" w:themeColor="text1"/>
          <w:sz w:val="24"/>
          <w:szCs w:val="24"/>
          <w:lang w:eastAsia="en-GB"/>
        </w:rPr>
        <w:t xml:space="preserve">the population, </w:t>
      </w:r>
      <w:r w:rsidR="00193361" w:rsidRPr="00E91982">
        <w:rPr>
          <w:rFonts w:eastAsia="Times New Roman" w:cstheme="minorHAnsi"/>
          <w:color w:val="000000" w:themeColor="text1"/>
          <w:sz w:val="24"/>
          <w:szCs w:val="24"/>
          <w:lang w:eastAsia="en-GB"/>
        </w:rPr>
        <w:lastRenderedPageBreak/>
        <w:t>whatever their personal or cultural preferences for cereal products</w:t>
      </w:r>
      <w:r w:rsidR="00580E12" w:rsidRPr="00E91982">
        <w:rPr>
          <w:rFonts w:eastAsia="Times New Roman" w:cstheme="minorHAnsi"/>
          <w:color w:val="000000" w:themeColor="text1"/>
          <w:sz w:val="24"/>
          <w:szCs w:val="24"/>
          <w:lang w:eastAsia="en-GB"/>
        </w:rPr>
        <w:t xml:space="preserve"> and their dietary restrictions</w:t>
      </w:r>
      <w:r w:rsidR="00193361" w:rsidRPr="00E91982">
        <w:rPr>
          <w:rFonts w:eastAsia="Times New Roman" w:cstheme="minorHAnsi"/>
          <w:color w:val="000000" w:themeColor="text1"/>
          <w:sz w:val="24"/>
          <w:szCs w:val="24"/>
          <w:lang w:eastAsia="en-GB"/>
        </w:rPr>
        <w:t xml:space="preserve">. Limiting fortification to one type of cereal product would inevitably </w:t>
      </w:r>
      <w:r w:rsidR="00580E12" w:rsidRPr="00E91982">
        <w:rPr>
          <w:rFonts w:eastAsia="Times New Roman" w:cstheme="minorHAnsi"/>
          <w:color w:val="000000" w:themeColor="text1"/>
          <w:sz w:val="24"/>
          <w:szCs w:val="24"/>
          <w:lang w:eastAsia="en-GB"/>
        </w:rPr>
        <w:t xml:space="preserve">lead </w:t>
      </w:r>
      <w:r w:rsidR="00193361" w:rsidRPr="00E91982">
        <w:rPr>
          <w:rFonts w:eastAsia="Times New Roman" w:cstheme="minorHAnsi"/>
          <w:color w:val="000000" w:themeColor="text1"/>
          <w:sz w:val="24"/>
          <w:szCs w:val="24"/>
          <w:lang w:eastAsia="en-GB"/>
        </w:rPr>
        <w:t xml:space="preserve">to the criticism that this policy discriminates against </w:t>
      </w:r>
      <w:r w:rsidR="00890928">
        <w:rPr>
          <w:rFonts w:eastAsia="Times New Roman" w:cstheme="minorHAnsi"/>
          <w:color w:val="000000" w:themeColor="text1"/>
          <w:sz w:val="24"/>
          <w:szCs w:val="24"/>
          <w:lang w:eastAsia="en-GB"/>
        </w:rPr>
        <w:t xml:space="preserve">certain </w:t>
      </w:r>
      <w:r w:rsidR="00193361" w:rsidRPr="00E91982">
        <w:rPr>
          <w:rFonts w:eastAsia="Times New Roman" w:cstheme="minorHAnsi"/>
          <w:color w:val="000000" w:themeColor="text1"/>
          <w:sz w:val="24"/>
          <w:szCs w:val="24"/>
          <w:lang w:eastAsia="en-GB"/>
        </w:rPr>
        <w:t>groups, especially minority groups, who have nutritional habits different from the mainstream.</w:t>
      </w:r>
      <w:r w:rsidR="00580E12" w:rsidRPr="00E91982">
        <w:rPr>
          <w:rFonts w:eastAsia="Times New Roman" w:cstheme="minorHAnsi"/>
          <w:color w:val="000000" w:themeColor="text1"/>
          <w:sz w:val="24"/>
          <w:szCs w:val="24"/>
          <w:lang w:eastAsia="en-GB"/>
        </w:rPr>
        <w:t xml:space="preserve"> Fortification should include other grains, especially corn and rice.</w:t>
      </w:r>
      <w:r w:rsidR="008F720B">
        <w:rPr>
          <w:rFonts w:eastAsia="Times New Roman" w:cstheme="minorHAnsi"/>
          <w:bCs/>
          <w:color w:val="000000" w:themeColor="text1"/>
          <w:sz w:val="24"/>
          <w:szCs w:val="24"/>
          <w:lang w:eastAsia="en-GB"/>
        </w:rPr>
        <w:t xml:space="preserve"> </w:t>
      </w:r>
      <w:r w:rsidR="00554994" w:rsidRPr="00E91982">
        <w:rPr>
          <w:rFonts w:eastAsia="Times New Roman" w:cstheme="minorHAnsi"/>
          <w:bCs/>
          <w:color w:val="000000" w:themeColor="text1"/>
          <w:sz w:val="24"/>
          <w:szCs w:val="24"/>
          <w:lang w:eastAsia="en-GB"/>
        </w:rPr>
        <w:t xml:space="preserve">Wholemeal flour should be included as well as non-wholemeal flour. This is important, because many people consume wholemeal flour believing that it is healthier. It would be perverse public policy if wholemeal flour were not fortified because it would give an inconsistent message supporting wholemeal bread for the fibre and white bread for the folic acid fortification. It is important to acknowledge that </w:t>
      </w:r>
      <w:r w:rsidR="00554994" w:rsidRPr="00E91982">
        <w:rPr>
          <w:rFonts w:cstheme="minorHAnsi"/>
          <w:sz w:val="24"/>
          <w:szCs w:val="24"/>
        </w:rPr>
        <w:t xml:space="preserve">the purpose of fortification is not just to replace folic acid removed in the white-flour milling process, but to use flour as a vehicle to deliver a vitamin to prevent NTDs. Currently, wholemeal flour is not fortified with any vitamins or minerals and </w:t>
      </w:r>
      <w:r w:rsidR="00554994" w:rsidRPr="00E91982">
        <w:rPr>
          <w:rFonts w:eastAsia="Times New Roman" w:cstheme="minorHAnsi"/>
          <w:bCs/>
          <w:color w:val="000000" w:themeColor="text1"/>
          <w:sz w:val="24"/>
          <w:szCs w:val="24"/>
          <w:lang w:eastAsia="en-GB"/>
        </w:rPr>
        <w:t>adding folic acid to wholemeal flour might involve amending the Bread and Flour regulations. But, if that is necessary, it is important that it should be done.</w:t>
      </w:r>
    </w:p>
    <w:p w:rsidR="008B10BB" w:rsidRPr="005E19F0" w:rsidRDefault="008B10BB" w:rsidP="00930C36">
      <w:pPr>
        <w:spacing w:before="100" w:beforeAutospacing="1" w:after="100" w:afterAutospacing="1" w:line="312" w:lineRule="auto"/>
        <w:outlineLvl w:val="2"/>
        <w:rPr>
          <w:rFonts w:eastAsia="Times New Roman" w:cstheme="minorHAnsi"/>
          <w:b/>
          <w:bCs/>
          <w:color w:val="000000" w:themeColor="text1"/>
          <w:sz w:val="24"/>
          <w:szCs w:val="24"/>
          <w:lang w:eastAsia="en-GB"/>
        </w:rPr>
      </w:pPr>
      <w:r w:rsidRPr="009F66DF">
        <w:rPr>
          <w:rFonts w:eastAsia="Times New Roman" w:cstheme="minorHAnsi"/>
          <w:b/>
          <w:bCs/>
          <w:color w:val="000000" w:themeColor="text1"/>
          <w:sz w:val="24"/>
          <w:szCs w:val="24"/>
          <w:lang w:eastAsia="en-GB"/>
        </w:rPr>
        <w:t>Are there any alternative ways of helping reduce the number of neural tube def</w:t>
      </w:r>
      <w:r w:rsidRPr="005E19F0">
        <w:rPr>
          <w:rFonts w:eastAsia="Times New Roman" w:cstheme="minorHAnsi"/>
          <w:b/>
          <w:bCs/>
          <w:color w:val="000000" w:themeColor="text1"/>
          <w:sz w:val="24"/>
          <w:szCs w:val="24"/>
          <w:lang w:eastAsia="en-GB"/>
        </w:rPr>
        <w:t>ects that you may prefer, other than our proposal for mandatory fortification of flour with folic acid?</w:t>
      </w:r>
    </w:p>
    <w:p w:rsidR="00D07B1F" w:rsidRPr="00E91982" w:rsidRDefault="001B3062" w:rsidP="00930C36">
      <w:pPr>
        <w:spacing w:before="100" w:beforeAutospacing="1" w:after="100" w:afterAutospacing="1" w:line="312" w:lineRule="auto"/>
        <w:outlineLvl w:val="2"/>
        <w:rPr>
          <w:rFonts w:eastAsia="Times New Roman" w:cstheme="minorHAnsi"/>
          <w:bCs/>
          <w:color w:val="000000" w:themeColor="text1"/>
          <w:sz w:val="24"/>
          <w:szCs w:val="24"/>
          <w:lang w:eastAsia="en-GB"/>
        </w:rPr>
      </w:pPr>
      <w:r>
        <w:rPr>
          <w:rFonts w:eastAsia="Times New Roman" w:cstheme="minorHAnsi"/>
          <w:bCs/>
          <w:color w:val="000000" w:themeColor="text1"/>
          <w:sz w:val="24"/>
          <w:szCs w:val="24"/>
          <w:lang w:eastAsia="en-GB"/>
        </w:rPr>
        <w:t xml:space="preserve">Answer: </w:t>
      </w:r>
      <w:r w:rsidR="00154DDA" w:rsidRPr="00E91982">
        <w:rPr>
          <w:rFonts w:eastAsia="Times New Roman" w:cstheme="minorHAnsi"/>
          <w:bCs/>
          <w:color w:val="000000" w:themeColor="text1"/>
          <w:sz w:val="24"/>
          <w:szCs w:val="24"/>
          <w:lang w:eastAsia="en-GB"/>
        </w:rPr>
        <w:t xml:space="preserve">There </w:t>
      </w:r>
      <w:r w:rsidR="004A6985" w:rsidRPr="00E91982">
        <w:rPr>
          <w:rFonts w:eastAsia="Times New Roman" w:cstheme="minorHAnsi"/>
          <w:bCs/>
          <w:color w:val="000000" w:themeColor="text1"/>
          <w:sz w:val="24"/>
          <w:szCs w:val="24"/>
          <w:lang w:eastAsia="en-GB"/>
        </w:rPr>
        <w:t>is</w:t>
      </w:r>
      <w:r w:rsidR="00154DDA" w:rsidRPr="00E91982">
        <w:rPr>
          <w:rFonts w:eastAsia="Times New Roman" w:cstheme="minorHAnsi"/>
          <w:bCs/>
          <w:color w:val="000000" w:themeColor="text1"/>
          <w:sz w:val="24"/>
          <w:szCs w:val="24"/>
          <w:lang w:eastAsia="en-GB"/>
        </w:rPr>
        <w:t xml:space="preserve"> no alternative way</w:t>
      </w:r>
      <w:r w:rsidR="0068288D" w:rsidRPr="00E91982">
        <w:rPr>
          <w:rFonts w:eastAsia="Times New Roman" w:cstheme="minorHAnsi"/>
          <w:bCs/>
          <w:color w:val="000000" w:themeColor="text1"/>
          <w:sz w:val="24"/>
          <w:szCs w:val="24"/>
          <w:lang w:eastAsia="en-GB"/>
        </w:rPr>
        <w:t xml:space="preserve"> </w:t>
      </w:r>
      <w:r w:rsidR="00193361" w:rsidRPr="00E91982">
        <w:rPr>
          <w:rFonts w:eastAsia="Times New Roman" w:cstheme="minorHAnsi"/>
          <w:bCs/>
          <w:color w:val="000000" w:themeColor="text1"/>
          <w:sz w:val="24"/>
          <w:szCs w:val="24"/>
          <w:lang w:eastAsia="en-GB"/>
        </w:rPr>
        <w:t xml:space="preserve">to maximise the </w:t>
      </w:r>
      <w:r w:rsidR="003D6DF6">
        <w:rPr>
          <w:rFonts w:eastAsia="Times New Roman" w:cstheme="minorHAnsi"/>
          <w:bCs/>
          <w:color w:val="000000" w:themeColor="text1"/>
          <w:sz w:val="24"/>
          <w:szCs w:val="24"/>
          <w:lang w:eastAsia="en-GB"/>
        </w:rPr>
        <w:t xml:space="preserve">population wide </w:t>
      </w:r>
      <w:r w:rsidR="00193361" w:rsidRPr="00E91982">
        <w:rPr>
          <w:rFonts w:eastAsia="Times New Roman" w:cstheme="minorHAnsi"/>
          <w:bCs/>
          <w:color w:val="000000" w:themeColor="text1"/>
          <w:sz w:val="24"/>
          <w:szCs w:val="24"/>
          <w:lang w:eastAsia="en-GB"/>
        </w:rPr>
        <w:t xml:space="preserve">benefits of </w:t>
      </w:r>
      <w:r w:rsidR="003D6DF6">
        <w:rPr>
          <w:rFonts w:eastAsia="Times New Roman" w:cstheme="minorHAnsi"/>
          <w:bCs/>
          <w:color w:val="000000" w:themeColor="text1"/>
          <w:sz w:val="24"/>
          <w:szCs w:val="24"/>
          <w:lang w:eastAsia="en-GB"/>
        </w:rPr>
        <w:t xml:space="preserve">increased </w:t>
      </w:r>
      <w:r w:rsidR="00193361" w:rsidRPr="00E91982">
        <w:rPr>
          <w:rFonts w:eastAsia="Times New Roman" w:cstheme="minorHAnsi"/>
          <w:bCs/>
          <w:color w:val="000000" w:themeColor="text1"/>
          <w:sz w:val="24"/>
          <w:szCs w:val="24"/>
          <w:lang w:eastAsia="en-GB"/>
        </w:rPr>
        <w:t xml:space="preserve">folate intake. Encouraging </w:t>
      </w:r>
      <w:r w:rsidR="00154DDA" w:rsidRPr="00E91982">
        <w:rPr>
          <w:rFonts w:eastAsia="Times New Roman" w:cstheme="minorHAnsi"/>
          <w:bCs/>
          <w:color w:val="000000" w:themeColor="text1"/>
          <w:sz w:val="24"/>
          <w:szCs w:val="24"/>
          <w:lang w:eastAsia="en-GB"/>
        </w:rPr>
        <w:t>women who may become pregnant to take folic acid supplements</w:t>
      </w:r>
      <w:r w:rsidR="00193361" w:rsidRPr="00E91982">
        <w:rPr>
          <w:rFonts w:eastAsia="Times New Roman" w:cstheme="minorHAnsi"/>
          <w:bCs/>
          <w:color w:val="000000" w:themeColor="text1"/>
          <w:sz w:val="24"/>
          <w:szCs w:val="24"/>
          <w:lang w:eastAsia="en-GB"/>
        </w:rPr>
        <w:t xml:space="preserve"> </w:t>
      </w:r>
      <w:r w:rsidR="00C43BA5">
        <w:rPr>
          <w:rFonts w:eastAsia="Times New Roman" w:cstheme="minorHAnsi"/>
          <w:bCs/>
          <w:color w:val="000000" w:themeColor="text1"/>
          <w:sz w:val="24"/>
          <w:szCs w:val="24"/>
          <w:lang w:eastAsia="en-GB"/>
        </w:rPr>
        <w:t xml:space="preserve">immediately before pregnancy has been largely unsuccessful; </w:t>
      </w:r>
      <w:r w:rsidR="00890928">
        <w:rPr>
          <w:rFonts w:eastAsia="Times New Roman" w:cstheme="minorHAnsi"/>
          <w:bCs/>
          <w:color w:val="000000" w:themeColor="text1"/>
          <w:sz w:val="24"/>
          <w:szCs w:val="24"/>
          <w:lang w:eastAsia="en-GB"/>
        </w:rPr>
        <w:t xml:space="preserve">only a third or less </w:t>
      </w:r>
      <w:r w:rsidR="00A45640" w:rsidRPr="00E91982">
        <w:rPr>
          <w:rFonts w:eastAsia="Times New Roman" w:cstheme="minorHAnsi"/>
          <w:bCs/>
          <w:color w:val="000000" w:themeColor="text1"/>
          <w:sz w:val="24"/>
          <w:szCs w:val="24"/>
          <w:lang w:eastAsia="en-GB"/>
        </w:rPr>
        <w:t xml:space="preserve">of </w:t>
      </w:r>
      <w:r w:rsidR="00193361" w:rsidRPr="00E91982">
        <w:rPr>
          <w:rFonts w:eastAsia="Times New Roman" w:cstheme="minorHAnsi"/>
          <w:bCs/>
          <w:color w:val="000000" w:themeColor="text1"/>
          <w:sz w:val="24"/>
          <w:szCs w:val="24"/>
          <w:lang w:eastAsia="en-GB"/>
        </w:rPr>
        <w:t>women</w:t>
      </w:r>
      <w:r w:rsidR="004A6985" w:rsidRPr="00E91982">
        <w:rPr>
          <w:rFonts w:eastAsia="Times New Roman" w:cstheme="minorHAnsi"/>
          <w:bCs/>
          <w:color w:val="000000" w:themeColor="text1"/>
          <w:sz w:val="24"/>
          <w:szCs w:val="24"/>
          <w:lang w:eastAsia="en-GB"/>
        </w:rPr>
        <w:t xml:space="preserve"> </w:t>
      </w:r>
      <w:r w:rsidR="00C43BA5">
        <w:rPr>
          <w:rFonts w:eastAsia="Times New Roman" w:cstheme="minorHAnsi"/>
          <w:bCs/>
          <w:color w:val="000000" w:themeColor="text1"/>
          <w:sz w:val="24"/>
          <w:szCs w:val="24"/>
          <w:lang w:eastAsia="en-GB"/>
        </w:rPr>
        <w:t>do so</w:t>
      </w:r>
      <w:r w:rsidR="008F720B">
        <w:rPr>
          <w:rFonts w:eastAsia="Times New Roman" w:cstheme="minorHAnsi"/>
          <w:bCs/>
          <w:color w:val="000000" w:themeColor="text1"/>
          <w:sz w:val="24"/>
          <w:szCs w:val="24"/>
          <w:lang w:eastAsia="en-GB"/>
        </w:rPr>
        <w:t>.</w:t>
      </w:r>
      <w:r w:rsidR="004A6985" w:rsidRPr="00E91982">
        <w:rPr>
          <w:rFonts w:eastAsia="Times New Roman" w:cstheme="minorHAnsi"/>
          <w:bCs/>
          <w:color w:val="000000" w:themeColor="text1"/>
          <w:sz w:val="24"/>
          <w:szCs w:val="24"/>
          <w:lang w:eastAsia="en-GB"/>
        </w:rPr>
        <w:t>[</w:t>
      </w:r>
      <w:r w:rsidR="00A45640" w:rsidRPr="00E91982">
        <w:rPr>
          <w:rFonts w:eastAsia="Times New Roman" w:cstheme="minorHAnsi"/>
          <w:bCs/>
          <w:color w:val="000000" w:themeColor="text1"/>
          <w:sz w:val="24"/>
          <w:szCs w:val="24"/>
          <w:lang w:eastAsia="en-GB"/>
        </w:rPr>
        <w:t>4</w:t>
      </w:r>
      <w:r w:rsidR="009B0BBE" w:rsidRPr="00E91982">
        <w:rPr>
          <w:rFonts w:eastAsia="Times New Roman" w:cstheme="minorHAnsi"/>
          <w:bCs/>
          <w:color w:val="000000" w:themeColor="text1"/>
          <w:sz w:val="24"/>
          <w:szCs w:val="24"/>
          <w:lang w:eastAsia="en-GB"/>
        </w:rPr>
        <w:t>,5</w:t>
      </w:r>
      <w:r w:rsidR="004A6985" w:rsidRPr="00E91982">
        <w:rPr>
          <w:rFonts w:eastAsia="Times New Roman" w:cstheme="minorHAnsi"/>
          <w:bCs/>
          <w:color w:val="000000" w:themeColor="text1"/>
          <w:sz w:val="24"/>
          <w:szCs w:val="24"/>
          <w:lang w:eastAsia="en-GB"/>
        </w:rPr>
        <w:t>]</w:t>
      </w:r>
      <w:r w:rsidR="008F720B">
        <w:rPr>
          <w:rFonts w:eastAsia="Times New Roman" w:cstheme="minorHAnsi"/>
          <w:bCs/>
          <w:color w:val="000000" w:themeColor="text1"/>
          <w:sz w:val="24"/>
          <w:szCs w:val="24"/>
          <w:lang w:eastAsia="en-GB"/>
        </w:rPr>
        <w:t xml:space="preserve"> </w:t>
      </w:r>
      <w:r w:rsidR="00890928">
        <w:rPr>
          <w:rFonts w:eastAsia="Times New Roman" w:cstheme="minorHAnsi"/>
          <w:bCs/>
          <w:color w:val="000000" w:themeColor="text1"/>
          <w:sz w:val="24"/>
          <w:szCs w:val="24"/>
          <w:lang w:eastAsia="en-GB"/>
        </w:rPr>
        <w:t>Mandatory f</w:t>
      </w:r>
      <w:r w:rsidR="00890928" w:rsidRPr="00E91982">
        <w:rPr>
          <w:rFonts w:eastAsia="Times New Roman" w:cstheme="minorHAnsi"/>
          <w:bCs/>
          <w:color w:val="000000" w:themeColor="text1"/>
          <w:sz w:val="24"/>
          <w:szCs w:val="24"/>
          <w:lang w:eastAsia="en-GB"/>
        </w:rPr>
        <w:t xml:space="preserve">ortification is the only proven method for providing a </w:t>
      </w:r>
      <w:r w:rsidR="00890928">
        <w:rPr>
          <w:rFonts w:eastAsia="Times New Roman" w:cstheme="minorHAnsi"/>
          <w:bCs/>
          <w:color w:val="000000" w:themeColor="text1"/>
          <w:sz w:val="24"/>
          <w:szCs w:val="24"/>
          <w:lang w:eastAsia="en-GB"/>
        </w:rPr>
        <w:t xml:space="preserve">population wide </w:t>
      </w:r>
      <w:r w:rsidR="00890928" w:rsidRPr="00E91982">
        <w:rPr>
          <w:rFonts w:eastAsia="Times New Roman" w:cstheme="minorHAnsi"/>
          <w:bCs/>
          <w:color w:val="000000" w:themeColor="text1"/>
          <w:sz w:val="24"/>
          <w:szCs w:val="24"/>
          <w:lang w:eastAsia="en-GB"/>
        </w:rPr>
        <w:t xml:space="preserve">‘safety net’ of folate intake </w:t>
      </w:r>
      <w:r w:rsidR="00890928">
        <w:rPr>
          <w:rFonts w:eastAsia="Times New Roman" w:cstheme="minorHAnsi"/>
          <w:bCs/>
          <w:color w:val="000000" w:themeColor="text1"/>
          <w:sz w:val="24"/>
          <w:szCs w:val="24"/>
          <w:lang w:eastAsia="en-GB"/>
        </w:rPr>
        <w:t xml:space="preserve">that is important for </w:t>
      </w:r>
      <w:r w:rsidR="00890928" w:rsidRPr="00E91982">
        <w:rPr>
          <w:rFonts w:eastAsia="Times New Roman" w:cstheme="minorHAnsi"/>
          <w:bCs/>
          <w:color w:val="000000" w:themeColor="text1"/>
          <w:sz w:val="24"/>
          <w:szCs w:val="24"/>
          <w:lang w:eastAsia="en-GB"/>
        </w:rPr>
        <w:t xml:space="preserve">women whose pregnancies were not intended or expected. </w:t>
      </w:r>
      <w:r w:rsidR="004A6985" w:rsidRPr="00E91982">
        <w:rPr>
          <w:rFonts w:eastAsia="Times New Roman" w:cstheme="minorHAnsi"/>
          <w:bCs/>
          <w:color w:val="000000" w:themeColor="text1"/>
          <w:sz w:val="24"/>
          <w:szCs w:val="24"/>
          <w:lang w:eastAsia="en-GB"/>
        </w:rPr>
        <w:t xml:space="preserve">Voluntary fortification of some </w:t>
      </w:r>
      <w:r w:rsidR="008463F3" w:rsidRPr="00E91982">
        <w:rPr>
          <w:rFonts w:eastAsia="Times New Roman" w:cstheme="minorHAnsi"/>
          <w:bCs/>
          <w:color w:val="000000" w:themeColor="text1"/>
          <w:sz w:val="24"/>
          <w:szCs w:val="24"/>
          <w:lang w:eastAsia="en-GB"/>
        </w:rPr>
        <w:t xml:space="preserve">food </w:t>
      </w:r>
      <w:r w:rsidR="004A6985" w:rsidRPr="00E91982">
        <w:rPr>
          <w:rFonts w:eastAsia="Times New Roman" w:cstheme="minorHAnsi"/>
          <w:bCs/>
          <w:color w:val="000000" w:themeColor="text1"/>
          <w:sz w:val="24"/>
          <w:szCs w:val="24"/>
          <w:lang w:eastAsia="en-GB"/>
        </w:rPr>
        <w:t>products</w:t>
      </w:r>
      <w:r w:rsidR="008463F3" w:rsidRPr="00E91982">
        <w:rPr>
          <w:rFonts w:eastAsia="Times New Roman" w:cstheme="minorHAnsi"/>
          <w:bCs/>
          <w:color w:val="000000" w:themeColor="text1"/>
          <w:sz w:val="24"/>
          <w:szCs w:val="24"/>
          <w:lang w:eastAsia="en-GB"/>
        </w:rPr>
        <w:t>, as now happens in the UK,</w:t>
      </w:r>
      <w:r w:rsidR="004A6985" w:rsidRPr="00E91982">
        <w:rPr>
          <w:rFonts w:eastAsia="Times New Roman" w:cstheme="minorHAnsi"/>
          <w:bCs/>
          <w:color w:val="000000" w:themeColor="text1"/>
          <w:sz w:val="24"/>
          <w:szCs w:val="24"/>
          <w:lang w:eastAsia="en-GB"/>
        </w:rPr>
        <w:t xml:space="preserve"> is helpful, but its impact is </w:t>
      </w:r>
      <w:r w:rsidR="008463F3" w:rsidRPr="00E91982">
        <w:rPr>
          <w:rFonts w:eastAsia="Times New Roman" w:cstheme="minorHAnsi"/>
          <w:bCs/>
          <w:color w:val="000000" w:themeColor="text1"/>
          <w:sz w:val="24"/>
          <w:szCs w:val="24"/>
          <w:lang w:eastAsia="en-GB"/>
        </w:rPr>
        <w:t xml:space="preserve">arbitrary and limited, given that it depends on </w:t>
      </w:r>
      <w:r w:rsidR="004A6985" w:rsidRPr="00E91982">
        <w:rPr>
          <w:rFonts w:eastAsia="Times New Roman" w:cstheme="minorHAnsi"/>
          <w:bCs/>
          <w:color w:val="000000" w:themeColor="text1"/>
          <w:sz w:val="24"/>
          <w:szCs w:val="24"/>
          <w:lang w:eastAsia="en-GB"/>
        </w:rPr>
        <w:t xml:space="preserve">commercial </w:t>
      </w:r>
      <w:r w:rsidR="008463F3" w:rsidRPr="00E91982">
        <w:rPr>
          <w:rFonts w:eastAsia="Times New Roman" w:cstheme="minorHAnsi"/>
          <w:bCs/>
          <w:color w:val="000000" w:themeColor="text1"/>
          <w:sz w:val="24"/>
          <w:szCs w:val="24"/>
          <w:lang w:eastAsia="en-GB"/>
        </w:rPr>
        <w:t>decisions</w:t>
      </w:r>
      <w:r w:rsidR="004A6985" w:rsidRPr="00E91982">
        <w:rPr>
          <w:rFonts w:eastAsia="Times New Roman" w:cstheme="minorHAnsi"/>
          <w:bCs/>
          <w:color w:val="000000" w:themeColor="text1"/>
          <w:sz w:val="24"/>
          <w:szCs w:val="24"/>
          <w:lang w:eastAsia="en-GB"/>
        </w:rPr>
        <w:t xml:space="preserve"> and </w:t>
      </w:r>
      <w:r w:rsidR="008463F3" w:rsidRPr="00E91982">
        <w:rPr>
          <w:rFonts w:eastAsia="Times New Roman" w:cstheme="minorHAnsi"/>
          <w:bCs/>
          <w:color w:val="000000" w:themeColor="text1"/>
          <w:sz w:val="24"/>
          <w:szCs w:val="24"/>
          <w:lang w:eastAsia="en-GB"/>
        </w:rPr>
        <w:t>social differences in food preference.</w:t>
      </w:r>
      <w:r w:rsidR="008F720B">
        <w:rPr>
          <w:rFonts w:eastAsia="Times New Roman" w:cstheme="minorHAnsi"/>
          <w:bCs/>
          <w:color w:val="000000" w:themeColor="text1"/>
          <w:sz w:val="24"/>
          <w:szCs w:val="24"/>
          <w:lang w:eastAsia="en-GB"/>
        </w:rPr>
        <w:t xml:space="preserve"> </w:t>
      </w:r>
      <w:r w:rsidR="00890928">
        <w:rPr>
          <w:rFonts w:eastAsia="Times New Roman" w:cstheme="minorHAnsi"/>
          <w:bCs/>
          <w:color w:val="000000" w:themeColor="text1"/>
          <w:sz w:val="24"/>
          <w:szCs w:val="24"/>
          <w:lang w:eastAsia="en-GB"/>
        </w:rPr>
        <w:t>G</w:t>
      </w:r>
      <w:r w:rsidR="008463F3" w:rsidRPr="00E91982">
        <w:rPr>
          <w:rFonts w:eastAsia="Times New Roman" w:cstheme="minorHAnsi"/>
          <w:bCs/>
          <w:color w:val="000000" w:themeColor="text1"/>
          <w:sz w:val="24"/>
          <w:szCs w:val="24"/>
          <w:lang w:eastAsia="en-GB"/>
        </w:rPr>
        <w:t xml:space="preserve">iven the evidence that the benefits </w:t>
      </w:r>
      <w:r w:rsidR="00A45640" w:rsidRPr="00E91982">
        <w:rPr>
          <w:rFonts w:eastAsia="Times New Roman" w:cstheme="minorHAnsi"/>
          <w:bCs/>
          <w:color w:val="000000" w:themeColor="text1"/>
          <w:sz w:val="24"/>
          <w:szCs w:val="24"/>
          <w:lang w:eastAsia="en-GB"/>
        </w:rPr>
        <w:t xml:space="preserve">of folate </w:t>
      </w:r>
      <w:r w:rsidR="003D6DF6">
        <w:rPr>
          <w:rFonts w:eastAsia="Times New Roman" w:cstheme="minorHAnsi"/>
          <w:bCs/>
          <w:color w:val="000000" w:themeColor="text1"/>
          <w:sz w:val="24"/>
          <w:szCs w:val="24"/>
          <w:lang w:eastAsia="en-GB"/>
        </w:rPr>
        <w:t>increase</w:t>
      </w:r>
      <w:r w:rsidR="008463F3" w:rsidRPr="00E91982">
        <w:rPr>
          <w:rFonts w:eastAsia="Times New Roman" w:cstheme="minorHAnsi"/>
          <w:bCs/>
          <w:color w:val="000000" w:themeColor="text1"/>
          <w:sz w:val="24"/>
          <w:szCs w:val="24"/>
          <w:lang w:eastAsia="en-GB"/>
        </w:rPr>
        <w:t xml:space="preserve"> with the level of folate intake</w:t>
      </w:r>
      <w:r w:rsidR="003D6DF6">
        <w:rPr>
          <w:rFonts w:eastAsia="Times New Roman" w:cstheme="minorHAnsi"/>
          <w:bCs/>
          <w:color w:val="000000" w:themeColor="text1"/>
          <w:sz w:val="24"/>
          <w:szCs w:val="24"/>
          <w:lang w:eastAsia="en-GB"/>
        </w:rPr>
        <w:t>[6]</w:t>
      </w:r>
      <w:r w:rsidR="008463F3" w:rsidRPr="00E91982">
        <w:rPr>
          <w:rFonts w:eastAsia="Times New Roman" w:cstheme="minorHAnsi"/>
          <w:bCs/>
          <w:color w:val="000000" w:themeColor="text1"/>
          <w:sz w:val="24"/>
          <w:szCs w:val="24"/>
          <w:lang w:eastAsia="en-GB"/>
        </w:rPr>
        <w:t xml:space="preserve"> a complementary approach</w:t>
      </w:r>
      <w:r w:rsidR="00890928">
        <w:rPr>
          <w:rFonts w:eastAsia="Times New Roman" w:cstheme="minorHAnsi"/>
          <w:bCs/>
          <w:color w:val="000000" w:themeColor="text1"/>
          <w:sz w:val="24"/>
          <w:szCs w:val="24"/>
          <w:lang w:eastAsia="en-GB"/>
        </w:rPr>
        <w:t xml:space="preserve"> is needed</w:t>
      </w:r>
      <w:r w:rsidR="008463F3" w:rsidRPr="00E91982">
        <w:rPr>
          <w:rFonts w:eastAsia="Times New Roman" w:cstheme="minorHAnsi"/>
          <w:bCs/>
          <w:color w:val="000000" w:themeColor="text1"/>
          <w:sz w:val="24"/>
          <w:szCs w:val="24"/>
          <w:lang w:eastAsia="en-GB"/>
        </w:rPr>
        <w:t>,</w:t>
      </w:r>
      <w:r w:rsidR="00112532">
        <w:rPr>
          <w:rFonts w:eastAsia="Times New Roman" w:cstheme="minorHAnsi"/>
          <w:bCs/>
          <w:color w:val="000000" w:themeColor="text1"/>
          <w:sz w:val="24"/>
          <w:szCs w:val="24"/>
          <w:lang w:eastAsia="en-GB"/>
        </w:rPr>
        <w:t xml:space="preserve"> </w:t>
      </w:r>
      <w:r w:rsidR="003D6DF6">
        <w:rPr>
          <w:rFonts w:eastAsia="Times New Roman" w:cstheme="minorHAnsi"/>
          <w:bCs/>
          <w:color w:val="000000" w:themeColor="text1"/>
          <w:sz w:val="24"/>
          <w:szCs w:val="24"/>
          <w:lang w:eastAsia="en-GB"/>
        </w:rPr>
        <w:t xml:space="preserve">that combines the </w:t>
      </w:r>
      <w:r w:rsidR="005B4951" w:rsidRPr="00E91982">
        <w:rPr>
          <w:rFonts w:eastAsia="Times New Roman" w:cstheme="minorHAnsi"/>
          <w:bCs/>
          <w:color w:val="000000" w:themeColor="text1"/>
          <w:sz w:val="24"/>
          <w:szCs w:val="24"/>
          <w:lang w:eastAsia="en-GB"/>
        </w:rPr>
        <w:t>safety net</w:t>
      </w:r>
      <w:r w:rsidR="003D6DF6">
        <w:rPr>
          <w:rFonts w:eastAsia="Times New Roman" w:cstheme="minorHAnsi"/>
          <w:bCs/>
          <w:color w:val="000000" w:themeColor="text1"/>
          <w:sz w:val="24"/>
          <w:szCs w:val="24"/>
          <w:lang w:eastAsia="en-GB"/>
        </w:rPr>
        <w:t xml:space="preserve"> of fortification with the added benefit of taking</w:t>
      </w:r>
      <w:r w:rsidR="004A6985" w:rsidRPr="00E91982">
        <w:rPr>
          <w:rFonts w:eastAsia="Times New Roman" w:cstheme="minorHAnsi"/>
          <w:bCs/>
          <w:color w:val="000000" w:themeColor="text1"/>
          <w:sz w:val="24"/>
          <w:szCs w:val="24"/>
          <w:lang w:eastAsia="en-GB"/>
        </w:rPr>
        <w:t xml:space="preserve"> folic acid supplements</w:t>
      </w:r>
      <w:r w:rsidR="005B4951" w:rsidRPr="00E91982">
        <w:rPr>
          <w:rFonts w:eastAsia="Times New Roman" w:cstheme="minorHAnsi"/>
          <w:bCs/>
          <w:color w:val="000000" w:themeColor="text1"/>
          <w:sz w:val="24"/>
          <w:szCs w:val="24"/>
          <w:lang w:eastAsia="en-GB"/>
        </w:rPr>
        <w:t>.</w:t>
      </w:r>
      <w:r w:rsidR="005E19F0">
        <w:rPr>
          <w:rFonts w:eastAsia="Times New Roman" w:cstheme="minorHAnsi"/>
          <w:bCs/>
          <w:color w:val="000000" w:themeColor="text1"/>
          <w:sz w:val="24"/>
          <w:szCs w:val="24"/>
          <w:lang w:eastAsia="en-GB"/>
        </w:rPr>
        <w:t xml:space="preserve"> </w:t>
      </w:r>
      <w:r w:rsidR="005E19F0" w:rsidRPr="00373F02">
        <w:rPr>
          <w:rFonts w:eastAsia="Times New Roman" w:cstheme="minorHAnsi"/>
          <w:bCs/>
          <w:color w:val="000000" w:themeColor="text1"/>
          <w:sz w:val="24"/>
          <w:szCs w:val="24"/>
          <w:lang w:eastAsia="en-GB"/>
        </w:rPr>
        <w:t xml:space="preserve">Public education about the benefits </w:t>
      </w:r>
      <w:r w:rsidR="003D6DF6">
        <w:rPr>
          <w:rFonts w:eastAsia="Times New Roman" w:cstheme="minorHAnsi"/>
          <w:bCs/>
          <w:color w:val="000000" w:themeColor="text1"/>
          <w:sz w:val="24"/>
          <w:szCs w:val="24"/>
          <w:lang w:eastAsia="en-GB"/>
        </w:rPr>
        <w:t>of</w:t>
      </w:r>
      <w:r w:rsidR="003D6DF6" w:rsidRPr="00373F02">
        <w:rPr>
          <w:rFonts w:eastAsia="Times New Roman" w:cstheme="minorHAnsi"/>
          <w:bCs/>
          <w:color w:val="000000" w:themeColor="text1"/>
          <w:sz w:val="24"/>
          <w:szCs w:val="24"/>
          <w:lang w:eastAsia="en-GB"/>
        </w:rPr>
        <w:t xml:space="preserve"> </w:t>
      </w:r>
      <w:r w:rsidR="005E19F0" w:rsidRPr="00373F02">
        <w:rPr>
          <w:rFonts w:eastAsia="Times New Roman" w:cstheme="minorHAnsi"/>
          <w:bCs/>
          <w:color w:val="000000" w:themeColor="text1"/>
          <w:sz w:val="24"/>
          <w:szCs w:val="24"/>
          <w:lang w:eastAsia="en-GB"/>
        </w:rPr>
        <w:t>fortification and of the value of voluntary supplementation is important. Teaching in schools about the role of folic acid in preventing NTDS should be part of the curriculum.</w:t>
      </w:r>
    </w:p>
    <w:p w:rsidR="008B10BB" w:rsidRPr="00E91982" w:rsidRDefault="008B10BB" w:rsidP="008B10BB">
      <w:pPr>
        <w:spacing w:before="100" w:beforeAutospacing="1" w:after="100" w:afterAutospacing="1" w:line="312" w:lineRule="auto"/>
        <w:outlineLvl w:val="2"/>
        <w:rPr>
          <w:rFonts w:eastAsia="Times New Roman" w:cstheme="minorHAnsi"/>
          <w:b/>
          <w:bCs/>
          <w:sz w:val="24"/>
          <w:szCs w:val="24"/>
          <w:lang w:eastAsia="en-GB"/>
        </w:rPr>
      </w:pPr>
    </w:p>
    <w:p w:rsidR="00AE27EB" w:rsidRPr="00E91982" w:rsidRDefault="008B10BB" w:rsidP="00930C36">
      <w:pPr>
        <w:spacing w:before="100" w:beforeAutospacing="1" w:after="100" w:afterAutospacing="1" w:line="312" w:lineRule="auto"/>
        <w:outlineLvl w:val="2"/>
        <w:rPr>
          <w:rFonts w:eastAsia="Times New Roman" w:cstheme="minorHAnsi"/>
          <w:b/>
          <w:bCs/>
          <w:color w:val="000000" w:themeColor="text1"/>
          <w:sz w:val="24"/>
          <w:szCs w:val="24"/>
          <w:lang w:eastAsia="en-GB"/>
        </w:rPr>
      </w:pPr>
      <w:r w:rsidRPr="00E91982">
        <w:rPr>
          <w:rFonts w:eastAsia="Times New Roman" w:cstheme="minorHAnsi"/>
          <w:b/>
          <w:bCs/>
          <w:color w:val="000000" w:themeColor="text1"/>
          <w:sz w:val="24"/>
          <w:szCs w:val="24"/>
          <w:lang w:eastAsia="en-GB"/>
        </w:rPr>
        <w:t>Are there any particular groups or individuals that might be negatively affected by mandatory fortification of flour with folic acid, or miss out on the benefits?</w:t>
      </w:r>
    </w:p>
    <w:p w:rsidR="00112532" w:rsidRDefault="00112532" w:rsidP="00930C36">
      <w:pPr>
        <w:spacing w:before="100" w:beforeAutospacing="1" w:after="100" w:afterAutospacing="1" w:line="312" w:lineRule="auto"/>
        <w:outlineLvl w:val="2"/>
        <w:rPr>
          <w:rFonts w:cstheme="minorHAnsi"/>
          <w:color w:val="131413"/>
          <w:sz w:val="24"/>
          <w:szCs w:val="24"/>
        </w:rPr>
      </w:pPr>
      <w:r>
        <w:rPr>
          <w:rFonts w:eastAsia="Times New Roman" w:cstheme="minorHAnsi"/>
          <w:bCs/>
          <w:color w:val="000000" w:themeColor="text1"/>
          <w:sz w:val="24"/>
          <w:szCs w:val="24"/>
          <w:lang w:eastAsia="en-GB"/>
        </w:rPr>
        <w:lastRenderedPageBreak/>
        <w:t xml:space="preserve">Answer: </w:t>
      </w:r>
      <w:r w:rsidR="008B10BB" w:rsidRPr="00E91982">
        <w:rPr>
          <w:rFonts w:eastAsia="Times New Roman" w:cstheme="minorHAnsi"/>
          <w:bCs/>
          <w:color w:val="000000" w:themeColor="text1"/>
          <w:sz w:val="24"/>
          <w:szCs w:val="24"/>
          <w:lang w:eastAsia="en-GB"/>
        </w:rPr>
        <w:t xml:space="preserve">No. </w:t>
      </w:r>
      <w:r w:rsidR="00890928">
        <w:rPr>
          <w:rFonts w:eastAsia="Times New Roman" w:cstheme="minorHAnsi"/>
          <w:bCs/>
          <w:color w:val="000000" w:themeColor="text1"/>
          <w:sz w:val="24"/>
          <w:szCs w:val="24"/>
          <w:lang w:eastAsia="en-GB"/>
        </w:rPr>
        <w:t>Everyone stands to benefit and t</w:t>
      </w:r>
      <w:r w:rsidR="00154DDA" w:rsidRPr="00E91982">
        <w:rPr>
          <w:rFonts w:eastAsia="Times New Roman" w:cstheme="minorHAnsi"/>
          <w:bCs/>
          <w:color w:val="000000" w:themeColor="text1"/>
          <w:sz w:val="24"/>
          <w:szCs w:val="24"/>
          <w:lang w:eastAsia="en-GB"/>
        </w:rPr>
        <w:t xml:space="preserve">here is no evidence that high levels of folic acid intake are harmful. </w:t>
      </w:r>
      <w:r w:rsidR="0010514C" w:rsidRPr="00E91982">
        <w:rPr>
          <w:rFonts w:eastAsia="Times New Roman" w:cstheme="minorHAnsi"/>
          <w:bCs/>
          <w:color w:val="000000" w:themeColor="text1"/>
          <w:sz w:val="24"/>
          <w:szCs w:val="24"/>
          <w:lang w:eastAsia="en-GB"/>
        </w:rPr>
        <w:t>R</w:t>
      </w:r>
      <w:r w:rsidR="00154DDA" w:rsidRPr="00E91982">
        <w:rPr>
          <w:rFonts w:eastAsia="Times New Roman" w:cstheme="minorHAnsi"/>
          <w:bCs/>
          <w:color w:val="000000" w:themeColor="text1"/>
          <w:sz w:val="24"/>
          <w:szCs w:val="24"/>
          <w:lang w:eastAsia="en-GB"/>
        </w:rPr>
        <w:t>ecent publication</w:t>
      </w:r>
      <w:r w:rsidR="0010514C" w:rsidRPr="00E91982">
        <w:rPr>
          <w:rFonts w:eastAsia="Times New Roman" w:cstheme="minorHAnsi"/>
          <w:bCs/>
          <w:color w:val="000000" w:themeColor="text1"/>
          <w:sz w:val="24"/>
          <w:szCs w:val="24"/>
          <w:lang w:eastAsia="en-GB"/>
        </w:rPr>
        <w:t xml:space="preserve">s </w:t>
      </w:r>
      <w:r w:rsidR="00154DDA" w:rsidRPr="00E91982">
        <w:rPr>
          <w:rFonts w:eastAsia="Times New Roman" w:cstheme="minorHAnsi"/>
          <w:bCs/>
          <w:color w:val="000000" w:themeColor="text1"/>
          <w:sz w:val="24"/>
          <w:szCs w:val="24"/>
          <w:lang w:eastAsia="en-GB"/>
        </w:rPr>
        <w:t>ha</w:t>
      </w:r>
      <w:r w:rsidR="00AE27EB" w:rsidRPr="00E91982">
        <w:rPr>
          <w:rFonts w:eastAsia="Times New Roman" w:cstheme="minorHAnsi"/>
          <w:bCs/>
          <w:color w:val="000000" w:themeColor="text1"/>
          <w:sz w:val="24"/>
          <w:szCs w:val="24"/>
          <w:lang w:eastAsia="en-GB"/>
        </w:rPr>
        <w:t>ve</w:t>
      </w:r>
      <w:r w:rsidR="00154DDA" w:rsidRPr="00E91982">
        <w:rPr>
          <w:rFonts w:eastAsia="Times New Roman" w:cstheme="minorHAnsi"/>
          <w:bCs/>
          <w:color w:val="000000" w:themeColor="text1"/>
          <w:sz w:val="24"/>
          <w:szCs w:val="24"/>
          <w:lang w:eastAsia="en-GB"/>
        </w:rPr>
        <w:t xml:space="preserve"> shown that limiting folic acid intake to 1mg or less </w:t>
      </w:r>
      <w:r w:rsidR="002C3443" w:rsidRPr="00E91982">
        <w:rPr>
          <w:rFonts w:eastAsia="Times New Roman" w:cstheme="minorHAnsi"/>
          <w:bCs/>
          <w:color w:val="000000" w:themeColor="text1"/>
          <w:sz w:val="24"/>
          <w:szCs w:val="24"/>
          <w:lang w:eastAsia="en-GB"/>
        </w:rPr>
        <w:t xml:space="preserve">per day </w:t>
      </w:r>
      <w:r w:rsidR="00154DDA" w:rsidRPr="00E91982">
        <w:rPr>
          <w:rFonts w:eastAsia="Times New Roman" w:cstheme="minorHAnsi"/>
          <w:bCs/>
          <w:color w:val="000000" w:themeColor="text1"/>
          <w:sz w:val="24"/>
          <w:szCs w:val="24"/>
          <w:lang w:eastAsia="en-GB"/>
        </w:rPr>
        <w:t xml:space="preserve">is without scientific or medical justification. </w:t>
      </w:r>
      <w:r w:rsidR="00D248C3" w:rsidRPr="00E91982">
        <w:rPr>
          <w:rFonts w:eastAsia="Times New Roman" w:cstheme="minorHAnsi"/>
          <w:bCs/>
          <w:color w:val="000000" w:themeColor="text1"/>
          <w:sz w:val="24"/>
          <w:szCs w:val="24"/>
          <w:lang w:eastAsia="en-GB"/>
        </w:rPr>
        <w:t>T</w:t>
      </w:r>
      <w:r w:rsidR="0068288D" w:rsidRPr="00E91982">
        <w:rPr>
          <w:rFonts w:eastAsia="Times New Roman" w:cstheme="minorHAnsi"/>
          <w:bCs/>
          <w:color w:val="000000" w:themeColor="text1"/>
          <w:sz w:val="24"/>
          <w:szCs w:val="24"/>
          <w:lang w:eastAsia="en-GB"/>
        </w:rPr>
        <w:t xml:space="preserve">his </w:t>
      </w:r>
      <w:r w:rsidR="00D248C3" w:rsidRPr="00E91982">
        <w:rPr>
          <w:rFonts w:eastAsia="Times New Roman" w:cstheme="minorHAnsi"/>
          <w:bCs/>
          <w:color w:val="000000" w:themeColor="text1"/>
          <w:sz w:val="24"/>
          <w:szCs w:val="24"/>
          <w:lang w:eastAsia="en-GB"/>
        </w:rPr>
        <w:t>widely cited ‘</w:t>
      </w:r>
      <w:r w:rsidR="0068288D" w:rsidRPr="00E91982">
        <w:rPr>
          <w:rFonts w:eastAsia="Times New Roman" w:cstheme="minorHAnsi"/>
          <w:bCs/>
          <w:color w:val="000000" w:themeColor="text1"/>
          <w:sz w:val="24"/>
          <w:szCs w:val="24"/>
          <w:lang w:eastAsia="en-GB"/>
        </w:rPr>
        <w:t>upper limit</w:t>
      </w:r>
      <w:r w:rsidR="00D248C3" w:rsidRPr="00E91982">
        <w:rPr>
          <w:rFonts w:eastAsia="Times New Roman" w:cstheme="minorHAnsi"/>
          <w:bCs/>
          <w:color w:val="000000" w:themeColor="text1"/>
          <w:sz w:val="24"/>
          <w:szCs w:val="24"/>
          <w:lang w:eastAsia="en-GB"/>
        </w:rPr>
        <w:t xml:space="preserve">’ </w:t>
      </w:r>
      <w:r w:rsidR="00AE27EB" w:rsidRPr="00E91982">
        <w:rPr>
          <w:rFonts w:eastAsia="Times New Roman" w:cstheme="minorHAnsi"/>
          <w:bCs/>
          <w:color w:val="000000" w:themeColor="text1"/>
          <w:sz w:val="24"/>
          <w:szCs w:val="24"/>
          <w:lang w:eastAsia="en-GB"/>
        </w:rPr>
        <w:t>had its origins in</w:t>
      </w:r>
      <w:r w:rsidR="00D248C3" w:rsidRPr="00E91982">
        <w:rPr>
          <w:rFonts w:eastAsia="Times New Roman" w:cstheme="minorHAnsi"/>
          <w:bCs/>
          <w:color w:val="000000" w:themeColor="text1"/>
          <w:sz w:val="24"/>
          <w:szCs w:val="24"/>
          <w:lang w:eastAsia="en-GB"/>
        </w:rPr>
        <w:t xml:space="preserve"> a </w:t>
      </w:r>
      <w:r w:rsidR="003D6DF6">
        <w:rPr>
          <w:rFonts w:eastAsia="Times New Roman" w:cstheme="minorHAnsi"/>
          <w:bCs/>
          <w:color w:val="000000" w:themeColor="text1"/>
          <w:sz w:val="24"/>
          <w:szCs w:val="24"/>
          <w:lang w:eastAsia="en-GB"/>
        </w:rPr>
        <w:t xml:space="preserve">1998 </w:t>
      </w:r>
      <w:r w:rsidR="00D248C3" w:rsidRPr="00E91982">
        <w:rPr>
          <w:rFonts w:eastAsia="Times New Roman" w:cstheme="minorHAnsi"/>
          <w:bCs/>
          <w:color w:val="000000" w:themeColor="text1"/>
          <w:sz w:val="24"/>
          <w:szCs w:val="24"/>
          <w:lang w:eastAsia="en-GB"/>
        </w:rPr>
        <w:t>report from the US Institute of Medicine (I</w:t>
      </w:r>
      <w:r w:rsidR="001B18AF" w:rsidRPr="00E91982">
        <w:rPr>
          <w:rFonts w:eastAsia="Times New Roman" w:cstheme="minorHAnsi"/>
          <w:bCs/>
          <w:color w:val="000000" w:themeColor="text1"/>
          <w:sz w:val="24"/>
          <w:szCs w:val="24"/>
          <w:lang w:eastAsia="en-GB"/>
        </w:rPr>
        <w:t>O</w:t>
      </w:r>
      <w:r w:rsidR="00D248C3" w:rsidRPr="00E91982">
        <w:rPr>
          <w:rFonts w:eastAsia="Times New Roman" w:cstheme="minorHAnsi"/>
          <w:bCs/>
          <w:color w:val="000000" w:themeColor="text1"/>
          <w:sz w:val="24"/>
          <w:szCs w:val="24"/>
          <w:lang w:eastAsia="en-GB"/>
        </w:rPr>
        <w:t>M</w:t>
      </w:r>
      <w:r w:rsidR="003D6DF6">
        <w:rPr>
          <w:rFonts w:eastAsia="Times New Roman" w:cstheme="minorHAnsi"/>
          <w:bCs/>
          <w:color w:val="000000" w:themeColor="text1"/>
          <w:sz w:val="24"/>
          <w:szCs w:val="24"/>
          <w:lang w:eastAsia="en-GB"/>
        </w:rPr>
        <w:t>, subsequently renamed the National Academy of Medicine</w:t>
      </w:r>
      <w:r w:rsidR="00D248C3" w:rsidRPr="00E91982">
        <w:rPr>
          <w:rFonts w:eastAsia="Times New Roman" w:cstheme="minorHAnsi"/>
          <w:bCs/>
          <w:color w:val="000000" w:themeColor="text1"/>
          <w:sz w:val="24"/>
          <w:szCs w:val="24"/>
          <w:lang w:eastAsia="en-GB"/>
        </w:rPr>
        <w:t>) [</w:t>
      </w:r>
      <w:r w:rsidR="00886EAE" w:rsidRPr="00E91982">
        <w:rPr>
          <w:rFonts w:eastAsia="Times New Roman" w:cstheme="minorHAnsi"/>
          <w:bCs/>
          <w:color w:val="000000" w:themeColor="text1"/>
          <w:sz w:val="24"/>
          <w:szCs w:val="24"/>
          <w:lang w:eastAsia="en-GB"/>
        </w:rPr>
        <w:t>7</w:t>
      </w:r>
      <w:r w:rsidR="00D248C3" w:rsidRPr="00E91982">
        <w:rPr>
          <w:rFonts w:eastAsia="Times New Roman" w:cstheme="minorHAnsi"/>
          <w:bCs/>
          <w:color w:val="000000" w:themeColor="text1"/>
          <w:sz w:val="24"/>
          <w:szCs w:val="24"/>
          <w:lang w:eastAsia="en-GB"/>
        </w:rPr>
        <w:t>]</w:t>
      </w:r>
      <w:r w:rsidR="00AE27EB" w:rsidRPr="00E91982">
        <w:rPr>
          <w:rFonts w:eastAsia="Times New Roman" w:cstheme="minorHAnsi"/>
          <w:bCs/>
          <w:color w:val="000000" w:themeColor="text1"/>
          <w:sz w:val="24"/>
          <w:szCs w:val="24"/>
          <w:lang w:eastAsia="en-GB"/>
        </w:rPr>
        <w:t>, which considered whether there was a basis for defining an adverse effect level for excessive folate intake. T</w:t>
      </w:r>
      <w:r w:rsidR="00AE27EB" w:rsidRPr="00E91982">
        <w:rPr>
          <w:rFonts w:cstheme="minorHAnsi"/>
          <w:color w:val="131413"/>
          <w:sz w:val="24"/>
          <w:szCs w:val="24"/>
        </w:rPr>
        <w:t>he IOM found no evidence of harm from folic acid or food folate in respect</w:t>
      </w:r>
      <w:r w:rsidR="00AE27EB" w:rsidRPr="00E91982">
        <w:rPr>
          <w:rFonts w:eastAsia="Times New Roman" w:cstheme="minorHAnsi"/>
          <w:bCs/>
          <w:color w:val="000000" w:themeColor="text1"/>
          <w:sz w:val="24"/>
          <w:szCs w:val="24"/>
          <w:lang w:eastAsia="en-GB"/>
        </w:rPr>
        <w:t xml:space="preserve"> </w:t>
      </w:r>
      <w:r w:rsidR="00AE27EB" w:rsidRPr="00E91982">
        <w:rPr>
          <w:rFonts w:cstheme="minorHAnsi"/>
          <w:color w:val="131413"/>
          <w:sz w:val="24"/>
          <w:szCs w:val="24"/>
        </w:rPr>
        <w:t xml:space="preserve">of toxicology, reproductive, and developmental health or cancer. </w:t>
      </w:r>
    </w:p>
    <w:p w:rsidR="009E7423" w:rsidRPr="00E91982" w:rsidRDefault="00112532" w:rsidP="00930C36">
      <w:pPr>
        <w:spacing w:before="100" w:beforeAutospacing="1" w:after="100" w:afterAutospacing="1" w:line="312" w:lineRule="auto"/>
        <w:outlineLvl w:val="2"/>
        <w:rPr>
          <w:rFonts w:eastAsia="Times New Roman" w:cstheme="minorHAnsi"/>
          <w:bCs/>
          <w:color w:val="000000" w:themeColor="text1"/>
          <w:sz w:val="24"/>
          <w:szCs w:val="24"/>
          <w:lang w:eastAsia="en-GB"/>
        </w:rPr>
      </w:pPr>
      <w:r>
        <w:rPr>
          <w:rFonts w:eastAsia="Times New Roman" w:cstheme="minorHAnsi"/>
          <w:bCs/>
          <w:color w:val="000000" w:themeColor="text1"/>
          <w:sz w:val="24"/>
          <w:szCs w:val="24"/>
          <w:lang w:eastAsia="en-GB"/>
        </w:rPr>
        <w:t>T</w:t>
      </w:r>
      <w:r w:rsidR="00AE27EB" w:rsidRPr="00E91982">
        <w:rPr>
          <w:rFonts w:eastAsia="Times New Roman" w:cstheme="minorHAnsi"/>
          <w:bCs/>
          <w:color w:val="000000" w:themeColor="text1"/>
          <w:sz w:val="24"/>
          <w:szCs w:val="24"/>
          <w:lang w:eastAsia="en-GB"/>
        </w:rPr>
        <w:t>he well-known observation that folic acid can relieve the anaemia of vitamin B12 deficiency</w:t>
      </w:r>
      <w:r w:rsidR="004C2435">
        <w:rPr>
          <w:rFonts w:eastAsia="Times New Roman" w:cstheme="minorHAnsi"/>
          <w:bCs/>
          <w:color w:val="000000" w:themeColor="text1"/>
          <w:sz w:val="24"/>
          <w:szCs w:val="24"/>
          <w:lang w:eastAsia="en-GB"/>
        </w:rPr>
        <w:t xml:space="preserve"> (</w:t>
      </w:r>
      <w:r w:rsidR="00AE27EB" w:rsidRPr="00E91982">
        <w:rPr>
          <w:rFonts w:eastAsia="Times New Roman" w:cstheme="minorHAnsi"/>
          <w:bCs/>
          <w:color w:val="000000" w:themeColor="text1"/>
          <w:sz w:val="24"/>
          <w:szCs w:val="24"/>
          <w:lang w:eastAsia="en-GB"/>
        </w:rPr>
        <w:t>described over 50 years ago as ‘masking’ of B12 deficiency by folic acid</w:t>
      </w:r>
      <w:r w:rsidR="004C2435">
        <w:rPr>
          <w:rFonts w:eastAsia="Times New Roman" w:cstheme="minorHAnsi"/>
          <w:bCs/>
          <w:color w:val="000000" w:themeColor="text1"/>
          <w:sz w:val="24"/>
          <w:szCs w:val="24"/>
          <w:lang w:eastAsia="en-GB"/>
        </w:rPr>
        <w:t>)</w:t>
      </w:r>
      <w:r w:rsidR="008F720B">
        <w:rPr>
          <w:rFonts w:eastAsia="Times New Roman" w:cstheme="minorHAnsi"/>
          <w:bCs/>
          <w:color w:val="000000" w:themeColor="text1"/>
          <w:sz w:val="24"/>
          <w:szCs w:val="24"/>
          <w:lang w:eastAsia="en-GB"/>
        </w:rPr>
        <w:t xml:space="preserve"> </w:t>
      </w:r>
      <w:r w:rsidR="004C2435">
        <w:rPr>
          <w:rFonts w:eastAsia="Times New Roman" w:cstheme="minorHAnsi"/>
          <w:bCs/>
          <w:color w:val="000000" w:themeColor="text1"/>
          <w:sz w:val="24"/>
          <w:szCs w:val="24"/>
          <w:lang w:eastAsia="en-GB"/>
        </w:rPr>
        <w:t>i</w:t>
      </w:r>
      <w:r w:rsidR="00AE27EB" w:rsidRPr="00E91982">
        <w:rPr>
          <w:rFonts w:eastAsia="Times New Roman" w:cstheme="minorHAnsi"/>
          <w:bCs/>
          <w:color w:val="000000" w:themeColor="text1"/>
          <w:sz w:val="24"/>
          <w:szCs w:val="24"/>
          <w:lang w:eastAsia="en-GB"/>
        </w:rPr>
        <w:t xml:space="preserve">s still sometimes cited as a basis for concern about excess exposure to folate and even as a potential end-point for the assessment of an adverse effect level. However, delay in the </w:t>
      </w:r>
      <w:r w:rsidR="009E7423" w:rsidRPr="00E91982">
        <w:rPr>
          <w:rFonts w:eastAsia="Times New Roman" w:cstheme="minorHAnsi"/>
          <w:bCs/>
          <w:color w:val="000000" w:themeColor="text1"/>
          <w:sz w:val="24"/>
          <w:szCs w:val="24"/>
          <w:lang w:eastAsia="en-GB"/>
        </w:rPr>
        <w:t xml:space="preserve">correct </w:t>
      </w:r>
      <w:r w:rsidR="00AE27EB" w:rsidRPr="00E91982">
        <w:rPr>
          <w:rFonts w:eastAsia="Times New Roman" w:cstheme="minorHAnsi"/>
          <w:bCs/>
          <w:color w:val="000000" w:themeColor="text1"/>
          <w:sz w:val="24"/>
          <w:szCs w:val="24"/>
          <w:lang w:eastAsia="en-GB"/>
        </w:rPr>
        <w:t>diagnosis of B12 deficiency</w:t>
      </w:r>
      <w:r w:rsidR="009E7423" w:rsidRPr="00E91982">
        <w:rPr>
          <w:rFonts w:eastAsia="Times New Roman" w:cstheme="minorHAnsi"/>
          <w:bCs/>
          <w:color w:val="000000" w:themeColor="text1"/>
          <w:sz w:val="24"/>
          <w:szCs w:val="24"/>
          <w:lang w:eastAsia="en-GB"/>
        </w:rPr>
        <w:t>, which might have occurred many decades ago,</w:t>
      </w:r>
      <w:r w:rsidR="00AE27EB" w:rsidRPr="00E91982">
        <w:rPr>
          <w:rFonts w:eastAsia="Times New Roman" w:cstheme="minorHAnsi"/>
          <w:bCs/>
          <w:color w:val="000000" w:themeColor="text1"/>
          <w:sz w:val="24"/>
          <w:szCs w:val="24"/>
          <w:lang w:eastAsia="en-GB"/>
        </w:rPr>
        <w:t xml:space="preserve"> </w:t>
      </w:r>
      <w:r w:rsidR="004C2435">
        <w:rPr>
          <w:rFonts w:eastAsia="Times New Roman" w:cstheme="minorHAnsi"/>
          <w:bCs/>
          <w:color w:val="000000" w:themeColor="text1"/>
          <w:sz w:val="24"/>
          <w:szCs w:val="24"/>
          <w:lang w:eastAsia="en-GB"/>
        </w:rPr>
        <w:t>i</w:t>
      </w:r>
      <w:r w:rsidR="00A2080A" w:rsidRPr="00E91982">
        <w:rPr>
          <w:rFonts w:eastAsia="Times New Roman" w:cstheme="minorHAnsi"/>
          <w:bCs/>
          <w:color w:val="000000" w:themeColor="text1"/>
          <w:sz w:val="24"/>
          <w:szCs w:val="24"/>
          <w:lang w:eastAsia="en-GB"/>
        </w:rPr>
        <w:t>s not an indication of folate toxicity but simply inappropriate diagnosis and treatment.</w:t>
      </w:r>
      <w:r w:rsidR="004741BD" w:rsidRPr="00E91982">
        <w:rPr>
          <w:rFonts w:eastAsia="Times New Roman" w:cstheme="minorHAnsi"/>
          <w:bCs/>
          <w:color w:val="000000" w:themeColor="text1"/>
          <w:sz w:val="24"/>
          <w:szCs w:val="24"/>
          <w:lang w:eastAsia="en-GB"/>
        </w:rPr>
        <w:t>[</w:t>
      </w:r>
      <w:r w:rsidR="00886EAE" w:rsidRPr="00E91982">
        <w:rPr>
          <w:rFonts w:eastAsia="Times New Roman" w:cstheme="minorHAnsi"/>
          <w:bCs/>
          <w:color w:val="000000" w:themeColor="text1"/>
          <w:sz w:val="24"/>
          <w:szCs w:val="24"/>
          <w:lang w:eastAsia="en-GB"/>
        </w:rPr>
        <w:t>8</w:t>
      </w:r>
      <w:r w:rsidR="004741BD" w:rsidRPr="00E91982">
        <w:rPr>
          <w:rFonts w:eastAsia="Times New Roman" w:cstheme="minorHAnsi"/>
          <w:bCs/>
          <w:color w:val="000000" w:themeColor="text1"/>
          <w:sz w:val="24"/>
          <w:szCs w:val="24"/>
          <w:lang w:eastAsia="en-GB"/>
        </w:rPr>
        <w:t>]</w:t>
      </w:r>
      <w:r w:rsidR="009E7423" w:rsidRPr="00E91982">
        <w:rPr>
          <w:rFonts w:eastAsia="Times New Roman" w:cstheme="minorHAnsi"/>
          <w:bCs/>
          <w:color w:val="000000" w:themeColor="text1"/>
          <w:sz w:val="24"/>
          <w:szCs w:val="24"/>
          <w:lang w:eastAsia="en-GB"/>
        </w:rPr>
        <w:t xml:space="preserve"> </w:t>
      </w:r>
      <w:r w:rsidR="00A2080A" w:rsidRPr="00E91982">
        <w:rPr>
          <w:rFonts w:eastAsia="Times New Roman" w:cstheme="minorHAnsi"/>
          <w:bCs/>
          <w:color w:val="000000" w:themeColor="text1"/>
          <w:sz w:val="24"/>
          <w:szCs w:val="24"/>
          <w:lang w:eastAsia="en-GB"/>
        </w:rPr>
        <w:t xml:space="preserve">Nowadays, the ready availability of </w:t>
      </w:r>
      <w:r w:rsidR="00AE27EB" w:rsidRPr="00E91982">
        <w:rPr>
          <w:rFonts w:eastAsia="Times New Roman" w:cstheme="minorHAnsi"/>
          <w:bCs/>
          <w:color w:val="000000" w:themeColor="text1"/>
          <w:sz w:val="24"/>
          <w:szCs w:val="24"/>
          <w:lang w:eastAsia="en-GB"/>
        </w:rPr>
        <w:t xml:space="preserve">specific </w:t>
      </w:r>
      <w:r w:rsidR="009E7423" w:rsidRPr="00E91982">
        <w:rPr>
          <w:rFonts w:eastAsia="Times New Roman" w:cstheme="minorHAnsi"/>
          <w:bCs/>
          <w:color w:val="000000" w:themeColor="text1"/>
          <w:sz w:val="24"/>
          <w:szCs w:val="24"/>
          <w:lang w:eastAsia="en-GB"/>
        </w:rPr>
        <w:t xml:space="preserve">serum </w:t>
      </w:r>
      <w:r w:rsidR="00AE27EB" w:rsidRPr="00E91982">
        <w:rPr>
          <w:rFonts w:eastAsia="Times New Roman" w:cstheme="minorHAnsi"/>
          <w:bCs/>
          <w:color w:val="000000" w:themeColor="text1"/>
          <w:sz w:val="24"/>
          <w:szCs w:val="24"/>
          <w:lang w:eastAsia="en-GB"/>
        </w:rPr>
        <w:t xml:space="preserve">B12 assays </w:t>
      </w:r>
      <w:r w:rsidR="00A2080A" w:rsidRPr="00E91982">
        <w:rPr>
          <w:rFonts w:eastAsia="Times New Roman" w:cstheme="minorHAnsi"/>
          <w:bCs/>
          <w:color w:val="000000" w:themeColor="text1"/>
          <w:sz w:val="24"/>
          <w:szCs w:val="24"/>
          <w:lang w:eastAsia="en-GB"/>
        </w:rPr>
        <w:t>makes differential diagnosis of the causes of anaemia routine.</w:t>
      </w:r>
    </w:p>
    <w:p w:rsidR="000A7E40" w:rsidRPr="00E91982" w:rsidRDefault="00A2080A" w:rsidP="00930C36">
      <w:pPr>
        <w:spacing w:before="100" w:beforeAutospacing="1" w:after="100" w:afterAutospacing="1" w:line="312" w:lineRule="auto"/>
        <w:outlineLvl w:val="2"/>
        <w:rPr>
          <w:rFonts w:eastAsia="Times New Roman" w:cstheme="minorHAnsi"/>
          <w:bCs/>
          <w:color w:val="000000" w:themeColor="text1"/>
          <w:sz w:val="24"/>
          <w:szCs w:val="24"/>
          <w:lang w:eastAsia="en-GB"/>
        </w:rPr>
      </w:pPr>
      <w:r w:rsidRPr="00E91982">
        <w:rPr>
          <w:rFonts w:eastAsia="Times New Roman" w:cstheme="minorHAnsi"/>
          <w:bCs/>
          <w:color w:val="000000" w:themeColor="text1"/>
          <w:sz w:val="24"/>
          <w:szCs w:val="24"/>
          <w:lang w:eastAsia="en-GB"/>
        </w:rPr>
        <w:t xml:space="preserve">Significantly, even 20 years ago, the IOM did not consider ‘masking’ to be a problem and certainly not an appropriate </w:t>
      </w:r>
      <w:r w:rsidR="00A45640" w:rsidRPr="00E91982">
        <w:rPr>
          <w:rFonts w:eastAsia="Times New Roman" w:cstheme="minorHAnsi"/>
          <w:bCs/>
          <w:color w:val="000000" w:themeColor="text1"/>
          <w:sz w:val="24"/>
          <w:szCs w:val="24"/>
          <w:lang w:eastAsia="en-GB"/>
        </w:rPr>
        <w:t>end-point</w:t>
      </w:r>
      <w:r w:rsidRPr="00E91982">
        <w:rPr>
          <w:rFonts w:eastAsia="Times New Roman" w:cstheme="minorHAnsi"/>
          <w:bCs/>
          <w:color w:val="000000" w:themeColor="text1"/>
          <w:sz w:val="24"/>
          <w:szCs w:val="24"/>
          <w:lang w:eastAsia="en-GB"/>
        </w:rPr>
        <w:t xml:space="preserve"> for the establishment of an adverse effect level for folic acid or folate. </w:t>
      </w:r>
      <w:r w:rsidR="004741BD" w:rsidRPr="00E91982">
        <w:rPr>
          <w:rFonts w:eastAsia="Times New Roman" w:cstheme="minorHAnsi"/>
          <w:bCs/>
          <w:color w:val="000000" w:themeColor="text1"/>
          <w:sz w:val="24"/>
          <w:szCs w:val="24"/>
          <w:lang w:eastAsia="en-GB"/>
        </w:rPr>
        <w:t>They focused instead on the possibility that</w:t>
      </w:r>
      <w:r w:rsidR="009E7423" w:rsidRPr="00E91982">
        <w:rPr>
          <w:rFonts w:eastAsia="Times New Roman" w:cstheme="minorHAnsi"/>
          <w:bCs/>
          <w:color w:val="000000" w:themeColor="text1"/>
          <w:sz w:val="24"/>
          <w:szCs w:val="24"/>
          <w:lang w:eastAsia="en-GB"/>
        </w:rPr>
        <w:t xml:space="preserve"> high doses of</w:t>
      </w:r>
      <w:r w:rsidR="004741BD" w:rsidRPr="00E91982">
        <w:rPr>
          <w:rFonts w:eastAsia="Times New Roman" w:cstheme="minorHAnsi"/>
          <w:bCs/>
          <w:color w:val="000000" w:themeColor="text1"/>
          <w:sz w:val="24"/>
          <w:szCs w:val="24"/>
          <w:lang w:eastAsia="en-GB"/>
        </w:rPr>
        <w:t xml:space="preserve"> folic acid might exacerbate neuropathy </w:t>
      </w:r>
      <w:r w:rsidR="009E7423" w:rsidRPr="00E91982">
        <w:rPr>
          <w:rFonts w:eastAsia="Times New Roman" w:cstheme="minorHAnsi"/>
          <w:bCs/>
          <w:color w:val="000000" w:themeColor="text1"/>
          <w:sz w:val="24"/>
          <w:szCs w:val="24"/>
          <w:lang w:eastAsia="en-GB"/>
        </w:rPr>
        <w:t>due to</w:t>
      </w:r>
      <w:r w:rsidR="004741BD" w:rsidRPr="00E91982">
        <w:rPr>
          <w:rFonts w:eastAsia="Times New Roman" w:cstheme="minorHAnsi"/>
          <w:bCs/>
          <w:color w:val="000000" w:themeColor="text1"/>
          <w:sz w:val="24"/>
          <w:szCs w:val="24"/>
          <w:lang w:eastAsia="en-GB"/>
        </w:rPr>
        <w:t xml:space="preserve"> vitamin B12 deficiency (in cases where inappropriate diagnosis had led to patients being wrongly ‘treated’ with high doses of folic acid).</w:t>
      </w:r>
      <w:r w:rsidR="008F720B">
        <w:rPr>
          <w:rFonts w:eastAsia="Times New Roman" w:cstheme="minorHAnsi"/>
          <w:bCs/>
          <w:color w:val="000000" w:themeColor="text1"/>
          <w:sz w:val="24"/>
          <w:szCs w:val="24"/>
          <w:lang w:eastAsia="en-GB"/>
        </w:rPr>
        <w:t xml:space="preserve"> </w:t>
      </w:r>
      <w:r w:rsidR="004741BD" w:rsidRPr="00E91982">
        <w:rPr>
          <w:rFonts w:eastAsia="Times New Roman" w:cstheme="minorHAnsi"/>
          <w:bCs/>
          <w:color w:val="000000" w:themeColor="text1"/>
          <w:sz w:val="24"/>
          <w:szCs w:val="24"/>
          <w:lang w:eastAsia="en-GB"/>
        </w:rPr>
        <w:t>The IOM</w:t>
      </w:r>
      <w:r w:rsidR="009E7423" w:rsidRPr="00E91982">
        <w:rPr>
          <w:rFonts w:eastAsia="Times New Roman" w:cstheme="minorHAnsi"/>
          <w:bCs/>
          <w:color w:val="000000" w:themeColor="text1"/>
          <w:sz w:val="24"/>
          <w:szCs w:val="24"/>
          <w:lang w:eastAsia="en-GB"/>
        </w:rPr>
        <w:t xml:space="preserve"> reviewed 23 studies, mainly from the 1950s, 11 of which were single-case studies, and </w:t>
      </w:r>
      <w:r w:rsidR="00A45640" w:rsidRPr="00E91982">
        <w:rPr>
          <w:rFonts w:eastAsia="Times New Roman" w:cstheme="minorHAnsi"/>
          <w:bCs/>
          <w:color w:val="000000" w:themeColor="text1"/>
          <w:sz w:val="24"/>
          <w:szCs w:val="24"/>
          <w:lang w:eastAsia="en-GB"/>
        </w:rPr>
        <w:t>found</w:t>
      </w:r>
      <w:r w:rsidR="009E7423" w:rsidRPr="00E91982">
        <w:rPr>
          <w:rFonts w:eastAsia="Times New Roman" w:cstheme="minorHAnsi"/>
          <w:bCs/>
          <w:color w:val="000000" w:themeColor="text1"/>
          <w:sz w:val="24"/>
          <w:szCs w:val="24"/>
          <w:lang w:eastAsia="en-GB"/>
        </w:rPr>
        <w:t xml:space="preserve"> more examples of progression to neuropathy in patients treated with doses of folic acid higher than 5mg/day. </w:t>
      </w:r>
      <w:r w:rsidR="000A7E40" w:rsidRPr="00E91982">
        <w:rPr>
          <w:rFonts w:eastAsia="Times New Roman" w:cstheme="minorHAnsi"/>
          <w:bCs/>
          <w:color w:val="000000" w:themeColor="text1"/>
          <w:sz w:val="24"/>
          <w:szCs w:val="24"/>
          <w:lang w:eastAsia="en-GB"/>
        </w:rPr>
        <w:t>They proposed that dose a</w:t>
      </w:r>
      <w:r w:rsidR="004741BD" w:rsidRPr="00E91982">
        <w:rPr>
          <w:rFonts w:eastAsia="Times New Roman" w:cstheme="minorHAnsi"/>
          <w:bCs/>
          <w:color w:val="000000" w:themeColor="text1"/>
          <w:sz w:val="24"/>
          <w:szCs w:val="24"/>
          <w:lang w:eastAsia="en-GB"/>
        </w:rPr>
        <w:t xml:space="preserve">s </w:t>
      </w:r>
      <w:r w:rsidR="009E7423" w:rsidRPr="00E91982">
        <w:rPr>
          <w:rFonts w:eastAsia="Times New Roman" w:cstheme="minorHAnsi"/>
          <w:bCs/>
          <w:color w:val="000000" w:themeColor="text1"/>
          <w:sz w:val="24"/>
          <w:szCs w:val="24"/>
          <w:lang w:eastAsia="en-GB"/>
        </w:rPr>
        <w:t xml:space="preserve">the lowest-observed-adverse-effect level (LOAEL) for folic acid. </w:t>
      </w:r>
      <w:r w:rsidR="00884C33" w:rsidRPr="00E91982">
        <w:rPr>
          <w:rFonts w:eastAsia="Times New Roman" w:cstheme="minorHAnsi"/>
          <w:bCs/>
          <w:color w:val="000000" w:themeColor="text1"/>
          <w:sz w:val="24"/>
          <w:szCs w:val="24"/>
          <w:lang w:eastAsia="en-GB"/>
        </w:rPr>
        <w:t xml:space="preserve">Following the arbitrary convention, </w:t>
      </w:r>
      <w:r w:rsidR="000A7E40" w:rsidRPr="00E91982">
        <w:rPr>
          <w:rFonts w:eastAsia="Times New Roman" w:cstheme="minorHAnsi"/>
          <w:bCs/>
          <w:color w:val="000000" w:themeColor="text1"/>
          <w:sz w:val="24"/>
          <w:szCs w:val="24"/>
          <w:lang w:eastAsia="en-GB"/>
        </w:rPr>
        <w:t>20% of this proposed LOAEL was taken as a conservative “upper level” for intake of folic acid</w:t>
      </w:r>
      <w:r w:rsidR="00884C33" w:rsidRPr="00E91982">
        <w:rPr>
          <w:rFonts w:eastAsia="Times New Roman" w:cstheme="minorHAnsi"/>
          <w:bCs/>
          <w:color w:val="000000" w:themeColor="text1"/>
          <w:sz w:val="24"/>
          <w:szCs w:val="24"/>
          <w:lang w:eastAsia="en-GB"/>
        </w:rPr>
        <w:t xml:space="preserve"> by the general population</w:t>
      </w:r>
      <w:r w:rsidR="0093142D" w:rsidRPr="00E91982">
        <w:rPr>
          <w:rFonts w:eastAsia="Times New Roman" w:cstheme="minorHAnsi"/>
          <w:bCs/>
          <w:color w:val="000000" w:themeColor="text1"/>
          <w:sz w:val="24"/>
          <w:szCs w:val="24"/>
          <w:lang w:eastAsia="en-GB"/>
        </w:rPr>
        <w:t>, and this 1mg/day figure has been widely cited and adopted.</w:t>
      </w:r>
    </w:p>
    <w:p w:rsidR="00A2080A" w:rsidRPr="00E91982" w:rsidRDefault="00312FCD" w:rsidP="00930C36">
      <w:pPr>
        <w:spacing w:before="100" w:beforeAutospacing="1" w:after="100" w:afterAutospacing="1" w:line="312" w:lineRule="auto"/>
        <w:outlineLvl w:val="2"/>
        <w:rPr>
          <w:rFonts w:eastAsia="Times New Roman" w:cstheme="minorHAnsi"/>
          <w:bCs/>
          <w:color w:val="000000" w:themeColor="text1"/>
          <w:sz w:val="24"/>
          <w:szCs w:val="24"/>
          <w:lang w:eastAsia="en-GB"/>
        </w:rPr>
      </w:pPr>
      <w:r w:rsidRPr="00E91982">
        <w:rPr>
          <w:rFonts w:eastAsia="Times New Roman" w:cstheme="minorHAnsi"/>
          <w:bCs/>
          <w:color w:val="000000" w:themeColor="text1"/>
          <w:sz w:val="24"/>
          <w:szCs w:val="24"/>
          <w:lang w:eastAsia="en-GB"/>
        </w:rPr>
        <w:t xml:space="preserve">A </w:t>
      </w:r>
      <w:r w:rsidR="0093142D" w:rsidRPr="00E91982">
        <w:rPr>
          <w:rFonts w:eastAsia="Times New Roman" w:cstheme="minorHAnsi"/>
          <w:bCs/>
          <w:color w:val="000000" w:themeColor="text1"/>
          <w:sz w:val="24"/>
          <w:szCs w:val="24"/>
          <w:lang w:eastAsia="en-GB"/>
        </w:rPr>
        <w:t xml:space="preserve">paper </w:t>
      </w:r>
      <w:r w:rsidRPr="00E91982">
        <w:rPr>
          <w:rFonts w:eastAsia="Times New Roman" w:cstheme="minorHAnsi"/>
          <w:bCs/>
          <w:color w:val="000000" w:themeColor="text1"/>
          <w:sz w:val="24"/>
          <w:szCs w:val="24"/>
          <w:lang w:eastAsia="en-GB"/>
        </w:rPr>
        <w:t xml:space="preserve">published last year </w:t>
      </w:r>
      <w:r w:rsidR="000F4CB8" w:rsidRPr="00E91982">
        <w:rPr>
          <w:rFonts w:eastAsia="Times New Roman" w:cstheme="minorHAnsi"/>
          <w:bCs/>
          <w:color w:val="000000" w:themeColor="text1"/>
          <w:sz w:val="24"/>
          <w:szCs w:val="24"/>
          <w:lang w:eastAsia="en-GB"/>
        </w:rPr>
        <w:t>[</w:t>
      </w:r>
      <w:r w:rsidR="00D57D31">
        <w:rPr>
          <w:rFonts w:eastAsia="Times New Roman" w:cstheme="minorHAnsi"/>
          <w:bCs/>
          <w:color w:val="000000" w:themeColor="text1"/>
          <w:sz w:val="24"/>
          <w:szCs w:val="24"/>
          <w:lang w:eastAsia="en-GB"/>
        </w:rPr>
        <w:t>9</w:t>
      </w:r>
      <w:r w:rsidR="000F4CB8" w:rsidRPr="00E91982">
        <w:rPr>
          <w:rFonts w:eastAsia="Times New Roman" w:cstheme="minorHAnsi"/>
          <w:bCs/>
          <w:color w:val="000000" w:themeColor="text1"/>
          <w:sz w:val="24"/>
          <w:szCs w:val="24"/>
          <w:lang w:eastAsia="en-GB"/>
        </w:rPr>
        <w:t>]</w:t>
      </w:r>
      <w:r w:rsidR="001B18AF" w:rsidRPr="00E91982">
        <w:rPr>
          <w:rFonts w:eastAsia="Times New Roman" w:cstheme="minorHAnsi"/>
          <w:bCs/>
          <w:color w:val="000000" w:themeColor="text1"/>
          <w:sz w:val="24"/>
          <w:szCs w:val="24"/>
          <w:lang w:eastAsia="en-GB"/>
        </w:rPr>
        <w:t xml:space="preserve"> </w:t>
      </w:r>
      <w:r w:rsidRPr="00E91982">
        <w:rPr>
          <w:rFonts w:eastAsia="Times New Roman" w:cstheme="minorHAnsi"/>
          <w:bCs/>
          <w:color w:val="000000" w:themeColor="text1"/>
          <w:sz w:val="24"/>
          <w:szCs w:val="24"/>
          <w:lang w:eastAsia="en-GB"/>
        </w:rPr>
        <w:t xml:space="preserve">demonstrated that the IOM’s </w:t>
      </w:r>
      <w:r w:rsidR="0093142D" w:rsidRPr="00E91982">
        <w:rPr>
          <w:rFonts w:eastAsia="Times New Roman" w:cstheme="minorHAnsi"/>
          <w:bCs/>
          <w:color w:val="000000" w:themeColor="text1"/>
          <w:sz w:val="24"/>
          <w:szCs w:val="24"/>
          <w:lang w:eastAsia="en-GB"/>
        </w:rPr>
        <w:t>analysis</w:t>
      </w:r>
      <w:r w:rsidRPr="00E91982">
        <w:rPr>
          <w:rFonts w:eastAsia="Times New Roman" w:cstheme="minorHAnsi"/>
          <w:bCs/>
          <w:color w:val="000000" w:themeColor="text1"/>
          <w:sz w:val="24"/>
          <w:szCs w:val="24"/>
          <w:lang w:eastAsia="en-GB"/>
        </w:rPr>
        <w:t xml:space="preserve"> was </w:t>
      </w:r>
      <w:r w:rsidR="0093142D" w:rsidRPr="00E91982">
        <w:rPr>
          <w:rFonts w:eastAsia="Times New Roman" w:cstheme="minorHAnsi"/>
          <w:bCs/>
          <w:color w:val="000000" w:themeColor="text1"/>
          <w:sz w:val="24"/>
          <w:szCs w:val="24"/>
          <w:lang w:eastAsia="en-GB"/>
        </w:rPr>
        <w:t>both</w:t>
      </w:r>
      <w:r w:rsidRPr="00E91982">
        <w:rPr>
          <w:rFonts w:eastAsia="Times New Roman" w:cstheme="minorHAnsi"/>
          <w:bCs/>
          <w:color w:val="000000" w:themeColor="text1"/>
          <w:sz w:val="24"/>
          <w:szCs w:val="24"/>
          <w:lang w:eastAsia="en-GB"/>
        </w:rPr>
        <w:t xml:space="preserve"> logically and statistically flawe</w:t>
      </w:r>
      <w:r w:rsidR="0093142D" w:rsidRPr="00E91982">
        <w:rPr>
          <w:rFonts w:eastAsia="Times New Roman" w:cstheme="minorHAnsi"/>
          <w:bCs/>
          <w:color w:val="000000" w:themeColor="text1"/>
          <w:sz w:val="24"/>
          <w:szCs w:val="24"/>
          <w:lang w:eastAsia="en-GB"/>
        </w:rPr>
        <w:t>d</w:t>
      </w:r>
      <w:r w:rsidRPr="00E91982">
        <w:rPr>
          <w:rFonts w:eastAsia="Times New Roman" w:cstheme="minorHAnsi"/>
          <w:bCs/>
          <w:color w:val="000000" w:themeColor="text1"/>
          <w:sz w:val="24"/>
          <w:szCs w:val="24"/>
          <w:lang w:eastAsia="en-GB"/>
        </w:rPr>
        <w:t xml:space="preserve">. </w:t>
      </w:r>
      <w:r w:rsidR="003D6DF6">
        <w:rPr>
          <w:rFonts w:eastAsia="Times New Roman" w:cstheme="minorHAnsi"/>
          <w:bCs/>
          <w:color w:val="000000" w:themeColor="text1"/>
          <w:sz w:val="24"/>
          <w:szCs w:val="24"/>
          <w:lang w:eastAsia="en-GB"/>
        </w:rPr>
        <w:t>S</w:t>
      </w:r>
      <w:r w:rsidRPr="00E91982">
        <w:rPr>
          <w:rFonts w:eastAsia="Times New Roman" w:cstheme="minorHAnsi"/>
          <w:bCs/>
          <w:color w:val="000000" w:themeColor="text1"/>
          <w:sz w:val="24"/>
          <w:szCs w:val="24"/>
          <w:lang w:eastAsia="en-GB"/>
        </w:rPr>
        <w:t xml:space="preserve">urprisingly, the IOM study compared only the absolute number of cases of neuropathy in patients treated with doses of folic acid lower and higher than 5mg/day, without taking account of the total numbers in each group. </w:t>
      </w:r>
      <w:r w:rsidR="0093142D" w:rsidRPr="00E91982">
        <w:rPr>
          <w:rFonts w:eastAsia="Times New Roman" w:cstheme="minorHAnsi"/>
          <w:bCs/>
          <w:color w:val="000000" w:themeColor="text1"/>
          <w:sz w:val="24"/>
          <w:szCs w:val="24"/>
          <w:lang w:eastAsia="en-GB"/>
        </w:rPr>
        <w:t xml:space="preserve">A comparison of percentage incidence shows absolutely no evidence for an effect of folic acid dose. </w:t>
      </w:r>
      <w:r w:rsidR="003D6DF6">
        <w:rPr>
          <w:rFonts w:eastAsia="Times New Roman" w:cstheme="minorHAnsi"/>
          <w:bCs/>
          <w:color w:val="000000" w:themeColor="text1"/>
          <w:sz w:val="24"/>
          <w:szCs w:val="24"/>
          <w:lang w:eastAsia="en-GB"/>
        </w:rPr>
        <w:t>R</w:t>
      </w:r>
      <w:r w:rsidR="0093142D" w:rsidRPr="00E91982">
        <w:rPr>
          <w:rFonts w:eastAsia="Times New Roman" w:cstheme="minorHAnsi"/>
          <w:bCs/>
          <w:color w:val="000000" w:themeColor="text1"/>
          <w:sz w:val="24"/>
          <w:szCs w:val="24"/>
          <w:lang w:eastAsia="en-GB"/>
        </w:rPr>
        <w:t xml:space="preserve">obust support for this conclusion </w:t>
      </w:r>
      <w:r w:rsidR="003D6DF6">
        <w:rPr>
          <w:rFonts w:eastAsia="Times New Roman" w:cstheme="minorHAnsi"/>
          <w:bCs/>
          <w:color w:val="000000" w:themeColor="text1"/>
          <w:sz w:val="24"/>
          <w:szCs w:val="24"/>
          <w:lang w:eastAsia="en-GB"/>
        </w:rPr>
        <w:t xml:space="preserve">is given </w:t>
      </w:r>
      <w:r w:rsidR="0093142D" w:rsidRPr="00E91982">
        <w:rPr>
          <w:rFonts w:eastAsia="Times New Roman" w:cstheme="minorHAnsi"/>
          <w:bCs/>
          <w:color w:val="000000" w:themeColor="text1"/>
          <w:sz w:val="24"/>
          <w:szCs w:val="24"/>
          <w:lang w:eastAsia="en-GB"/>
        </w:rPr>
        <w:t xml:space="preserve">in a recent paper from </w:t>
      </w:r>
      <w:r w:rsidR="000F4CB8" w:rsidRPr="00E91982">
        <w:rPr>
          <w:rFonts w:eastAsia="Times New Roman" w:cstheme="minorHAnsi"/>
          <w:bCs/>
          <w:color w:val="000000" w:themeColor="text1"/>
          <w:sz w:val="24"/>
          <w:szCs w:val="24"/>
          <w:lang w:eastAsia="en-GB"/>
        </w:rPr>
        <w:t xml:space="preserve">Dr Berry of the Birth Defects Division of </w:t>
      </w:r>
      <w:r w:rsidR="0093142D" w:rsidRPr="00E91982">
        <w:rPr>
          <w:rFonts w:eastAsia="Times New Roman" w:cstheme="minorHAnsi"/>
          <w:bCs/>
          <w:color w:val="000000" w:themeColor="text1"/>
          <w:sz w:val="24"/>
          <w:szCs w:val="24"/>
          <w:lang w:eastAsia="en-GB"/>
        </w:rPr>
        <w:t>the US Centers for Disease Control and Prevention (CDC).[</w:t>
      </w:r>
      <w:r w:rsidR="00D57D31">
        <w:rPr>
          <w:rFonts w:eastAsia="Times New Roman" w:cstheme="minorHAnsi"/>
          <w:bCs/>
          <w:color w:val="000000" w:themeColor="text1"/>
          <w:sz w:val="24"/>
          <w:szCs w:val="24"/>
          <w:lang w:eastAsia="en-GB"/>
        </w:rPr>
        <w:t>10</w:t>
      </w:r>
      <w:r w:rsidR="0093142D" w:rsidRPr="00E91982">
        <w:rPr>
          <w:rFonts w:eastAsia="Times New Roman" w:cstheme="minorHAnsi"/>
          <w:bCs/>
          <w:color w:val="000000" w:themeColor="text1"/>
          <w:sz w:val="24"/>
          <w:szCs w:val="24"/>
          <w:lang w:eastAsia="en-GB"/>
        </w:rPr>
        <w:t xml:space="preserve">] </w:t>
      </w:r>
    </w:p>
    <w:p w:rsidR="00154DDA" w:rsidRPr="00E91982" w:rsidRDefault="00890928" w:rsidP="00930C36">
      <w:pPr>
        <w:spacing w:before="100" w:beforeAutospacing="1" w:after="100" w:afterAutospacing="1" w:line="312" w:lineRule="auto"/>
        <w:outlineLvl w:val="2"/>
        <w:rPr>
          <w:rFonts w:eastAsia="Times New Roman" w:cstheme="minorHAnsi"/>
          <w:bCs/>
          <w:color w:val="000000" w:themeColor="text1"/>
          <w:sz w:val="24"/>
          <w:szCs w:val="24"/>
          <w:lang w:eastAsia="en-GB"/>
        </w:rPr>
      </w:pPr>
      <w:r>
        <w:rPr>
          <w:rFonts w:eastAsia="Times New Roman" w:cstheme="minorHAnsi"/>
          <w:bCs/>
          <w:color w:val="000000" w:themeColor="text1"/>
          <w:sz w:val="24"/>
          <w:szCs w:val="24"/>
          <w:lang w:eastAsia="en-GB"/>
        </w:rPr>
        <w:lastRenderedPageBreak/>
        <w:t>T</w:t>
      </w:r>
      <w:r w:rsidR="00154DDA" w:rsidRPr="00E91982">
        <w:rPr>
          <w:rFonts w:eastAsia="Times New Roman" w:cstheme="minorHAnsi"/>
          <w:bCs/>
          <w:color w:val="000000" w:themeColor="text1"/>
          <w:sz w:val="24"/>
          <w:szCs w:val="24"/>
          <w:lang w:eastAsia="en-GB"/>
        </w:rPr>
        <w:t xml:space="preserve">he </w:t>
      </w:r>
      <w:r w:rsidR="00033D0A" w:rsidRPr="00E91982">
        <w:rPr>
          <w:rFonts w:eastAsia="Times New Roman" w:cstheme="minorHAnsi"/>
          <w:bCs/>
          <w:color w:val="000000" w:themeColor="text1"/>
          <w:sz w:val="24"/>
          <w:szCs w:val="24"/>
          <w:lang w:eastAsia="en-GB"/>
        </w:rPr>
        <w:t>C</w:t>
      </w:r>
      <w:r w:rsidR="00154DDA" w:rsidRPr="00E91982">
        <w:rPr>
          <w:rFonts w:eastAsia="Times New Roman" w:cstheme="minorHAnsi"/>
          <w:bCs/>
          <w:color w:val="000000" w:themeColor="text1"/>
          <w:sz w:val="24"/>
          <w:szCs w:val="24"/>
          <w:lang w:eastAsia="en-GB"/>
        </w:rPr>
        <w:t xml:space="preserve">ommittee on </w:t>
      </w:r>
      <w:r w:rsidR="00FC10AC" w:rsidRPr="00E91982">
        <w:rPr>
          <w:rFonts w:eastAsia="Times New Roman" w:cstheme="minorHAnsi"/>
          <w:bCs/>
          <w:color w:val="000000" w:themeColor="text1"/>
          <w:sz w:val="24"/>
          <w:szCs w:val="24"/>
          <w:lang w:eastAsia="en-GB"/>
        </w:rPr>
        <w:t xml:space="preserve">Toxicity of Chemicals in Food, Consumer Products and the Environment </w:t>
      </w:r>
      <w:r w:rsidR="00CD6DB4" w:rsidRPr="00E91982">
        <w:rPr>
          <w:rFonts w:eastAsia="Times New Roman" w:cstheme="minorHAnsi"/>
          <w:bCs/>
          <w:color w:val="000000" w:themeColor="text1"/>
          <w:sz w:val="24"/>
          <w:szCs w:val="24"/>
          <w:lang w:eastAsia="en-GB"/>
        </w:rPr>
        <w:t xml:space="preserve">(COT) </w:t>
      </w:r>
      <w:r w:rsidR="00154DDA" w:rsidRPr="00E91982">
        <w:rPr>
          <w:rFonts w:eastAsia="Times New Roman" w:cstheme="minorHAnsi"/>
          <w:bCs/>
          <w:color w:val="000000" w:themeColor="text1"/>
          <w:sz w:val="24"/>
          <w:szCs w:val="24"/>
          <w:lang w:eastAsia="en-GB"/>
        </w:rPr>
        <w:t>did not dismiss concern</w:t>
      </w:r>
      <w:r w:rsidR="0093142D" w:rsidRPr="00E91982">
        <w:rPr>
          <w:rFonts w:eastAsia="Times New Roman" w:cstheme="minorHAnsi"/>
          <w:bCs/>
          <w:color w:val="000000" w:themeColor="text1"/>
          <w:sz w:val="24"/>
          <w:szCs w:val="24"/>
          <w:lang w:eastAsia="en-GB"/>
        </w:rPr>
        <w:t xml:space="preserve"> about ‘masking’ (</w:t>
      </w:r>
      <w:r w:rsidR="002C3443" w:rsidRPr="00E91982">
        <w:rPr>
          <w:rFonts w:eastAsia="Times New Roman" w:cstheme="minorHAnsi"/>
          <w:bCs/>
          <w:color w:val="000000" w:themeColor="text1"/>
          <w:sz w:val="24"/>
          <w:szCs w:val="24"/>
          <w:lang w:eastAsia="en-GB"/>
        </w:rPr>
        <w:t>https://cot.food.gov.uk/sites/default/files/cotfolatepositionpaper.pdf)</w:t>
      </w:r>
      <w:r w:rsidR="002A49E6" w:rsidRPr="00E91982">
        <w:rPr>
          <w:rFonts w:eastAsia="Times New Roman" w:cstheme="minorHAnsi"/>
          <w:bCs/>
          <w:color w:val="000000" w:themeColor="text1"/>
          <w:sz w:val="24"/>
          <w:szCs w:val="24"/>
          <w:lang w:eastAsia="en-GB"/>
        </w:rPr>
        <w:t xml:space="preserve">, </w:t>
      </w:r>
      <w:r>
        <w:rPr>
          <w:rFonts w:eastAsia="Times New Roman" w:cstheme="minorHAnsi"/>
          <w:bCs/>
          <w:color w:val="000000" w:themeColor="text1"/>
          <w:sz w:val="24"/>
          <w:szCs w:val="24"/>
          <w:lang w:eastAsia="en-GB"/>
        </w:rPr>
        <w:t>t</w:t>
      </w:r>
      <w:r w:rsidRPr="00E91982">
        <w:rPr>
          <w:rFonts w:eastAsia="Times New Roman" w:cstheme="minorHAnsi"/>
          <w:bCs/>
          <w:color w:val="000000" w:themeColor="text1"/>
          <w:sz w:val="24"/>
          <w:szCs w:val="24"/>
          <w:lang w:eastAsia="en-GB"/>
        </w:rPr>
        <w:t>he COT judgement on this is incorrect</w:t>
      </w:r>
      <w:r>
        <w:rPr>
          <w:rFonts w:eastAsia="Times New Roman" w:cstheme="minorHAnsi"/>
          <w:bCs/>
          <w:color w:val="000000" w:themeColor="text1"/>
          <w:sz w:val="24"/>
          <w:szCs w:val="24"/>
          <w:lang w:eastAsia="en-GB"/>
        </w:rPr>
        <w:t xml:space="preserve"> and was </w:t>
      </w:r>
      <w:r w:rsidR="0093142D" w:rsidRPr="00E91982">
        <w:rPr>
          <w:rFonts w:eastAsia="Times New Roman" w:cstheme="minorHAnsi"/>
          <w:bCs/>
          <w:color w:val="000000" w:themeColor="text1"/>
          <w:sz w:val="24"/>
          <w:szCs w:val="24"/>
          <w:lang w:eastAsia="en-GB"/>
        </w:rPr>
        <w:t xml:space="preserve">made before publication of the recent confirmation of </w:t>
      </w:r>
      <w:r>
        <w:rPr>
          <w:rFonts w:eastAsia="Times New Roman" w:cstheme="minorHAnsi"/>
          <w:bCs/>
          <w:color w:val="000000" w:themeColor="text1"/>
          <w:sz w:val="24"/>
          <w:szCs w:val="24"/>
          <w:lang w:eastAsia="en-GB"/>
        </w:rPr>
        <w:t xml:space="preserve">the </w:t>
      </w:r>
      <w:r w:rsidR="0093142D" w:rsidRPr="00E91982">
        <w:rPr>
          <w:rFonts w:eastAsia="Times New Roman" w:cstheme="minorHAnsi"/>
          <w:bCs/>
          <w:color w:val="000000" w:themeColor="text1"/>
          <w:sz w:val="24"/>
          <w:szCs w:val="24"/>
          <w:lang w:eastAsia="en-GB"/>
        </w:rPr>
        <w:t xml:space="preserve">conclusion </w:t>
      </w:r>
      <w:r>
        <w:rPr>
          <w:rFonts w:eastAsia="Times New Roman" w:cstheme="minorHAnsi"/>
          <w:bCs/>
          <w:color w:val="000000" w:themeColor="text1"/>
          <w:sz w:val="24"/>
          <w:szCs w:val="24"/>
          <w:lang w:eastAsia="en-GB"/>
        </w:rPr>
        <w:t xml:space="preserve">by Dr Berry that there is no need to set an upper folic acid limit and good reason not to do so </w:t>
      </w:r>
      <w:r w:rsidR="0093142D" w:rsidRPr="00E91982">
        <w:rPr>
          <w:rFonts w:eastAsia="Times New Roman" w:cstheme="minorHAnsi"/>
          <w:bCs/>
          <w:color w:val="000000" w:themeColor="text1"/>
          <w:sz w:val="24"/>
          <w:szCs w:val="24"/>
          <w:lang w:eastAsia="en-GB"/>
        </w:rPr>
        <w:t>from the US CDC</w:t>
      </w:r>
      <w:r w:rsidR="00872DBA" w:rsidRPr="00E91982">
        <w:rPr>
          <w:rFonts w:eastAsia="Times New Roman" w:cstheme="minorHAnsi"/>
          <w:bCs/>
          <w:color w:val="000000" w:themeColor="text1"/>
          <w:sz w:val="24"/>
          <w:szCs w:val="24"/>
          <w:lang w:eastAsia="en-GB"/>
        </w:rPr>
        <w:t xml:space="preserve">. </w:t>
      </w:r>
      <w:r>
        <w:rPr>
          <w:rFonts w:eastAsia="Times New Roman" w:cstheme="minorHAnsi"/>
          <w:bCs/>
          <w:color w:val="000000" w:themeColor="text1"/>
          <w:sz w:val="24"/>
          <w:szCs w:val="24"/>
          <w:lang w:eastAsia="en-GB"/>
        </w:rPr>
        <w:t xml:space="preserve">A </w:t>
      </w:r>
      <w:r w:rsidR="00FD6E74" w:rsidRPr="00E91982">
        <w:rPr>
          <w:rFonts w:eastAsia="Times New Roman" w:cstheme="minorHAnsi"/>
          <w:bCs/>
          <w:color w:val="000000" w:themeColor="text1"/>
          <w:sz w:val="24"/>
          <w:szCs w:val="24"/>
          <w:lang w:eastAsia="en-GB"/>
        </w:rPr>
        <w:t>rebuttal of their conclusion</w:t>
      </w:r>
      <w:r>
        <w:rPr>
          <w:rFonts w:eastAsia="Times New Roman" w:cstheme="minorHAnsi"/>
          <w:bCs/>
          <w:color w:val="000000" w:themeColor="text1"/>
          <w:sz w:val="24"/>
          <w:szCs w:val="24"/>
          <w:lang w:eastAsia="en-GB"/>
        </w:rPr>
        <w:t xml:space="preserve"> is available</w:t>
      </w:r>
      <w:r w:rsidR="00C43BA5">
        <w:rPr>
          <w:rFonts w:eastAsia="Times New Roman" w:cstheme="minorHAnsi"/>
          <w:bCs/>
          <w:color w:val="000000" w:themeColor="text1"/>
          <w:sz w:val="24"/>
          <w:szCs w:val="24"/>
          <w:lang w:eastAsia="en-GB"/>
        </w:rPr>
        <w:t xml:space="preserve"> from the authors.</w:t>
      </w:r>
      <w:r w:rsidR="008F720B">
        <w:rPr>
          <w:rFonts w:eastAsia="Times New Roman" w:cstheme="minorHAnsi"/>
          <w:bCs/>
          <w:color w:val="000000" w:themeColor="text1"/>
          <w:sz w:val="24"/>
          <w:szCs w:val="24"/>
          <w:lang w:eastAsia="en-GB"/>
        </w:rPr>
        <w:t xml:space="preserve"> </w:t>
      </w:r>
      <w:r w:rsidR="00154DDA" w:rsidRPr="00E91982">
        <w:rPr>
          <w:rFonts w:eastAsia="Times New Roman" w:cstheme="minorHAnsi"/>
          <w:bCs/>
          <w:color w:val="000000" w:themeColor="text1"/>
          <w:sz w:val="24"/>
          <w:szCs w:val="24"/>
          <w:lang w:eastAsia="en-GB"/>
        </w:rPr>
        <w:t xml:space="preserve">The notion </w:t>
      </w:r>
      <w:r w:rsidR="00872DBA" w:rsidRPr="00E91982">
        <w:rPr>
          <w:rFonts w:eastAsia="Times New Roman" w:cstheme="minorHAnsi"/>
          <w:bCs/>
          <w:color w:val="000000" w:themeColor="text1"/>
          <w:sz w:val="24"/>
          <w:szCs w:val="24"/>
          <w:lang w:eastAsia="en-GB"/>
        </w:rPr>
        <w:t>that</w:t>
      </w:r>
      <w:r w:rsidR="00154DDA" w:rsidRPr="00E91982">
        <w:rPr>
          <w:rFonts w:eastAsia="Times New Roman" w:cstheme="minorHAnsi"/>
          <w:bCs/>
          <w:color w:val="000000" w:themeColor="text1"/>
          <w:sz w:val="24"/>
          <w:szCs w:val="24"/>
          <w:lang w:eastAsia="en-GB"/>
        </w:rPr>
        <w:t xml:space="preserve"> </w:t>
      </w:r>
      <w:r w:rsidR="00CD6DB4" w:rsidRPr="00E91982">
        <w:rPr>
          <w:rFonts w:eastAsia="Times New Roman" w:cstheme="minorHAnsi"/>
          <w:bCs/>
          <w:color w:val="000000" w:themeColor="text1"/>
          <w:sz w:val="24"/>
          <w:szCs w:val="24"/>
          <w:lang w:eastAsia="en-GB"/>
        </w:rPr>
        <w:t xml:space="preserve">folic acid </w:t>
      </w:r>
      <w:r w:rsidR="004E0CC4" w:rsidRPr="00E91982">
        <w:rPr>
          <w:rFonts w:eastAsia="Times New Roman" w:cstheme="minorHAnsi"/>
          <w:bCs/>
          <w:color w:val="000000" w:themeColor="text1"/>
          <w:sz w:val="24"/>
          <w:szCs w:val="24"/>
          <w:lang w:eastAsia="en-GB"/>
        </w:rPr>
        <w:t>‘</w:t>
      </w:r>
      <w:r w:rsidR="00154DDA" w:rsidRPr="00E91982">
        <w:rPr>
          <w:rFonts w:eastAsia="Times New Roman" w:cstheme="minorHAnsi"/>
          <w:bCs/>
          <w:color w:val="000000" w:themeColor="text1"/>
          <w:sz w:val="24"/>
          <w:szCs w:val="24"/>
          <w:lang w:eastAsia="en-GB"/>
        </w:rPr>
        <w:t>mask</w:t>
      </w:r>
      <w:r w:rsidR="00872DBA" w:rsidRPr="00E91982">
        <w:rPr>
          <w:rFonts w:eastAsia="Times New Roman" w:cstheme="minorHAnsi"/>
          <w:bCs/>
          <w:color w:val="000000" w:themeColor="text1"/>
          <w:sz w:val="24"/>
          <w:szCs w:val="24"/>
          <w:lang w:eastAsia="en-GB"/>
        </w:rPr>
        <w:t>s</w:t>
      </w:r>
      <w:r w:rsidR="004E0CC4" w:rsidRPr="00E91982">
        <w:rPr>
          <w:rFonts w:eastAsia="Times New Roman" w:cstheme="minorHAnsi"/>
          <w:bCs/>
          <w:color w:val="000000" w:themeColor="text1"/>
          <w:sz w:val="24"/>
          <w:szCs w:val="24"/>
          <w:lang w:eastAsia="en-GB"/>
        </w:rPr>
        <w:t xml:space="preserve">’ </w:t>
      </w:r>
      <w:r w:rsidR="00872DBA" w:rsidRPr="00E91982">
        <w:rPr>
          <w:rFonts w:eastAsia="Times New Roman" w:cstheme="minorHAnsi"/>
          <w:bCs/>
          <w:color w:val="000000" w:themeColor="text1"/>
          <w:sz w:val="24"/>
          <w:szCs w:val="24"/>
          <w:lang w:eastAsia="en-GB"/>
        </w:rPr>
        <w:t xml:space="preserve">or even exacerbates </w:t>
      </w:r>
      <w:r w:rsidR="004E0CC4" w:rsidRPr="00E91982">
        <w:rPr>
          <w:rFonts w:eastAsia="Times New Roman" w:cstheme="minorHAnsi"/>
          <w:bCs/>
          <w:color w:val="000000" w:themeColor="text1"/>
          <w:sz w:val="24"/>
          <w:szCs w:val="24"/>
          <w:lang w:eastAsia="en-GB"/>
        </w:rPr>
        <w:t>the effects of</w:t>
      </w:r>
      <w:r w:rsidR="00154DDA" w:rsidRPr="00E91982">
        <w:rPr>
          <w:rFonts w:eastAsia="Times New Roman" w:cstheme="minorHAnsi"/>
          <w:bCs/>
          <w:color w:val="000000" w:themeColor="text1"/>
          <w:sz w:val="24"/>
          <w:szCs w:val="24"/>
          <w:lang w:eastAsia="en-GB"/>
        </w:rPr>
        <w:t xml:space="preserve"> B12 deficiency should be abandoned </w:t>
      </w:r>
      <w:r w:rsidR="00872DBA" w:rsidRPr="00E91982">
        <w:rPr>
          <w:rFonts w:eastAsia="Times New Roman" w:cstheme="minorHAnsi"/>
          <w:bCs/>
          <w:color w:val="000000" w:themeColor="text1"/>
          <w:sz w:val="24"/>
          <w:szCs w:val="24"/>
          <w:lang w:eastAsia="en-GB"/>
        </w:rPr>
        <w:t>[</w:t>
      </w:r>
      <w:r w:rsidR="00D57D31">
        <w:rPr>
          <w:rFonts w:eastAsia="Times New Roman" w:cstheme="minorHAnsi"/>
          <w:bCs/>
          <w:color w:val="000000" w:themeColor="text1"/>
          <w:sz w:val="24"/>
          <w:szCs w:val="24"/>
          <w:lang w:eastAsia="en-GB"/>
        </w:rPr>
        <w:t>9</w:t>
      </w:r>
      <w:r w:rsidR="00872DBA" w:rsidRPr="00E91982">
        <w:rPr>
          <w:rFonts w:eastAsia="Times New Roman" w:cstheme="minorHAnsi"/>
          <w:bCs/>
          <w:color w:val="000000" w:themeColor="text1"/>
          <w:sz w:val="24"/>
          <w:szCs w:val="24"/>
          <w:lang w:eastAsia="en-GB"/>
        </w:rPr>
        <w:t xml:space="preserve">] </w:t>
      </w:r>
      <w:r w:rsidR="00154DDA" w:rsidRPr="00E91982">
        <w:rPr>
          <w:rFonts w:eastAsia="Times New Roman" w:cstheme="minorHAnsi"/>
          <w:bCs/>
          <w:color w:val="000000" w:themeColor="text1"/>
          <w:sz w:val="24"/>
          <w:szCs w:val="24"/>
          <w:lang w:eastAsia="en-GB"/>
        </w:rPr>
        <w:t>and acknowledged only for its historical interest</w:t>
      </w:r>
      <w:r w:rsidR="004E0CC4" w:rsidRPr="00E91982">
        <w:rPr>
          <w:rFonts w:eastAsia="Times New Roman" w:cstheme="minorHAnsi"/>
          <w:bCs/>
          <w:color w:val="000000" w:themeColor="text1"/>
          <w:sz w:val="24"/>
          <w:szCs w:val="24"/>
          <w:lang w:eastAsia="en-GB"/>
        </w:rPr>
        <w:t>,</w:t>
      </w:r>
      <w:r w:rsidR="007A0370" w:rsidRPr="00E91982">
        <w:rPr>
          <w:rFonts w:eastAsia="Times New Roman" w:cstheme="minorHAnsi"/>
          <w:bCs/>
          <w:color w:val="000000" w:themeColor="text1"/>
          <w:sz w:val="24"/>
          <w:szCs w:val="24"/>
          <w:lang w:eastAsia="en-GB"/>
        </w:rPr>
        <w:t xml:space="preserve"> as concluded by the US Public Health Service.[</w:t>
      </w:r>
      <w:r w:rsidR="003D6DF6">
        <w:rPr>
          <w:rFonts w:eastAsia="Times New Roman" w:cstheme="minorHAnsi"/>
          <w:bCs/>
          <w:color w:val="000000" w:themeColor="text1"/>
          <w:sz w:val="24"/>
          <w:szCs w:val="24"/>
          <w:lang w:eastAsia="en-GB"/>
        </w:rPr>
        <w:t>10</w:t>
      </w:r>
      <w:r w:rsidR="007A0370" w:rsidRPr="00E91982">
        <w:rPr>
          <w:rFonts w:eastAsia="Times New Roman" w:cstheme="minorHAnsi"/>
          <w:bCs/>
          <w:color w:val="000000" w:themeColor="text1"/>
          <w:sz w:val="24"/>
          <w:szCs w:val="24"/>
          <w:lang w:eastAsia="en-GB"/>
        </w:rPr>
        <w:t>]</w:t>
      </w:r>
      <w:r w:rsidR="00154DDA" w:rsidRPr="00E91982">
        <w:rPr>
          <w:rFonts w:eastAsia="Times New Roman" w:cstheme="minorHAnsi"/>
          <w:bCs/>
          <w:color w:val="000000" w:themeColor="text1"/>
          <w:sz w:val="24"/>
          <w:szCs w:val="24"/>
          <w:lang w:eastAsia="en-GB"/>
        </w:rPr>
        <w:t>.</w:t>
      </w:r>
    </w:p>
    <w:p w:rsidR="00F17B8A" w:rsidRPr="00E91982" w:rsidRDefault="00F17B8A" w:rsidP="00930C36">
      <w:pPr>
        <w:spacing w:before="100" w:beforeAutospacing="1" w:after="100" w:afterAutospacing="1" w:line="312" w:lineRule="auto"/>
        <w:outlineLvl w:val="2"/>
        <w:rPr>
          <w:rFonts w:eastAsia="Times New Roman" w:cstheme="minorHAnsi"/>
          <w:b/>
          <w:bCs/>
          <w:color w:val="000000" w:themeColor="text1"/>
          <w:sz w:val="24"/>
          <w:szCs w:val="24"/>
          <w:lang w:eastAsia="en-GB"/>
        </w:rPr>
      </w:pPr>
      <w:r w:rsidRPr="00E91982">
        <w:rPr>
          <w:rFonts w:eastAsia="Times New Roman" w:cstheme="minorHAnsi"/>
          <w:b/>
          <w:bCs/>
          <w:color w:val="000000" w:themeColor="text1"/>
          <w:sz w:val="24"/>
          <w:szCs w:val="24"/>
          <w:lang w:eastAsia="en-GB"/>
        </w:rPr>
        <w:t>Are there any businesses that might be negatively affected by mandatory fortification of flour with folic acid, or miss out on the benefits?</w:t>
      </w:r>
    </w:p>
    <w:p w:rsidR="003C0845" w:rsidRPr="00E91982" w:rsidRDefault="001B3062" w:rsidP="00930C36">
      <w:pPr>
        <w:spacing w:before="100" w:beforeAutospacing="1" w:after="100" w:afterAutospacing="1" w:line="312" w:lineRule="auto"/>
        <w:outlineLvl w:val="2"/>
        <w:rPr>
          <w:rFonts w:eastAsia="Times New Roman" w:cstheme="minorHAnsi"/>
          <w:bCs/>
          <w:color w:val="000000" w:themeColor="text1"/>
          <w:sz w:val="24"/>
          <w:szCs w:val="24"/>
          <w:lang w:eastAsia="en-GB"/>
        </w:rPr>
      </w:pPr>
      <w:r>
        <w:rPr>
          <w:rFonts w:eastAsia="Times New Roman" w:cstheme="minorHAnsi"/>
          <w:bCs/>
          <w:color w:val="000000" w:themeColor="text1"/>
          <w:sz w:val="24"/>
          <w:szCs w:val="24"/>
          <w:lang w:eastAsia="en-GB"/>
        </w:rPr>
        <w:t xml:space="preserve">Answer: </w:t>
      </w:r>
      <w:r w:rsidR="00154DDA" w:rsidRPr="00E91982">
        <w:rPr>
          <w:rFonts w:eastAsia="Times New Roman" w:cstheme="minorHAnsi"/>
          <w:bCs/>
          <w:color w:val="000000" w:themeColor="text1"/>
          <w:sz w:val="24"/>
          <w:szCs w:val="24"/>
          <w:lang w:eastAsia="en-GB"/>
        </w:rPr>
        <w:t>No</w:t>
      </w:r>
      <w:r w:rsidR="008B10BB" w:rsidRPr="00E91982">
        <w:rPr>
          <w:rFonts w:eastAsia="Times New Roman" w:cstheme="minorHAnsi"/>
          <w:bCs/>
          <w:color w:val="000000" w:themeColor="text1"/>
          <w:sz w:val="24"/>
          <w:szCs w:val="24"/>
          <w:lang w:eastAsia="en-GB"/>
        </w:rPr>
        <w:t xml:space="preserve">. </w:t>
      </w:r>
      <w:r w:rsidR="00410361" w:rsidRPr="00E91982">
        <w:rPr>
          <w:rFonts w:eastAsia="Times New Roman" w:cstheme="minorHAnsi"/>
          <w:bCs/>
          <w:color w:val="000000" w:themeColor="text1"/>
          <w:sz w:val="24"/>
          <w:szCs w:val="24"/>
          <w:lang w:eastAsia="en-GB"/>
        </w:rPr>
        <w:t>If, as suggest</w:t>
      </w:r>
      <w:r w:rsidR="00890928">
        <w:rPr>
          <w:rFonts w:eastAsia="Times New Roman" w:cstheme="minorHAnsi"/>
          <w:bCs/>
          <w:color w:val="000000" w:themeColor="text1"/>
          <w:sz w:val="24"/>
          <w:szCs w:val="24"/>
          <w:lang w:eastAsia="en-GB"/>
        </w:rPr>
        <w:t>ed</w:t>
      </w:r>
      <w:r w:rsidR="00410361" w:rsidRPr="00E91982">
        <w:rPr>
          <w:rFonts w:eastAsia="Times New Roman" w:cstheme="minorHAnsi"/>
          <w:bCs/>
          <w:color w:val="000000" w:themeColor="text1"/>
          <w:sz w:val="24"/>
          <w:szCs w:val="24"/>
          <w:lang w:eastAsia="en-GB"/>
        </w:rPr>
        <w:t>, f</w:t>
      </w:r>
      <w:r w:rsidR="002A3326" w:rsidRPr="00E91982">
        <w:rPr>
          <w:rFonts w:eastAsia="Times New Roman" w:cstheme="minorHAnsi"/>
          <w:bCs/>
          <w:color w:val="000000" w:themeColor="text1"/>
          <w:sz w:val="24"/>
          <w:szCs w:val="24"/>
          <w:lang w:eastAsia="en-GB"/>
        </w:rPr>
        <w:t>olic acid f</w:t>
      </w:r>
      <w:r w:rsidR="00154DDA" w:rsidRPr="00E91982">
        <w:rPr>
          <w:rFonts w:eastAsia="Times New Roman" w:cstheme="minorHAnsi"/>
          <w:bCs/>
          <w:color w:val="000000" w:themeColor="text1"/>
          <w:sz w:val="24"/>
          <w:szCs w:val="24"/>
          <w:lang w:eastAsia="en-GB"/>
        </w:rPr>
        <w:t xml:space="preserve">ortification is </w:t>
      </w:r>
      <w:r w:rsidR="00410361" w:rsidRPr="00E91982">
        <w:rPr>
          <w:rFonts w:eastAsia="Times New Roman" w:cstheme="minorHAnsi"/>
          <w:bCs/>
          <w:color w:val="000000" w:themeColor="text1"/>
          <w:sz w:val="24"/>
          <w:szCs w:val="24"/>
          <w:lang w:eastAsia="en-GB"/>
        </w:rPr>
        <w:t xml:space="preserve">treated as </w:t>
      </w:r>
      <w:r w:rsidR="00154DDA" w:rsidRPr="00E91982">
        <w:rPr>
          <w:rFonts w:eastAsia="Times New Roman" w:cstheme="minorHAnsi"/>
          <w:bCs/>
          <w:color w:val="000000" w:themeColor="text1"/>
          <w:sz w:val="24"/>
          <w:szCs w:val="24"/>
          <w:lang w:eastAsia="en-GB"/>
        </w:rPr>
        <w:t xml:space="preserve">an </w:t>
      </w:r>
      <w:r w:rsidR="002A3326" w:rsidRPr="00E91982">
        <w:rPr>
          <w:rFonts w:eastAsia="Times New Roman" w:cstheme="minorHAnsi"/>
          <w:bCs/>
          <w:color w:val="000000" w:themeColor="text1"/>
          <w:sz w:val="24"/>
          <w:szCs w:val="24"/>
          <w:lang w:eastAsia="en-GB"/>
        </w:rPr>
        <w:t>additional intervention to</w:t>
      </w:r>
      <w:r w:rsidR="00033D0A" w:rsidRPr="00E91982">
        <w:rPr>
          <w:rFonts w:eastAsia="Times New Roman" w:cstheme="minorHAnsi"/>
          <w:bCs/>
          <w:color w:val="000000" w:themeColor="text1"/>
          <w:sz w:val="24"/>
          <w:szCs w:val="24"/>
          <w:lang w:eastAsia="en-GB"/>
        </w:rPr>
        <w:t xml:space="preserve"> </w:t>
      </w:r>
      <w:r w:rsidR="00410361" w:rsidRPr="00E91982">
        <w:rPr>
          <w:rFonts w:eastAsia="Times New Roman" w:cstheme="minorHAnsi"/>
          <w:bCs/>
          <w:color w:val="000000" w:themeColor="text1"/>
          <w:sz w:val="24"/>
          <w:szCs w:val="24"/>
          <w:lang w:eastAsia="en-GB"/>
        </w:rPr>
        <w:t>provide a ‘safety-net’</w:t>
      </w:r>
      <w:r w:rsidR="00872DBA" w:rsidRPr="00E91982">
        <w:rPr>
          <w:rFonts w:eastAsia="Times New Roman" w:cstheme="minorHAnsi"/>
          <w:bCs/>
          <w:color w:val="000000" w:themeColor="text1"/>
          <w:sz w:val="24"/>
          <w:szCs w:val="24"/>
          <w:lang w:eastAsia="en-GB"/>
        </w:rPr>
        <w:t xml:space="preserve"> for those who do not take</w:t>
      </w:r>
      <w:r w:rsidR="00154DDA" w:rsidRPr="00E91982">
        <w:rPr>
          <w:rFonts w:eastAsia="Times New Roman" w:cstheme="minorHAnsi"/>
          <w:bCs/>
          <w:color w:val="000000" w:themeColor="text1"/>
          <w:sz w:val="24"/>
          <w:szCs w:val="24"/>
          <w:lang w:eastAsia="en-GB"/>
        </w:rPr>
        <w:t xml:space="preserve"> </w:t>
      </w:r>
      <w:r w:rsidR="002A3326" w:rsidRPr="00E91982">
        <w:rPr>
          <w:rFonts w:eastAsia="Times New Roman" w:cstheme="minorHAnsi"/>
          <w:bCs/>
          <w:color w:val="000000" w:themeColor="text1"/>
          <w:sz w:val="24"/>
          <w:szCs w:val="24"/>
          <w:lang w:eastAsia="en-GB"/>
        </w:rPr>
        <w:t xml:space="preserve">peri-conceptional </w:t>
      </w:r>
      <w:r w:rsidR="00154DDA" w:rsidRPr="00E91982">
        <w:rPr>
          <w:rFonts w:eastAsia="Times New Roman" w:cstheme="minorHAnsi"/>
          <w:bCs/>
          <w:color w:val="000000" w:themeColor="text1"/>
          <w:sz w:val="24"/>
          <w:szCs w:val="24"/>
          <w:lang w:eastAsia="en-GB"/>
        </w:rPr>
        <w:t>folic acid supplements</w:t>
      </w:r>
      <w:r w:rsidR="00410361" w:rsidRPr="00E91982">
        <w:rPr>
          <w:rFonts w:eastAsia="Times New Roman" w:cstheme="minorHAnsi"/>
          <w:bCs/>
          <w:color w:val="000000" w:themeColor="text1"/>
          <w:sz w:val="24"/>
          <w:szCs w:val="24"/>
          <w:lang w:eastAsia="en-GB"/>
        </w:rPr>
        <w:t>, no business group will be disadvantaged</w:t>
      </w:r>
      <w:r w:rsidR="002A3326" w:rsidRPr="00E91982">
        <w:rPr>
          <w:rFonts w:eastAsia="Times New Roman" w:cstheme="minorHAnsi"/>
          <w:bCs/>
          <w:color w:val="000000" w:themeColor="text1"/>
          <w:sz w:val="24"/>
          <w:szCs w:val="24"/>
          <w:lang w:eastAsia="en-GB"/>
        </w:rPr>
        <w:t>.</w:t>
      </w:r>
      <w:r w:rsidR="00154DDA" w:rsidRPr="00E91982">
        <w:rPr>
          <w:rFonts w:eastAsia="Times New Roman" w:cstheme="minorHAnsi"/>
          <w:bCs/>
          <w:color w:val="000000" w:themeColor="text1"/>
          <w:sz w:val="24"/>
          <w:szCs w:val="24"/>
          <w:lang w:eastAsia="en-GB"/>
        </w:rPr>
        <w:t xml:space="preserve"> </w:t>
      </w:r>
      <w:r w:rsidR="00410361" w:rsidRPr="00E91982">
        <w:rPr>
          <w:rFonts w:eastAsia="Times New Roman" w:cstheme="minorHAnsi"/>
          <w:bCs/>
          <w:color w:val="000000" w:themeColor="text1"/>
          <w:sz w:val="24"/>
          <w:szCs w:val="24"/>
          <w:lang w:eastAsia="en-GB"/>
        </w:rPr>
        <w:t>Manufacturers of folic acid supplements w</w:t>
      </w:r>
      <w:r w:rsidR="00872DBA" w:rsidRPr="00E91982">
        <w:rPr>
          <w:rFonts w:eastAsia="Times New Roman" w:cstheme="minorHAnsi"/>
          <w:bCs/>
          <w:color w:val="000000" w:themeColor="text1"/>
          <w:sz w:val="24"/>
          <w:szCs w:val="24"/>
          <w:lang w:eastAsia="en-GB"/>
        </w:rPr>
        <w:t>ill</w:t>
      </w:r>
      <w:r w:rsidR="00410361" w:rsidRPr="00E91982">
        <w:rPr>
          <w:rFonts w:eastAsia="Times New Roman" w:cstheme="minorHAnsi"/>
          <w:bCs/>
          <w:color w:val="000000" w:themeColor="text1"/>
          <w:sz w:val="24"/>
          <w:szCs w:val="24"/>
          <w:lang w:eastAsia="en-GB"/>
        </w:rPr>
        <w:t xml:space="preserve"> still be able to market their products. Women who intend to, or might, become pregnant, should still be encouraged to take supplements because the beneficial effect in preventing neural tube defects </w:t>
      </w:r>
      <w:r w:rsidR="003C0845" w:rsidRPr="00E91982">
        <w:rPr>
          <w:rFonts w:eastAsia="Times New Roman" w:cstheme="minorHAnsi"/>
          <w:bCs/>
          <w:color w:val="000000" w:themeColor="text1"/>
          <w:sz w:val="24"/>
          <w:szCs w:val="24"/>
          <w:lang w:eastAsia="en-GB"/>
        </w:rPr>
        <w:t>increases with dose</w:t>
      </w:r>
      <w:proofErr w:type="gramStart"/>
      <w:r w:rsidR="003C0845" w:rsidRPr="00E91982">
        <w:rPr>
          <w:rFonts w:eastAsia="Times New Roman" w:cstheme="minorHAnsi"/>
          <w:bCs/>
          <w:color w:val="000000" w:themeColor="text1"/>
          <w:sz w:val="24"/>
          <w:szCs w:val="24"/>
          <w:lang w:eastAsia="en-GB"/>
        </w:rPr>
        <w:t>.</w:t>
      </w:r>
      <w:r w:rsidR="000F4CB8" w:rsidRPr="00E91982">
        <w:rPr>
          <w:rFonts w:eastAsia="Times New Roman" w:cstheme="minorHAnsi"/>
          <w:bCs/>
          <w:color w:val="000000" w:themeColor="text1"/>
          <w:sz w:val="24"/>
          <w:szCs w:val="24"/>
          <w:lang w:eastAsia="en-GB"/>
        </w:rPr>
        <w:t>[</w:t>
      </w:r>
      <w:proofErr w:type="gramEnd"/>
      <w:r w:rsidR="00D57D31">
        <w:rPr>
          <w:rFonts w:eastAsia="Times New Roman" w:cstheme="minorHAnsi"/>
          <w:bCs/>
          <w:color w:val="000000" w:themeColor="text1"/>
          <w:sz w:val="24"/>
          <w:szCs w:val="24"/>
          <w:lang w:eastAsia="en-GB"/>
        </w:rPr>
        <w:t>6</w:t>
      </w:r>
      <w:r w:rsidR="000F4CB8" w:rsidRPr="00E91982">
        <w:rPr>
          <w:rFonts w:eastAsia="Times New Roman" w:cstheme="minorHAnsi"/>
          <w:bCs/>
          <w:color w:val="000000" w:themeColor="text1"/>
          <w:sz w:val="24"/>
          <w:szCs w:val="24"/>
          <w:lang w:eastAsia="en-GB"/>
        </w:rPr>
        <w:t>]</w:t>
      </w:r>
    </w:p>
    <w:p w:rsidR="00154DDA" w:rsidRPr="00E91982" w:rsidRDefault="00D57D31" w:rsidP="00930C36">
      <w:pPr>
        <w:spacing w:before="100" w:beforeAutospacing="1" w:after="100" w:afterAutospacing="1" w:line="312" w:lineRule="auto"/>
        <w:outlineLvl w:val="2"/>
        <w:rPr>
          <w:rFonts w:eastAsia="Times New Roman" w:cstheme="minorHAnsi"/>
          <w:bCs/>
          <w:color w:val="000000" w:themeColor="text1"/>
          <w:sz w:val="24"/>
          <w:szCs w:val="24"/>
          <w:lang w:eastAsia="en-GB"/>
        </w:rPr>
      </w:pPr>
      <w:r>
        <w:rPr>
          <w:rFonts w:eastAsia="Times New Roman" w:cstheme="minorHAnsi"/>
          <w:bCs/>
          <w:color w:val="000000" w:themeColor="text1"/>
          <w:sz w:val="24"/>
          <w:szCs w:val="24"/>
          <w:lang w:eastAsia="en-GB"/>
        </w:rPr>
        <w:t>Mandatory</w:t>
      </w:r>
      <w:r w:rsidRPr="00E91982">
        <w:rPr>
          <w:rFonts w:eastAsia="Times New Roman" w:cstheme="minorHAnsi"/>
          <w:bCs/>
          <w:color w:val="000000" w:themeColor="text1"/>
          <w:sz w:val="24"/>
          <w:szCs w:val="24"/>
          <w:lang w:eastAsia="en-GB"/>
        </w:rPr>
        <w:t xml:space="preserve"> </w:t>
      </w:r>
      <w:r w:rsidR="00154DDA" w:rsidRPr="00E91982">
        <w:rPr>
          <w:rFonts w:eastAsia="Times New Roman" w:cstheme="minorHAnsi"/>
          <w:bCs/>
          <w:color w:val="000000" w:themeColor="text1"/>
          <w:sz w:val="24"/>
          <w:szCs w:val="24"/>
          <w:lang w:eastAsia="en-GB"/>
        </w:rPr>
        <w:t xml:space="preserve">fortification of all </w:t>
      </w:r>
      <w:r w:rsidR="00872DBA" w:rsidRPr="00E91982">
        <w:rPr>
          <w:rFonts w:eastAsia="Times New Roman" w:cstheme="minorHAnsi"/>
          <w:bCs/>
          <w:color w:val="000000" w:themeColor="text1"/>
          <w:sz w:val="24"/>
          <w:szCs w:val="24"/>
          <w:lang w:eastAsia="en-GB"/>
        </w:rPr>
        <w:t>grain products</w:t>
      </w:r>
      <w:r w:rsidR="00154DDA" w:rsidRPr="00E91982">
        <w:rPr>
          <w:rFonts w:eastAsia="Times New Roman" w:cstheme="minorHAnsi"/>
          <w:bCs/>
          <w:color w:val="000000" w:themeColor="text1"/>
          <w:sz w:val="24"/>
          <w:szCs w:val="24"/>
          <w:lang w:eastAsia="en-GB"/>
        </w:rPr>
        <w:t xml:space="preserve"> </w:t>
      </w:r>
      <w:r>
        <w:rPr>
          <w:rFonts w:eastAsia="Times New Roman" w:cstheme="minorHAnsi"/>
          <w:bCs/>
          <w:color w:val="000000" w:themeColor="text1"/>
          <w:sz w:val="24"/>
          <w:szCs w:val="24"/>
          <w:lang w:eastAsia="en-GB"/>
        </w:rPr>
        <w:t xml:space="preserve">removes any </w:t>
      </w:r>
      <w:r w:rsidR="00154DDA" w:rsidRPr="00E91982">
        <w:rPr>
          <w:rFonts w:eastAsia="Times New Roman" w:cstheme="minorHAnsi"/>
          <w:bCs/>
          <w:color w:val="000000" w:themeColor="text1"/>
          <w:sz w:val="24"/>
          <w:szCs w:val="24"/>
          <w:lang w:eastAsia="en-GB"/>
        </w:rPr>
        <w:t xml:space="preserve">economic discrimination </w:t>
      </w:r>
      <w:r w:rsidR="00CD6DB4" w:rsidRPr="00E91982">
        <w:rPr>
          <w:rFonts w:eastAsia="Times New Roman" w:cstheme="minorHAnsi"/>
          <w:bCs/>
          <w:color w:val="000000" w:themeColor="text1"/>
          <w:sz w:val="24"/>
          <w:szCs w:val="24"/>
          <w:lang w:eastAsia="en-GB"/>
        </w:rPr>
        <w:t xml:space="preserve">between different millers </w:t>
      </w:r>
      <w:r w:rsidR="0007045D" w:rsidRPr="00E91982">
        <w:rPr>
          <w:rFonts w:eastAsia="Times New Roman" w:cstheme="minorHAnsi"/>
          <w:bCs/>
          <w:color w:val="000000" w:themeColor="text1"/>
          <w:sz w:val="24"/>
          <w:szCs w:val="24"/>
          <w:lang w:eastAsia="en-GB"/>
        </w:rPr>
        <w:t xml:space="preserve">or </w:t>
      </w:r>
      <w:r w:rsidR="00CD6DB4" w:rsidRPr="00E91982">
        <w:rPr>
          <w:rFonts w:eastAsia="Times New Roman" w:cstheme="minorHAnsi"/>
          <w:bCs/>
          <w:color w:val="000000" w:themeColor="text1"/>
          <w:sz w:val="24"/>
          <w:szCs w:val="24"/>
          <w:lang w:eastAsia="en-GB"/>
        </w:rPr>
        <w:t xml:space="preserve">grain </w:t>
      </w:r>
      <w:r w:rsidR="002A3326" w:rsidRPr="00E91982">
        <w:rPr>
          <w:rFonts w:eastAsia="Times New Roman" w:cstheme="minorHAnsi"/>
          <w:bCs/>
          <w:color w:val="000000" w:themeColor="text1"/>
          <w:sz w:val="24"/>
          <w:szCs w:val="24"/>
          <w:lang w:eastAsia="en-GB"/>
        </w:rPr>
        <w:t xml:space="preserve">merchants </w:t>
      </w:r>
      <w:r>
        <w:rPr>
          <w:rFonts w:eastAsia="Times New Roman" w:cstheme="minorHAnsi"/>
          <w:bCs/>
          <w:color w:val="000000" w:themeColor="text1"/>
          <w:sz w:val="24"/>
          <w:szCs w:val="24"/>
          <w:lang w:eastAsia="en-GB"/>
        </w:rPr>
        <w:t xml:space="preserve">as well as </w:t>
      </w:r>
      <w:r w:rsidR="00CD6DB4" w:rsidRPr="00E91982">
        <w:rPr>
          <w:rFonts w:eastAsia="Times New Roman" w:cstheme="minorHAnsi"/>
          <w:bCs/>
          <w:color w:val="000000" w:themeColor="text1"/>
          <w:sz w:val="24"/>
          <w:szCs w:val="24"/>
          <w:lang w:eastAsia="en-GB"/>
        </w:rPr>
        <w:t>enhanc</w:t>
      </w:r>
      <w:r>
        <w:rPr>
          <w:rFonts w:eastAsia="Times New Roman" w:cstheme="minorHAnsi"/>
          <w:bCs/>
          <w:color w:val="000000" w:themeColor="text1"/>
          <w:sz w:val="24"/>
          <w:szCs w:val="24"/>
          <w:lang w:eastAsia="en-GB"/>
        </w:rPr>
        <w:t>ing</w:t>
      </w:r>
      <w:r w:rsidR="00CD6DB4" w:rsidRPr="00E91982">
        <w:rPr>
          <w:rFonts w:eastAsia="Times New Roman" w:cstheme="minorHAnsi"/>
          <w:bCs/>
          <w:color w:val="000000" w:themeColor="text1"/>
          <w:sz w:val="24"/>
          <w:szCs w:val="24"/>
          <w:lang w:eastAsia="en-GB"/>
        </w:rPr>
        <w:t xml:space="preserve"> the nutritional value of all flours and grains</w:t>
      </w:r>
      <w:r w:rsidR="00154DDA" w:rsidRPr="00E91982">
        <w:rPr>
          <w:rFonts w:eastAsia="Times New Roman" w:cstheme="minorHAnsi"/>
          <w:bCs/>
          <w:color w:val="000000" w:themeColor="text1"/>
          <w:sz w:val="24"/>
          <w:szCs w:val="24"/>
          <w:lang w:eastAsia="en-GB"/>
        </w:rPr>
        <w:t>.</w:t>
      </w:r>
    </w:p>
    <w:p w:rsidR="00154DDA" w:rsidRPr="00E91982" w:rsidRDefault="00154DDA" w:rsidP="00930C36">
      <w:pPr>
        <w:spacing w:before="100" w:beforeAutospacing="1" w:after="100" w:afterAutospacing="1" w:line="312" w:lineRule="auto"/>
        <w:outlineLvl w:val="2"/>
        <w:rPr>
          <w:rFonts w:eastAsia="Times New Roman" w:cstheme="minorHAnsi"/>
          <w:bCs/>
          <w:color w:val="000000" w:themeColor="text1"/>
          <w:sz w:val="24"/>
          <w:szCs w:val="24"/>
          <w:lang w:eastAsia="en-GB"/>
        </w:rPr>
      </w:pPr>
      <w:r w:rsidRPr="00E91982">
        <w:rPr>
          <w:rFonts w:eastAsia="Times New Roman" w:cstheme="minorHAnsi"/>
          <w:bCs/>
          <w:color w:val="000000" w:themeColor="text1"/>
          <w:sz w:val="24"/>
          <w:szCs w:val="24"/>
          <w:lang w:eastAsia="en-GB"/>
        </w:rPr>
        <w:t>The</w:t>
      </w:r>
      <w:r w:rsidR="00CD6DB4" w:rsidRPr="00E91982">
        <w:rPr>
          <w:rFonts w:eastAsia="Times New Roman" w:cstheme="minorHAnsi"/>
          <w:bCs/>
          <w:color w:val="000000" w:themeColor="text1"/>
          <w:sz w:val="24"/>
          <w:szCs w:val="24"/>
          <w:lang w:eastAsia="en-GB"/>
        </w:rPr>
        <w:t xml:space="preserve"> </w:t>
      </w:r>
      <w:r w:rsidRPr="00E91982">
        <w:rPr>
          <w:rFonts w:eastAsia="Times New Roman" w:cstheme="minorHAnsi"/>
          <w:bCs/>
          <w:color w:val="000000" w:themeColor="text1"/>
          <w:sz w:val="24"/>
          <w:szCs w:val="24"/>
          <w:lang w:eastAsia="en-GB"/>
        </w:rPr>
        <w:t xml:space="preserve">cost </w:t>
      </w:r>
      <w:r w:rsidR="00CD6DB4" w:rsidRPr="00E91982">
        <w:rPr>
          <w:rFonts w:eastAsia="Times New Roman" w:cstheme="minorHAnsi"/>
          <w:bCs/>
          <w:color w:val="000000" w:themeColor="text1"/>
          <w:sz w:val="24"/>
          <w:szCs w:val="24"/>
          <w:lang w:eastAsia="en-GB"/>
        </w:rPr>
        <w:t xml:space="preserve">of </w:t>
      </w:r>
      <w:r w:rsidRPr="00E91982">
        <w:rPr>
          <w:rFonts w:eastAsia="Times New Roman" w:cstheme="minorHAnsi"/>
          <w:bCs/>
          <w:color w:val="000000" w:themeColor="text1"/>
          <w:sz w:val="24"/>
          <w:szCs w:val="24"/>
          <w:lang w:eastAsia="en-GB"/>
        </w:rPr>
        <w:t xml:space="preserve">fortification </w:t>
      </w:r>
      <w:r w:rsidR="00CD6DB4" w:rsidRPr="00E91982">
        <w:rPr>
          <w:rFonts w:eastAsia="Times New Roman" w:cstheme="minorHAnsi"/>
          <w:bCs/>
          <w:color w:val="000000" w:themeColor="text1"/>
          <w:sz w:val="24"/>
          <w:szCs w:val="24"/>
          <w:lang w:eastAsia="en-GB"/>
        </w:rPr>
        <w:t xml:space="preserve">is </w:t>
      </w:r>
      <w:r w:rsidR="003C0845" w:rsidRPr="00E91982">
        <w:rPr>
          <w:rFonts w:eastAsia="Times New Roman" w:cstheme="minorHAnsi"/>
          <w:bCs/>
          <w:color w:val="000000" w:themeColor="text1"/>
          <w:sz w:val="24"/>
          <w:szCs w:val="24"/>
          <w:lang w:eastAsia="en-GB"/>
        </w:rPr>
        <w:t xml:space="preserve">very </w:t>
      </w:r>
      <w:r w:rsidR="00CD6DB4" w:rsidRPr="00E91982">
        <w:rPr>
          <w:rFonts w:eastAsia="Times New Roman" w:cstheme="minorHAnsi"/>
          <w:bCs/>
          <w:color w:val="000000" w:themeColor="text1"/>
          <w:sz w:val="24"/>
          <w:szCs w:val="24"/>
          <w:lang w:eastAsia="en-GB"/>
        </w:rPr>
        <w:t>small and</w:t>
      </w:r>
      <w:r w:rsidR="003C0845" w:rsidRPr="00E91982">
        <w:rPr>
          <w:rFonts w:eastAsia="Times New Roman" w:cstheme="minorHAnsi"/>
          <w:bCs/>
          <w:color w:val="000000" w:themeColor="text1"/>
          <w:sz w:val="24"/>
          <w:szCs w:val="24"/>
          <w:lang w:eastAsia="en-GB"/>
        </w:rPr>
        <w:t>, on the basis of statements already made</w:t>
      </w:r>
      <w:r w:rsidR="0077239F">
        <w:rPr>
          <w:rFonts w:eastAsia="Times New Roman" w:cstheme="minorHAnsi"/>
          <w:bCs/>
          <w:color w:val="000000" w:themeColor="text1"/>
          <w:sz w:val="24"/>
          <w:szCs w:val="24"/>
          <w:lang w:eastAsia="en-GB"/>
        </w:rPr>
        <w:t>,</w:t>
      </w:r>
      <w:r w:rsidR="00CD6DB4" w:rsidRPr="00E91982">
        <w:rPr>
          <w:rFonts w:eastAsia="Times New Roman" w:cstheme="minorHAnsi"/>
          <w:bCs/>
          <w:color w:val="000000" w:themeColor="text1"/>
          <w:sz w:val="24"/>
          <w:szCs w:val="24"/>
          <w:lang w:eastAsia="en-GB"/>
        </w:rPr>
        <w:t xml:space="preserve"> is likely to be borne by industry</w:t>
      </w:r>
      <w:r w:rsidR="003C0845" w:rsidRPr="00E91982">
        <w:rPr>
          <w:rFonts w:eastAsia="Times New Roman" w:cstheme="minorHAnsi"/>
          <w:bCs/>
          <w:color w:val="000000" w:themeColor="text1"/>
          <w:sz w:val="24"/>
          <w:szCs w:val="24"/>
          <w:lang w:eastAsia="en-GB"/>
        </w:rPr>
        <w:t>,</w:t>
      </w:r>
      <w:r w:rsidR="00CD6DB4" w:rsidRPr="00E91982">
        <w:rPr>
          <w:rFonts w:eastAsia="Times New Roman" w:cstheme="minorHAnsi"/>
          <w:bCs/>
          <w:color w:val="000000" w:themeColor="text1"/>
          <w:sz w:val="24"/>
          <w:szCs w:val="24"/>
          <w:lang w:eastAsia="en-GB"/>
        </w:rPr>
        <w:t xml:space="preserve"> given that all the relevant manufacturers are </w:t>
      </w:r>
      <w:r w:rsidR="003C0845" w:rsidRPr="00E91982">
        <w:rPr>
          <w:rFonts w:eastAsia="Times New Roman" w:cstheme="minorHAnsi"/>
          <w:bCs/>
          <w:color w:val="000000" w:themeColor="text1"/>
          <w:sz w:val="24"/>
          <w:szCs w:val="24"/>
          <w:lang w:eastAsia="en-GB"/>
        </w:rPr>
        <w:t xml:space="preserve">equally </w:t>
      </w:r>
      <w:r w:rsidR="00CD6DB4" w:rsidRPr="00E91982">
        <w:rPr>
          <w:rFonts w:eastAsia="Times New Roman" w:cstheme="minorHAnsi"/>
          <w:bCs/>
          <w:color w:val="000000" w:themeColor="text1"/>
          <w:sz w:val="24"/>
          <w:szCs w:val="24"/>
          <w:lang w:eastAsia="en-GB"/>
        </w:rPr>
        <w:t xml:space="preserve">affected by the </w:t>
      </w:r>
      <w:r w:rsidR="003C0845" w:rsidRPr="00E91982">
        <w:rPr>
          <w:rFonts w:eastAsia="Times New Roman" w:cstheme="minorHAnsi"/>
          <w:bCs/>
          <w:color w:val="000000" w:themeColor="text1"/>
          <w:sz w:val="24"/>
          <w:szCs w:val="24"/>
          <w:lang w:eastAsia="en-GB"/>
        </w:rPr>
        <w:t xml:space="preserve">small additional </w:t>
      </w:r>
      <w:r w:rsidR="00CD6DB4" w:rsidRPr="00E91982">
        <w:rPr>
          <w:rFonts w:eastAsia="Times New Roman" w:cstheme="minorHAnsi"/>
          <w:bCs/>
          <w:color w:val="000000" w:themeColor="text1"/>
          <w:sz w:val="24"/>
          <w:szCs w:val="24"/>
          <w:lang w:eastAsia="en-GB"/>
        </w:rPr>
        <w:t xml:space="preserve">cost. This </w:t>
      </w:r>
      <w:r w:rsidR="002A3326" w:rsidRPr="00E91982">
        <w:rPr>
          <w:rFonts w:eastAsia="Times New Roman" w:cstheme="minorHAnsi"/>
          <w:bCs/>
          <w:color w:val="000000" w:themeColor="text1"/>
          <w:sz w:val="24"/>
          <w:szCs w:val="24"/>
          <w:lang w:eastAsia="en-GB"/>
        </w:rPr>
        <w:t>is,</w:t>
      </w:r>
      <w:r w:rsidR="00CD6DB4" w:rsidRPr="00E91982">
        <w:rPr>
          <w:rFonts w:eastAsia="Times New Roman" w:cstheme="minorHAnsi"/>
          <w:bCs/>
          <w:color w:val="000000" w:themeColor="text1"/>
          <w:sz w:val="24"/>
          <w:szCs w:val="24"/>
          <w:lang w:eastAsia="en-GB"/>
        </w:rPr>
        <w:t xml:space="preserve"> of course</w:t>
      </w:r>
      <w:r w:rsidR="002A3326" w:rsidRPr="00E91982">
        <w:rPr>
          <w:rFonts w:eastAsia="Times New Roman" w:cstheme="minorHAnsi"/>
          <w:bCs/>
          <w:color w:val="000000" w:themeColor="text1"/>
          <w:sz w:val="24"/>
          <w:szCs w:val="24"/>
          <w:lang w:eastAsia="en-GB"/>
        </w:rPr>
        <w:t>,</w:t>
      </w:r>
      <w:r w:rsidR="00CD6DB4" w:rsidRPr="00E91982">
        <w:rPr>
          <w:rFonts w:eastAsia="Times New Roman" w:cstheme="minorHAnsi"/>
          <w:bCs/>
          <w:color w:val="000000" w:themeColor="text1"/>
          <w:sz w:val="24"/>
          <w:szCs w:val="24"/>
          <w:lang w:eastAsia="en-GB"/>
        </w:rPr>
        <w:t xml:space="preserve"> not the case </w:t>
      </w:r>
      <w:r w:rsidR="002A3326" w:rsidRPr="00E91982">
        <w:rPr>
          <w:rFonts w:eastAsia="Times New Roman" w:cstheme="minorHAnsi"/>
          <w:bCs/>
          <w:color w:val="000000" w:themeColor="text1"/>
          <w:sz w:val="24"/>
          <w:szCs w:val="24"/>
          <w:lang w:eastAsia="en-GB"/>
        </w:rPr>
        <w:t xml:space="preserve">with </w:t>
      </w:r>
      <w:r w:rsidR="00CD6DB4" w:rsidRPr="00E91982">
        <w:rPr>
          <w:rFonts w:eastAsia="Times New Roman" w:cstheme="minorHAnsi"/>
          <w:bCs/>
          <w:color w:val="000000" w:themeColor="text1"/>
          <w:sz w:val="24"/>
          <w:szCs w:val="24"/>
          <w:lang w:eastAsia="en-GB"/>
        </w:rPr>
        <w:t>voluntary fortification</w:t>
      </w:r>
      <w:r w:rsidR="003C0845" w:rsidRPr="00E91982">
        <w:rPr>
          <w:rFonts w:eastAsia="Times New Roman" w:cstheme="minorHAnsi"/>
          <w:bCs/>
          <w:color w:val="000000" w:themeColor="text1"/>
          <w:sz w:val="24"/>
          <w:szCs w:val="24"/>
          <w:lang w:eastAsia="en-GB"/>
        </w:rPr>
        <w:t>,</w:t>
      </w:r>
      <w:r w:rsidR="00CD6DB4" w:rsidRPr="00E91982">
        <w:rPr>
          <w:rFonts w:eastAsia="Times New Roman" w:cstheme="minorHAnsi"/>
          <w:bCs/>
          <w:color w:val="000000" w:themeColor="text1"/>
          <w:sz w:val="24"/>
          <w:szCs w:val="24"/>
          <w:lang w:eastAsia="en-GB"/>
        </w:rPr>
        <w:t xml:space="preserve"> </w:t>
      </w:r>
      <w:r w:rsidR="002A3326" w:rsidRPr="00E91982">
        <w:rPr>
          <w:rFonts w:eastAsia="Times New Roman" w:cstheme="minorHAnsi"/>
          <w:bCs/>
          <w:color w:val="000000" w:themeColor="text1"/>
          <w:sz w:val="24"/>
          <w:szCs w:val="24"/>
          <w:lang w:eastAsia="en-GB"/>
        </w:rPr>
        <w:t>which puts companies that fortify at a marginal</w:t>
      </w:r>
      <w:r w:rsidR="0007045D" w:rsidRPr="00E91982">
        <w:rPr>
          <w:rFonts w:eastAsia="Times New Roman" w:cstheme="minorHAnsi"/>
          <w:bCs/>
          <w:color w:val="000000" w:themeColor="text1"/>
          <w:sz w:val="24"/>
          <w:szCs w:val="24"/>
          <w:lang w:eastAsia="en-GB"/>
        </w:rPr>
        <w:t xml:space="preserve"> </w:t>
      </w:r>
      <w:r w:rsidR="008F720B">
        <w:rPr>
          <w:rFonts w:eastAsia="Times New Roman" w:cstheme="minorHAnsi"/>
          <w:bCs/>
          <w:color w:val="000000" w:themeColor="text1"/>
          <w:sz w:val="24"/>
          <w:szCs w:val="24"/>
          <w:lang w:eastAsia="en-GB"/>
        </w:rPr>
        <w:t>disadvantage.</w:t>
      </w:r>
    </w:p>
    <w:p w:rsidR="002171CC" w:rsidRPr="00E91982" w:rsidRDefault="000F4CB8" w:rsidP="00930C36">
      <w:pPr>
        <w:spacing w:before="100" w:beforeAutospacing="1" w:after="100" w:afterAutospacing="1" w:line="312" w:lineRule="auto"/>
        <w:outlineLvl w:val="2"/>
        <w:rPr>
          <w:rFonts w:eastAsia="Times New Roman" w:cstheme="minorHAnsi"/>
          <w:bCs/>
          <w:color w:val="000000" w:themeColor="text1"/>
          <w:sz w:val="24"/>
          <w:szCs w:val="24"/>
          <w:lang w:eastAsia="en-GB"/>
        </w:rPr>
      </w:pPr>
      <w:r w:rsidRPr="00E91982">
        <w:rPr>
          <w:rFonts w:eastAsia="Times New Roman" w:cstheme="minorHAnsi"/>
          <w:bCs/>
          <w:color w:val="000000" w:themeColor="text1"/>
          <w:sz w:val="24"/>
          <w:szCs w:val="24"/>
          <w:lang w:eastAsia="en-GB"/>
        </w:rPr>
        <w:t xml:space="preserve">The </w:t>
      </w:r>
      <w:r w:rsidR="00154DDA" w:rsidRPr="00E91982">
        <w:rPr>
          <w:rFonts w:eastAsia="Times New Roman" w:cstheme="minorHAnsi"/>
          <w:bCs/>
          <w:color w:val="000000" w:themeColor="text1"/>
          <w:sz w:val="24"/>
          <w:szCs w:val="24"/>
          <w:lang w:eastAsia="en-GB"/>
        </w:rPr>
        <w:t xml:space="preserve">grain and milling industry </w:t>
      </w:r>
      <w:r w:rsidR="003C0845" w:rsidRPr="00E91982">
        <w:rPr>
          <w:rFonts w:eastAsia="Times New Roman" w:cstheme="minorHAnsi"/>
          <w:bCs/>
          <w:color w:val="000000" w:themeColor="text1"/>
          <w:sz w:val="24"/>
          <w:szCs w:val="24"/>
          <w:lang w:eastAsia="en-GB"/>
        </w:rPr>
        <w:t xml:space="preserve">has </w:t>
      </w:r>
      <w:r w:rsidR="00154DDA" w:rsidRPr="00E91982">
        <w:rPr>
          <w:rFonts w:eastAsia="Times New Roman" w:cstheme="minorHAnsi"/>
          <w:bCs/>
          <w:color w:val="000000" w:themeColor="text1"/>
          <w:sz w:val="24"/>
          <w:szCs w:val="24"/>
          <w:lang w:eastAsia="en-GB"/>
        </w:rPr>
        <w:t>support</w:t>
      </w:r>
      <w:r w:rsidR="00D57D31">
        <w:rPr>
          <w:rFonts w:eastAsia="Times New Roman" w:cstheme="minorHAnsi"/>
          <w:bCs/>
          <w:color w:val="000000" w:themeColor="text1"/>
          <w:sz w:val="24"/>
          <w:szCs w:val="24"/>
          <w:lang w:eastAsia="en-GB"/>
        </w:rPr>
        <w:t>ed</w:t>
      </w:r>
      <w:r w:rsidR="00154DDA" w:rsidRPr="00E91982">
        <w:rPr>
          <w:rFonts w:eastAsia="Times New Roman" w:cstheme="minorHAnsi"/>
          <w:bCs/>
          <w:color w:val="000000" w:themeColor="text1"/>
          <w:sz w:val="24"/>
          <w:szCs w:val="24"/>
          <w:lang w:eastAsia="en-GB"/>
        </w:rPr>
        <w:t xml:space="preserve"> mandatory fortification</w:t>
      </w:r>
      <w:r w:rsidR="003C0845" w:rsidRPr="00E91982">
        <w:rPr>
          <w:rFonts w:eastAsia="Times New Roman" w:cstheme="minorHAnsi"/>
          <w:bCs/>
          <w:color w:val="000000" w:themeColor="text1"/>
          <w:sz w:val="24"/>
          <w:szCs w:val="24"/>
          <w:lang w:eastAsia="en-GB"/>
        </w:rPr>
        <w:t xml:space="preserve"> and stands ready to implement a policy of forti</w:t>
      </w:r>
      <w:r w:rsidR="00872DBA" w:rsidRPr="00E91982">
        <w:rPr>
          <w:rFonts w:eastAsia="Times New Roman" w:cstheme="minorHAnsi"/>
          <w:bCs/>
          <w:color w:val="000000" w:themeColor="text1"/>
          <w:sz w:val="24"/>
          <w:szCs w:val="24"/>
          <w:lang w:eastAsia="en-GB"/>
        </w:rPr>
        <w:t>fi</w:t>
      </w:r>
      <w:r w:rsidR="003C0845" w:rsidRPr="00E91982">
        <w:rPr>
          <w:rFonts w:eastAsia="Times New Roman" w:cstheme="minorHAnsi"/>
          <w:bCs/>
          <w:color w:val="000000" w:themeColor="text1"/>
          <w:sz w:val="24"/>
          <w:szCs w:val="24"/>
          <w:lang w:eastAsia="en-GB"/>
        </w:rPr>
        <w:t>cation</w:t>
      </w:r>
      <w:r w:rsidR="00872DBA" w:rsidRPr="00E91982">
        <w:rPr>
          <w:rFonts w:eastAsia="Times New Roman" w:cstheme="minorHAnsi"/>
          <w:bCs/>
          <w:color w:val="000000" w:themeColor="text1"/>
          <w:sz w:val="24"/>
          <w:szCs w:val="24"/>
          <w:lang w:eastAsia="en-GB"/>
        </w:rPr>
        <w:t xml:space="preserve"> with folic acid</w:t>
      </w:r>
      <w:r w:rsidR="00154DDA" w:rsidRPr="00E91982">
        <w:rPr>
          <w:rFonts w:eastAsia="Times New Roman" w:cstheme="minorHAnsi"/>
          <w:bCs/>
          <w:color w:val="000000" w:themeColor="text1"/>
          <w:sz w:val="24"/>
          <w:szCs w:val="24"/>
          <w:lang w:eastAsia="en-GB"/>
        </w:rPr>
        <w:t xml:space="preserve">. </w:t>
      </w:r>
      <w:r w:rsidR="003C0845" w:rsidRPr="00E91982">
        <w:rPr>
          <w:rFonts w:eastAsia="Times New Roman" w:cstheme="minorHAnsi"/>
          <w:bCs/>
          <w:color w:val="000000" w:themeColor="text1"/>
          <w:sz w:val="24"/>
          <w:szCs w:val="24"/>
          <w:lang w:eastAsia="en-GB"/>
        </w:rPr>
        <w:t>Since there is already a requir</w:t>
      </w:r>
      <w:r w:rsidR="001B18AF" w:rsidRPr="00E91982">
        <w:rPr>
          <w:rFonts w:eastAsia="Times New Roman" w:cstheme="minorHAnsi"/>
          <w:bCs/>
          <w:color w:val="000000" w:themeColor="text1"/>
          <w:sz w:val="24"/>
          <w:szCs w:val="24"/>
          <w:lang w:eastAsia="en-GB"/>
        </w:rPr>
        <w:t>ement for two other B vitamins (</w:t>
      </w:r>
      <w:r w:rsidR="003C0845" w:rsidRPr="00E91982">
        <w:rPr>
          <w:rFonts w:eastAsia="Times New Roman" w:cstheme="minorHAnsi"/>
          <w:bCs/>
          <w:color w:val="000000" w:themeColor="text1"/>
          <w:sz w:val="24"/>
          <w:szCs w:val="24"/>
          <w:lang w:eastAsia="en-GB"/>
        </w:rPr>
        <w:t>niacin and thiamine</w:t>
      </w:r>
      <w:r w:rsidR="001B18AF" w:rsidRPr="00E91982">
        <w:rPr>
          <w:rFonts w:eastAsia="Times New Roman" w:cstheme="minorHAnsi"/>
          <w:bCs/>
          <w:color w:val="000000" w:themeColor="text1"/>
          <w:sz w:val="24"/>
          <w:szCs w:val="24"/>
          <w:lang w:eastAsia="en-GB"/>
        </w:rPr>
        <w:t>)</w:t>
      </w:r>
      <w:r w:rsidR="003C0845" w:rsidRPr="00E91982">
        <w:rPr>
          <w:rFonts w:eastAsia="Times New Roman" w:cstheme="minorHAnsi"/>
          <w:bCs/>
          <w:color w:val="000000" w:themeColor="text1"/>
          <w:sz w:val="24"/>
          <w:szCs w:val="24"/>
          <w:lang w:eastAsia="en-GB"/>
        </w:rPr>
        <w:t xml:space="preserve"> to be added to flour, it would be simple for folic acid to be added as well.</w:t>
      </w:r>
      <w:r w:rsidR="00890928">
        <w:rPr>
          <w:rFonts w:eastAsia="Times New Roman" w:cstheme="minorHAnsi"/>
          <w:bCs/>
          <w:color w:val="000000" w:themeColor="text1"/>
          <w:sz w:val="24"/>
          <w:szCs w:val="24"/>
          <w:lang w:eastAsia="en-GB"/>
        </w:rPr>
        <w:t xml:space="preserve"> </w:t>
      </w:r>
      <w:r w:rsidR="003C0845" w:rsidRPr="00E91982">
        <w:rPr>
          <w:rFonts w:eastAsia="Times New Roman" w:cstheme="minorHAnsi"/>
          <w:bCs/>
          <w:color w:val="000000" w:themeColor="text1"/>
          <w:sz w:val="24"/>
          <w:szCs w:val="24"/>
          <w:lang w:eastAsia="en-GB"/>
        </w:rPr>
        <w:t>It should be noted</w:t>
      </w:r>
      <w:r w:rsidRPr="00E91982">
        <w:rPr>
          <w:rFonts w:eastAsia="Times New Roman" w:cstheme="minorHAnsi"/>
          <w:bCs/>
          <w:color w:val="000000" w:themeColor="text1"/>
          <w:sz w:val="24"/>
          <w:szCs w:val="24"/>
          <w:lang w:eastAsia="en-GB"/>
        </w:rPr>
        <w:t>, however,</w:t>
      </w:r>
      <w:r w:rsidR="003C0845" w:rsidRPr="00E91982">
        <w:rPr>
          <w:rFonts w:eastAsia="Times New Roman" w:cstheme="minorHAnsi"/>
          <w:bCs/>
          <w:color w:val="000000" w:themeColor="text1"/>
          <w:sz w:val="24"/>
          <w:szCs w:val="24"/>
          <w:lang w:eastAsia="en-GB"/>
        </w:rPr>
        <w:t xml:space="preserve"> that the imposition of </w:t>
      </w:r>
      <w:r w:rsidR="00154DDA" w:rsidRPr="00E91982">
        <w:rPr>
          <w:rFonts w:eastAsia="Times New Roman" w:cstheme="minorHAnsi"/>
          <w:bCs/>
          <w:color w:val="000000" w:themeColor="text1"/>
          <w:sz w:val="24"/>
          <w:szCs w:val="24"/>
          <w:lang w:eastAsia="en-GB"/>
        </w:rPr>
        <w:t xml:space="preserve">a 1mg daily upper limit on </w:t>
      </w:r>
      <w:r w:rsidR="006772F3" w:rsidRPr="00E91982">
        <w:rPr>
          <w:rFonts w:eastAsia="Times New Roman" w:cstheme="minorHAnsi"/>
          <w:bCs/>
          <w:color w:val="000000" w:themeColor="text1"/>
          <w:sz w:val="24"/>
          <w:szCs w:val="24"/>
          <w:lang w:eastAsia="en-GB"/>
        </w:rPr>
        <w:t xml:space="preserve">folic acid </w:t>
      </w:r>
      <w:r w:rsidR="00154DDA" w:rsidRPr="00E91982">
        <w:rPr>
          <w:rFonts w:eastAsia="Times New Roman" w:cstheme="minorHAnsi"/>
          <w:bCs/>
          <w:color w:val="000000" w:themeColor="text1"/>
          <w:sz w:val="24"/>
          <w:szCs w:val="24"/>
          <w:lang w:eastAsia="en-GB"/>
        </w:rPr>
        <w:t xml:space="preserve">intake </w:t>
      </w:r>
      <w:r w:rsidR="002A3326" w:rsidRPr="00E91982">
        <w:rPr>
          <w:rFonts w:eastAsia="Times New Roman" w:cstheme="minorHAnsi"/>
          <w:bCs/>
          <w:color w:val="000000" w:themeColor="text1"/>
          <w:sz w:val="24"/>
          <w:szCs w:val="24"/>
          <w:lang w:eastAsia="en-GB"/>
        </w:rPr>
        <w:t xml:space="preserve">would </w:t>
      </w:r>
      <w:r w:rsidR="00CD6DB4" w:rsidRPr="00E91982">
        <w:rPr>
          <w:rFonts w:eastAsia="Times New Roman" w:cstheme="minorHAnsi"/>
          <w:bCs/>
          <w:color w:val="000000" w:themeColor="text1"/>
          <w:sz w:val="24"/>
          <w:szCs w:val="24"/>
          <w:lang w:eastAsia="en-GB"/>
        </w:rPr>
        <w:t xml:space="preserve">create </w:t>
      </w:r>
      <w:r w:rsidR="003C0845" w:rsidRPr="00E91982">
        <w:rPr>
          <w:rFonts w:eastAsia="Times New Roman" w:cstheme="minorHAnsi"/>
          <w:bCs/>
          <w:color w:val="000000" w:themeColor="text1"/>
          <w:sz w:val="24"/>
          <w:szCs w:val="24"/>
          <w:lang w:eastAsia="en-GB"/>
        </w:rPr>
        <w:t xml:space="preserve">a problem because </w:t>
      </w:r>
      <w:r w:rsidR="00154DDA" w:rsidRPr="00E91982">
        <w:rPr>
          <w:rFonts w:eastAsia="Times New Roman" w:cstheme="minorHAnsi"/>
          <w:bCs/>
          <w:color w:val="000000" w:themeColor="text1"/>
          <w:sz w:val="24"/>
          <w:szCs w:val="24"/>
          <w:lang w:eastAsia="en-GB"/>
        </w:rPr>
        <w:t>some industries</w:t>
      </w:r>
      <w:r w:rsidR="002A3326" w:rsidRPr="00E91982">
        <w:rPr>
          <w:rFonts w:eastAsia="Times New Roman" w:cstheme="minorHAnsi"/>
          <w:bCs/>
          <w:color w:val="000000" w:themeColor="text1"/>
          <w:sz w:val="24"/>
          <w:szCs w:val="24"/>
          <w:lang w:eastAsia="en-GB"/>
        </w:rPr>
        <w:t>,</w:t>
      </w:r>
      <w:r w:rsidR="00154DDA" w:rsidRPr="00E91982">
        <w:rPr>
          <w:rFonts w:eastAsia="Times New Roman" w:cstheme="minorHAnsi"/>
          <w:bCs/>
          <w:color w:val="000000" w:themeColor="text1"/>
          <w:sz w:val="24"/>
          <w:szCs w:val="24"/>
          <w:lang w:eastAsia="en-GB"/>
        </w:rPr>
        <w:t xml:space="preserve"> for </w:t>
      </w:r>
      <w:r w:rsidR="0004116D" w:rsidRPr="00E91982">
        <w:rPr>
          <w:rFonts w:eastAsia="Times New Roman" w:cstheme="minorHAnsi"/>
          <w:bCs/>
          <w:color w:val="000000" w:themeColor="text1"/>
          <w:sz w:val="24"/>
          <w:szCs w:val="24"/>
          <w:lang w:eastAsia="en-GB"/>
        </w:rPr>
        <w:t>example</w:t>
      </w:r>
      <w:r w:rsidR="002A3326" w:rsidRPr="00E91982">
        <w:rPr>
          <w:rFonts w:eastAsia="Times New Roman" w:cstheme="minorHAnsi"/>
          <w:bCs/>
          <w:color w:val="000000" w:themeColor="text1"/>
          <w:sz w:val="24"/>
          <w:szCs w:val="24"/>
          <w:lang w:eastAsia="en-GB"/>
        </w:rPr>
        <w:t>,</w:t>
      </w:r>
      <w:r w:rsidR="0004116D" w:rsidRPr="00E91982">
        <w:rPr>
          <w:rFonts w:eastAsia="Times New Roman" w:cstheme="minorHAnsi"/>
          <w:bCs/>
          <w:color w:val="000000" w:themeColor="text1"/>
          <w:sz w:val="24"/>
          <w:szCs w:val="24"/>
          <w:lang w:eastAsia="en-GB"/>
        </w:rPr>
        <w:t xml:space="preserve"> </w:t>
      </w:r>
      <w:r w:rsidR="00154DDA" w:rsidRPr="00E91982">
        <w:rPr>
          <w:rFonts w:eastAsia="Times New Roman" w:cstheme="minorHAnsi"/>
          <w:bCs/>
          <w:color w:val="000000" w:themeColor="text1"/>
          <w:sz w:val="24"/>
          <w:szCs w:val="24"/>
          <w:lang w:eastAsia="en-GB"/>
        </w:rPr>
        <w:t>breakfast cereal manufacturers</w:t>
      </w:r>
      <w:r w:rsidR="0007045D" w:rsidRPr="00E91982">
        <w:rPr>
          <w:rFonts w:eastAsia="Times New Roman" w:cstheme="minorHAnsi"/>
          <w:bCs/>
          <w:color w:val="000000" w:themeColor="text1"/>
          <w:sz w:val="24"/>
          <w:szCs w:val="24"/>
          <w:lang w:eastAsia="en-GB"/>
        </w:rPr>
        <w:t>,</w:t>
      </w:r>
      <w:r w:rsidR="00154DDA" w:rsidRPr="00E91982">
        <w:rPr>
          <w:rFonts w:eastAsia="Times New Roman" w:cstheme="minorHAnsi"/>
          <w:bCs/>
          <w:color w:val="000000" w:themeColor="text1"/>
          <w:sz w:val="24"/>
          <w:szCs w:val="24"/>
          <w:lang w:eastAsia="en-GB"/>
        </w:rPr>
        <w:t xml:space="preserve"> </w:t>
      </w:r>
      <w:r w:rsidR="006772F3" w:rsidRPr="00E91982">
        <w:rPr>
          <w:rFonts w:eastAsia="Times New Roman" w:cstheme="minorHAnsi"/>
          <w:bCs/>
          <w:color w:val="000000" w:themeColor="text1"/>
          <w:sz w:val="24"/>
          <w:szCs w:val="24"/>
          <w:lang w:eastAsia="en-GB"/>
        </w:rPr>
        <w:t xml:space="preserve">voluntarily </w:t>
      </w:r>
      <w:r w:rsidR="00154DDA" w:rsidRPr="00E91982">
        <w:rPr>
          <w:rFonts w:eastAsia="Times New Roman" w:cstheme="minorHAnsi"/>
          <w:bCs/>
          <w:color w:val="000000" w:themeColor="text1"/>
          <w:sz w:val="24"/>
          <w:szCs w:val="24"/>
          <w:lang w:eastAsia="en-GB"/>
        </w:rPr>
        <w:t>fortif</w:t>
      </w:r>
      <w:r w:rsidR="006772F3" w:rsidRPr="00E91982">
        <w:rPr>
          <w:rFonts w:eastAsia="Times New Roman" w:cstheme="minorHAnsi"/>
          <w:bCs/>
          <w:color w:val="000000" w:themeColor="text1"/>
          <w:sz w:val="24"/>
          <w:szCs w:val="24"/>
          <w:lang w:eastAsia="en-GB"/>
        </w:rPr>
        <w:t xml:space="preserve">y </w:t>
      </w:r>
      <w:r w:rsidR="00154DDA" w:rsidRPr="00E91982">
        <w:rPr>
          <w:rFonts w:eastAsia="Times New Roman" w:cstheme="minorHAnsi"/>
          <w:bCs/>
          <w:color w:val="000000" w:themeColor="text1"/>
          <w:sz w:val="24"/>
          <w:szCs w:val="24"/>
          <w:lang w:eastAsia="en-GB"/>
        </w:rPr>
        <w:t xml:space="preserve">some of their </w:t>
      </w:r>
      <w:r w:rsidR="0004116D" w:rsidRPr="00E91982">
        <w:rPr>
          <w:rFonts w:eastAsia="Times New Roman" w:cstheme="minorHAnsi"/>
          <w:bCs/>
          <w:color w:val="000000" w:themeColor="text1"/>
          <w:sz w:val="24"/>
          <w:szCs w:val="24"/>
          <w:lang w:eastAsia="en-GB"/>
        </w:rPr>
        <w:t>products with</w:t>
      </w:r>
      <w:r w:rsidR="00154DDA" w:rsidRPr="00E91982">
        <w:rPr>
          <w:rFonts w:eastAsia="Times New Roman" w:cstheme="minorHAnsi"/>
          <w:bCs/>
          <w:color w:val="000000" w:themeColor="text1"/>
          <w:sz w:val="24"/>
          <w:szCs w:val="24"/>
          <w:lang w:eastAsia="en-GB"/>
        </w:rPr>
        <w:t xml:space="preserve"> folic acid and other vitamins</w:t>
      </w:r>
      <w:r w:rsidR="006772F3" w:rsidRPr="00E91982">
        <w:rPr>
          <w:rFonts w:eastAsia="Times New Roman" w:cstheme="minorHAnsi"/>
          <w:bCs/>
          <w:color w:val="000000" w:themeColor="text1"/>
          <w:sz w:val="24"/>
          <w:szCs w:val="24"/>
          <w:lang w:eastAsia="en-GB"/>
        </w:rPr>
        <w:t>,</w:t>
      </w:r>
      <w:r w:rsidR="003C0845" w:rsidRPr="00E91982">
        <w:rPr>
          <w:rFonts w:eastAsia="Times New Roman" w:cstheme="minorHAnsi"/>
          <w:bCs/>
          <w:color w:val="000000" w:themeColor="text1"/>
          <w:sz w:val="24"/>
          <w:szCs w:val="24"/>
          <w:lang w:eastAsia="en-GB"/>
        </w:rPr>
        <w:t xml:space="preserve"> and </w:t>
      </w:r>
      <w:r w:rsidR="006772F3" w:rsidRPr="00E91982">
        <w:rPr>
          <w:rFonts w:eastAsia="Times New Roman" w:cstheme="minorHAnsi"/>
          <w:bCs/>
          <w:color w:val="000000" w:themeColor="text1"/>
          <w:sz w:val="24"/>
          <w:szCs w:val="24"/>
          <w:lang w:eastAsia="en-GB"/>
        </w:rPr>
        <w:t xml:space="preserve">they </w:t>
      </w:r>
      <w:r w:rsidR="003C0845" w:rsidRPr="00E91982">
        <w:rPr>
          <w:rFonts w:eastAsia="Times New Roman" w:cstheme="minorHAnsi"/>
          <w:bCs/>
          <w:color w:val="000000" w:themeColor="text1"/>
          <w:sz w:val="24"/>
          <w:szCs w:val="24"/>
          <w:lang w:eastAsia="en-GB"/>
        </w:rPr>
        <w:t>ma</w:t>
      </w:r>
      <w:r w:rsidR="006772F3" w:rsidRPr="00E91982">
        <w:rPr>
          <w:rFonts w:eastAsia="Times New Roman" w:cstheme="minorHAnsi"/>
          <w:bCs/>
          <w:color w:val="000000" w:themeColor="text1"/>
          <w:sz w:val="24"/>
          <w:szCs w:val="24"/>
          <w:lang w:eastAsia="en-GB"/>
        </w:rPr>
        <w:t>k</w:t>
      </w:r>
      <w:r w:rsidR="003C0845" w:rsidRPr="00E91982">
        <w:rPr>
          <w:rFonts w:eastAsia="Times New Roman" w:cstheme="minorHAnsi"/>
          <w:bCs/>
          <w:color w:val="000000" w:themeColor="text1"/>
          <w:sz w:val="24"/>
          <w:szCs w:val="24"/>
          <w:lang w:eastAsia="en-GB"/>
        </w:rPr>
        <w:t xml:space="preserve">e </w:t>
      </w:r>
      <w:r w:rsidR="00EB41FD" w:rsidRPr="00E91982">
        <w:rPr>
          <w:rFonts w:eastAsia="Times New Roman" w:cstheme="minorHAnsi"/>
          <w:bCs/>
          <w:color w:val="000000" w:themeColor="text1"/>
          <w:sz w:val="24"/>
          <w:szCs w:val="24"/>
          <w:lang w:eastAsia="en-GB"/>
        </w:rPr>
        <w:t>this a feature of their marketing. They are likely to</w:t>
      </w:r>
      <w:r w:rsidR="00154DDA" w:rsidRPr="00E91982">
        <w:rPr>
          <w:rFonts w:eastAsia="Times New Roman" w:cstheme="minorHAnsi"/>
          <w:bCs/>
          <w:color w:val="000000" w:themeColor="text1"/>
          <w:sz w:val="24"/>
          <w:szCs w:val="24"/>
          <w:lang w:eastAsia="en-GB"/>
        </w:rPr>
        <w:t xml:space="preserve"> be reluctan</w:t>
      </w:r>
      <w:r w:rsidR="006772F3" w:rsidRPr="00E91982">
        <w:rPr>
          <w:rFonts w:eastAsia="Times New Roman" w:cstheme="minorHAnsi"/>
          <w:bCs/>
          <w:color w:val="000000" w:themeColor="text1"/>
          <w:sz w:val="24"/>
          <w:szCs w:val="24"/>
          <w:lang w:eastAsia="en-GB"/>
        </w:rPr>
        <w:t>t</w:t>
      </w:r>
      <w:r w:rsidR="00154DDA" w:rsidRPr="00E91982">
        <w:rPr>
          <w:rFonts w:eastAsia="Times New Roman" w:cstheme="minorHAnsi"/>
          <w:bCs/>
          <w:color w:val="000000" w:themeColor="text1"/>
          <w:sz w:val="24"/>
          <w:szCs w:val="24"/>
          <w:lang w:eastAsia="en-GB"/>
        </w:rPr>
        <w:t xml:space="preserve"> to stop this</w:t>
      </w:r>
      <w:r w:rsidR="006772F3" w:rsidRPr="00E91982">
        <w:rPr>
          <w:rFonts w:eastAsia="Times New Roman" w:cstheme="minorHAnsi"/>
          <w:bCs/>
          <w:color w:val="000000" w:themeColor="text1"/>
          <w:sz w:val="24"/>
          <w:szCs w:val="24"/>
          <w:lang w:eastAsia="en-GB"/>
        </w:rPr>
        <w:t xml:space="preserve"> and they might be disadvantaged by having to supply the same products both with and without added folic acid, for different countries</w:t>
      </w:r>
      <w:r w:rsidR="0048520E" w:rsidRPr="00E91982">
        <w:rPr>
          <w:rFonts w:eastAsia="Times New Roman" w:cstheme="minorHAnsi"/>
          <w:bCs/>
          <w:color w:val="000000" w:themeColor="text1"/>
          <w:sz w:val="24"/>
          <w:szCs w:val="24"/>
          <w:lang w:eastAsia="en-GB"/>
        </w:rPr>
        <w:t>.</w:t>
      </w:r>
      <w:r w:rsidR="008F720B">
        <w:rPr>
          <w:rFonts w:eastAsia="Times New Roman" w:cstheme="minorHAnsi"/>
          <w:bCs/>
          <w:color w:val="000000" w:themeColor="text1"/>
          <w:sz w:val="24"/>
          <w:szCs w:val="24"/>
          <w:lang w:eastAsia="en-GB"/>
        </w:rPr>
        <w:t xml:space="preserve"> </w:t>
      </w:r>
      <w:r w:rsidR="00EB41FD" w:rsidRPr="00E91982">
        <w:rPr>
          <w:rFonts w:eastAsia="Times New Roman" w:cstheme="minorHAnsi"/>
          <w:bCs/>
          <w:color w:val="000000" w:themeColor="text1"/>
          <w:sz w:val="24"/>
          <w:szCs w:val="24"/>
          <w:lang w:eastAsia="en-GB"/>
        </w:rPr>
        <w:t xml:space="preserve">Therefore, </w:t>
      </w:r>
      <w:r w:rsidR="00EB41FD" w:rsidRPr="00E91982">
        <w:rPr>
          <w:rFonts w:eastAsia="Times New Roman" w:cstheme="minorHAnsi"/>
          <w:bCs/>
          <w:color w:val="000000" w:themeColor="text1"/>
          <w:sz w:val="24"/>
          <w:szCs w:val="24"/>
          <w:lang w:eastAsia="en-GB"/>
        </w:rPr>
        <w:lastRenderedPageBreak/>
        <w:t>a</w:t>
      </w:r>
      <w:r w:rsidR="00154DDA" w:rsidRPr="00E91982">
        <w:rPr>
          <w:rFonts w:eastAsia="Times New Roman" w:cstheme="minorHAnsi"/>
          <w:bCs/>
          <w:color w:val="000000" w:themeColor="text1"/>
          <w:sz w:val="24"/>
          <w:szCs w:val="24"/>
          <w:lang w:eastAsia="en-GB"/>
        </w:rPr>
        <w:t xml:space="preserve">bandoning the 1mg upper limit is </w:t>
      </w:r>
      <w:r w:rsidR="00EB41FD" w:rsidRPr="00E91982">
        <w:rPr>
          <w:rFonts w:eastAsia="Times New Roman" w:cstheme="minorHAnsi"/>
          <w:bCs/>
          <w:color w:val="000000" w:themeColor="text1"/>
          <w:sz w:val="24"/>
          <w:szCs w:val="24"/>
          <w:lang w:eastAsia="en-GB"/>
        </w:rPr>
        <w:t xml:space="preserve">not only </w:t>
      </w:r>
      <w:r w:rsidR="00154DDA" w:rsidRPr="00E91982">
        <w:rPr>
          <w:rFonts w:eastAsia="Times New Roman" w:cstheme="minorHAnsi"/>
          <w:bCs/>
          <w:color w:val="000000" w:themeColor="text1"/>
          <w:sz w:val="24"/>
          <w:szCs w:val="24"/>
          <w:lang w:eastAsia="en-GB"/>
        </w:rPr>
        <w:t>justified on medical and scientific grounds</w:t>
      </w:r>
      <w:r w:rsidR="00B4652A" w:rsidRPr="00E91982">
        <w:rPr>
          <w:rFonts w:eastAsia="Times New Roman" w:cstheme="minorHAnsi"/>
          <w:bCs/>
          <w:color w:val="000000" w:themeColor="text1"/>
          <w:sz w:val="24"/>
          <w:szCs w:val="24"/>
          <w:lang w:eastAsia="en-GB"/>
        </w:rPr>
        <w:t xml:space="preserve">, </w:t>
      </w:r>
      <w:r w:rsidR="00EB41FD" w:rsidRPr="00E91982">
        <w:rPr>
          <w:rFonts w:eastAsia="Times New Roman" w:cstheme="minorHAnsi"/>
          <w:bCs/>
          <w:color w:val="000000" w:themeColor="text1"/>
          <w:sz w:val="24"/>
          <w:szCs w:val="24"/>
          <w:lang w:eastAsia="en-GB"/>
        </w:rPr>
        <w:t>it</w:t>
      </w:r>
      <w:r w:rsidR="0048520E" w:rsidRPr="00E91982">
        <w:rPr>
          <w:rFonts w:eastAsia="Times New Roman" w:cstheme="minorHAnsi"/>
          <w:bCs/>
          <w:color w:val="000000" w:themeColor="text1"/>
          <w:sz w:val="24"/>
          <w:szCs w:val="24"/>
          <w:lang w:eastAsia="en-GB"/>
        </w:rPr>
        <w:t xml:space="preserve"> </w:t>
      </w:r>
      <w:r w:rsidR="00EB41FD" w:rsidRPr="00E91982">
        <w:rPr>
          <w:rFonts w:eastAsia="Times New Roman" w:cstheme="minorHAnsi"/>
          <w:bCs/>
          <w:color w:val="000000" w:themeColor="text1"/>
          <w:sz w:val="24"/>
          <w:szCs w:val="24"/>
          <w:lang w:eastAsia="en-GB"/>
        </w:rPr>
        <w:t xml:space="preserve">also </w:t>
      </w:r>
      <w:r w:rsidR="00FC10AC" w:rsidRPr="00E91982">
        <w:rPr>
          <w:rFonts w:eastAsia="Times New Roman" w:cstheme="minorHAnsi"/>
          <w:bCs/>
          <w:color w:val="000000" w:themeColor="text1"/>
          <w:sz w:val="24"/>
          <w:szCs w:val="24"/>
          <w:lang w:eastAsia="en-GB"/>
        </w:rPr>
        <w:t>support</w:t>
      </w:r>
      <w:r w:rsidR="00890928">
        <w:rPr>
          <w:rFonts w:eastAsia="Times New Roman" w:cstheme="minorHAnsi"/>
          <w:bCs/>
          <w:color w:val="000000" w:themeColor="text1"/>
          <w:sz w:val="24"/>
          <w:szCs w:val="24"/>
          <w:lang w:eastAsia="en-GB"/>
        </w:rPr>
        <w:t>s</w:t>
      </w:r>
      <w:r w:rsidR="0048520E" w:rsidRPr="00E91982">
        <w:rPr>
          <w:rFonts w:eastAsia="Times New Roman" w:cstheme="minorHAnsi"/>
          <w:bCs/>
          <w:color w:val="000000" w:themeColor="text1"/>
          <w:sz w:val="24"/>
          <w:szCs w:val="24"/>
          <w:lang w:eastAsia="en-GB"/>
        </w:rPr>
        <w:t xml:space="preserve"> </w:t>
      </w:r>
      <w:r w:rsidR="00154DDA" w:rsidRPr="00E91982">
        <w:rPr>
          <w:rFonts w:eastAsia="Times New Roman" w:cstheme="minorHAnsi"/>
          <w:bCs/>
          <w:color w:val="000000" w:themeColor="text1"/>
          <w:sz w:val="24"/>
          <w:szCs w:val="24"/>
          <w:lang w:eastAsia="en-GB"/>
        </w:rPr>
        <w:t>food manufacturer</w:t>
      </w:r>
      <w:r w:rsidR="0048520E" w:rsidRPr="00E91982">
        <w:rPr>
          <w:rFonts w:eastAsia="Times New Roman" w:cstheme="minorHAnsi"/>
          <w:bCs/>
          <w:color w:val="000000" w:themeColor="text1"/>
          <w:sz w:val="24"/>
          <w:szCs w:val="24"/>
          <w:lang w:eastAsia="en-GB"/>
        </w:rPr>
        <w:t>s</w:t>
      </w:r>
      <w:r w:rsidR="00EB41FD" w:rsidRPr="00E91982">
        <w:rPr>
          <w:rFonts w:eastAsia="Times New Roman" w:cstheme="minorHAnsi"/>
          <w:bCs/>
          <w:color w:val="000000" w:themeColor="text1"/>
          <w:sz w:val="24"/>
          <w:szCs w:val="24"/>
          <w:lang w:eastAsia="en-GB"/>
        </w:rPr>
        <w:t>.</w:t>
      </w:r>
    </w:p>
    <w:p w:rsidR="00F17B8A" w:rsidRPr="005E19F0" w:rsidRDefault="00F17B8A" w:rsidP="00930C36">
      <w:pPr>
        <w:spacing w:before="100" w:beforeAutospacing="1" w:after="100" w:afterAutospacing="1" w:line="312" w:lineRule="auto"/>
        <w:outlineLvl w:val="2"/>
        <w:rPr>
          <w:rFonts w:eastAsia="Times New Roman" w:cstheme="minorHAnsi"/>
          <w:b/>
          <w:bCs/>
          <w:color w:val="000000" w:themeColor="text1"/>
          <w:sz w:val="24"/>
          <w:szCs w:val="24"/>
          <w:lang w:eastAsia="en-GB"/>
        </w:rPr>
      </w:pPr>
      <w:r w:rsidRPr="005E19F0">
        <w:rPr>
          <w:rFonts w:eastAsia="Times New Roman" w:cstheme="minorHAnsi"/>
          <w:b/>
          <w:bCs/>
          <w:color w:val="000000" w:themeColor="text1"/>
          <w:sz w:val="24"/>
          <w:szCs w:val="24"/>
          <w:lang w:eastAsia="en-GB"/>
        </w:rPr>
        <w:t>If the fortification of flour with folic acid is made mandatory, do you agree or disagree that there should be limits on voluntary fortification of other food products and/or supplements with folic acid?</w:t>
      </w:r>
    </w:p>
    <w:p w:rsidR="00154DDA" w:rsidRPr="00E91982" w:rsidRDefault="004635CF" w:rsidP="00930C36">
      <w:pPr>
        <w:spacing w:before="100" w:beforeAutospacing="1" w:after="100" w:afterAutospacing="1" w:line="312" w:lineRule="auto"/>
        <w:outlineLvl w:val="2"/>
        <w:rPr>
          <w:rFonts w:eastAsia="Times New Roman" w:cstheme="minorHAnsi"/>
          <w:bCs/>
          <w:color w:val="000000" w:themeColor="text1"/>
          <w:sz w:val="24"/>
          <w:szCs w:val="24"/>
          <w:lang w:eastAsia="en-GB"/>
        </w:rPr>
      </w:pPr>
      <w:r>
        <w:rPr>
          <w:rFonts w:eastAsia="Times New Roman" w:cstheme="minorHAnsi"/>
          <w:bCs/>
          <w:color w:val="000000" w:themeColor="text1"/>
          <w:sz w:val="24"/>
          <w:szCs w:val="24"/>
          <w:lang w:eastAsia="en-GB"/>
        </w:rPr>
        <w:t xml:space="preserve">Answer: </w:t>
      </w:r>
      <w:r w:rsidR="000F4CB8" w:rsidRPr="00E91982">
        <w:rPr>
          <w:rFonts w:eastAsia="Times New Roman" w:cstheme="minorHAnsi"/>
          <w:bCs/>
          <w:color w:val="000000" w:themeColor="text1"/>
          <w:sz w:val="24"/>
          <w:szCs w:val="24"/>
          <w:lang w:eastAsia="en-GB"/>
        </w:rPr>
        <w:t>Strongly disagree</w:t>
      </w:r>
      <w:r w:rsidR="00F17B8A" w:rsidRPr="00E91982">
        <w:rPr>
          <w:rFonts w:eastAsia="Times New Roman" w:cstheme="minorHAnsi"/>
          <w:bCs/>
          <w:color w:val="000000" w:themeColor="text1"/>
          <w:sz w:val="24"/>
          <w:szCs w:val="24"/>
          <w:lang w:eastAsia="en-GB"/>
        </w:rPr>
        <w:t>. T</w:t>
      </w:r>
      <w:r w:rsidR="0048520E" w:rsidRPr="00E91982">
        <w:rPr>
          <w:rFonts w:eastAsia="Times New Roman" w:cstheme="minorHAnsi"/>
          <w:bCs/>
          <w:color w:val="000000" w:themeColor="text1"/>
          <w:sz w:val="24"/>
          <w:szCs w:val="24"/>
          <w:lang w:eastAsia="en-GB"/>
        </w:rPr>
        <w:t>here is no need for such limits</w:t>
      </w:r>
      <w:r w:rsidR="000F4CB8" w:rsidRPr="00E91982">
        <w:rPr>
          <w:rFonts w:eastAsia="Times New Roman" w:cstheme="minorHAnsi"/>
          <w:bCs/>
          <w:color w:val="000000" w:themeColor="text1"/>
          <w:sz w:val="24"/>
          <w:szCs w:val="24"/>
          <w:lang w:eastAsia="en-GB"/>
        </w:rPr>
        <w:t>. Other countries that have introduced folic acid fortification have not imposed such limits.</w:t>
      </w:r>
    </w:p>
    <w:p w:rsidR="00B24EFC" w:rsidRPr="00E91982" w:rsidRDefault="00154DDA" w:rsidP="00930C36">
      <w:pPr>
        <w:spacing w:before="100" w:beforeAutospacing="1" w:after="100" w:afterAutospacing="1" w:line="312" w:lineRule="auto"/>
        <w:outlineLvl w:val="2"/>
        <w:rPr>
          <w:rFonts w:eastAsia="Times New Roman" w:cstheme="minorHAnsi"/>
          <w:bCs/>
          <w:color w:val="000000" w:themeColor="text1"/>
          <w:sz w:val="24"/>
          <w:szCs w:val="24"/>
          <w:lang w:eastAsia="en-GB"/>
        </w:rPr>
      </w:pPr>
      <w:r w:rsidRPr="00E91982">
        <w:rPr>
          <w:rFonts w:eastAsia="Times New Roman" w:cstheme="minorHAnsi"/>
          <w:bCs/>
          <w:color w:val="000000" w:themeColor="text1"/>
          <w:sz w:val="24"/>
          <w:szCs w:val="24"/>
          <w:lang w:eastAsia="en-GB"/>
        </w:rPr>
        <w:t>The basis for introducing such limits ar</w:t>
      </w:r>
      <w:r w:rsidR="006772F3" w:rsidRPr="00E91982">
        <w:rPr>
          <w:rFonts w:eastAsia="Times New Roman" w:cstheme="minorHAnsi"/>
          <w:bCs/>
          <w:color w:val="000000" w:themeColor="text1"/>
          <w:sz w:val="24"/>
          <w:szCs w:val="24"/>
          <w:lang w:eastAsia="en-GB"/>
        </w:rPr>
        <w:t>ose</w:t>
      </w:r>
      <w:r w:rsidRPr="00E91982">
        <w:rPr>
          <w:rFonts w:eastAsia="Times New Roman" w:cstheme="minorHAnsi"/>
          <w:bCs/>
          <w:color w:val="000000" w:themeColor="text1"/>
          <w:sz w:val="24"/>
          <w:szCs w:val="24"/>
          <w:lang w:eastAsia="en-GB"/>
        </w:rPr>
        <w:t xml:space="preserve"> from </w:t>
      </w:r>
      <w:r w:rsidR="00EB41FD" w:rsidRPr="00E91982">
        <w:rPr>
          <w:rFonts w:eastAsia="Times New Roman" w:cstheme="minorHAnsi"/>
          <w:bCs/>
          <w:color w:val="000000" w:themeColor="text1"/>
          <w:sz w:val="24"/>
          <w:szCs w:val="24"/>
          <w:lang w:eastAsia="en-GB"/>
        </w:rPr>
        <w:t xml:space="preserve">acceptance of </w:t>
      </w:r>
      <w:r w:rsidRPr="00E91982">
        <w:rPr>
          <w:rFonts w:eastAsia="Times New Roman" w:cstheme="minorHAnsi"/>
          <w:bCs/>
          <w:color w:val="000000" w:themeColor="text1"/>
          <w:sz w:val="24"/>
          <w:szCs w:val="24"/>
          <w:lang w:eastAsia="en-GB"/>
        </w:rPr>
        <w:t>the 1mg upper limit</w:t>
      </w:r>
      <w:r w:rsidR="006772F3" w:rsidRPr="00E91982">
        <w:rPr>
          <w:rFonts w:eastAsia="Times New Roman" w:cstheme="minorHAnsi"/>
          <w:bCs/>
          <w:color w:val="000000" w:themeColor="text1"/>
          <w:sz w:val="24"/>
          <w:szCs w:val="24"/>
          <w:lang w:eastAsia="en-GB"/>
        </w:rPr>
        <w:t xml:space="preserve">, but </w:t>
      </w:r>
      <w:r w:rsidR="00890928">
        <w:rPr>
          <w:rFonts w:eastAsia="Times New Roman" w:cstheme="minorHAnsi"/>
          <w:bCs/>
          <w:color w:val="000000" w:themeColor="text1"/>
          <w:sz w:val="24"/>
          <w:szCs w:val="24"/>
          <w:lang w:eastAsia="en-GB"/>
        </w:rPr>
        <w:t xml:space="preserve">as indicated above </w:t>
      </w:r>
      <w:r w:rsidR="006772F3" w:rsidRPr="00E91982">
        <w:rPr>
          <w:rFonts w:eastAsia="Times New Roman" w:cstheme="minorHAnsi"/>
          <w:bCs/>
          <w:color w:val="000000" w:themeColor="text1"/>
          <w:sz w:val="24"/>
          <w:szCs w:val="24"/>
          <w:lang w:eastAsia="en-GB"/>
        </w:rPr>
        <w:t xml:space="preserve">this was </w:t>
      </w:r>
      <w:r w:rsidRPr="00E91982">
        <w:rPr>
          <w:rFonts w:eastAsia="Times New Roman" w:cstheme="minorHAnsi"/>
          <w:bCs/>
          <w:color w:val="000000" w:themeColor="text1"/>
          <w:sz w:val="24"/>
          <w:szCs w:val="24"/>
          <w:lang w:eastAsia="en-GB"/>
        </w:rPr>
        <w:t>based on a flawed statistical analysis</w:t>
      </w:r>
      <w:r w:rsidR="0045306E" w:rsidRPr="00E91982">
        <w:rPr>
          <w:rFonts w:eastAsia="Times New Roman" w:cstheme="minorHAnsi"/>
          <w:bCs/>
          <w:color w:val="000000" w:themeColor="text1"/>
          <w:sz w:val="24"/>
          <w:szCs w:val="24"/>
          <w:lang w:eastAsia="en-GB"/>
        </w:rPr>
        <w:t xml:space="preserve"> [</w:t>
      </w:r>
      <w:r w:rsidR="00D57D31">
        <w:rPr>
          <w:rFonts w:eastAsia="Times New Roman" w:cstheme="minorHAnsi"/>
          <w:bCs/>
          <w:color w:val="000000" w:themeColor="text1"/>
          <w:sz w:val="24"/>
          <w:szCs w:val="24"/>
          <w:lang w:eastAsia="en-GB"/>
        </w:rPr>
        <w:t>9</w:t>
      </w:r>
      <w:r w:rsidR="0045306E" w:rsidRPr="00E91982">
        <w:rPr>
          <w:rFonts w:eastAsia="Times New Roman" w:cstheme="minorHAnsi"/>
          <w:bCs/>
          <w:color w:val="000000" w:themeColor="text1"/>
          <w:sz w:val="24"/>
          <w:szCs w:val="24"/>
          <w:lang w:eastAsia="en-GB"/>
        </w:rPr>
        <w:t>]</w:t>
      </w:r>
      <w:r w:rsidR="0004116D" w:rsidRPr="00E91982">
        <w:rPr>
          <w:rFonts w:eastAsia="Times New Roman" w:cstheme="minorHAnsi"/>
          <w:bCs/>
          <w:color w:val="000000" w:themeColor="text1"/>
          <w:sz w:val="24"/>
          <w:szCs w:val="24"/>
          <w:lang w:eastAsia="en-GB"/>
        </w:rPr>
        <w:t xml:space="preserve">. </w:t>
      </w:r>
      <w:r w:rsidRPr="00E91982">
        <w:rPr>
          <w:rFonts w:eastAsia="Times New Roman" w:cstheme="minorHAnsi"/>
          <w:bCs/>
          <w:color w:val="000000" w:themeColor="text1"/>
          <w:sz w:val="24"/>
          <w:szCs w:val="24"/>
          <w:lang w:eastAsia="en-GB"/>
        </w:rPr>
        <w:t xml:space="preserve">Fortification will </w:t>
      </w:r>
      <w:r w:rsidR="00EB41FD" w:rsidRPr="00E91982">
        <w:rPr>
          <w:rFonts w:eastAsia="Times New Roman" w:cstheme="minorHAnsi"/>
          <w:bCs/>
          <w:color w:val="000000" w:themeColor="text1"/>
          <w:sz w:val="24"/>
          <w:szCs w:val="24"/>
          <w:lang w:eastAsia="en-GB"/>
        </w:rPr>
        <w:t>prevent more neural tube defects and reduce the incidence of folate deficiency in the general population (see below)</w:t>
      </w:r>
      <w:r w:rsidR="00890928">
        <w:rPr>
          <w:rFonts w:eastAsia="Times New Roman" w:cstheme="minorHAnsi"/>
          <w:bCs/>
          <w:color w:val="000000" w:themeColor="text1"/>
          <w:sz w:val="24"/>
          <w:szCs w:val="24"/>
          <w:lang w:eastAsia="en-GB"/>
        </w:rPr>
        <w:t xml:space="preserve"> but will,</w:t>
      </w:r>
      <w:r w:rsidR="006772F3" w:rsidRPr="00E91982">
        <w:rPr>
          <w:rFonts w:eastAsia="Times New Roman" w:cstheme="minorHAnsi"/>
          <w:bCs/>
          <w:color w:val="000000" w:themeColor="text1"/>
          <w:sz w:val="24"/>
          <w:szCs w:val="24"/>
          <w:lang w:eastAsia="en-GB"/>
        </w:rPr>
        <w:t xml:space="preserve"> </w:t>
      </w:r>
      <w:r w:rsidR="00890928">
        <w:rPr>
          <w:rFonts w:eastAsia="Times New Roman" w:cstheme="minorHAnsi"/>
          <w:bCs/>
          <w:color w:val="000000" w:themeColor="text1"/>
          <w:sz w:val="24"/>
          <w:szCs w:val="24"/>
          <w:lang w:eastAsia="en-GB"/>
        </w:rPr>
        <w:t>o</w:t>
      </w:r>
      <w:r w:rsidR="006772F3" w:rsidRPr="00E91982">
        <w:rPr>
          <w:rFonts w:eastAsia="Times New Roman" w:cstheme="minorHAnsi"/>
          <w:bCs/>
          <w:color w:val="000000" w:themeColor="text1"/>
          <w:sz w:val="24"/>
          <w:szCs w:val="24"/>
          <w:lang w:eastAsia="en-GB"/>
        </w:rPr>
        <w:t xml:space="preserve">f course, </w:t>
      </w:r>
      <w:r w:rsidR="00EB41FD" w:rsidRPr="00E91982">
        <w:rPr>
          <w:rFonts w:eastAsia="Times New Roman" w:cstheme="minorHAnsi"/>
          <w:bCs/>
          <w:color w:val="000000" w:themeColor="text1"/>
          <w:sz w:val="24"/>
          <w:szCs w:val="24"/>
          <w:lang w:eastAsia="en-GB"/>
        </w:rPr>
        <w:t xml:space="preserve">inevitably shift the </w:t>
      </w:r>
      <w:r w:rsidR="00065DF4">
        <w:rPr>
          <w:rFonts w:eastAsia="Times New Roman" w:cstheme="minorHAnsi"/>
          <w:bCs/>
          <w:color w:val="000000" w:themeColor="text1"/>
          <w:sz w:val="24"/>
          <w:szCs w:val="24"/>
          <w:lang w:eastAsia="en-GB"/>
        </w:rPr>
        <w:t xml:space="preserve">distribution </w:t>
      </w:r>
      <w:r w:rsidR="00EB41FD" w:rsidRPr="00E91982">
        <w:rPr>
          <w:rFonts w:eastAsia="Times New Roman" w:cstheme="minorHAnsi"/>
          <w:bCs/>
          <w:color w:val="000000" w:themeColor="text1"/>
          <w:sz w:val="24"/>
          <w:szCs w:val="24"/>
          <w:lang w:eastAsia="en-GB"/>
        </w:rPr>
        <w:t xml:space="preserve">of folate intake </w:t>
      </w:r>
      <w:r w:rsidR="00065DF4">
        <w:rPr>
          <w:rFonts w:eastAsia="Times New Roman" w:cstheme="minorHAnsi"/>
          <w:bCs/>
          <w:color w:val="000000" w:themeColor="text1"/>
          <w:sz w:val="24"/>
          <w:szCs w:val="24"/>
          <w:lang w:eastAsia="en-GB"/>
        </w:rPr>
        <w:t xml:space="preserve">upwards </w:t>
      </w:r>
      <w:r w:rsidR="00EB41FD" w:rsidRPr="00E91982">
        <w:rPr>
          <w:rFonts w:eastAsia="Times New Roman" w:cstheme="minorHAnsi"/>
          <w:bCs/>
          <w:color w:val="000000" w:themeColor="text1"/>
          <w:sz w:val="24"/>
          <w:szCs w:val="24"/>
          <w:lang w:eastAsia="en-GB"/>
        </w:rPr>
        <w:t xml:space="preserve">and therefore </w:t>
      </w:r>
      <w:r w:rsidRPr="00E91982">
        <w:rPr>
          <w:rFonts w:eastAsia="Times New Roman" w:cstheme="minorHAnsi"/>
          <w:bCs/>
          <w:color w:val="000000" w:themeColor="text1"/>
          <w:sz w:val="24"/>
          <w:szCs w:val="24"/>
          <w:lang w:eastAsia="en-GB"/>
        </w:rPr>
        <w:t xml:space="preserve">increase the proportion </w:t>
      </w:r>
      <w:r w:rsidR="006772F3" w:rsidRPr="00E91982">
        <w:rPr>
          <w:rFonts w:eastAsia="Times New Roman" w:cstheme="minorHAnsi"/>
          <w:bCs/>
          <w:color w:val="000000" w:themeColor="text1"/>
          <w:sz w:val="24"/>
          <w:szCs w:val="24"/>
          <w:lang w:eastAsia="en-GB"/>
        </w:rPr>
        <w:t xml:space="preserve">of the population </w:t>
      </w:r>
      <w:r w:rsidR="00EB41FD" w:rsidRPr="00E91982">
        <w:rPr>
          <w:rFonts w:eastAsia="Times New Roman" w:cstheme="minorHAnsi"/>
          <w:bCs/>
          <w:color w:val="000000" w:themeColor="text1"/>
          <w:sz w:val="24"/>
          <w:szCs w:val="24"/>
          <w:lang w:eastAsia="en-GB"/>
        </w:rPr>
        <w:t xml:space="preserve">whose total daily intake exceeds 1mg, </w:t>
      </w:r>
      <w:r w:rsidR="00631A8C" w:rsidRPr="00E91982">
        <w:rPr>
          <w:rFonts w:eastAsia="Times New Roman" w:cstheme="minorHAnsi"/>
          <w:bCs/>
          <w:color w:val="000000" w:themeColor="text1"/>
          <w:sz w:val="24"/>
          <w:szCs w:val="24"/>
          <w:lang w:eastAsia="en-GB"/>
        </w:rPr>
        <w:t>particularly people taking folic acid supplements</w:t>
      </w:r>
      <w:r w:rsidR="004C2435">
        <w:rPr>
          <w:rFonts w:eastAsia="Times New Roman" w:cstheme="minorHAnsi"/>
          <w:bCs/>
          <w:color w:val="000000" w:themeColor="text1"/>
          <w:sz w:val="24"/>
          <w:szCs w:val="24"/>
          <w:lang w:eastAsia="en-GB"/>
        </w:rPr>
        <w:t xml:space="preserve"> </w:t>
      </w:r>
      <w:r w:rsidR="006772F3" w:rsidRPr="00E91982">
        <w:rPr>
          <w:rFonts w:eastAsia="Times New Roman" w:cstheme="minorHAnsi"/>
          <w:bCs/>
          <w:color w:val="000000" w:themeColor="text1"/>
          <w:sz w:val="24"/>
          <w:szCs w:val="24"/>
          <w:lang w:eastAsia="en-GB"/>
        </w:rPr>
        <w:t>[</w:t>
      </w:r>
      <w:r w:rsidR="00D266F3">
        <w:rPr>
          <w:rFonts w:eastAsia="Times New Roman" w:cstheme="minorHAnsi"/>
          <w:bCs/>
          <w:color w:val="000000" w:themeColor="text1"/>
          <w:sz w:val="24"/>
          <w:szCs w:val="24"/>
          <w:lang w:eastAsia="en-GB"/>
        </w:rPr>
        <w:t>11</w:t>
      </w:r>
      <w:r w:rsidR="006772F3" w:rsidRPr="00E91982">
        <w:rPr>
          <w:rFonts w:eastAsia="Times New Roman" w:cstheme="minorHAnsi"/>
          <w:bCs/>
          <w:color w:val="000000" w:themeColor="text1"/>
          <w:sz w:val="24"/>
          <w:szCs w:val="24"/>
          <w:lang w:eastAsia="en-GB"/>
        </w:rPr>
        <w:t>]</w:t>
      </w:r>
      <w:r w:rsidR="004C2435">
        <w:rPr>
          <w:rFonts w:eastAsia="Times New Roman" w:cstheme="minorHAnsi"/>
          <w:bCs/>
          <w:color w:val="000000" w:themeColor="text1"/>
          <w:sz w:val="24"/>
          <w:szCs w:val="24"/>
          <w:lang w:eastAsia="en-GB"/>
        </w:rPr>
        <w:t>.</w:t>
      </w:r>
      <w:r w:rsidR="008F720B">
        <w:rPr>
          <w:rFonts w:eastAsia="Times New Roman" w:cstheme="minorHAnsi"/>
          <w:bCs/>
          <w:color w:val="000000" w:themeColor="text1"/>
          <w:sz w:val="24"/>
          <w:szCs w:val="24"/>
          <w:lang w:eastAsia="en-GB"/>
        </w:rPr>
        <w:t xml:space="preserve"> </w:t>
      </w:r>
      <w:r w:rsidR="00EB41FD" w:rsidRPr="00E91982">
        <w:rPr>
          <w:rFonts w:eastAsia="Times New Roman" w:cstheme="minorHAnsi"/>
          <w:bCs/>
          <w:color w:val="000000" w:themeColor="text1"/>
          <w:sz w:val="24"/>
          <w:szCs w:val="24"/>
          <w:lang w:eastAsia="en-GB"/>
        </w:rPr>
        <w:t>However, as argued above, t</w:t>
      </w:r>
      <w:r w:rsidR="00631A8C" w:rsidRPr="00E91982">
        <w:rPr>
          <w:rFonts w:eastAsia="Times New Roman" w:cstheme="minorHAnsi"/>
          <w:bCs/>
          <w:color w:val="000000" w:themeColor="text1"/>
          <w:sz w:val="24"/>
          <w:szCs w:val="24"/>
          <w:lang w:eastAsia="en-GB"/>
        </w:rPr>
        <w:t xml:space="preserve">here is no evidence that </w:t>
      </w:r>
      <w:r w:rsidR="00065DF4">
        <w:rPr>
          <w:rFonts w:eastAsia="Times New Roman" w:cstheme="minorHAnsi"/>
          <w:bCs/>
          <w:color w:val="000000" w:themeColor="text1"/>
          <w:sz w:val="24"/>
          <w:szCs w:val="24"/>
          <w:lang w:eastAsia="en-GB"/>
        </w:rPr>
        <w:t xml:space="preserve">increasing folic acid intake </w:t>
      </w:r>
      <w:r w:rsidR="00631A8C" w:rsidRPr="00E91982">
        <w:rPr>
          <w:rFonts w:eastAsia="Times New Roman" w:cstheme="minorHAnsi"/>
          <w:bCs/>
          <w:color w:val="000000" w:themeColor="text1"/>
          <w:sz w:val="24"/>
          <w:szCs w:val="24"/>
          <w:lang w:eastAsia="en-GB"/>
        </w:rPr>
        <w:t xml:space="preserve">poses any </w:t>
      </w:r>
      <w:r w:rsidR="00FC10AC" w:rsidRPr="00E91982">
        <w:rPr>
          <w:rFonts w:eastAsia="Times New Roman" w:cstheme="minorHAnsi"/>
          <w:bCs/>
          <w:color w:val="000000" w:themeColor="text1"/>
          <w:sz w:val="24"/>
          <w:szCs w:val="24"/>
          <w:lang w:eastAsia="en-GB"/>
        </w:rPr>
        <w:t xml:space="preserve">medical </w:t>
      </w:r>
      <w:r w:rsidR="00631A8C" w:rsidRPr="00E91982">
        <w:rPr>
          <w:rFonts w:eastAsia="Times New Roman" w:cstheme="minorHAnsi"/>
          <w:bCs/>
          <w:color w:val="000000" w:themeColor="text1"/>
          <w:sz w:val="24"/>
          <w:szCs w:val="24"/>
          <w:lang w:eastAsia="en-GB"/>
        </w:rPr>
        <w:t>problem</w:t>
      </w:r>
      <w:r w:rsidRPr="00E91982">
        <w:rPr>
          <w:rFonts w:eastAsia="Times New Roman" w:cstheme="minorHAnsi"/>
          <w:bCs/>
          <w:color w:val="000000" w:themeColor="text1"/>
          <w:sz w:val="24"/>
          <w:szCs w:val="24"/>
          <w:lang w:eastAsia="en-GB"/>
        </w:rPr>
        <w:t xml:space="preserve">. The 1mg upper limit is not only unnecessary but </w:t>
      </w:r>
      <w:r w:rsidR="00065DF4">
        <w:rPr>
          <w:rFonts w:eastAsia="Times New Roman" w:cstheme="minorHAnsi"/>
          <w:bCs/>
          <w:color w:val="000000" w:themeColor="text1"/>
          <w:sz w:val="24"/>
          <w:szCs w:val="24"/>
          <w:lang w:eastAsia="en-GB"/>
        </w:rPr>
        <w:t>is harmful in that it will needlessly limit the exten</w:t>
      </w:r>
      <w:r w:rsidR="00376F68">
        <w:rPr>
          <w:rFonts w:eastAsia="Times New Roman" w:cstheme="minorHAnsi"/>
          <w:bCs/>
          <w:color w:val="000000" w:themeColor="text1"/>
          <w:sz w:val="24"/>
          <w:szCs w:val="24"/>
          <w:lang w:eastAsia="en-GB"/>
        </w:rPr>
        <w:t>t</w:t>
      </w:r>
      <w:r w:rsidR="00065DF4">
        <w:rPr>
          <w:rFonts w:eastAsia="Times New Roman" w:cstheme="minorHAnsi"/>
          <w:bCs/>
          <w:color w:val="000000" w:themeColor="text1"/>
          <w:sz w:val="24"/>
          <w:szCs w:val="24"/>
          <w:lang w:eastAsia="en-GB"/>
        </w:rPr>
        <w:t xml:space="preserve"> of folic acid fortification and hence limit the </w:t>
      </w:r>
      <w:r w:rsidRPr="00E91982">
        <w:rPr>
          <w:rFonts w:eastAsia="Times New Roman" w:cstheme="minorHAnsi"/>
          <w:bCs/>
          <w:color w:val="000000" w:themeColor="text1"/>
          <w:sz w:val="24"/>
          <w:szCs w:val="24"/>
          <w:lang w:eastAsia="en-GB"/>
        </w:rPr>
        <w:t xml:space="preserve">preventive potential of </w:t>
      </w:r>
      <w:r w:rsidR="000C0A4A" w:rsidRPr="00E91982">
        <w:rPr>
          <w:rFonts w:eastAsia="Times New Roman" w:cstheme="minorHAnsi"/>
          <w:bCs/>
          <w:color w:val="000000" w:themeColor="text1"/>
          <w:sz w:val="24"/>
          <w:szCs w:val="24"/>
          <w:lang w:eastAsia="en-GB"/>
        </w:rPr>
        <w:t>fortification</w:t>
      </w:r>
      <w:r w:rsidRPr="00E91982">
        <w:rPr>
          <w:rFonts w:eastAsia="Times New Roman" w:cstheme="minorHAnsi"/>
          <w:bCs/>
          <w:color w:val="000000" w:themeColor="text1"/>
          <w:sz w:val="24"/>
          <w:szCs w:val="24"/>
          <w:lang w:eastAsia="en-GB"/>
        </w:rPr>
        <w:t>.</w:t>
      </w:r>
    </w:p>
    <w:p w:rsidR="00154DDA" w:rsidRPr="00E91982" w:rsidRDefault="00B24EFC" w:rsidP="00930C36">
      <w:pPr>
        <w:spacing w:before="100" w:beforeAutospacing="1" w:after="100" w:afterAutospacing="1" w:line="312" w:lineRule="auto"/>
        <w:outlineLvl w:val="2"/>
        <w:rPr>
          <w:rFonts w:eastAsia="Times New Roman" w:cstheme="minorHAnsi"/>
          <w:bCs/>
          <w:color w:val="000000" w:themeColor="text1"/>
          <w:sz w:val="24"/>
          <w:szCs w:val="24"/>
          <w:lang w:eastAsia="en-GB"/>
        </w:rPr>
      </w:pPr>
      <w:r w:rsidRPr="00E91982">
        <w:rPr>
          <w:rFonts w:eastAsia="Times New Roman" w:cstheme="minorHAnsi"/>
          <w:bCs/>
          <w:color w:val="000000" w:themeColor="text1"/>
          <w:sz w:val="24"/>
          <w:szCs w:val="24"/>
          <w:lang w:eastAsia="en-GB"/>
        </w:rPr>
        <w:t>N</w:t>
      </w:r>
      <w:r w:rsidR="00154DDA" w:rsidRPr="00E91982">
        <w:rPr>
          <w:rFonts w:eastAsia="Times New Roman" w:cstheme="minorHAnsi"/>
          <w:bCs/>
          <w:color w:val="000000" w:themeColor="text1"/>
          <w:sz w:val="24"/>
          <w:szCs w:val="24"/>
          <w:lang w:eastAsia="en-GB"/>
        </w:rPr>
        <w:t xml:space="preserve">o disease or disorder has been linked to high </w:t>
      </w:r>
      <w:r w:rsidR="000C0A4A" w:rsidRPr="00E91982">
        <w:rPr>
          <w:rFonts w:eastAsia="Times New Roman" w:cstheme="minorHAnsi"/>
          <w:bCs/>
          <w:color w:val="000000" w:themeColor="text1"/>
          <w:sz w:val="24"/>
          <w:szCs w:val="24"/>
          <w:lang w:eastAsia="en-GB"/>
        </w:rPr>
        <w:t>f</w:t>
      </w:r>
      <w:r w:rsidR="00154DDA" w:rsidRPr="00E91982">
        <w:rPr>
          <w:rFonts w:eastAsia="Times New Roman" w:cstheme="minorHAnsi"/>
          <w:bCs/>
          <w:color w:val="000000" w:themeColor="text1"/>
          <w:sz w:val="24"/>
          <w:szCs w:val="24"/>
          <w:lang w:eastAsia="en-GB"/>
        </w:rPr>
        <w:t>olate or folic acid intake</w:t>
      </w:r>
      <w:r w:rsidR="000C0A4A" w:rsidRPr="00E91982">
        <w:rPr>
          <w:rFonts w:eastAsia="Times New Roman" w:cstheme="minorHAnsi"/>
          <w:bCs/>
          <w:color w:val="000000" w:themeColor="text1"/>
          <w:sz w:val="24"/>
          <w:szCs w:val="24"/>
          <w:lang w:eastAsia="en-GB"/>
        </w:rPr>
        <w:t>.</w:t>
      </w:r>
      <w:r w:rsidR="008F720B">
        <w:rPr>
          <w:rFonts w:eastAsia="Times New Roman" w:cstheme="minorHAnsi"/>
          <w:bCs/>
          <w:color w:val="000000" w:themeColor="text1"/>
          <w:sz w:val="24"/>
          <w:szCs w:val="24"/>
          <w:lang w:eastAsia="en-GB"/>
        </w:rPr>
        <w:t xml:space="preserve"> </w:t>
      </w:r>
      <w:r w:rsidRPr="00E91982">
        <w:rPr>
          <w:rFonts w:eastAsia="Times New Roman" w:cstheme="minorHAnsi"/>
          <w:bCs/>
          <w:color w:val="000000" w:themeColor="text1"/>
          <w:sz w:val="24"/>
          <w:szCs w:val="24"/>
          <w:lang w:eastAsia="en-GB"/>
        </w:rPr>
        <w:t>Among the hundreds of millions of people living in countries that have introduced fortification, there is no evidence of any associated rise in the incidence of any medical condition. It is worth pointing out that folic acid supplements and mixed vitamin pills containing folic acid are widely available and used in north America. So, a significant fraction of the 350 million people in the United States and Canada will have exceed</w:t>
      </w:r>
      <w:r w:rsidR="00D07138" w:rsidRPr="00E91982">
        <w:rPr>
          <w:rFonts w:eastAsia="Times New Roman" w:cstheme="minorHAnsi"/>
          <w:bCs/>
          <w:color w:val="000000" w:themeColor="text1"/>
          <w:sz w:val="24"/>
          <w:szCs w:val="24"/>
          <w:lang w:eastAsia="en-GB"/>
        </w:rPr>
        <w:t>ed</w:t>
      </w:r>
      <w:r w:rsidRPr="00E91982">
        <w:rPr>
          <w:rFonts w:eastAsia="Times New Roman" w:cstheme="minorHAnsi"/>
          <w:bCs/>
          <w:color w:val="000000" w:themeColor="text1"/>
          <w:sz w:val="24"/>
          <w:szCs w:val="24"/>
          <w:lang w:eastAsia="en-GB"/>
        </w:rPr>
        <w:t xml:space="preserve"> </w:t>
      </w:r>
      <w:r w:rsidR="00D07138" w:rsidRPr="00E91982">
        <w:rPr>
          <w:rFonts w:eastAsia="Times New Roman" w:cstheme="minorHAnsi"/>
          <w:bCs/>
          <w:color w:val="000000" w:themeColor="text1"/>
          <w:sz w:val="24"/>
          <w:szCs w:val="24"/>
          <w:lang w:eastAsia="en-GB"/>
        </w:rPr>
        <w:t>an intake of</w:t>
      </w:r>
      <w:r w:rsidRPr="00E91982">
        <w:rPr>
          <w:rFonts w:eastAsia="Times New Roman" w:cstheme="minorHAnsi"/>
          <w:bCs/>
          <w:color w:val="000000" w:themeColor="text1"/>
          <w:sz w:val="24"/>
          <w:szCs w:val="24"/>
          <w:lang w:eastAsia="en-GB"/>
        </w:rPr>
        <w:t xml:space="preserve"> 1mg/day </w:t>
      </w:r>
      <w:r w:rsidR="00D07138" w:rsidRPr="00E91982">
        <w:rPr>
          <w:rFonts w:eastAsia="Times New Roman" w:cstheme="minorHAnsi"/>
          <w:bCs/>
          <w:color w:val="000000" w:themeColor="text1"/>
          <w:sz w:val="24"/>
          <w:szCs w:val="24"/>
          <w:lang w:eastAsia="en-GB"/>
        </w:rPr>
        <w:t>during the past 21 years. Yet no associated adverse effect</w:t>
      </w:r>
      <w:r w:rsidR="00E75B9B" w:rsidRPr="00E91982">
        <w:rPr>
          <w:rFonts w:eastAsia="Times New Roman" w:cstheme="minorHAnsi"/>
          <w:bCs/>
          <w:color w:val="000000" w:themeColor="text1"/>
          <w:sz w:val="24"/>
          <w:szCs w:val="24"/>
          <w:lang w:eastAsia="en-GB"/>
        </w:rPr>
        <w:t>s</w:t>
      </w:r>
      <w:r w:rsidR="00D07138" w:rsidRPr="00E91982">
        <w:rPr>
          <w:rFonts w:eastAsia="Times New Roman" w:cstheme="minorHAnsi"/>
          <w:bCs/>
          <w:color w:val="000000" w:themeColor="text1"/>
          <w:sz w:val="24"/>
          <w:szCs w:val="24"/>
          <w:lang w:eastAsia="en-GB"/>
        </w:rPr>
        <w:t xml:space="preserve"> ha</w:t>
      </w:r>
      <w:r w:rsidR="00E75B9B" w:rsidRPr="00E91982">
        <w:rPr>
          <w:rFonts w:eastAsia="Times New Roman" w:cstheme="minorHAnsi"/>
          <w:bCs/>
          <w:color w:val="000000" w:themeColor="text1"/>
          <w:sz w:val="24"/>
          <w:szCs w:val="24"/>
          <w:lang w:eastAsia="en-GB"/>
        </w:rPr>
        <w:t>ve</w:t>
      </w:r>
      <w:r w:rsidR="00D07138" w:rsidRPr="00E91982">
        <w:rPr>
          <w:rFonts w:eastAsia="Times New Roman" w:cstheme="minorHAnsi"/>
          <w:bCs/>
          <w:color w:val="000000" w:themeColor="text1"/>
          <w:sz w:val="24"/>
          <w:szCs w:val="24"/>
          <w:lang w:eastAsia="en-GB"/>
        </w:rPr>
        <w:t xml:space="preserve"> been established.</w:t>
      </w:r>
      <w:r w:rsidR="00065DF4" w:rsidRPr="00065DF4">
        <w:rPr>
          <w:rFonts w:eastAsia="Times New Roman" w:cstheme="minorHAnsi"/>
          <w:bCs/>
          <w:color w:val="000000" w:themeColor="text1"/>
          <w:sz w:val="24"/>
          <w:szCs w:val="24"/>
          <w:lang w:eastAsia="en-GB"/>
        </w:rPr>
        <w:t xml:space="preserve"> </w:t>
      </w:r>
      <w:r w:rsidR="00065DF4" w:rsidRPr="00E91982">
        <w:rPr>
          <w:rFonts w:eastAsia="Times New Roman" w:cstheme="minorHAnsi"/>
          <w:bCs/>
          <w:color w:val="000000" w:themeColor="text1"/>
          <w:sz w:val="24"/>
          <w:szCs w:val="24"/>
          <w:lang w:eastAsia="en-GB"/>
        </w:rPr>
        <w:t>Like other B vitamins, folic acid is water-soluble and is readily excreted in urine.</w:t>
      </w:r>
      <w:r w:rsidR="00065DF4">
        <w:rPr>
          <w:rFonts w:eastAsia="Times New Roman" w:cstheme="minorHAnsi"/>
          <w:bCs/>
          <w:color w:val="000000" w:themeColor="text1"/>
          <w:sz w:val="24"/>
          <w:szCs w:val="24"/>
          <w:lang w:eastAsia="en-GB"/>
        </w:rPr>
        <w:t xml:space="preserve"> It is important that harm is not done by unnecessarily limiting the benefit of a safe intervention.</w:t>
      </w:r>
    </w:p>
    <w:p w:rsidR="00F17B8A" w:rsidRPr="00E91982" w:rsidRDefault="00F17B8A" w:rsidP="00930C36">
      <w:pPr>
        <w:spacing w:before="100" w:beforeAutospacing="1" w:after="100" w:afterAutospacing="1" w:line="312" w:lineRule="auto"/>
        <w:outlineLvl w:val="2"/>
        <w:rPr>
          <w:rFonts w:eastAsia="Times New Roman" w:cstheme="minorHAnsi"/>
          <w:bCs/>
          <w:color w:val="000000" w:themeColor="text1"/>
          <w:sz w:val="24"/>
          <w:szCs w:val="24"/>
          <w:lang w:eastAsia="en-GB"/>
        </w:rPr>
      </w:pPr>
    </w:p>
    <w:p w:rsidR="008A6DD7" w:rsidRPr="009F66DF" w:rsidRDefault="00F17B8A" w:rsidP="00F17B8A">
      <w:pPr>
        <w:spacing w:before="100" w:beforeAutospacing="1" w:after="100" w:afterAutospacing="1" w:line="312" w:lineRule="auto"/>
        <w:outlineLvl w:val="2"/>
        <w:rPr>
          <w:rFonts w:eastAsia="Times New Roman" w:cstheme="minorHAnsi"/>
          <w:b/>
          <w:bCs/>
          <w:sz w:val="24"/>
          <w:szCs w:val="24"/>
          <w:lang w:eastAsia="en-GB"/>
        </w:rPr>
      </w:pPr>
      <w:r w:rsidRPr="009F66DF">
        <w:rPr>
          <w:rFonts w:eastAsia="Times New Roman" w:cstheme="minorHAnsi"/>
          <w:b/>
          <w:bCs/>
          <w:sz w:val="24"/>
          <w:szCs w:val="24"/>
          <w:lang w:eastAsia="en-GB"/>
        </w:rPr>
        <w:t>What are your views on the cost/benefit of mandatory fortification?</w:t>
      </w:r>
    </w:p>
    <w:p w:rsidR="000C0A4A" w:rsidRPr="00E91982" w:rsidRDefault="004635CF" w:rsidP="0035348D">
      <w:pPr>
        <w:spacing w:before="100" w:beforeAutospacing="1" w:after="100" w:afterAutospacing="1" w:line="312" w:lineRule="auto"/>
        <w:rPr>
          <w:rFonts w:eastAsia="Times New Roman" w:cstheme="minorHAnsi"/>
          <w:bCs/>
          <w:color w:val="000000" w:themeColor="text1"/>
          <w:sz w:val="24"/>
          <w:szCs w:val="24"/>
          <w:lang w:eastAsia="en-GB"/>
        </w:rPr>
      </w:pPr>
      <w:r>
        <w:rPr>
          <w:rFonts w:cstheme="minorHAnsi"/>
          <w:sz w:val="24"/>
          <w:szCs w:val="24"/>
        </w:rPr>
        <w:t xml:space="preserve">Answer: </w:t>
      </w:r>
      <w:r w:rsidR="00DB676C">
        <w:rPr>
          <w:rFonts w:cstheme="minorHAnsi"/>
          <w:sz w:val="24"/>
          <w:szCs w:val="24"/>
        </w:rPr>
        <w:t>F</w:t>
      </w:r>
      <w:r w:rsidR="00631A8C" w:rsidRPr="00E91982">
        <w:rPr>
          <w:rFonts w:eastAsia="Times New Roman" w:cstheme="minorHAnsi"/>
          <w:color w:val="000000" w:themeColor="text1"/>
          <w:sz w:val="24"/>
          <w:szCs w:val="24"/>
          <w:lang w:eastAsia="en-GB"/>
        </w:rPr>
        <w:t xml:space="preserve">olic acid fortification is </w:t>
      </w:r>
      <w:r w:rsidR="00065DF4">
        <w:rPr>
          <w:rFonts w:eastAsia="Times New Roman" w:cstheme="minorHAnsi"/>
          <w:color w:val="000000" w:themeColor="text1"/>
          <w:sz w:val="24"/>
          <w:szCs w:val="24"/>
          <w:lang w:eastAsia="en-GB"/>
        </w:rPr>
        <w:t xml:space="preserve">highly </w:t>
      </w:r>
      <w:r w:rsidR="00631A8C" w:rsidRPr="00E91982">
        <w:rPr>
          <w:rFonts w:eastAsia="Times New Roman" w:cstheme="minorHAnsi"/>
          <w:color w:val="000000" w:themeColor="text1"/>
          <w:sz w:val="24"/>
          <w:szCs w:val="24"/>
          <w:lang w:eastAsia="en-GB"/>
        </w:rPr>
        <w:t>cost beneficial</w:t>
      </w:r>
      <w:r w:rsidR="00F17B8A" w:rsidRPr="00E91982">
        <w:rPr>
          <w:rFonts w:cstheme="minorHAnsi"/>
          <w:sz w:val="24"/>
          <w:szCs w:val="24"/>
        </w:rPr>
        <w:t xml:space="preserve">. </w:t>
      </w:r>
      <w:r w:rsidR="00631A8C" w:rsidRPr="00E91982">
        <w:rPr>
          <w:rFonts w:eastAsia="Times New Roman" w:cstheme="minorHAnsi"/>
          <w:bCs/>
          <w:color w:val="000000" w:themeColor="text1"/>
          <w:sz w:val="24"/>
          <w:szCs w:val="24"/>
          <w:lang w:eastAsia="en-GB"/>
        </w:rPr>
        <w:t>The</w:t>
      </w:r>
      <w:r w:rsidR="000C0A4A" w:rsidRPr="00E91982">
        <w:rPr>
          <w:rFonts w:eastAsia="Times New Roman" w:cstheme="minorHAnsi"/>
          <w:bCs/>
          <w:color w:val="000000" w:themeColor="text1"/>
          <w:sz w:val="24"/>
          <w:szCs w:val="24"/>
          <w:lang w:eastAsia="en-GB"/>
        </w:rPr>
        <w:t xml:space="preserve"> cost of fortification is minimal</w:t>
      </w:r>
      <w:r w:rsidR="00631A8C" w:rsidRPr="00E91982">
        <w:rPr>
          <w:rFonts w:eastAsia="Times New Roman" w:cstheme="minorHAnsi"/>
          <w:bCs/>
          <w:color w:val="000000" w:themeColor="text1"/>
          <w:sz w:val="24"/>
          <w:szCs w:val="24"/>
          <w:lang w:eastAsia="en-GB"/>
        </w:rPr>
        <w:t xml:space="preserve"> and</w:t>
      </w:r>
      <w:r w:rsidR="001B6ACB" w:rsidRPr="00E91982">
        <w:rPr>
          <w:rFonts w:eastAsia="Times New Roman" w:cstheme="minorHAnsi"/>
          <w:bCs/>
          <w:color w:val="000000" w:themeColor="text1"/>
          <w:sz w:val="24"/>
          <w:szCs w:val="24"/>
          <w:lang w:eastAsia="en-GB"/>
        </w:rPr>
        <w:t xml:space="preserve"> far less than</w:t>
      </w:r>
      <w:r w:rsidR="00631A8C" w:rsidRPr="00E91982">
        <w:rPr>
          <w:rFonts w:eastAsia="Times New Roman" w:cstheme="minorHAnsi"/>
          <w:bCs/>
          <w:color w:val="000000" w:themeColor="text1"/>
          <w:sz w:val="24"/>
          <w:szCs w:val="24"/>
          <w:lang w:eastAsia="en-GB"/>
        </w:rPr>
        <w:t xml:space="preserve"> </w:t>
      </w:r>
      <w:r w:rsidR="000C0A4A" w:rsidRPr="00E91982">
        <w:rPr>
          <w:rFonts w:eastAsia="Times New Roman" w:cstheme="minorHAnsi"/>
          <w:bCs/>
          <w:color w:val="000000" w:themeColor="text1"/>
          <w:sz w:val="24"/>
          <w:szCs w:val="24"/>
          <w:lang w:eastAsia="en-GB"/>
        </w:rPr>
        <w:t xml:space="preserve">the </w:t>
      </w:r>
      <w:r w:rsidR="007E3894" w:rsidRPr="00E91982">
        <w:rPr>
          <w:rFonts w:eastAsia="Times New Roman" w:cstheme="minorHAnsi"/>
          <w:bCs/>
          <w:color w:val="000000" w:themeColor="text1"/>
          <w:sz w:val="24"/>
          <w:szCs w:val="24"/>
          <w:lang w:eastAsia="en-GB"/>
        </w:rPr>
        <w:t xml:space="preserve">cost of </w:t>
      </w:r>
      <w:r w:rsidR="000C0A4A" w:rsidRPr="00E91982">
        <w:rPr>
          <w:rFonts w:eastAsia="Times New Roman" w:cstheme="minorHAnsi"/>
          <w:bCs/>
          <w:color w:val="000000" w:themeColor="text1"/>
          <w:sz w:val="24"/>
          <w:szCs w:val="24"/>
          <w:lang w:eastAsia="en-GB"/>
        </w:rPr>
        <w:t xml:space="preserve">lifetime care of people with spina bifida. Fortification of flour with folic acid is a highly effective public health measure from </w:t>
      </w:r>
      <w:r w:rsidR="00EB41FD" w:rsidRPr="00E91982">
        <w:rPr>
          <w:rFonts w:eastAsia="Times New Roman" w:cstheme="minorHAnsi"/>
          <w:bCs/>
          <w:color w:val="000000" w:themeColor="text1"/>
          <w:sz w:val="24"/>
          <w:szCs w:val="24"/>
          <w:lang w:eastAsia="en-GB"/>
        </w:rPr>
        <w:t xml:space="preserve">both </w:t>
      </w:r>
      <w:r w:rsidR="00631A8C" w:rsidRPr="00E91982">
        <w:rPr>
          <w:rFonts w:eastAsia="Times New Roman" w:cstheme="minorHAnsi"/>
          <w:bCs/>
          <w:color w:val="000000" w:themeColor="text1"/>
          <w:sz w:val="24"/>
          <w:szCs w:val="24"/>
          <w:lang w:eastAsia="en-GB"/>
        </w:rPr>
        <w:t>a</w:t>
      </w:r>
      <w:r w:rsidR="000C0A4A" w:rsidRPr="00E91982">
        <w:rPr>
          <w:rFonts w:eastAsia="Times New Roman" w:cstheme="minorHAnsi"/>
          <w:bCs/>
          <w:color w:val="000000" w:themeColor="text1"/>
          <w:sz w:val="24"/>
          <w:szCs w:val="24"/>
          <w:lang w:eastAsia="en-GB"/>
        </w:rPr>
        <w:t xml:space="preserve"> medical and </w:t>
      </w:r>
      <w:r w:rsidR="000C0A4A" w:rsidRPr="00E91982">
        <w:rPr>
          <w:rFonts w:eastAsia="Times New Roman" w:cstheme="minorHAnsi"/>
          <w:bCs/>
          <w:color w:val="000000" w:themeColor="text1"/>
          <w:sz w:val="24"/>
          <w:szCs w:val="24"/>
          <w:lang w:eastAsia="en-GB"/>
        </w:rPr>
        <w:lastRenderedPageBreak/>
        <w:t>human</w:t>
      </w:r>
      <w:r w:rsidR="000F7D85" w:rsidRPr="00E91982">
        <w:rPr>
          <w:rFonts w:eastAsia="Times New Roman" w:cstheme="minorHAnsi"/>
          <w:bCs/>
          <w:color w:val="000000" w:themeColor="text1"/>
          <w:sz w:val="24"/>
          <w:szCs w:val="24"/>
          <w:lang w:eastAsia="en-GB"/>
        </w:rPr>
        <w:t>itarian</w:t>
      </w:r>
      <w:r w:rsidR="000C0A4A" w:rsidRPr="00E91982">
        <w:rPr>
          <w:rFonts w:eastAsia="Times New Roman" w:cstheme="minorHAnsi"/>
          <w:bCs/>
          <w:color w:val="000000" w:themeColor="text1"/>
          <w:sz w:val="24"/>
          <w:szCs w:val="24"/>
          <w:lang w:eastAsia="en-GB"/>
        </w:rPr>
        <w:t xml:space="preserve"> perspective</w:t>
      </w:r>
      <w:r w:rsidR="000F7D85" w:rsidRPr="00E91982">
        <w:rPr>
          <w:rFonts w:eastAsia="Times New Roman" w:cstheme="minorHAnsi"/>
          <w:bCs/>
          <w:color w:val="000000" w:themeColor="text1"/>
          <w:sz w:val="24"/>
          <w:szCs w:val="24"/>
          <w:lang w:eastAsia="en-GB"/>
        </w:rPr>
        <w:t>. O</w:t>
      </w:r>
      <w:r w:rsidR="000C0A4A" w:rsidRPr="00E91982">
        <w:rPr>
          <w:rFonts w:eastAsia="Times New Roman" w:cstheme="minorHAnsi"/>
          <w:bCs/>
          <w:color w:val="000000" w:themeColor="text1"/>
          <w:sz w:val="24"/>
          <w:szCs w:val="24"/>
          <w:lang w:eastAsia="en-GB"/>
        </w:rPr>
        <w:t xml:space="preserve">n the basis of </w:t>
      </w:r>
      <w:r w:rsidR="000F7D85" w:rsidRPr="00E91982">
        <w:rPr>
          <w:rFonts w:eastAsia="Times New Roman" w:cstheme="minorHAnsi"/>
          <w:bCs/>
          <w:color w:val="000000" w:themeColor="text1"/>
          <w:sz w:val="24"/>
          <w:szCs w:val="24"/>
          <w:lang w:eastAsia="en-GB"/>
        </w:rPr>
        <w:t xml:space="preserve">the </w:t>
      </w:r>
      <w:r w:rsidR="000C0A4A" w:rsidRPr="00E91982">
        <w:rPr>
          <w:rFonts w:eastAsia="Times New Roman" w:cstheme="minorHAnsi"/>
          <w:bCs/>
          <w:color w:val="000000" w:themeColor="text1"/>
          <w:sz w:val="24"/>
          <w:szCs w:val="24"/>
          <w:lang w:eastAsia="en-GB"/>
        </w:rPr>
        <w:t xml:space="preserve">financial savings, </w:t>
      </w:r>
      <w:r w:rsidR="000F7D85" w:rsidRPr="00E91982">
        <w:rPr>
          <w:rFonts w:eastAsia="Times New Roman" w:cstheme="minorHAnsi"/>
          <w:bCs/>
          <w:color w:val="000000" w:themeColor="text1"/>
          <w:sz w:val="24"/>
          <w:szCs w:val="24"/>
          <w:lang w:eastAsia="en-GB"/>
        </w:rPr>
        <w:t xml:space="preserve">it will also benefit </w:t>
      </w:r>
      <w:r w:rsidR="000C0A4A" w:rsidRPr="00E91982">
        <w:rPr>
          <w:rFonts w:eastAsia="Times New Roman" w:cstheme="minorHAnsi"/>
          <w:bCs/>
          <w:color w:val="000000" w:themeColor="text1"/>
          <w:sz w:val="24"/>
          <w:szCs w:val="24"/>
          <w:lang w:eastAsia="en-GB"/>
        </w:rPr>
        <w:t>the NHS</w:t>
      </w:r>
      <w:r w:rsidR="000F7D85" w:rsidRPr="00E91982">
        <w:rPr>
          <w:rFonts w:eastAsia="Times New Roman" w:cstheme="minorHAnsi"/>
          <w:bCs/>
          <w:color w:val="000000" w:themeColor="text1"/>
          <w:sz w:val="24"/>
          <w:szCs w:val="24"/>
          <w:lang w:eastAsia="en-GB"/>
        </w:rPr>
        <w:t xml:space="preserve">, </w:t>
      </w:r>
      <w:r w:rsidR="000C0A4A" w:rsidRPr="00E91982">
        <w:rPr>
          <w:rFonts w:eastAsia="Times New Roman" w:cstheme="minorHAnsi"/>
          <w:bCs/>
          <w:color w:val="000000" w:themeColor="text1"/>
          <w:sz w:val="24"/>
          <w:szCs w:val="24"/>
          <w:lang w:eastAsia="en-GB"/>
        </w:rPr>
        <w:t>Social Services</w:t>
      </w:r>
      <w:r w:rsidR="000F7D85" w:rsidRPr="00E91982">
        <w:rPr>
          <w:rFonts w:eastAsia="Times New Roman" w:cstheme="minorHAnsi"/>
          <w:bCs/>
          <w:color w:val="000000" w:themeColor="text1"/>
          <w:sz w:val="24"/>
          <w:szCs w:val="24"/>
          <w:lang w:eastAsia="en-GB"/>
        </w:rPr>
        <w:t xml:space="preserve"> and the families involved.</w:t>
      </w:r>
    </w:p>
    <w:p w:rsidR="00D929D8" w:rsidRPr="00E91982" w:rsidRDefault="00065DF4" w:rsidP="00930C36">
      <w:pPr>
        <w:spacing w:line="312" w:lineRule="auto"/>
        <w:outlineLvl w:val="2"/>
        <w:rPr>
          <w:rFonts w:cstheme="minorHAnsi"/>
          <w:bCs/>
          <w:color w:val="000000" w:themeColor="text1"/>
          <w:sz w:val="24"/>
          <w:szCs w:val="24"/>
          <w:lang w:val="en-HK"/>
        </w:rPr>
      </w:pPr>
      <w:r>
        <w:rPr>
          <w:rFonts w:eastAsia="Times New Roman" w:cstheme="minorHAnsi"/>
          <w:bCs/>
          <w:color w:val="000000" w:themeColor="text1"/>
          <w:sz w:val="24"/>
          <w:szCs w:val="24"/>
          <w:lang w:eastAsia="en-GB"/>
        </w:rPr>
        <w:t>Food Standards Scotland (FSS) have modelled the effect of fortifying flour to achieve an extra mean folic acid intake of 0.06 – 0.1mg/day and estimated an NTD reduction of between 8- 25%. The lower estimate is more likely to be correct.</w:t>
      </w:r>
      <w:r w:rsidR="008F720B">
        <w:rPr>
          <w:rFonts w:eastAsia="Times New Roman" w:cstheme="minorHAnsi"/>
          <w:bCs/>
          <w:color w:val="000000" w:themeColor="text1"/>
          <w:sz w:val="24"/>
          <w:szCs w:val="24"/>
          <w:lang w:eastAsia="en-GB"/>
        </w:rPr>
        <w:t xml:space="preserve"> </w:t>
      </w:r>
      <w:r w:rsidR="00126B87">
        <w:rPr>
          <w:rFonts w:eastAsia="Times New Roman" w:cstheme="minorHAnsi"/>
          <w:bCs/>
          <w:color w:val="000000" w:themeColor="text1"/>
          <w:sz w:val="24"/>
          <w:szCs w:val="24"/>
          <w:lang w:eastAsia="en-GB"/>
        </w:rPr>
        <w:t>The level of fortification to achieve such a small increase in average folic acid intake is much too low by any standards</w:t>
      </w:r>
      <w:r w:rsidR="00394951">
        <w:rPr>
          <w:rFonts w:eastAsia="Times New Roman" w:cstheme="minorHAnsi"/>
          <w:bCs/>
          <w:color w:val="000000" w:themeColor="text1"/>
          <w:sz w:val="24"/>
          <w:szCs w:val="24"/>
          <w:lang w:eastAsia="en-GB"/>
        </w:rPr>
        <w:t xml:space="preserve">, but was </w:t>
      </w:r>
      <w:r w:rsidR="0092475E">
        <w:rPr>
          <w:rFonts w:cstheme="minorHAnsi"/>
          <w:bCs/>
          <w:color w:val="000000" w:themeColor="text1"/>
          <w:sz w:val="24"/>
          <w:szCs w:val="24"/>
          <w:lang w:val="en-HK"/>
        </w:rPr>
        <w:t xml:space="preserve">was introduced to avoid fortification </w:t>
      </w:r>
      <w:r w:rsidR="0092475E" w:rsidRPr="00E91982">
        <w:rPr>
          <w:rFonts w:cstheme="minorHAnsi"/>
          <w:bCs/>
          <w:color w:val="000000" w:themeColor="text1"/>
          <w:sz w:val="24"/>
          <w:szCs w:val="24"/>
          <w:lang w:val="en-HK"/>
        </w:rPr>
        <w:t>increas</w:t>
      </w:r>
      <w:r w:rsidR="0092475E">
        <w:rPr>
          <w:rFonts w:cstheme="minorHAnsi"/>
          <w:bCs/>
          <w:color w:val="000000" w:themeColor="text1"/>
          <w:sz w:val="24"/>
          <w:szCs w:val="24"/>
          <w:lang w:val="en-HK"/>
        </w:rPr>
        <w:t>ing</w:t>
      </w:r>
      <w:r w:rsidR="0092475E" w:rsidRPr="00E91982">
        <w:rPr>
          <w:rFonts w:cstheme="minorHAnsi"/>
          <w:bCs/>
          <w:color w:val="000000" w:themeColor="text1"/>
          <w:sz w:val="24"/>
          <w:szCs w:val="24"/>
          <w:lang w:val="en-HK"/>
        </w:rPr>
        <w:t xml:space="preserve"> the fraction of the population exceeding the historical </w:t>
      </w:r>
      <w:r w:rsidR="0092475E">
        <w:rPr>
          <w:rFonts w:cstheme="minorHAnsi"/>
          <w:bCs/>
          <w:color w:val="000000" w:themeColor="text1"/>
          <w:sz w:val="24"/>
          <w:szCs w:val="24"/>
          <w:lang w:val="en-HK"/>
        </w:rPr>
        <w:t>and unwa</w:t>
      </w:r>
      <w:r w:rsidR="00C43BA5">
        <w:rPr>
          <w:rFonts w:cstheme="minorHAnsi"/>
          <w:bCs/>
          <w:color w:val="000000" w:themeColor="text1"/>
          <w:sz w:val="24"/>
          <w:szCs w:val="24"/>
          <w:lang w:val="en-HK"/>
        </w:rPr>
        <w:t>rra</w:t>
      </w:r>
      <w:r w:rsidR="0092475E">
        <w:rPr>
          <w:rFonts w:cstheme="minorHAnsi"/>
          <w:bCs/>
          <w:color w:val="000000" w:themeColor="text1"/>
          <w:sz w:val="24"/>
          <w:szCs w:val="24"/>
          <w:lang w:val="en-HK"/>
        </w:rPr>
        <w:t xml:space="preserve">nted </w:t>
      </w:r>
      <w:r w:rsidR="0092475E" w:rsidRPr="00E91982">
        <w:rPr>
          <w:rFonts w:cstheme="minorHAnsi"/>
          <w:bCs/>
          <w:color w:val="000000" w:themeColor="text1"/>
          <w:sz w:val="24"/>
          <w:szCs w:val="24"/>
          <w:lang w:val="en-HK"/>
        </w:rPr>
        <w:t>1mg/day upper limit</w:t>
      </w:r>
      <w:r w:rsidR="0092475E">
        <w:rPr>
          <w:rFonts w:eastAsia="Times New Roman" w:cstheme="minorHAnsi"/>
          <w:bCs/>
          <w:color w:val="000000" w:themeColor="text1"/>
          <w:sz w:val="24"/>
          <w:szCs w:val="24"/>
          <w:lang w:eastAsia="en-GB"/>
        </w:rPr>
        <w:t xml:space="preserve"> </w:t>
      </w:r>
      <w:r w:rsidR="0033769A">
        <w:rPr>
          <w:rFonts w:eastAsia="Times New Roman" w:cstheme="minorHAnsi"/>
          <w:bCs/>
          <w:color w:val="000000" w:themeColor="text1"/>
          <w:sz w:val="24"/>
          <w:szCs w:val="24"/>
          <w:lang w:eastAsia="en-GB"/>
        </w:rPr>
        <w:t xml:space="preserve">after </w:t>
      </w:r>
      <w:r w:rsidR="0092475E">
        <w:rPr>
          <w:rFonts w:cstheme="minorHAnsi"/>
          <w:bCs/>
          <w:color w:val="000000" w:themeColor="text1"/>
          <w:sz w:val="24"/>
          <w:szCs w:val="24"/>
          <w:lang w:val="en-HK"/>
        </w:rPr>
        <w:t>allowing</w:t>
      </w:r>
      <w:r w:rsidR="00394951">
        <w:rPr>
          <w:rFonts w:eastAsia="Times New Roman" w:cstheme="minorHAnsi"/>
          <w:bCs/>
          <w:color w:val="000000" w:themeColor="text1"/>
          <w:sz w:val="24"/>
          <w:szCs w:val="24"/>
          <w:lang w:eastAsia="en-GB"/>
        </w:rPr>
        <w:t xml:space="preserve"> </w:t>
      </w:r>
      <w:r w:rsidR="0092475E">
        <w:rPr>
          <w:rFonts w:eastAsia="Times New Roman" w:cstheme="minorHAnsi"/>
          <w:bCs/>
          <w:color w:val="000000" w:themeColor="text1"/>
          <w:sz w:val="24"/>
          <w:szCs w:val="24"/>
          <w:lang w:eastAsia="en-GB"/>
        </w:rPr>
        <w:t xml:space="preserve">for the </w:t>
      </w:r>
      <w:r w:rsidR="0092475E" w:rsidRPr="00E91982">
        <w:rPr>
          <w:rFonts w:eastAsia="Times New Roman" w:cstheme="minorHAnsi"/>
          <w:bCs/>
          <w:color w:val="000000" w:themeColor="text1"/>
          <w:sz w:val="24"/>
          <w:szCs w:val="24"/>
          <w:lang w:eastAsia="en-GB"/>
        </w:rPr>
        <w:t xml:space="preserve">intake </w:t>
      </w:r>
      <w:r w:rsidR="0092475E" w:rsidRPr="00E91982">
        <w:rPr>
          <w:rFonts w:cstheme="minorHAnsi"/>
          <w:bCs/>
          <w:color w:val="000000" w:themeColor="text1"/>
          <w:sz w:val="24"/>
          <w:szCs w:val="24"/>
          <w:lang w:val="en-HK"/>
        </w:rPr>
        <w:t>of folic acid from supplements</w:t>
      </w:r>
      <w:r w:rsidR="0092475E">
        <w:rPr>
          <w:rFonts w:cstheme="minorHAnsi"/>
          <w:bCs/>
          <w:color w:val="000000" w:themeColor="text1"/>
          <w:sz w:val="24"/>
          <w:szCs w:val="24"/>
          <w:lang w:val="en-HK"/>
        </w:rPr>
        <w:t>,</w:t>
      </w:r>
      <w:r w:rsidR="0092475E" w:rsidRPr="00E91982">
        <w:rPr>
          <w:rFonts w:cstheme="minorHAnsi"/>
          <w:bCs/>
          <w:color w:val="000000" w:themeColor="text1"/>
          <w:sz w:val="24"/>
          <w:szCs w:val="24"/>
          <w:lang w:val="en-HK"/>
        </w:rPr>
        <w:t xml:space="preserve"> breakfast cereals and </w:t>
      </w:r>
      <w:r w:rsidR="0092475E">
        <w:rPr>
          <w:rFonts w:cstheme="minorHAnsi"/>
          <w:bCs/>
          <w:color w:val="000000" w:themeColor="text1"/>
          <w:sz w:val="24"/>
          <w:szCs w:val="24"/>
          <w:lang w:val="en-HK"/>
        </w:rPr>
        <w:t>other foods and drinks</w:t>
      </w:r>
      <w:r w:rsidR="0092475E" w:rsidRPr="00E91982">
        <w:rPr>
          <w:rFonts w:cstheme="minorHAnsi"/>
          <w:bCs/>
          <w:color w:val="000000" w:themeColor="text1"/>
          <w:sz w:val="24"/>
          <w:szCs w:val="24"/>
          <w:lang w:val="en-HK"/>
        </w:rPr>
        <w:t xml:space="preserve"> that are voluntarily fortified</w:t>
      </w:r>
      <w:r w:rsidR="008F720B">
        <w:rPr>
          <w:rFonts w:cstheme="minorHAnsi"/>
          <w:bCs/>
          <w:color w:val="000000" w:themeColor="text1"/>
          <w:sz w:val="24"/>
          <w:szCs w:val="24"/>
          <w:lang w:val="en-HK"/>
        </w:rPr>
        <w:t>.</w:t>
      </w:r>
      <w:r w:rsidR="004C2435">
        <w:rPr>
          <w:rFonts w:eastAsia="Times New Roman" w:cstheme="minorHAnsi"/>
          <w:bCs/>
          <w:color w:val="000000" w:themeColor="text1"/>
          <w:sz w:val="24"/>
          <w:szCs w:val="24"/>
          <w:lang w:eastAsia="en-GB"/>
        </w:rPr>
        <w:t>[11]</w:t>
      </w:r>
      <w:r w:rsidR="00126B87">
        <w:rPr>
          <w:rFonts w:eastAsia="Times New Roman" w:cstheme="minorHAnsi"/>
          <w:bCs/>
          <w:color w:val="000000" w:themeColor="text1"/>
          <w:sz w:val="24"/>
          <w:szCs w:val="24"/>
          <w:lang w:eastAsia="en-GB"/>
        </w:rPr>
        <w:t xml:space="preserve"> </w:t>
      </w:r>
      <w:r w:rsidR="00C43BA5">
        <w:rPr>
          <w:rFonts w:cstheme="minorHAnsi"/>
          <w:bCs/>
          <w:color w:val="000000" w:themeColor="text1"/>
          <w:sz w:val="24"/>
          <w:szCs w:val="24"/>
          <w:lang w:val="en-HK"/>
        </w:rPr>
        <w:t>The</w:t>
      </w:r>
      <w:r w:rsidR="0033769A">
        <w:rPr>
          <w:rFonts w:cstheme="minorHAnsi"/>
          <w:bCs/>
          <w:color w:val="000000" w:themeColor="text1"/>
          <w:sz w:val="24"/>
          <w:szCs w:val="24"/>
          <w:lang w:val="en-HK"/>
        </w:rPr>
        <w:t xml:space="preserve"> 1mg/day upper limit</w:t>
      </w:r>
      <w:r w:rsidR="00C43BA5">
        <w:rPr>
          <w:rFonts w:cstheme="minorHAnsi"/>
          <w:bCs/>
          <w:color w:val="000000" w:themeColor="text1"/>
          <w:sz w:val="24"/>
          <w:szCs w:val="24"/>
          <w:lang w:val="en-HK"/>
        </w:rPr>
        <w:t xml:space="preserve"> constraint </w:t>
      </w:r>
      <w:r w:rsidR="0033769A">
        <w:rPr>
          <w:rFonts w:cstheme="minorHAnsi"/>
          <w:bCs/>
          <w:color w:val="000000" w:themeColor="text1"/>
          <w:sz w:val="24"/>
          <w:szCs w:val="24"/>
          <w:lang w:val="en-HK"/>
        </w:rPr>
        <w:t xml:space="preserve">in the model </w:t>
      </w:r>
      <w:r w:rsidR="00C43BA5">
        <w:rPr>
          <w:rFonts w:cstheme="minorHAnsi"/>
          <w:bCs/>
          <w:color w:val="000000" w:themeColor="text1"/>
          <w:sz w:val="24"/>
          <w:szCs w:val="24"/>
          <w:lang w:val="en-HK"/>
        </w:rPr>
        <w:t xml:space="preserve">should be removed and revised modelling performed to achieve a significant </w:t>
      </w:r>
      <w:r w:rsidR="0033769A">
        <w:rPr>
          <w:rFonts w:cstheme="minorHAnsi"/>
          <w:bCs/>
          <w:color w:val="000000" w:themeColor="text1"/>
          <w:sz w:val="24"/>
          <w:szCs w:val="24"/>
          <w:lang w:val="en-HK"/>
        </w:rPr>
        <w:t xml:space="preserve">health </w:t>
      </w:r>
      <w:r w:rsidR="00C43BA5">
        <w:rPr>
          <w:rFonts w:cstheme="minorHAnsi"/>
          <w:bCs/>
          <w:color w:val="000000" w:themeColor="text1"/>
          <w:sz w:val="24"/>
          <w:szCs w:val="24"/>
          <w:lang w:val="en-HK"/>
        </w:rPr>
        <w:t xml:space="preserve">benefit – the brake on fortification can be released. </w:t>
      </w:r>
      <w:r w:rsidR="00DB676C">
        <w:rPr>
          <w:rFonts w:eastAsia="Times New Roman" w:cstheme="minorHAnsi"/>
          <w:bCs/>
          <w:color w:val="000000" w:themeColor="text1"/>
          <w:sz w:val="24"/>
          <w:szCs w:val="24"/>
          <w:lang w:eastAsia="en-GB"/>
        </w:rPr>
        <w:t xml:space="preserve">The </w:t>
      </w:r>
      <w:r>
        <w:rPr>
          <w:rFonts w:eastAsia="Times New Roman" w:cstheme="minorHAnsi"/>
          <w:bCs/>
          <w:color w:val="000000" w:themeColor="text1"/>
          <w:sz w:val="24"/>
          <w:szCs w:val="24"/>
          <w:lang w:eastAsia="en-GB"/>
        </w:rPr>
        <w:t xml:space="preserve">public health objective </w:t>
      </w:r>
      <w:r w:rsidR="00DB676C">
        <w:rPr>
          <w:rFonts w:eastAsia="Times New Roman" w:cstheme="minorHAnsi"/>
          <w:bCs/>
          <w:color w:val="000000" w:themeColor="text1"/>
          <w:sz w:val="24"/>
          <w:szCs w:val="24"/>
          <w:lang w:eastAsia="en-GB"/>
        </w:rPr>
        <w:t xml:space="preserve">is not simply </w:t>
      </w:r>
      <w:r w:rsidR="0033769A">
        <w:rPr>
          <w:rFonts w:eastAsia="Times New Roman" w:cstheme="minorHAnsi"/>
          <w:bCs/>
          <w:color w:val="000000" w:themeColor="text1"/>
          <w:sz w:val="24"/>
          <w:szCs w:val="24"/>
          <w:lang w:eastAsia="en-GB"/>
        </w:rPr>
        <w:t xml:space="preserve">whether </w:t>
      </w:r>
      <w:r w:rsidR="000C3AEA">
        <w:rPr>
          <w:rFonts w:eastAsia="Times New Roman" w:cstheme="minorHAnsi"/>
          <w:bCs/>
          <w:color w:val="000000" w:themeColor="text1"/>
          <w:sz w:val="24"/>
          <w:szCs w:val="24"/>
          <w:lang w:eastAsia="en-GB"/>
        </w:rPr>
        <w:t>mandatory</w:t>
      </w:r>
      <w:r w:rsidR="00DB676C">
        <w:rPr>
          <w:rFonts w:eastAsia="Times New Roman" w:cstheme="minorHAnsi"/>
          <w:bCs/>
          <w:color w:val="000000" w:themeColor="text1"/>
          <w:sz w:val="24"/>
          <w:szCs w:val="24"/>
          <w:lang w:eastAsia="en-GB"/>
        </w:rPr>
        <w:t xml:space="preserve"> fortification </w:t>
      </w:r>
      <w:proofErr w:type="gramStart"/>
      <w:r w:rsidR="00DB676C">
        <w:rPr>
          <w:rFonts w:eastAsia="Times New Roman" w:cstheme="minorHAnsi"/>
          <w:bCs/>
          <w:color w:val="000000" w:themeColor="text1"/>
          <w:sz w:val="24"/>
          <w:szCs w:val="24"/>
          <w:lang w:eastAsia="en-GB"/>
        </w:rPr>
        <w:t>be</w:t>
      </w:r>
      <w:proofErr w:type="gramEnd"/>
      <w:r w:rsidR="00DB676C">
        <w:rPr>
          <w:rFonts w:eastAsia="Times New Roman" w:cstheme="minorHAnsi"/>
          <w:bCs/>
          <w:color w:val="000000" w:themeColor="text1"/>
          <w:sz w:val="24"/>
          <w:szCs w:val="24"/>
          <w:lang w:eastAsia="en-GB"/>
        </w:rPr>
        <w:t xml:space="preserve"> introduce</w:t>
      </w:r>
      <w:r w:rsidR="000C3AEA">
        <w:rPr>
          <w:rFonts w:eastAsia="Times New Roman" w:cstheme="minorHAnsi"/>
          <w:bCs/>
          <w:color w:val="000000" w:themeColor="text1"/>
          <w:sz w:val="24"/>
          <w:szCs w:val="24"/>
          <w:lang w:eastAsia="en-GB"/>
        </w:rPr>
        <w:t>d</w:t>
      </w:r>
      <w:r w:rsidR="00DB676C">
        <w:rPr>
          <w:rFonts w:eastAsia="Times New Roman" w:cstheme="minorHAnsi"/>
          <w:bCs/>
          <w:color w:val="000000" w:themeColor="text1"/>
          <w:sz w:val="24"/>
          <w:szCs w:val="24"/>
          <w:lang w:eastAsia="en-GB"/>
        </w:rPr>
        <w:t>, but also</w:t>
      </w:r>
      <w:r w:rsidR="000C3AEA">
        <w:rPr>
          <w:rFonts w:eastAsia="Times New Roman" w:cstheme="minorHAnsi"/>
          <w:bCs/>
          <w:color w:val="000000" w:themeColor="text1"/>
          <w:sz w:val="24"/>
          <w:szCs w:val="24"/>
          <w:lang w:eastAsia="en-GB"/>
        </w:rPr>
        <w:t xml:space="preserve">, an equally important consideration </w:t>
      </w:r>
      <w:r w:rsidR="0033769A">
        <w:rPr>
          <w:rFonts w:eastAsia="Times New Roman" w:cstheme="minorHAnsi"/>
          <w:bCs/>
          <w:color w:val="000000" w:themeColor="text1"/>
          <w:sz w:val="24"/>
          <w:szCs w:val="24"/>
          <w:lang w:eastAsia="en-GB"/>
        </w:rPr>
        <w:t xml:space="preserve">is </w:t>
      </w:r>
      <w:r w:rsidR="000C3AEA">
        <w:rPr>
          <w:rFonts w:eastAsia="Times New Roman" w:cstheme="minorHAnsi"/>
          <w:bCs/>
          <w:color w:val="000000" w:themeColor="text1"/>
          <w:sz w:val="24"/>
          <w:szCs w:val="24"/>
          <w:lang w:eastAsia="en-GB"/>
        </w:rPr>
        <w:t xml:space="preserve">to set </w:t>
      </w:r>
      <w:r w:rsidR="0033769A">
        <w:rPr>
          <w:rFonts w:eastAsia="Times New Roman" w:cstheme="minorHAnsi"/>
          <w:bCs/>
          <w:color w:val="000000" w:themeColor="text1"/>
          <w:sz w:val="24"/>
          <w:szCs w:val="24"/>
          <w:lang w:eastAsia="en-GB"/>
        </w:rPr>
        <w:t xml:space="preserve">the fortification level </w:t>
      </w:r>
      <w:r w:rsidR="000C3AEA">
        <w:rPr>
          <w:rFonts w:eastAsia="Times New Roman" w:cstheme="minorHAnsi"/>
          <w:bCs/>
          <w:color w:val="000000" w:themeColor="text1"/>
          <w:sz w:val="24"/>
          <w:szCs w:val="24"/>
          <w:lang w:eastAsia="en-GB"/>
        </w:rPr>
        <w:t xml:space="preserve">sufficiently high </w:t>
      </w:r>
      <w:r>
        <w:rPr>
          <w:rFonts w:eastAsia="Times New Roman" w:cstheme="minorHAnsi"/>
          <w:bCs/>
          <w:color w:val="000000" w:themeColor="text1"/>
          <w:sz w:val="24"/>
          <w:szCs w:val="24"/>
          <w:lang w:eastAsia="en-GB"/>
        </w:rPr>
        <w:t xml:space="preserve">to achieve a significant </w:t>
      </w:r>
      <w:r w:rsidR="00126B87">
        <w:rPr>
          <w:rFonts w:eastAsia="Times New Roman" w:cstheme="minorHAnsi"/>
          <w:bCs/>
          <w:color w:val="000000" w:themeColor="text1"/>
          <w:sz w:val="24"/>
          <w:szCs w:val="24"/>
          <w:lang w:eastAsia="en-GB"/>
        </w:rPr>
        <w:t>benefit</w:t>
      </w:r>
      <w:r w:rsidR="000C3AEA">
        <w:rPr>
          <w:rFonts w:eastAsia="Times New Roman" w:cstheme="minorHAnsi"/>
          <w:bCs/>
          <w:color w:val="000000" w:themeColor="text1"/>
          <w:sz w:val="24"/>
          <w:szCs w:val="24"/>
          <w:lang w:eastAsia="en-GB"/>
        </w:rPr>
        <w:t>.</w:t>
      </w:r>
      <w:r w:rsidR="008F720B">
        <w:rPr>
          <w:rFonts w:eastAsia="Times New Roman" w:cstheme="minorHAnsi"/>
          <w:bCs/>
          <w:color w:val="000000" w:themeColor="text1"/>
          <w:sz w:val="24"/>
          <w:szCs w:val="24"/>
          <w:lang w:eastAsia="en-GB"/>
        </w:rPr>
        <w:t xml:space="preserve"> </w:t>
      </w:r>
      <w:r w:rsidR="008D370B" w:rsidRPr="00E91982">
        <w:rPr>
          <w:rFonts w:eastAsia="Times New Roman" w:cstheme="minorHAnsi"/>
          <w:bCs/>
          <w:color w:val="000000" w:themeColor="text1"/>
          <w:sz w:val="24"/>
          <w:szCs w:val="24"/>
          <w:lang w:eastAsia="en-GB"/>
        </w:rPr>
        <w:t>The original MRC Vitamin Study</w:t>
      </w:r>
      <w:r w:rsidR="00126B87">
        <w:rPr>
          <w:rFonts w:eastAsia="Times New Roman" w:cstheme="minorHAnsi"/>
          <w:bCs/>
          <w:color w:val="000000" w:themeColor="text1"/>
          <w:sz w:val="24"/>
          <w:szCs w:val="24"/>
          <w:lang w:eastAsia="en-GB"/>
        </w:rPr>
        <w:t xml:space="preserve"> [1]</w:t>
      </w:r>
      <w:r w:rsidR="008D370B" w:rsidRPr="00E91982">
        <w:rPr>
          <w:rFonts w:eastAsia="Times New Roman" w:cstheme="minorHAnsi"/>
          <w:bCs/>
          <w:color w:val="000000" w:themeColor="text1"/>
          <w:sz w:val="24"/>
          <w:szCs w:val="24"/>
          <w:lang w:eastAsia="en-GB"/>
        </w:rPr>
        <w:t xml:space="preserve"> demonstrated that about 80% of cases can</w:t>
      </w:r>
      <w:r w:rsidR="00723664" w:rsidRPr="00E91982">
        <w:rPr>
          <w:rFonts w:eastAsia="Times New Roman" w:cstheme="minorHAnsi"/>
          <w:bCs/>
          <w:color w:val="000000" w:themeColor="text1"/>
          <w:sz w:val="24"/>
          <w:szCs w:val="24"/>
          <w:lang w:eastAsia="en-GB"/>
        </w:rPr>
        <w:t xml:space="preserve"> </w:t>
      </w:r>
      <w:r w:rsidR="008D370B" w:rsidRPr="00E91982">
        <w:rPr>
          <w:rFonts w:eastAsia="Times New Roman" w:cstheme="minorHAnsi"/>
          <w:bCs/>
          <w:color w:val="000000" w:themeColor="text1"/>
          <w:sz w:val="24"/>
          <w:szCs w:val="24"/>
          <w:lang w:eastAsia="en-GB"/>
        </w:rPr>
        <w:t xml:space="preserve">be prevented with adequate intake of folic acid. </w:t>
      </w:r>
      <w:r w:rsidR="001B18AF" w:rsidRPr="00E91982">
        <w:rPr>
          <w:rFonts w:eastAsia="Times New Roman" w:cstheme="minorHAnsi"/>
          <w:bCs/>
          <w:color w:val="000000" w:themeColor="text1"/>
          <w:sz w:val="24"/>
          <w:szCs w:val="24"/>
          <w:lang w:eastAsia="en-GB"/>
        </w:rPr>
        <w:t xml:space="preserve">A </w:t>
      </w:r>
      <w:r w:rsidR="00B05A93" w:rsidRPr="00E91982">
        <w:rPr>
          <w:rFonts w:eastAsia="Times New Roman" w:cstheme="minorHAnsi"/>
          <w:bCs/>
          <w:color w:val="000000" w:themeColor="text1"/>
          <w:sz w:val="24"/>
          <w:szCs w:val="24"/>
          <w:lang w:eastAsia="en-GB"/>
        </w:rPr>
        <w:t>42%</w:t>
      </w:r>
      <w:r w:rsidR="001B18AF" w:rsidRPr="00E91982">
        <w:rPr>
          <w:rFonts w:eastAsia="Times New Roman" w:cstheme="minorHAnsi"/>
          <w:bCs/>
          <w:color w:val="000000" w:themeColor="text1"/>
          <w:sz w:val="24"/>
          <w:szCs w:val="24"/>
          <w:lang w:eastAsia="en-GB"/>
        </w:rPr>
        <w:t xml:space="preserve"> reduction in birth prevalence </w:t>
      </w:r>
      <w:r w:rsidR="00B05A93" w:rsidRPr="00E91982">
        <w:rPr>
          <w:rFonts w:eastAsia="Times New Roman" w:cstheme="minorHAnsi"/>
          <w:bCs/>
          <w:color w:val="000000" w:themeColor="text1"/>
          <w:sz w:val="24"/>
          <w:szCs w:val="24"/>
          <w:lang w:eastAsia="en-GB"/>
        </w:rPr>
        <w:t>has been achieved in Chile, where fortification provides 0.4mg/day of folic acid</w:t>
      </w:r>
      <w:proofErr w:type="gramStart"/>
      <w:r w:rsidR="00B05A93" w:rsidRPr="00E91982">
        <w:rPr>
          <w:rFonts w:eastAsia="Times New Roman" w:cstheme="minorHAnsi"/>
          <w:bCs/>
          <w:color w:val="000000" w:themeColor="text1"/>
          <w:sz w:val="24"/>
          <w:szCs w:val="24"/>
          <w:lang w:eastAsia="en-GB"/>
        </w:rPr>
        <w:t>.[</w:t>
      </w:r>
      <w:proofErr w:type="gramEnd"/>
      <w:r w:rsidR="0077239F">
        <w:rPr>
          <w:rFonts w:eastAsia="Times New Roman" w:cstheme="minorHAnsi"/>
          <w:bCs/>
          <w:color w:val="000000" w:themeColor="text1"/>
          <w:sz w:val="24"/>
          <w:szCs w:val="24"/>
          <w:lang w:eastAsia="en-GB"/>
        </w:rPr>
        <w:t>12</w:t>
      </w:r>
      <w:r w:rsidR="00B05A93" w:rsidRPr="00E91982">
        <w:rPr>
          <w:rFonts w:eastAsia="Times New Roman" w:cstheme="minorHAnsi"/>
          <w:bCs/>
          <w:color w:val="000000" w:themeColor="text1"/>
          <w:sz w:val="24"/>
          <w:szCs w:val="24"/>
          <w:lang w:eastAsia="en-GB"/>
        </w:rPr>
        <w:t>]</w:t>
      </w:r>
    </w:p>
    <w:p w:rsidR="00D929D8" w:rsidRPr="00E91982" w:rsidRDefault="00D929D8" w:rsidP="00930C36">
      <w:pPr>
        <w:spacing w:line="312" w:lineRule="auto"/>
        <w:outlineLvl w:val="2"/>
        <w:rPr>
          <w:rFonts w:cstheme="minorHAnsi"/>
          <w:bCs/>
          <w:color w:val="000000" w:themeColor="text1"/>
          <w:sz w:val="24"/>
          <w:szCs w:val="24"/>
          <w:lang w:val="en-HK"/>
        </w:rPr>
      </w:pPr>
    </w:p>
    <w:p w:rsidR="00D07B1F" w:rsidRPr="00E91982" w:rsidRDefault="00D929D8" w:rsidP="00930C36">
      <w:pPr>
        <w:spacing w:line="312" w:lineRule="auto"/>
        <w:outlineLvl w:val="2"/>
        <w:rPr>
          <w:rFonts w:cstheme="minorHAnsi"/>
          <w:bCs/>
          <w:color w:val="000000" w:themeColor="text1"/>
          <w:sz w:val="24"/>
          <w:szCs w:val="24"/>
          <w:lang w:val="en-HK"/>
        </w:rPr>
      </w:pPr>
      <w:r w:rsidRPr="00E91982">
        <w:rPr>
          <w:rFonts w:cstheme="minorHAnsi"/>
          <w:bCs/>
          <w:color w:val="000000" w:themeColor="text1"/>
          <w:sz w:val="24"/>
          <w:szCs w:val="24"/>
          <w:lang w:val="en-HK"/>
        </w:rPr>
        <w:t>The findings of the MRC Vitamin Study</w:t>
      </w:r>
      <w:r w:rsidR="001F2637" w:rsidRPr="00E91982">
        <w:rPr>
          <w:rFonts w:cstheme="minorHAnsi"/>
          <w:bCs/>
          <w:color w:val="000000" w:themeColor="text1"/>
          <w:sz w:val="24"/>
          <w:szCs w:val="24"/>
          <w:lang w:val="en-HK"/>
        </w:rPr>
        <w:t>,</w:t>
      </w:r>
      <w:r w:rsidR="00D57D31">
        <w:rPr>
          <w:rFonts w:cstheme="minorHAnsi"/>
          <w:bCs/>
          <w:color w:val="000000" w:themeColor="text1"/>
          <w:sz w:val="24"/>
          <w:szCs w:val="24"/>
          <w:lang w:val="en-HK"/>
        </w:rPr>
        <w:t>[1]</w:t>
      </w:r>
      <w:r w:rsidR="001F2637" w:rsidRPr="00E91982">
        <w:rPr>
          <w:rFonts w:cstheme="minorHAnsi"/>
          <w:bCs/>
          <w:color w:val="000000" w:themeColor="text1"/>
          <w:sz w:val="24"/>
          <w:szCs w:val="24"/>
          <w:lang w:val="en-HK"/>
        </w:rPr>
        <w:t xml:space="preserve"> nearly 30 years ago,</w:t>
      </w:r>
      <w:r w:rsidRPr="00E91982">
        <w:rPr>
          <w:rFonts w:cstheme="minorHAnsi"/>
          <w:bCs/>
          <w:color w:val="000000" w:themeColor="text1"/>
          <w:sz w:val="24"/>
          <w:szCs w:val="24"/>
          <w:lang w:val="en-HK"/>
        </w:rPr>
        <w:t xml:space="preserve"> have led to the saving of thousands of lives each year </w:t>
      </w:r>
      <w:r w:rsidR="001F2637" w:rsidRPr="00E91982">
        <w:rPr>
          <w:rFonts w:cstheme="minorHAnsi"/>
          <w:bCs/>
          <w:color w:val="000000" w:themeColor="text1"/>
          <w:sz w:val="24"/>
          <w:szCs w:val="24"/>
          <w:lang w:val="en-HK"/>
        </w:rPr>
        <w:t>in countries that have introduced folic acid fortification. It would be a huge disappointment if fortification in the UK were to achieve the lowest rate of benefit of any country with fortification, when the poor predictions result entirely from unjustified efforts to maintain</w:t>
      </w:r>
      <w:r w:rsidR="008F720B">
        <w:rPr>
          <w:rFonts w:cstheme="minorHAnsi"/>
          <w:bCs/>
          <w:color w:val="000000" w:themeColor="text1"/>
          <w:sz w:val="24"/>
          <w:szCs w:val="24"/>
          <w:lang w:val="en-HK"/>
        </w:rPr>
        <w:t xml:space="preserve"> the discredited 1mg/day limit.</w:t>
      </w:r>
    </w:p>
    <w:p w:rsidR="00042771" w:rsidRPr="00E91982" w:rsidRDefault="00723664" w:rsidP="00930C36">
      <w:pPr>
        <w:spacing w:before="100" w:beforeAutospacing="1" w:after="100" w:afterAutospacing="1" w:line="312" w:lineRule="auto"/>
        <w:outlineLvl w:val="2"/>
        <w:rPr>
          <w:rFonts w:eastAsia="Times New Roman" w:cstheme="minorHAnsi"/>
          <w:color w:val="000000" w:themeColor="text1"/>
          <w:sz w:val="24"/>
          <w:szCs w:val="24"/>
          <w:lang w:eastAsia="en-GB"/>
        </w:rPr>
      </w:pPr>
      <w:r w:rsidRPr="00E91982">
        <w:rPr>
          <w:rFonts w:eastAsia="Times New Roman" w:cstheme="minorHAnsi"/>
          <w:bCs/>
          <w:color w:val="000000" w:themeColor="text1"/>
          <w:sz w:val="24"/>
          <w:szCs w:val="24"/>
          <w:lang w:eastAsia="en-GB"/>
        </w:rPr>
        <w:t xml:space="preserve">There is no reason why fortification should not be designed to achieve an approximate </w:t>
      </w:r>
      <w:r w:rsidR="005D5E33" w:rsidRPr="00E91982">
        <w:rPr>
          <w:rFonts w:eastAsia="Times New Roman" w:cstheme="minorHAnsi"/>
          <w:bCs/>
          <w:color w:val="000000" w:themeColor="text1"/>
          <w:sz w:val="24"/>
          <w:szCs w:val="24"/>
          <w:lang w:eastAsia="en-GB"/>
        </w:rPr>
        <w:t>4</w:t>
      </w:r>
      <w:r w:rsidRPr="00E91982">
        <w:rPr>
          <w:rFonts w:eastAsia="Times New Roman" w:cstheme="minorHAnsi"/>
          <w:bCs/>
          <w:color w:val="000000" w:themeColor="text1"/>
          <w:sz w:val="24"/>
          <w:szCs w:val="24"/>
          <w:lang w:eastAsia="en-GB"/>
        </w:rPr>
        <w:t>0% reduction</w:t>
      </w:r>
      <w:r w:rsidR="00FC442A" w:rsidRPr="00E91982">
        <w:rPr>
          <w:rFonts w:eastAsia="Times New Roman" w:cstheme="minorHAnsi"/>
          <w:bCs/>
          <w:color w:val="000000" w:themeColor="text1"/>
          <w:sz w:val="24"/>
          <w:szCs w:val="24"/>
          <w:lang w:eastAsia="en-GB"/>
        </w:rPr>
        <w:t xml:space="preserve">, </w:t>
      </w:r>
      <w:r w:rsidR="001F2637" w:rsidRPr="00E91982">
        <w:rPr>
          <w:rFonts w:eastAsia="Times New Roman" w:cstheme="minorHAnsi"/>
          <w:bCs/>
          <w:color w:val="000000" w:themeColor="text1"/>
          <w:sz w:val="24"/>
          <w:szCs w:val="24"/>
          <w:lang w:eastAsia="en-GB"/>
        </w:rPr>
        <w:t>as in Chile</w:t>
      </w:r>
      <w:proofErr w:type="gramStart"/>
      <w:r w:rsidRPr="00E91982">
        <w:rPr>
          <w:rFonts w:eastAsia="Times New Roman" w:cstheme="minorHAnsi"/>
          <w:bCs/>
          <w:color w:val="000000" w:themeColor="text1"/>
          <w:sz w:val="24"/>
          <w:szCs w:val="24"/>
          <w:lang w:eastAsia="en-GB"/>
        </w:rPr>
        <w:t>.</w:t>
      </w:r>
      <w:r w:rsidR="0007045D" w:rsidRPr="00E91982">
        <w:rPr>
          <w:rFonts w:eastAsia="Times New Roman" w:cstheme="minorHAnsi"/>
          <w:bCs/>
          <w:color w:val="000000" w:themeColor="text1"/>
          <w:sz w:val="24"/>
          <w:szCs w:val="24"/>
          <w:lang w:eastAsia="en-GB"/>
        </w:rPr>
        <w:t>[</w:t>
      </w:r>
      <w:proofErr w:type="gramEnd"/>
      <w:r w:rsidR="0077239F">
        <w:rPr>
          <w:rFonts w:eastAsia="Times New Roman" w:cstheme="minorHAnsi"/>
          <w:bCs/>
          <w:color w:val="000000" w:themeColor="text1"/>
          <w:sz w:val="24"/>
          <w:szCs w:val="24"/>
          <w:lang w:eastAsia="en-GB"/>
        </w:rPr>
        <w:t>12</w:t>
      </w:r>
      <w:r w:rsidR="0007045D" w:rsidRPr="00E91982">
        <w:rPr>
          <w:rFonts w:eastAsia="Times New Roman" w:cstheme="minorHAnsi"/>
          <w:bCs/>
          <w:color w:val="000000" w:themeColor="text1"/>
          <w:sz w:val="24"/>
          <w:szCs w:val="24"/>
          <w:lang w:eastAsia="en-GB"/>
        </w:rPr>
        <w:t>]</w:t>
      </w:r>
      <w:r w:rsidRPr="00E91982">
        <w:rPr>
          <w:rFonts w:eastAsia="Times New Roman" w:cstheme="minorHAnsi"/>
          <w:bCs/>
          <w:color w:val="000000" w:themeColor="text1"/>
          <w:sz w:val="24"/>
          <w:szCs w:val="24"/>
          <w:lang w:eastAsia="en-GB"/>
        </w:rPr>
        <w:t xml:space="preserve"> </w:t>
      </w:r>
      <w:r w:rsidR="00E50D81" w:rsidRPr="00E91982">
        <w:rPr>
          <w:rFonts w:eastAsia="Times New Roman" w:cstheme="minorHAnsi"/>
          <w:bCs/>
          <w:color w:val="000000" w:themeColor="text1"/>
          <w:sz w:val="24"/>
          <w:szCs w:val="24"/>
          <w:lang w:eastAsia="en-GB"/>
        </w:rPr>
        <w:t>W</w:t>
      </w:r>
      <w:r w:rsidRPr="00E91982">
        <w:rPr>
          <w:rFonts w:eastAsia="Times New Roman" w:cstheme="minorHAnsi"/>
          <w:bCs/>
          <w:color w:val="000000" w:themeColor="text1"/>
          <w:sz w:val="24"/>
          <w:szCs w:val="24"/>
          <w:lang w:eastAsia="en-GB"/>
        </w:rPr>
        <w:t xml:space="preserve">omen consuming fortified flour and grain with a 0.4mg per day increase in folic acid who </w:t>
      </w:r>
      <w:r w:rsidR="00E50D81" w:rsidRPr="00E91982">
        <w:rPr>
          <w:rFonts w:eastAsia="Times New Roman" w:cstheme="minorHAnsi"/>
          <w:bCs/>
          <w:color w:val="000000" w:themeColor="text1"/>
          <w:sz w:val="24"/>
          <w:szCs w:val="24"/>
          <w:lang w:eastAsia="en-GB"/>
        </w:rPr>
        <w:t xml:space="preserve">also </w:t>
      </w:r>
      <w:r w:rsidRPr="00E91982">
        <w:rPr>
          <w:rFonts w:eastAsia="Times New Roman" w:cstheme="minorHAnsi"/>
          <w:bCs/>
          <w:color w:val="000000" w:themeColor="text1"/>
          <w:sz w:val="24"/>
          <w:szCs w:val="24"/>
          <w:lang w:eastAsia="en-GB"/>
        </w:rPr>
        <w:t xml:space="preserve">take 0.4mg supplements can expect about a </w:t>
      </w:r>
      <w:r w:rsidR="00E50D81" w:rsidRPr="00E91982">
        <w:rPr>
          <w:rFonts w:eastAsia="Times New Roman" w:cstheme="minorHAnsi"/>
          <w:bCs/>
          <w:color w:val="000000" w:themeColor="text1"/>
          <w:sz w:val="24"/>
          <w:szCs w:val="24"/>
          <w:lang w:eastAsia="en-GB"/>
        </w:rPr>
        <w:t>60</w:t>
      </w:r>
      <w:r w:rsidRPr="00E91982">
        <w:rPr>
          <w:rFonts w:eastAsia="Times New Roman" w:cstheme="minorHAnsi"/>
          <w:bCs/>
          <w:color w:val="000000" w:themeColor="text1"/>
          <w:sz w:val="24"/>
          <w:szCs w:val="24"/>
          <w:lang w:eastAsia="en-GB"/>
        </w:rPr>
        <w:t>% reduction in NTD risk</w:t>
      </w:r>
      <w:r w:rsidR="00E50D81" w:rsidRPr="00E91982">
        <w:rPr>
          <w:rFonts w:eastAsia="Times New Roman" w:cstheme="minorHAnsi"/>
          <w:bCs/>
          <w:color w:val="000000" w:themeColor="text1"/>
          <w:sz w:val="24"/>
          <w:szCs w:val="24"/>
          <w:lang w:eastAsia="en-GB"/>
        </w:rPr>
        <w:t>.</w:t>
      </w:r>
      <w:r w:rsidR="00D57D31">
        <w:rPr>
          <w:rFonts w:eastAsia="Times New Roman" w:cstheme="minorHAnsi"/>
          <w:bCs/>
          <w:color w:val="000000" w:themeColor="text1"/>
          <w:sz w:val="24"/>
          <w:szCs w:val="24"/>
          <w:lang w:eastAsia="en-GB"/>
        </w:rPr>
        <w:t>[10]</w:t>
      </w:r>
      <w:r w:rsidR="008F720B">
        <w:rPr>
          <w:rFonts w:eastAsia="Times New Roman" w:cstheme="minorHAnsi"/>
          <w:bCs/>
          <w:color w:val="000000" w:themeColor="text1"/>
          <w:sz w:val="24"/>
          <w:szCs w:val="24"/>
          <w:lang w:eastAsia="en-GB"/>
        </w:rPr>
        <w:t xml:space="preserve"> </w:t>
      </w:r>
      <w:r w:rsidR="00D07B1F" w:rsidRPr="00E91982">
        <w:rPr>
          <w:rFonts w:eastAsia="Times New Roman" w:cstheme="minorHAnsi"/>
          <w:color w:val="000000" w:themeColor="text1"/>
          <w:sz w:val="24"/>
          <w:szCs w:val="24"/>
          <w:lang w:eastAsia="en-GB"/>
        </w:rPr>
        <w:t>The risk in the proposals for consultation is that the fortification policy</w:t>
      </w:r>
      <w:r w:rsidR="001F2637" w:rsidRPr="00E91982">
        <w:rPr>
          <w:rFonts w:eastAsia="Times New Roman" w:cstheme="minorHAnsi"/>
          <w:color w:val="000000" w:themeColor="text1"/>
          <w:sz w:val="24"/>
          <w:szCs w:val="24"/>
          <w:lang w:eastAsia="en-GB"/>
        </w:rPr>
        <w:t xml:space="preserve"> propos</w:t>
      </w:r>
      <w:r w:rsidR="00D07B1F" w:rsidRPr="00E91982">
        <w:rPr>
          <w:rFonts w:eastAsia="Times New Roman" w:cstheme="minorHAnsi"/>
          <w:color w:val="000000" w:themeColor="text1"/>
          <w:sz w:val="24"/>
          <w:szCs w:val="24"/>
          <w:lang w:eastAsia="en-GB"/>
        </w:rPr>
        <w:t>ed w</w:t>
      </w:r>
      <w:r w:rsidR="001F2637" w:rsidRPr="00E91982">
        <w:rPr>
          <w:rFonts w:eastAsia="Times New Roman" w:cstheme="minorHAnsi"/>
          <w:color w:val="000000" w:themeColor="text1"/>
          <w:sz w:val="24"/>
          <w:szCs w:val="24"/>
          <w:lang w:eastAsia="en-GB"/>
        </w:rPr>
        <w:t>ould</w:t>
      </w:r>
      <w:r w:rsidR="00D07B1F" w:rsidRPr="00E91982">
        <w:rPr>
          <w:rFonts w:eastAsia="Times New Roman" w:cstheme="minorHAnsi"/>
          <w:color w:val="000000" w:themeColor="text1"/>
          <w:sz w:val="24"/>
          <w:szCs w:val="24"/>
          <w:lang w:eastAsia="en-GB"/>
        </w:rPr>
        <w:t xml:space="preserve"> under-achieve and </w:t>
      </w:r>
      <w:r w:rsidR="001F2637" w:rsidRPr="00E91982">
        <w:rPr>
          <w:rFonts w:eastAsia="Times New Roman" w:cstheme="minorHAnsi"/>
          <w:color w:val="000000" w:themeColor="text1"/>
          <w:sz w:val="24"/>
          <w:szCs w:val="24"/>
          <w:lang w:eastAsia="en-GB"/>
        </w:rPr>
        <w:t xml:space="preserve">would </w:t>
      </w:r>
      <w:r w:rsidR="00D07B1F" w:rsidRPr="00E91982">
        <w:rPr>
          <w:rFonts w:eastAsia="Times New Roman" w:cstheme="minorHAnsi"/>
          <w:color w:val="000000" w:themeColor="text1"/>
          <w:sz w:val="24"/>
          <w:szCs w:val="24"/>
          <w:lang w:eastAsia="en-GB"/>
        </w:rPr>
        <w:t>not realise th</w:t>
      </w:r>
      <w:r w:rsidR="008F720B">
        <w:rPr>
          <w:rFonts w:eastAsia="Times New Roman" w:cstheme="minorHAnsi"/>
          <w:color w:val="000000" w:themeColor="text1"/>
          <w:sz w:val="24"/>
          <w:szCs w:val="24"/>
          <w:lang w:eastAsia="en-GB"/>
        </w:rPr>
        <w:t>e full public health potential.</w:t>
      </w:r>
    </w:p>
    <w:p w:rsidR="000C0A4A" w:rsidRPr="00E91982" w:rsidRDefault="000C0A4A" w:rsidP="0035348D">
      <w:pPr>
        <w:spacing w:line="312" w:lineRule="auto"/>
        <w:rPr>
          <w:rFonts w:cstheme="minorHAnsi"/>
          <w:color w:val="000000" w:themeColor="text1"/>
          <w:sz w:val="24"/>
          <w:szCs w:val="24"/>
          <w:highlight w:val="yellow"/>
        </w:rPr>
      </w:pPr>
    </w:p>
    <w:p w:rsidR="00554994" w:rsidRPr="00E91982" w:rsidRDefault="00554994" w:rsidP="00930C36">
      <w:pPr>
        <w:spacing w:before="100" w:beforeAutospacing="1" w:after="100" w:afterAutospacing="1" w:line="312" w:lineRule="auto"/>
        <w:rPr>
          <w:rFonts w:eastAsia="Times New Roman" w:cstheme="minorHAnsi"/>
          <w:b/>
          <w:sz w:val="24"/>
          <w:szCs w:val="24"/>
          <w:lang w:eastAsia="en-GB"/>
        </w:rPr>
      </w:pPr>
      <w:r w:rsidRPr="00E91982">
        <w:rPr>
          <w:rFonts w:eastAsia="Times New Roman" w:cstheme="minorHAnsi"/>
          <w:b/>
          <w:sz w:val="24"/>
          <w:szCs w:val="24"/>
          <w:lang w:eastAsia="en-GB"/>
        </w:rPr>
        <w:t>Do you think there are any other benefits, costs or wider impacts of this policy proposal that have not been mentioned yet?</w:t>
      </w:r>
    </w:p>
    <w:p w:rsidR="002D6568" w:rsidRPr="00E91982" w:rsidRDefault="004635CF" w:rsidP="00930C36">
      <w:pPr>
        <w:spacing w:before="100" w:beforeAutospacing="1" w:after="100" w:afterAutospacing="1" w:line="312" w:lineRule="auto"/>
        <w:rPr>
          <w:rFonts w:eastAsia="Times New Roman" w:cstheme="minorHAnsi"/>
          <w:sz w:val="24"/>
          <w:szCs w:val="24"/>
          <w:lang w:eastAsia="en-GB"/>
        </w:rPr>
      </w:pPr>
      <w:r>
        <w:rPr>
          <w:rFonts w:eastAsia="Times New Roman" w:cstheme="minorHAnsi"/>
          <w:sz w:val="24"/>
          <w:szCs w:val="24"/>
          <w:lang w:eastAsia="en-GB"/>
        </w:rPr>
        <w:t xml:space="preserve">Answer: </w:t>
      </w:r>
      <w:r w:rsidR="002A3326" w:rsidRPr="00E91982">
        <w:rPr>
          <w:rFonts w:eastAsia="Times New Roman" w:cstheme="minorHAnsi"/>
          <w:sz w:val="24"/>
          <w:szCs w:val="24"/>
          <w:lang w:eastAsia="en-GB"/>
        </w:rPr>
        <w:t xml:space="preserve">Yes. </w:t>
      </w:r>
      <w:r w:rsidR="002D6568" w:rsidRPr="00E91982">
        <w:rPr>
          <w:rFonts w:eastAsia="Times New Roman" w:cstheme="minorHAnsi"/>
          <w:sz w:val="24"/>
          <w:szCs w:val="24"/>
          <w:lang w:eastAsia="en-GB"/>
        </w:rPr>
        <w:t>First, i</w:t>
      </w:r>
      <w:r w:rsidR="002A3326" w:rsidRPr="00E91982">
        <w:rPr>
          <w:rFonts w:eastAsia="Times New Roman" w:cstheme="minorHAnsi"/>
          <w:sz w:val="24"/>
          <w:szCs w:val="24"/>
          <w:lang w:eastAsia="en-GB"/>
        </w:rPr>
        <w:t xml:space="preserve">t will promote confidence in the Government taking positive steps to promote health and </w:t>
      </w:r>
      <w:r w:rsidR="003F0F68" w:rsidRPr="00E91982">
        <w:rPr>
          <w:rFonts w:eastAsia="Times New Roman" w:cstheme="minorHAnsi"/>
          <w:sz w:val="24"/>
          <w:szCs w:val="24"/>
          <w:lang w:eastAsia="en-GB"/>
        </w:rPr>
        <w:t xml:space="preserve">to </w:t>
      </w:r>
      <w:r w:rsidR="002A3326" w:rsidRPr="00E91982">
        <w:rPr>
          <w:rFonts w:eastAsia="Times New Roman" w:cstheme="minorHAnsi"/>
          <w:sz w:val="24"/>
          <w:szCs w:val="24"/>
          <w:lang w:eastAsia="en-GB"/>
        </w:rPr>
        <w:t>prevent disability and terminations of pregnancy.</w:t>
      </w:r>
    </w:p>
    <w:p w:rsidR="003F2763" w:rsidRPr="00E91982" w:rsidRDefault="003F2763" w:rsidP="00930C36">
      <w:pPr>
        <w:spacing w:before="100" w:beforeAutospacing="1" w:after="100" w:afterAutospacing="1" w:line="312" w:lineRule="auto"/>
        <w:rPr>
          <w:rFonts w:eastAsia="Times New Roman" w:cstheme="minorHAnsi"/>
          <w:sz w:val="24"/>
          <w:szCs w:val="24"/>
          <w:lang w:eastAsia="en-GB"/>
        </w:rPr>
      </w:pPr>
      <w:r w:rsidRPr="00E91982">
        <w:rPr>
          <w:rFonts w:eastAsia="Times New Roman" w:cstheme="minorHAnsi"/>
          <w:sz w:val="24"/>
          <w:szCs w:val="24"/>
          <w:lang w:eastAsia="en-GB"/>
        </w:rPr>
        <w:lastRenderedPageBreak/>
        <w:t>Second</w:t>
      </w:r>
      <w:r w:rsidR="003F0F68" w:rsidRPr="00E91982">
        <w:rPr>
          <w:rFonts w:eastAsia="Times New Roman" w:cstheme="minorHAnsi"/>
          <w:sz w:val="24"/>
          <w:szCs w:val="24"/>
          <w:lang w:eastAsia="en-GB"/>
        </w:rPr>
        <w:t>, f</w:t>
      </w:r>
      <w:r w:rsidR="004665F4" w:rsidRPr="00E91982">
        <w:rPr>
          <w:rFonts w:eastAsia="Times New Roman" w:cstheme="minorHAnsi"/>
          <w:sz w:val="24"/>
          <w:szCs w:val="24"/>
          <w:lang w:eastAsia="en-GB"/>
        </w:rPr>
        <w:t xml:space="preserve">olic acid fortification will </w:t>
      </w:r>
      <w:r w:rsidR="003F0F68" w:rsidRPr="00E91982">
        <w:rPr>
          <w:rFonts w:eastAsia="Times New Roman" w:cstheme="minorHAnsi"/>
          <w:sz w:val="24"/>
          <w:szCs w:val="24"/>
          <w:lang w:eastAsia="en-GB"/>
        </w:rPr>
        <w:t xml:space="preserve">bring </w:t>
      </w:r>
      <w:r w:rsidR="00A25303" w:rsidRPr="00E91982">
        <w:rPr>
          <w:rFonts w:eastAsia="Times New Roman" w:cstheme="minorHAnsi"/>
          <w:sz w:val="24"/>
          <w:szCs w:val="24"/>
          <w:lang w:eastAsia="en-GB"/>
        </w:rPr>
        <w:t xml:space="preserve">a </w:t>
      </w:r>
      <w:r w:rsidR="003F0F68" w:rsidRPr="00E91982">
        <w:rPr>
          <w:rFonts w:eastAsia="Times New Roman" w:cstheme="minorHAnsi"/>
          <w:sz w:val="24"/>
          <w:szCs w:val="24"/>
          <w:lang w:eastAsia="en-GB"/>
        </w:rPr>
        <w:t>wider benefit to the population</w:t>
      </w:r>
      <w:r w:rsidR="00A25303" w:rsidRPr="00E91982">
        <w:rPr>
          <w:rFonts w:eastAsia="Times New Roman" w:cstheme="minorHAnsi"/>
          <w:sz w:val="24"/>
          <w:szCs w:val="24"/>
          <w:lang w:eastAsia="en-GB"/>
        </w:rPr>
        <w:t xml:space="preserve"> through reduction of folate deficiency, which is itself a cause of anaemia. In the UK, some 6% of over 60s are folate deficient (serum folate below 5nmol/L (2.2ng/ml)) [</w:t>
      </w:r>
      <w:r w:rsidR="00C43BA5">
        <w:rPr>
          <w:rFonts w:eastAsia="Times New Roman" w:cstheme="minorHAnsi"/>
          <w:sz w:val="24"/>
          <w:szCs w:val="24"/>
          <w:lang w:eastAsia="en-GB"/>
        </w:rPr>
        <w:t>13</w:t>
      </w:r>
      <w:r w:rsidR="00A25303" w:rsidRPr="00E91982">
        <w:rPr>
          <w:rFonts w:eastAsia="Times New Roman" w:cstheme="minorHAnsi"/>
          <w:sz w:val="24"/>
          <w:szCs w:val="24"/>
          <w:lang w:eastAsia="en-GB"/>
        </w:rPr>
        <w:t>]. The prevalence of folate deficiency in the general population has decreased in countries that have introduced fortification.</w:t>
      </w:r>
      <w:r w:rsidR="008F720B">
        <w:rPr>
          <w:rFonts w:eastAsia="Times New Roman" w:cstheme="minorHAnsi"/>
          <w:sz w:val="24"/>
          <w:szCs w:val="24"/>
          <w:lang w:eastAsia="en-GB"/>
        </w:rPr>
        <w:t xml:space="preserve"> </w:t>
      </w:r>
      <w:r w:rsidR="002D6568" w:rsidRPr="00E91982">
        <w:rPr>
          <w:rFonts w:eastAsia="Times New Roman" w:cstheme="minorHAnsi"/>
          <w:sz w:val="24"/>
          <w:szCs w:val="24"/>
          <w:lang w:eastAsia="en-GB"/>
        </w:rPr>
        <w:t>In the USA, folate deficiency anaemia has been nearly completely eliminated following mandatory folic acid fortification of cereals [</w:t>
      </w:r>
      <w:r w:rsidR="00C43BA5">
        <w:rPr>
          <w:rFonts w:eastAsia="Times New Roman" w:cstheme="minorHAnsi"/>
          <w:sz w:val="24"/>
          <w:szCs w:val="24"/>
          <w:lang w:eastAsia="en-GB"/>
        </w:rPr>
        <w:t>13</w:t>
      </w:r>
      <w:r w:rsidR="002D6568" w:rsidRPr="00E91982">
        <w:rPr>
          <w:rFonts w:eastAsia="Times New Roman" w:cstheme="minorHAnsi"/>
          <w:sz w:val="24"/>
          <w:szCs w:val="24"/>
          <w:lang w:eastAsia="en-GB"/>
        </w:rPr>
        <w:t>].</w:t>
      </w:r>
    </w:p>
    <w:p w:rsidR="000B3AD4" w:rsidRDefault="004237FE" w:rsidP="00930C36">
      <w:pPr>
        <w:spacing w:before="100" w:beforeAutospacing="1" w:after="100" w:afterAutospacing="1" w:line="312" w:lineRule="auto"/>
        <w:rPr>
          <w:rFonts w:eastAsia="Times New Roman" w:cstheme="minorHAnsi"/>
          <w:sz w:val="24"/>
          <w:szCs w:val="24"/>
          <w:lang w:eastAsia="en-GB"/>
        </w:rPr>
      </w:pPr>
      <w:r w:rsidRPr="00E91982">
        <w:rPr>
          <w:rFonts w:eastAsia="Times New Roman" w:cstheme="minorHAnsi"/>
          <w:sz w:val="24"/>
          <w:szCs w:val="24"/>
          <w:lang w:eastAsia="en-GB"/>
        </w:rPr>
        <w:t xml:space="preserve">Third, folic acid </w:t>
      </w:r>
      <w:r w:rsidR="004665F4" w:rsidRPr="00E91982">
        <w:rPr>
          <w:rFonts w:eastAsia="Times New Roman" w:cstheme="minorHAnsi"/>
          <w:sz w:val="24"/>
          <w:szCs w:val="24"/>
          <w:lang w:eastAsia="en-GB"/>
        </w:rPr>
        <w:t>reduce</w:t>
      </w:r>
      <w:r w:rsidRPr="00E91982">
        <w:rPr>
          <w:rFonts w:eastAsia="Times New Roman" w:cstheme="minorHAnsi"/>
          <w:sz w:val="24"/>
          <w:szCs w:val="24"/>
          <w:lang w:eastAsia="en-GB"/>
        </w:rPr>
        <w:t>s</w:t>
      </w:r>
      <w:r w:rsidR="004665F4" w:rsidRPr="00E91982">
        <w:rPr>
          <w:rFonts w:eastAsia="Times New Roman" w:cstheme="minorHAnsi"/>
          <w:sz w:val="24"/>
          <w:szCs w:val="24"/>
          <w:lang w:eastAsia="en-GB"/>
        </w:rPr>
        <w:t xml:space="preserve"> homocysteine levels </w:t>
      </w:r>
      <w:r w:rsidR="007A0370" w:rsidRPr="00E91982">
        <w:rPr>
          <w:rFonts w:eastAsia="Times New Roman" w:cstheme="minorHAnsi"/>
          <w:sz w:val="24"/>
          <w:szCs w:val="24"/>
          <w:lang w:eastAsia="en-GB"/>
        </w:rPr>
        <w:t>[</w:t>
      </w:r>
      <w:r w:rsidR="00C43BA5">
        <w:rPr>
          <w:rFonts w:eastAsia="Times New Roman" w:cstheme="minorHAnsi"/>
          <w:sz w:val="24"/>
          <w:szCs w:val="24"/>
          <w:lang w:eastAsia="en-GB"/>
        </w:rPr>
        <w:t>14</w:t>
      </w:r>
      <w:r w:rsidR="007A0370" w:rsidRPr="00E91982">
        <w:rPr>
          <w:rFonts w:eastAsia="Times New Roman" w:cstheme="minorHAnsi"/>
          <w:sz w:val="24"/>
          <w:szCs w:val="24"/>
          <w:lang w:eastAsia="en-GB"/>
        </w:rPr>
        <w:t>]</w:t>
      </w:r>
      <w:r w:rsidRPr="00E91982">
        <w:rPr>
          <w:rFonts w:eastAsia="Times New Roman" w:cstheme="minorHAnsi"/>
          <w:sz w:val="24"/>
          <w:szCs w:val="24"/>
          <w:lang w:eastAsia="en-GB"/>
        </w:rPr>
        <w:t>, which</w:t>
      </w:r>
      <w:r w:rsidR="00D57D31">
        <w:rPr>
          <w:rFonts w:eastAsia="Times New Roman" w:cstheme="minorHAnsi"/>
          <w:sz w:val="24"/>
          <w:szCs w:val="24"/>
          <w:lang w:eastAsia="en-GB"/>
        </w:rPr>
        <w:t xml:space="preserve"> has been shown to</w:t>
      </w:r>
      <w:r w:rsidRPr="00E91982">
        <w:rPr>
          <w:rFonts w:eastAsia="Times New Roman" w:cstheme="minorHAnsi"/>
          <w:sz w:val="24"/>
          <w:szCs w:val="24"/>
          <w:lang w:eastAsia="en-GB"/>
        </w:rPr>
        <w:t xml:space="preserve"> </w:t>
      </w:r>
      <w:r w:rsidR="004665F4" w:rsidRPr="00E91982">
        <w:rPr>
          <w:rFonts w:eastAsia="Times New Roman" w:cstheme="minorHAnsi"/>
          <w:sz w:val="24"/>
          <w:szCs w:val="24"/>
          <w:lang w:eastAsia="en-GB"/>
        </w:rPr>
        <w:t>reduce the incidence of strokes</w:t>
      </w:r>
      <w:proofErr w:type="gramStart"/>
      <w:r w:rsidR="004665F4" w:rsidRPr="00E91982">
        <w:rPr>
          <w:rFonts w:eastAsia="Times New Roman" w:cstheme="minorHAnsi"/>
          <w:sz w:val="24"/>
          <w:szCs w:val="24"/>
          <w:lang w:eastAsia="en-GB"/>
        </w:rPr>
        <w:t>.[</w:t>
      </w:r>
      <w:proofErr w:type="gramEnd"/>
      <w:r w:rsidR="00C43BA5">
        <w:rPr>
          <w:rFonts w:eastAsia="Times New Roman" w:cstheme="minorHAnsi"/>
          <w:sz w:val="24"/>
          <w:szCs w:val="24"/>
          <w:lang w:eastAsia="en-GB"/>
        </w:rPr>
        <w:t>15,16</w:t>
      </w:r>
      <w:r w:rsidR="004665F4" w:rsidRPr="00E91982">
        <w:rPr>
          <w:rFonts w:eastAsia="Times New Roman" w:cstheme="minorHAnsi"/>
          <w:sz w:val="24"/>
          <w:szCs w:val="24"/>
          <w:lang w:eastAsia="en-GB"/>
        </w:rPr>
        <w:t>]</w:t>
      </w:r>
      <w:r w:rsidR="008F720B">
        <w:rPr>
          <w:rFonts w:eastAsia="Times New Roman" w:cstheme="minorHAnsi"/>
          <w:sz w:val="24"/>
          <w:szCs w:val="24"/>
          <w:lang w:eastAsia="en-GB"/>
        </w:rPr>
        <w:t>.</w:t>
      </w:r>
    </w:p>
    <w:p w:rsidR="00394951" w:rsidRPr="00E91982" w:rsidRDefault="00394951" w:rsidP="00930C36">
      <w:pPr>
        <w:spacing w:before="100" w:beforeAutospacing="1" w:after="100" w:afterAutospacing="1" w:line="312" w:lineRule="auto"/>
        <w:rPr>
          <w:rFonts w:eastAsia="Times New Roman" w:cstheme="minorHAnsi"/>
          <w:sz w:val="24"/>
          <w:szCs w:val="24"/>
          <w:lang w:eastAsia="en-GB"/>
        </w:rPr>
      </w:pPr>
    </w:p>
    <w:p w:rsidR="00554994" w:rsidRPr="00E91982" w:rsidRDefault="00554994" w:rsidP="00930C36">
      <w:pPr>
        <w:spacing w:line="312" w:lineRule="auto"/>
        <w:rPr>
          <w:rFonts w:cstheme="minorHAnsi"/>
          <w:b/>
          <w:color w:val="000000" w:themeColor="text1"/>
          <w:sz w:val="24"/>
          <w:szCs w:val="24"/>
        </w:rPr>
      </w:pPr>
      <w:r w:rsidRPr="00E91982">
        <w:rPr>
          <w:rFonts w:cstheme="minorHAnsi"/>
          <w:b/>
          <w:color w:val="000000" w:themeColor="text1"/>
          <w:sz w:val="24"/>
          <w:szCs w:val="24"/>
        </w:rPr>
        <w:t xml:space="preserve">What are the practical issues </w:t>
      </w:r>
      <w:r w:rsidR="00394951">
        <w:rPr>
          <w:rFonts w:cstheme="minorHAnsi"/>
          <w:b/>
          <w:color w:val="000000" w:themeColor="text1"/>
          <w:sz w:val="24"/>
          <w:szCs w:val="24"/>
        </w:rPr>
        <w:t xml:space="preserve">for businesses </w:t>
      </w:r>
      <w:r w:rsidRPr="00E91982">
        <w:rPr>
          <w:rFonts w:cstheme="minorHAnsi"/>
          <w:b/>
          <w:color w:val="000000" w:themeColor="text1"/>
          <w:sz w:val="24"/>
          <w:szCs w:val="24"/>
        </w:rPr>
        <w:t>that need to be thought about for mandatory fortification with folic acid?</w:t>
      </w:r>
    </w:p>
    <w:p w:rsidR="00B21B8F" w:rsidRPr="00E91982" w:rsidRDefault="004635CF" w:rsidP="00930C36">
      <w:pPr>
        <w:spacing w:line="312" w:lineRule="auto"/>
        <w:rPr>
          <w:rFonts w:cstheme="minorHAnsi"/>
          <w:color w:val="000000" w:themeColor="text1"/>
          <w:sz w:val="24"/>
          <w:szCs w:val="24"/>
        </w:rPr>
      </w:pPr>
      <w:r>
        <w:rPr>
          <w:rFonts w:cstheme="minorHAnsi"/>
          <w:color w:val="000000" w:themeColor="text1"/>
          <w:sz w:val="24"/>
          <w:szCs w:val="24"/>
        </w:rPr>
        <w:t xml:space="preserve">Answer: </w:t>
      </w:r>
      <w:r w:rsidR="00126B87">
        <w:rPr>
          <w:rFonts w:cstheme="minorHAnsi"/>
          <w:color w:val="000000" w:themeColor="text1"/>
          <w:sz w:val="24"/>
          <w:szCs w:val="24"/>
        </w:rPr>
        <w:t xml:space="preserve">Modelling should be undertaken to determine a fortification level applied to all flour and grains to achieve a mean of </w:t>
      </w:r>
      <w:r w:rsidR="00394951">
        <w:rPr>
          <w:rFonts w:cstheme="minorHAnsi"/>
          <w:color w:val="000000" w:themeColor="text1"/>
          <w:sz w:val="24"/>
          <w:szCs w:val="24"/>
        </w:rPr>
        <w:t>0.</w:t>
      </w:r>
      <w:r w:rsidR="00126B87">
        <w:rPr>
          <w:rFonts w:cstheme="minorHAnsi"/>
          <w:color w:val="000000" w:themeColor="text1"/>
          <w:sz w:val="24"/>
          <w:szCs w:val="24"/>
        </w:rPr>
        <w:t xml:space="preserve">4mg/day increase in folic acid intake. </w:t>
      </w:r>
      <w:r w:rsidR="000C0A4A" w:rsidRPr="00E91982">
        <w:rPr>
          <w:rFonts w:cstheme="minorHAnsi"/>
          <w:color w:val="000000" w:themeColor="text1"/>
          <w:sz w:val="24"/>
          <w:szCs w:val="24"/>
        </w:rPr>
        <w:t>In the proposals there is a suggestion that voluntary folic acid should be restricted. This</w:t>
      </w:r>
      <w:r w:rsidR="00B82505" w:rsidRPr="00E91982">
        <w:rPr>
          <w:rFonts w:cstheme="minorHAnsi"/>
          <w:color w:val="000000" w:themeColor="text1"/>
          <w:sz w:val="24"/>
          <w:szCs w:val="24"/>
        </w:rPr>
        <w:t xml:space="preserve"> would</w:t>
      </w:r>
      <w:r w:rsidR="000C0A4A" w:rsidRPr="00E91982">
        <w:rPr>
          <w:rFonts w:cstheme="minorHAnsi"/>
          <w:color w:val="000000" w:themeColor="text1"/>
          <w:sz w:val="24"/>
          <w:szCs w:val="24"/>
        </w:rPr>
        <w:t xml:space="preserve"> </w:t>
      </w:r>
      <w:r w:rsidR="00B82505" w:rsidRPr="00E91982">
        <w:rPr>
          <w:rFonts w:cstheme="minorHAnsi"/>
          <w:color w:val="000000" w:themeColor="text1"/>
          <w:sz w:val="24"/>
          <w:szCs w:val="24"/>
        </w:rPr>
        <w:t>produce an unnecessarily confusing message</w:t>
      </w:r>
      <w:r w:rsidR="008754FF" w:rsidRPr="00E91982">
        <w:rPr>
          <w:rFonts w:cstheme="minorHAnsi"/>
          <w:color w:val="000000" w:themeColor="text1"/>
          <w:sz w:val="24"/>
          <w:szCs w:val="24"/>
        </w:rPr>
        <w:t xml:space="preserve"> to the public and to industry</w:t>
      </w:r>
      <w:r w:rsidR="00B82505" w:rsidRPr="00E91982">
        <w:rPr>
          <w:rFonts w:cstheme="minorHAnsi"/>
          <w:color w:val="000000" w:themeColor="text1"/>
          <w:sz w:val="24"/>
          <w:szCs w:val="24"/>
        </w:rPr>
        <w:t xml:space="preserve"> – that increasing folic acid intake through fortification should be welcomed, but that other sources of folate are somehow dangerous. Adherence to a</w:t>
      </w:r>
      <w:r w:rsidR="008754FF" w:rsidRPr="00E91982">
        <w:rPr>
          <w:rFonts w:cstheme="minorHAnsi"/>
          <w:color w:val="000000" w:themeColor="text1"/>
          <w:sz w:val="24"/>
          <w:szCs w:val="24"/>
        </w:rPr>
        <w:t>n unjustified</w:t>
      </w:r>
      <w:r w:rsidR="00B82505" w:rsidRPr="00E91982">
        <w:rPr>
          <w:rFonts w:cstheme="minorHAnsi"/>
          <w:color w:val="000000" w:themeColor="text1"/>
          <w:sz w:val="24"/>
          <w:szCs w:val="24"/>
        </w:rPr>
        <w:t xml:space="preserve"> limit of 1mg/day would </w:t>
      </w:r>
      <w:r w:rsidR="008754FF" w:rsidRPr="00E91982">
        <w:rPr>
          <w:rFonts w:cstheme="minorHAnsi"/>
          <w:color w:val="000000" w:themeColor="text1"/>
          <w:sz w:val="24"/>
          <w:szCs w:val="24"/>
        </w:rPr>
        <w:t>restrict</w:t>
      </w:r>
      <w:r w:rsidR="00B21B8F" w:rsidRPr="00E91982">
        <w:rPr>
          <w:rFonts w:cstheme="minorHAnsi"/>
          <w:color w:val="000000" w:themeColor="text1"/>
          <w:sz w:val="24"/>
          <w:szCs w:val="24"/>
        </w:rPr>
        <w:t xml:space="preserve"> </w:t>
      </w:r>
      <w:r w:rsidR="00B82505" w:rsidRPr="00E91982">
        <w:rPr>
          <w:rFonts w:cstheme="minorHAnsi"/>
          <w:color w:val="000000" w:themeColor="text1"/>
          <w:sz w:val="24"/>
          <w:szCs w:val="24"/>
        </w:rPr>
        <w:t xml:space="preserve">fortification to </w:t>
      </w:r>
      <w:r w:rsidR="00B21B8F" w:rsidRPr="00E91982">
        <w:rPr>
          <w:rFonts w:cstheme="minorHAnsi"/>
          <w:color w:val="000000" w:themeColor="text1"/>
          <w:sz w:val="24"/>
          <w:szCs w:val="24"/>
        </w:rPr>
        <w:t>a level that would provide only</w:t>
      </w:r>
      <w:r w:rsidR="00B82505" w:rsidRPr="00E91982">
        <w:rPr>
          <w:rFonts w:cstheme="minorHAnsi"/>
          <w:color w:val="000000" w:themeColor="text1"/>
          <w:sz w:val="24"/>
          <w:szCs w:val="24"/>
        </w:rPr>
        <w:t xml:space="preserve"> </w:t>
      </w:r>
      <w:r w:rsidR="00126B87">
        <w:rPr>
          <w:rFonts w:cstheme="minorHAnsi"/>
          <w:color w:val="000000" w:themeColor="text1"/>
          <w:sz w:val="24"/>
          <w:szCs w:val="24"/>
        </w:rPr>
        <w:t>a small</w:t>
      </w:r>
      <w:r w:rsidR="00B82505" w:rsidRPr="00E91982">
        <w:rPr>
          <w:rFonts w:cstheme="minorHAnsi"/>
          <w:color w:val="000000" w:themeColor="text1"/>
          <w:sz w:val="24"/>
          <w:szCs w:val="24"/>
        </w:rPr>
        <w:t xml:space="preserve"> benefit and would </w:t>
      </w:r>
      <w:r w:rsidR="00B21B8F" w:rsidRPr="00E91982">
        <w:rPr>
          <w:rFonts w:cstheme="minorHAnsi"/>
          <w:color w:val="000000" w:themeColor="text1"/>
          <w:sz w:val="24"/>
          <w:szCs w:val="24"/>
        </w:rPr>
        <w:t xml:space="preserve">require restrictions and controls on the availability of other sources of folate, including other fortified foods, supplement pills and </w:t>
      </w:r>
      <w:r w:rsidR="008754FF" w:rsidRPr="00E91982">
        <w:rPr>
          <w:rFonts w:cstheme="minorHAnsi"/>
          <w:color w:val="000000" w:themeColor="text1"/>
          <w:sz w:val="24"/>
          <w:szCs w:val="24"/>
        </w:rPr>
        <w:t xml:space="preserve">conceivably </w:t>
      </w:r>
      <w:r w:rsidR="00B21B8F" w:rsidRPr="00E91982">
        <w:rPr>
          <w:rFonts w:cstheme="minorHAnsi"/>
          <w:color w:val="000000" w:themeColor="text1"/>
          <w:sz w:val="24"/>
          <w:szCs w:val="24"/>
        </w:rPr>
        <w:t xml:space="preserve">even dietary sources. </w:t>
      </w:r>
      <w:proofErr w:type="gramStart"/>
      <w:r w:rsidR="000C0A4A" w:rsidRPr="00E91982">
        <w:rPr>
          <w:rFonts w:cstheme="minorHAnsi"/>
          <w:color w:val="000000" w:themeColor="text1"/>
          <w:sz w:val="24"/>
          <w:szCs w:val="24"/>
        </w:rPr>
        <w:t>This complexity and confusion</w:t>
      </w:r>
      <w:r w:rsidR="00126B87">
        <w:rPr>
          <w:rFonts w:cstheme="minorHAnsi"/>
          <w:color w:val="000000" w:themeColor="text1"/>
          <w:sz w:val="24"/>
          <w:szCs w:val="24"/>
        </w:rPr>
        <w:t>,</w:t>
      </w:r>
      <w:r w:rsidR="000C0A4A" w:rsidRPr="00E91982">
        <w:rPr>
          <w:rFonts w:cstheme="minorHAnsi"/>
          <w:color w:val="000000" w:themeColor="text1"/>
          <w:sz w:val="24"/>
          <w:szCs w:val="24"/>
        </w:rPr>
        <w:t xml:space="preserve"> </w:t>
      </w:r>
      <w:r w:rsidR="00126B87">
        <w:rPr>
          <w:rFonts w:cstheme="minorHAnsi"/>
          <w:color w:val="000000" w:themeColor="text1"/>
          <w:sz w:val="24"/>
          <w:szCs w:val="24"/>
        </w:rPr>
        <w:t>which is likely to be</w:t>
      </w:r>
      <w:r w:rsidR="00394951">
        <w:rPr>
          <w:rFonts w:cstheme="minorHAnsi"/>
          <w:color w:val="000000" w:themeColor="text1"/>
          <w:sz w:val="24"/>
          <w:szCs w:val="24"/>
        </w:rPr>
        <w:t xml:space="preserve"> </w:t>
      </w:r>
      <w:r w:rsidR="0033769A">
        <w:rPr>
          <w:rFonts w:cstheme="minorHAnsi"/>
          <w:color w:val="000000" w:themeColor="text1"/>
          <w:sz w:val="24"/>
          <w:szCs w:val="24"/>
        </w:rPr>
        <w:t xml:space="preserve">resisted </w:t>
      </w:r>
      <w:r w:rsidR="00126B87">
        <w:rPr>
          <w:rFonts w:cstheme="minorHAnsi"/>
          <w:color w:val="000000" w:themeColor="text1"/>
          <w:sz w:val="24"/>
          <w:szCs w:val="24"/>
        </w:rPr>
        <w:t xml:space="preserve">by food manufacturers, </w:t>
      </w:r>
      <w:r w:rsidR="000C0A4A" w:rsidRPr="00E91982">
        <w:rPr>
          <w:rFonts w:cstheme="minorHAnsi"/>
          <w:color w:val="000000" w:themeColor="text1"/>
          <w:sz w:val="24"/>
          <w:szCs w:val="24"/>
        </w:rPr>
        <w:t xml:space="preserve">is </w:t>
      </w:r>
      <w:r w:rsidR="008754FF" w:rsidRPr="00E91982">
        <w:rPr>
          <w:rFonts w:cstheme="minorHAnsi"/>
          <w:color w:val="000000" w:themeColor="text1"/>
          <w:sz w:val="24"/>
          <w:szCs w:val="24"/>
        </w:rPr>
        <w:t xml:space="preserve">entirely unnecessary </w:t>
      </w:r>
      <w:r w:rsidR="000C0A4A" w:rsidRPr="00E91982">
        <w:rPr>
          <w:rFonts w:cstheme="minorHAnsi"/>
          <w:color w:val="000000" w:themeColor="text1"/>
          <w:sz w:val="24"/>
          <w:szCs w:val="24"/>
        </w:rPr>
        <w:t>because there is no reason to set an upper limit</w:t>
      </w:r>
      <w:r w:rsidR="008754FF" w:rsidRPr="00E91982">
        <w:rPr>
          <w:rFonts w:cstheme="minorHAnsi"/>
          <w:color w:val="000000" w:themeColor="text1"/>
          <w:sz w:val="24"/>
          <w:szCs w:val="24"/>
        </w:rPr>
        <w:t>.</w:t>
      </w:r>
      <w:proofErr w:type="gramEnd"/>
      <w:r w:rsidR="008754FF" w:rsidRPr="00E91982">
        <w:rPr>
          <w:rFonts w:cstheme="minorHAnsi"/>
          <w:color w:val="000000" w:themeColor="text1"/>
          <w:sz w:val="24"/>
          <w:szCs w:val="24"/>
        </w:rPr>
        <w:t xml:space="preserve"> There is </w:t>
      </w:r>
      <w:r w:rsidR="00B21B8F" w:rsidRPr="00E91982">
        <w:rPr>
          <w:rFonts w:cstheme="minorHAnsi"/>
          <w:color w:val="000000" w:themeColor="text1"/>
          <w:sz w:val="24"/>
          <w:szCs w:val="24"/>
        </w:rPr>
        <w:t xml:space="preserve">therefore </w:t>
      </w:r>
      <w:r w:rsidR="000C0A4A" w:rsidRPr="00E91982">
        <w:rPr>
          <w:rFonts w:cstheme="minorHAnsi"/>
          <w:color w:val="000000" w:themeColor="text1"/>
          <w:sz w:val="24"/>
          <w:szCs w:val="24"/>
        </w:rPr>
        <w:t xml:space="preserve">no need to stop industry from fortifying </w:t>
      </w:r>
      <w:r w:rsidR="00B21B8F" w:rsidRPr="00E91982">
        <w:rPr>
          <w:rFonts w:cstheme="minorHAnsi"/>
          <w:color w:val="000000" w:themeColor="text1"/>
          <w:sz w:val="24"/>
          <w:szCs w:val="24"/>
        </w:rPr>
        <w:t xml:space="preserve">other prepared </w:t>
      </w:r>
      <w:r w:rsidR="000C0A4A" w:rsidRPr="00E91982">
        <w:rPr>
          <w:rFonts w:cstheme="minorHAnsi"/>
          <w:color w:val="000000" w:themeColor="text1"/>
          <w:sz w:val="24"/>
          <w:szCs w:val="24"/>
        </w:rPr>
        <w:t>foods with folic acid</w:t>
      </w:r>
      <w:r w:rsidR="00B21B8F" w:rsidRPr="00E91982">
        <w:rPr>
          <w:rFonts w:cstheme="minorHAnsi"/>
          <w:color w:val="000000" w:themeColor="text1"/>
          <w:sz w:val="24"/>
          <w:szCs w:val="24"/>
        </w:rPr>
        <w:t>, nor to discourage dietary intake of folate.</w:t>
      </w:r>
    </w:p>
    <w:p w:rsidR="008250F8" w:rsidRPr="00E91982" w:rsidRDefault="008250F8" w:rsidP="00930C36">
      <w:pPr>
        <w:spacing w:line="312" w:lineRule="auto"/>
        <w:rPr>
          <w:rFonts w:cstheme="minorHAnsi"/>
          <w:sz w:val="24"/>
          <w:szCs w:val="24"/>
        </w:rPr>
        <w:sectPr w:rsidR="008250F8" w:rsidRPr="00E91982" w:rsidSect="0097113E">
          <w:headerReference w:type="default" r:id="rId11"/>
          <w:pgSz w:w="11906" w:h="16838"/>
          <w:pgMar w:top="1440" w:right="1440" w:bottom="1440" w:left="1440" w:header="708" w:footer="708" w:gutter="0"/>
          <w:cols w:space="708"/>
          <w:docGrid w:linePitch="360"/>
        </w:sectPr>
      </w:pPr>
    </w:p>
    <w:bookmarkEnd w:id="1"/>
    <w:p w:rsidR="00A31AC7" w:rsidRPr="00E91982" w:rsidRDefault="0004116D" w:rsidP="00930C36">
      <w:pPr>
        <w:spacing w:before="100" w:beforeAutospacing="1" w:after="100" w:afterAutospacing="1" w:line="312" w:lineRule="auto"/>
        <w:rPr>
          <w:rFonts w:eastAsia="Times New Roman" w:cstheme="minorHAnsi"/>
          <w:b/>
          <w:sz w:val="24"/>
          <w:szCs w:val="24"/>
          <w:lang w:eastAsia="en-GB"/>
        </w:rPr>
      </w:pPr>
      <w:r w:rsidRPr="00E91982">
        <w:rPr>
          <w:rFonts w:eastAsia="Times New Roman" w:cstheme="minorHAnsi"/>
          <w:b/>
          <w:sz w:val="24"/>
          <w:szCs w:val="24"/>
          <w:lang w:eastAsia="en-GB"/>
        </w:rPr>
        <w:lastRenderedPageBreak/>
        <w:t xml:space="preserve">References </w:t>
      </w:r>
    </w:p>
    <w:p w:rsidR="007C30B1" w:rsidRPr="00E91982" w:rsidRDefault="00F41721" w:rsidP="006E6307">
      <w:pPr>
        <w:tabs>
          <w:tab w:val="left" w:pos="-720"/>
          <w:tab w:val="left" w:pos="0"/>
        </w:tabs>
        <w:suppressAutoHyphens/>
        <w:spacing w:after="240" w:line="312" w:lineRule="auto"/>
        <w:ind w:left="720" w:hanging="720"/>
        <w:rPr>
          <w:rFonts w:cstheme="minorHAnsi"/>
          <w:sz w:val="24"/>
          <w:szCs w:val="24"/>
        </w:rPr>
      </w:pPr>
      <w:r w:rsidRPr="00E91982">
        <w:rPr>
          <w:rFonts w:eastAsia="Times New Roman" w:cstheme="minorHAnsi"/>
          <w:sz w:val="24"/>
          <w:szCs w:val="24"/>
          <w:lang w:eastAsia="en-GB"/>
        </w:rPr>
        <w:t>1</w:t>
      </w:r>
      <w:r w:rsidR="00271194" w:rsidRPr="00E91982">
        <w:rPr>
          <w:rFonts w:eastAsia="Times New Roman" w:cstheme="minorHAnsi"/>
          <w:sz w:val="24"/>
          <w:szCs w:val="24"/>
          <w:lang w:eastAsia="en-GB"/>
        </w:rPr>
        <w:t>.</w:t>
      </w:r>
      <w:r w:rsidR="005D5E33" w:rsidRPr="00E91982">
        <w:rPr>
          <w:rFonts w:eastAsia="Times New Roman" w:cstheme="minorHAnsi"/>
          <w:sz w:val="24"/>
          <w:szCs w:val="24"/>
          <w:lang w:eastAsia="en-GB"/>
        </w:rPr>
        <w:tab/>
      </w:r>
      <w:r w:rsidR="00723664" w:rsidRPr="00E91982">
        <w:rPr>
          <w:rFonts w:cstheme="minorHAnsi"/>
          <w:spacing w:val="-3"/>
          <w:sz w:val="24"/>
          <w:szCs w:val="24"/>
        </w:rPr>
        <w:t>Wald N</w:t>
      </w:r>
      <w:r w:rsidR="005D5E33" w:rsidRPr="00E91982">
        <w:rPr>
          <w:rFonts w:cstheme="minorHAnsi"/>
          <w:spacing w:val="-3"/>
          <w:sz w:val="24"/>
          <w:szCs w:val="24"/>
        </w:rPr>
        <w:t xml:space="preserve">, </w:t>
      </w:r>
      <w:proofErr w:type="spellStart"/>
      <w:r w:rsidR="005D5E33" w:rsidRPr="00E91982">
        <w:rPr>
          <w:rFonts w:cstheme="minorHAnsi"/>
          <w:spacing w:val="-3"/>
          <w:sz w:val="24"/>
          <w:szCs w:val="24"/>
        </w:rPr>
        <w:t>Densem</w:t>
      </w:r>
      <w:proofErr w:type="spellEnd"/>
      <w:r w:rsidR="007D1EEA">
        <w:rPr>
          <w:rFonts w:cstheme="minorHAnsi"/>
          <w:spacing w:val="-3"/>
          <w:sz w:val="24"/>
          <w:szCs w:val="24"/>
        </w:rPr>
        <w:br/>
      </w:r>
      <w:r w:rsidR="005D5E33" w:rsidRPr="00E91982">
        <w:rPr>
          <w:rFonts w:cstheme="minorHAnsi"/>
          <w:spacing w:val="-3"/>
          <w:sz w:val="24"/>
          <w:szCs w:val="24"/>
        </w:rPr>
        <w:t xml:space="preserve">J, Frost C, Stone R for the MRC Vitamin Study Research Group. Prevention of neural tube defects: results of the MRC Vitamin Study. </w:t>
      </w:r>
      <w:proofErr w:type="gramStart"/>
      <w:r w:rsidR="005D5E33" w:rsidRPr="00E91982">
        <w:rPr>
          <w:rFonts w:cstheme="minorHAnsi"/>
          <w:i/>
          <w:spacing w:val="-3"/>
          <w:sz w:val="24"/>
          <w:szCs w:val="24"/>
        </w:rPr>
        <w:t>Lancet</w:t>
      </w:r>
      <w:r w:rsidR="005D5E33" w:rsidRPr="00E91982">
        <w:rPr>
          <w:rFonts w:cstheme="minorHAnsi"/>
          <w:spacing w:val="-3"/>
          <w:sz w:val="24"/>
          <w:szCs w:val="24"/>
        </w:rPr>
        <w:t xml:space="preserve"> 1991; </w:t>
      </w:r>
      <w:r w:rsidR="005D5E33" w:rsidRPr="00E91982">
        <w:rPr>
          <w:rFonts w:cstheme="minorHAnsi"/>
          <w:b/>
          <w:spacing w:val="-3"/>
          <w:sz w:val="24"/>
          <w:szCs w:val="24"/>
        </w:rPr>
        <w:t>338</w:t>
      </w:r>
      <w:r w:rsidR="005D5E33" w:rsidRPr="00E91982">
        <w:rPr>
          <w:rFonts w:cstheme="minorHAnsi"/>
          <w:spacing w:val="-3"/>
          <w:sz w:val="24"/>
          <w:szCs w:val="24"/>
        </w:rPr>
        <w:t>:131-137.</w:t>
      </w:r>
      <w:proofErr w:type="gramEnd"/>
      <w:r w:rsidR="006F5725" w:rsidRPr="00E91982">
        <w:rPr>
          <w:rFonts w:cstheme="minorHAnsi"/>
          <w:spacing w:val="-3"/>
          <w:sz w:val="24"/>
          <w:szCs w:val="24"/>
        </w:rPr>
        <w:br/>
      </w:r>
      <w:hyperlink r:id="rId12" w:history="1">
        <w:r w:rsidR="006F5725" w:rsidRPr="00E91982">
          <w:rPr>
            <w:rStyle w:val="Hyperlink"/>
            <w:rFonts w:cstheme="minorHAnsi"/>
            <w:sz w:val="24"/>
            <w:szCs w:val="24"/>
          </w:rPr>
          <w:t>https://www.thelancet.com/journals/lancet/article/PII0140-6736(91)90133-A/fulltext</w:t>
        </w:r>
      </w:hyperlink>
    </w:p>
    <w:p w:rsidR="00271194" w:rsidRPr="00E91982" w:rsidRDefault="00271194" w:rsidP="006E6307">
      <w:pPr>
        <w:spacing w:after="240" w:line="312" w:lineRule="auto"/>
        <w:ind w:left="709" w:hanging="709"/>
        <w:rPr>
          <w:rFonts w:eastAsia="Times New Roman" w:cstheme="minorHAnsi"/>
          <w:sz w:val="24"/>
          <w:szCs w:val="24"/>
          <w:lang w:eastAsia="en-GB"/>
        </w:rPr>
      </w:pPr>
      <w:r w:rsidRPr="00E91982">
        <w:rPr>
          <w:rFonts w:eastAsia="Times New Roman" w:cstheme="minorHAnsi"/>
          <w:sz w:val="24"/>
          <w:szCs w:val="24"/>
          <w:lang w:eastAsia="en-GB"/>
        </w:rPr>
        <w:t xml:space="preserve">2. </w:t>
      </w:r>
      <w:r w:rsidRPr="00E91982">
        <w:rPr>
          <w:rFonts w:eastAsia="Times New Roman" w:cstheme="minorHAnsi"/>
          <w:sz w:val="24"/>
          <w:szCs w:val="24"/>
          <w:lang w:eastAsia="en-GB"/>
        </w:rPr>
        <w:tab/>
        <w:t xml:space="preserve">CDC. Updated Estimates of Neural Tube Defects Prevented by Mandatory Folic Acid Fortification — United States, 1995–2011. </w:t>
      </w:r>
      <w:r w:rsidRPr="00E91982">
        <w:rPr>
          <w:rFonts w:eastAsia="Times New Roman" w:cstheme="minorHAnsi"/>
          <w:i/>
          <w:sz w:val="24"/>
          <w:szCs w:val="24"/>
          <w:lang w:eastAsia="en-GB"/>
        </w:rPr>
        <w:t xml:space="preserve">MMWR </w:t>
      </w:r>
      <w:proofErr w:type="spellStart"/>
      <w:r w:rsidRPr="00E91982">
        <w:rPr>
          <w:rFonts w:eastAsia="Times New Roman" w:cstheme="minorHAnsi"/>
          <w:i/>
          <w:sz w:val="24"/>
          <w:szCs w:val="24"/>
          <w:lang w:eastAsia="en-GB"/>
        </w:rPr>
        <w:t>Morb</w:t>
      </w:r>
      <w:proofErr w:type="spellEnd"/>
      <w:r w:rsidRPr="00E91982">
        <w:rPr>
          <w:rFonts w:eastAsia="Times New Roman" w:cstheme="minorHAnsi"/>
          <w:i/>
          <w:sz w:val="24"/>
          <w:szCs w:val="24"/>
          <w:lang w:eastAsia="en-GB"/>
        </w:rPr>
        <w:t xml:space="preserve"> Mort Wkly Rep</w:t>
      </w:r>
      <w:r w:rsidRPr="00E91982">
        <w:rPr>
          <w:rFonts w:eastAsia="Times New Roman" w:cstheme="minorHAnsi"/>
          <w:sz w:val="24"/>
          <w:szCs w:val="24"/>
          <w:lang w:eastAsia="en-GB"/>
        </w:rPr>
        <w:t xml:space="preserve"> 2015</w:t>
      </w:r>
      <w:r w:rsidR="005E5DFF" w:rsidRPr="00E91982">
        <w:rPr>
          <w:rFonts w:eastAsia="Times New Roman" w:cstheme="minorHAnsi"/>
          <w:sz w:val="24"/>
          <w:szCs w:val="24"/>
          <w:lang w:eastAsia="en-GB"/>
        </w:rPr>
        <w:t>;</w:t>
      </w:r>
      <w:r w:rsidRPr="00E91982">
        <w:rPr>
          <w:rFonts w:eastAsia="Times New Roman" w:cstheme="minorHAnsi"/>
          <w:sz w:val="24"/>
          <w:szCs w:val="24"/>
          <w:lang w:eastAsia="en-GB"/>
        </w:rPr>
        <w:t xml:space="preserve"> </w:t>
      </w:r>
      <w:r w:rsidRPr="00E91982">
        <w:rPr>
          <w:rFonts w:eastAsia="Times New Roman" w:cstheme="minorHAnsi"/>
          <w:b/>
          <w:sz w:val="24"/>
          <w:szCs w:val="24"/>
          <w:lang w:eastAsia="en-GB"/>
        </w:rPr>
        <w:t>64</w:t>
      </w:r>
      <w:r w:rsidRPr="00E91982">
        <w:rPr>
          <w:rFonts w:eastAsia="Times New Roman" w:cstheme="minorHAnsi"/>
          <w:sz w:val="24"/>
          <w:szCs w:val="24"/>
          <w:lang w:eastAsia="en-GB"/>
        </w:rPr>
        <w:t>(01)</w:t>
      </w:r>
      <w:r w:rsidR="008250F8" w:rsidRPr="00E91982">
        <w:rPr>
          <w:rFonts w:eastAsia="Times New Roman" w:cstheme="minorHAnsi"/>
          <w:sz w:val="24"/>
          <w:szCs w:val="24"/>
          <w:lang w:eastAsia="en-GB"/>
        </w:rPr>
        <w:t xml:space="preserve"> 1-5</w:t>
      </w:r>
      <w:r w:rsidR="008250F8" w:rsidRPr="00E91982">
        <w:rPr>
          <w:rFonts w:eastAsia="Times New Roman" w:cstheme="minorHAnsi"/>
          <w:sz w:val="24"/>
          <w:szCs w:val="24"/>
          <w:lang w:eastAsia="en-GB"/>
        </w:rPr>
        <w:br/>
      </w:r>
      <w:hyperlink r:id="rId13" w:history="1">
        <w:r w:rsidR="008250F8" w:rsidRPr="00E91982">
          <w:rPr>
            <w:rStyle w:val="Hyperlink"/>
            <w:rFonts w:cstheme="minorHAnsi"/>
            <w:sz w:val="24"/>
            <w:szCs w:val="24"/>
          </w:rPr>
          <w:t>https://www.cdc.gov/mmwr/preview/mmwrhtml/mm6401a2.htm</w:t>
        </w:r>
      </w:hyperlink>
      <w:r w:rsidR="008250F8" w:rsidRPr="00E91982">
        <w:rPr>
          <w:rFonts w:cstheme="minorHAnsi"/>
          <w:sz w:val="24"/>
          <w:szCs w:val="24"/>
        </w:rPr>
        <w:br/>
      </w:r>
      <w:r w:rsidRPr="00E91982">
        <w:rPr>
          <w:rFonts w:eastAsia="Times New Roman" w:cstheme="minorHAnsi"/>
          <w:sz w:val="24"/>
          <w:szCs w:val="24"/>
          <w:lang w:eastAsia="en-GB"/>
        </w:rPr>
        <w:t xml:space="preserve">See also: </w:t>
      </w:r>
      <w:hyperlink r:id="rId14" w:history="1">
        <w:r w:rsidR="008250F8" w:rsidRPr="00E91982">
          <w:rPr>
            <w:rStyle w:val="Hyperlink"/>
            <w:rFonts w:eastAsia="Times New Roman" w:cstheme="minorHAnsi"/>
            <w:sz w:val="24"/>
            <w:szCs w:val="24"/>
            <w:lang w:eastAsia="en-GB"/>
          </w:rPr>
          <w:t>https://www.cdc.gov/ncbddd/folicacid/features/folicacid-prevents-ntds.html</w:t>
        </w:r>
      </w:hyperlink>
      <w:r w:rsidR="008250F8" w:rsidRPr="00E91982">
        <w:rPr>
          <w:rFonts w:eastAsia="Times New Roman" w:cstheme="minorHAnsi"/>
          <w:sz w:val="24"/>
          <w:szCs w:val="24"/>
          <w:lang w:eastAsia="en-GB"/>
        </w:rPr>
        <w:t xml:space="preserve"> </w:t>
      </w:r>
    </w:p>
    <w:p w:rsidR="00986E37" w:rsidRPr="00E91982" w:rsidRDefault="00986E37" w:rsidP="006E6307">
      <w:pPr>
        <w:tabs>
          <w:tab w:val="left" w:pos="-720"/>
          <w:tab w:val="left" w:pos="0"/>
        </w:tabs>
        <w:suppressAutoHyphens/>
        <w:spacing w:after="240" w:line="312" w:lineRule="auto"/>
        <w:ind w:left="720" w:hanging="720"/>
        <w:rPr>
          <w:rFonts w:cstheme="minorHAnsi"/>
          <w:sz w:val="24"/>
          <w:szCs w:val="24"/>
          <w:lang w:val="en-US"/>
        </w:rPr>
      </w:pPr>
      <w:r w:rsidRPr="00E91982">
        <w:rPr>
          <w:rFonts w:cstheme="minorHAnsi"/>
          <w:sz w:val="24"/>
          <w:szCs w:val="24"/>
        </w:rPr>
        <w:t>3</w:t>
      </w:r>
      <w:r w:rsidRPr="00E91982">
        <w:rPr>
          <w:rFonts w:cstheme="minorHAnsi"/>
          <w:sz w:val="24"/>
          <w:szCs w:val="24"/>
        </w:rPr>
        <w:tab/>
      </w:r>
      <w:r w:rsidRPr="00E91982">
        <w:rPr>
          <w:rFonts w:cstheme="minorHAnsi"/>
          <w:sz w:val="24"/>
          <w:szCs w:val="24"/>
          <w:lang w:val="en-US"/>
        </w:rPr>
        <w:t xml:space="preserve">Morris JK, Rankin J, Draper ES, </w:t>
      </w:r>
      <w:proofErr w:type="spellStart"/>
      <w:r w:rsidRPr="00E91982">
        <w:rPr>
          <w:rFonts w:cstheme="minorHAnsi"/>
          <w:sz w:val="24"/>
          <w:szCs w:val="24"/>
          <w:lang w:val="en-US"/>
        </w:rPr>
        <w:t>Kurinczuk</w:t>
      </w:r>
      <w:proofErr w:type="spellEnd"/>
      <w:r w:rsidRPr="00E91982">
        <w:rPr>
          <w:rFonts w:cstheme="minorHAnsi"/>
          <w:sz w:val="24"/>
          <w:szCs w:val="24"/>
          <w:lang w:val="en-US"/>
        </w:rPr>
        <w:t xml:space="preserve"> JJ, </w:t>
      </w:r>
      <w:proofErr w:type="spellStart"/>
      <w:r w:rsidRPr="00E91982">
        <w:rPr>
          <w:rFonts w:cstheme="minorHAnsi"/>
          <w:sz w:val="24"/>
          <w:szCs w:val="24"/>
          <w:lang w:val="en-US"/>
        </w:rPr>
        <w:t>Springett</w:t>
      </w:r>
      <w:proofErr w:type="spellEnd"/>
      <w:r w:rsidRPr="00E91982">
        <w:rPr>
          <w:rFonts w:cstheme="minorHAnsi"/>
          <w:sz w:val="24"/>
          <w:szCs w:val="24"/>
          <w:lang w:val="en-US"/>
        </w:rPr>
        <w:t xml:space="preserve"> A, Tucker D, Wellesley D, </w:t>
      </w:r>
      <w:proofErr w:type="spellStart"/>
      <w:r w:rsidRPr="00E91982">
        <w:rPr>
          <w:rFonts w:cstheme="minorHAnsi"/>
          <w:sz w:val="24"/>
          <w:szCs w:val="24"/>
          <w:lang w:val="en-US"/>
        </w:rPr>
        <w:t>Wreyford</w:t>
      </w:r>
      <w:proofErr w:type="spellEnd"/>
      <w:r w:rsidRPr="00E91982">
        <w:rPr>
          <w:rFonts w:cstheme="minorHAnsi"/>
          <w:sz w:val="24"/>
          <w:szCs w:val="24"/>
          <w:lang w:val="en-US"/>
        </w:rPr>
        <w:t xml:space="preserve"> B, Wald NJ</w:t>
      </w:r>
      <w:r w:rsidRPr="00E91982">
        <w:rPr>
          <w:rFonts w:cstheme="minorHAnsi"/>
          <w:b/>
          <w:sz w:val="24"/>
          <w:szCs w:val="24"/>
          <w:lang w:val="en-US"/>
        </w:rPr>
        <w:t xml:space="preserve"> </w:t>
      </w:r>
      <w:r w:rsidRPr="00E91982">
        <w:rPr>
          <w:rFonts w:cstheme="minorHAnsi"/>
          <w:sz w:val="24"/>
          <w:szCs w:val="24"/>
          <w:lang w:val="en-US"/>
        </w:rPr>
        <w:t xml:space="preserve">Prevention of neural tube defects in the UK: a missed opportunity. </w:t>
      </w:r>
      <w:r w:rsidRPr="00E91982">
        <w:rPr>
          <w:rFonts w:cstheme="minorHAnsi"/>
          <w:i/>
          <w:sz w:val="24"/>
          <w:szCs w:val="24"/>
          <w:lang w:val="en-US"/>
        </w:rPr>
        <w:t xml:space="preserve">Arch </w:t>
      </w:r>
      <w:proofErr w:type="spellStart"/>
      <w:r w:rsidRPr="00E91982">
        <w:rPr>
          <w:rFonts w:cstheme="minorHAnsi"/>
          <w:i/>
          <w:sz w:val="24"/>
          <w:szCs w:val="24"/>
          <w:lang w:val="en-US"/>
        </w:rPr>
        <w:t>Dis</w:t>
      </w:r>
      <w:proofErr w:type="spellEnd"/>
      <w:r w:rsidRPr="00E91982">
        <w:rPr>
          <w:rFonts w:cstheme="minorHAnsi"/>
          <w:i/>
          <w:sz w:val="24"/>
          <w:szCs w:val="24"/>
          <w:lang w:val="en-US"/>
        </w:rPr>
        <w:t xml:space="preserve"> Child</w:t>
      </w:r>
      <w:r w:rsidRPr="00E91982">
        <w:rPr>
          <w:rFonts w:cstheme="minorHAnsi"/>
          <w:sz w:val="24"/>
          <w:szCs w:val="24"/>
          <w:lang w:val="en-US"/>
        </w:rPr>
        <w:t xml:space="preserve"> 2016</w:t>
      </w:r>
      <w:proofErr w:type="gramStart"/>
      <w:r w:rsidRPr="00E91982">
        <w:rPr>
          <w:rFonts w:cstheme="minorHAnsi"/>
          <w:sz w:val="24"/>
          <w:szCs w:val="24"/>
          <w:lang w:val="en-US"/>
        </w:rPr>
        <w:t>;101:604</w:t>
      </w:r>
      <w:proofErr w:type="gramEnd"/>
      <w:r w:rsidRPr="00E91982">
        <w:rPr>
          <w:rFonts w:cstheme="minorHAnsi"/>
          <w:sz w:val="24"/>
          <w:szCs w:val="24"/>
          <w:lang w:val="en-US"/>
        </w:rPr>
        <w:t>-7</w:t>
      </w:r>
      <w:r w:rsidR="0077239F">
        <w:rPr>
          <w:rFonts w:cstheme="minorHAnsi"/>
          <w:sz w:val="24"/>
          <w:szCs w:val="24"/>
          <w:lang w:val="en-US"/>
        </w:rPr>
        <w:br/>
      </w:r>
      <w:hyperlink r:id="rId15" w:history="1">
        <w:r w:rsidR="0077239F">
          <w:rPr>
            <w:rStyle w:val="Hyperlink"/>
          </w:rPr>
          <w:t>https://www.ncbi.nlm.nih.gov/pmc/articles/PMC4941168/pdf/archdischild-2015-309226.pdf</w:t>
        </w:r>
      </w:hyperlink>
    </w:p>
    <w:p w:rsidR="009B0BBE" w:rsidRPr="00E91982" w:rsidRDefault="00986E37" w:rsidP="006E6307">
      <w:pPr>
        <w:tabs>
          <w:tab w:val="left" w:pos="-720"/>
          <w:tab w:val="left" w:pos="0"/>
        </w:tabs>
        <w:suppressAutoHyphens/>
        <w:spacing w:after="240" w:line="312" w:lineRule="auto"/>
        <w:ind w:left="720" w:hanging="720"/>
        <w:rPr>
          <w:rFonts w:cstheme="minorHAnsi"/>
          <w:sz w:val="24"/>
          <w:szCs w:val="24"/>
        </w:rPr>
      </w:pPr>
      <w:r w:rsidRPr="00E91982">
        <w:rPr>
          <w:rFonts w:eastAsia="Times New Roman" w:cstheme="minorHAnsi"/>
          <w:sz w:val="24"/>
          <w:szCs w:val="24"/>
          <w:lang w:eastAsia="en-GB"/>
        </w:rPr>
        <w:t>4</w:t>
      </w:r>
      <w:r w:rsidR="009B0BBE" w:rsidRPr="00E91982">
        <w:rPr>
          <w:rFonts w:eastAsia="Times New Roman" w:cstheme="minorHAnsi"/>
          <w:sz w:val="24"/>
          <w:szCs w:val="24"/>
          <w:lang w:eastAsia="en-GB"/>
        </w:rPr>
        <w:t>.</w:t>
      </w:r>
      <w:r w:rsidR="009B0BBE" w:rsidRPr="00E91982">
        <w:rPr>
          <w:rFonts w:eastAsia="Times New Roman" w:cstheme="minorHAnsi"/>
          <w:sz w:val="24"/>
          <w:szCs w:val="24"/>
          <w:lang w:eastAsia="en-GB"/>
        </w:rPr>
        <w:tab/>
      </w:r>
      <w:proofErr w:type="spellStart"/>
      <w:r w:rsidR="009B0BBE" w:rsidRPr="00E91982">
        <w:rPr>
          <w:rFonts w:eastAsia="Times New Roman" w:cstheme="minorHAnsi"/>
          <w:sz w:val="24"/>
          <w:szCs w:val="24"/>
          <w:lang w:eastAsia="en-GB"/>
        </w:rPr>
        <w:t>Bestwick</w:t>
      </w:r>
      <w:proofErr w:type="spellEnd"/>
      <w:r w:rsidR="009B0BBE" w:rsidRPr="00E91982">
        <w:rPr>
          <w:rFonts w:eastAsia="Times New Roman" w:cstheme="minorHAnsi"/>
          <w:sz w:val="24"/>
          <w:szCs w:val="24"/>
          <w:lang w:eastAsia="en-GB"/>
        </w:rPr>
        <w:t xml:space="preserve"> JP, </w:t>
      </w:r>
      <w:proofErr w:type="spellStart"/>
      <w:r w:rsidR="009B0BBE" w:rsidRPr="00E91982">
        <w:rPr>
          <w:rFonts w:eastAsia="Times New Roman" w:cstheme="minorHAnsi"/>
          <w:sz w:val="24"/>
          <w:szCs w:val="24"/>
          <w:lang w:eastAsia="en-GB"/>
        </w:rPr>
        <w:t>Huttly</w:t>
      </w:r>
      <w:proofErr w:type="spellEnd"/>
      <w:r w:rsidR="009B0BBE" w:rsidRPr="00E91982">
        <w:rPr>
          <w:rFonts w:eastAsia="Times New Roman" w:cstheme="minorHAnsi"/>
          <w:sz w:val="24"/>
          <w:szCs w:val="24"/>
          <w:lang w:eastAsia="en-GB"/>
        </w:rPr>
        <w:t xml:space="preserve"> WJ, Morris JK, </w:t>
      </w:r>
      <w:r w:rsidR="009B0BBE" w:rsidRPr="00E91982">
        <w:rPr>
          <w:rFonts w:eastAsia="Times New Roman" w:cstheme="minorHAnsi"/>
          <w:b/>
          <w:sz w:val="24"/>
          <w:szCs w:val="24"/>
          <w:lang w:eastAsia="en-GB"/>
        </w:rPr>
        <w:t>Wald NJ</w:t>
      </w:r>
      <w:r w:rsidR="009B0BBE" w:rsidRPr="00E91982">
        <w:rPr>
          <w:rFonts w:eastAsia="Times New Roman" w:cstheme="minorHAnsi"/>
          <w:sz w:val="24"/>
          <w:szCs w:val="24"/>
          <w:lang w:eastAsia="en-GB"/>
        </w:rPr>
        <w:t xml:space="preserve">. Prevention of neural tube defects: A cross-sectional study of the uptake of folic acid supplementation in nearly half a million women. </w:t>
      </w:r>
      <w:proofErr w:type="spellStart"/>
      <w:r w:rsidR="009B0BBE" w:rsidRPr="00E91982">
        <w:rPr>
          <w:rFonts w:eastAsia="Times New Roman" w:cstheme="minorHAnsi"/>
          <w:i/>
          <w:sz w:val="24"/>
          <w:szCs w:val="24"/>
          <w:lang w:eastAsia="en-GB"/>
        </w:rPr>
        <w:t>PLoS</w:t>
      </w:r>
      <w:proofErr w:type="spellEnd"/>
      <w:r w:rsidR="009B0BBE" w:rsidRPr="00E91982">
        <w:rPr>
          <w:rFonts w:eastAsia="Times New Roman" w:cstheme="minorHAnsi"/>
          <w:i/>
          <w:sz w:val="24"/>
          <w:szCs w:val="24"/>
          <w:lang w:eastAsia="en-GB"/>
        </w:rPr>
        <w:t xml:space="preserve"> ONE</w:t>
      </w:r>
      <w:r w:rsidR="009B0BBE" w:rsidRPr="00E91982">
        <w:rPr>
          <w:rFonts w:eastAsia="Times New Roman" w:cstheme="minorHAnsi"/>
          <w:sz w:val="24"/>
          <w:szCs w:val="24"/>
          <w:lang w:eastAsia="en-GB"/>
        </w:rPr>
        <w:t xml:space="preserve"> 2014</w:t>
      </w:r>
      <w:proofErr w:type="gramStart"/>
      <w:r w:rsidR="009B0BBE" w:rsidRPr="00E91982">
        <w:rPr>
          <w:rFonts w:eastAsia="Times New Roman" w:cstheme="minorHAnsi"/>
          <w:sz w:val="24"/>
          <w:szCs w:val="24"/>
          <w:lang w:eastAsia="en-GB"/>
        </w:rPr>
        <w:t>;</w:t>
      </w:r>
      <w:r w:rsidR="009B0BBE" w:rsidRPr="00E91982">
        <w:rPr>
          <w:rFonts w:eastAsia="Times New Roman" w:cstheme="minorHAnsi"/>
          <w:b/>
          <w:sz w:val="24"/>
          <w:szCs w:val="24"/>
          <w:lang w:eastAsia="en-GB"/>
        </w:rPr>
        <w:t>9</w:t>
      </w:r>
      <w:r w:rsidR="009B0BBE" w:rsidRPr="00E91982">
        <w:rPr>
          <w:rFonts w:eastAsia="Times New Roman" w:cstheme="minorHAnsi"/>
          <w:sz w:val="24"/>
          <w:szCs w:val="24"/>
          <w:lang w:eastAsia="en-GB"/>
        </w:rPr>
        <w:t>:e89354</w:t>
      </w:r>
      <w:proofErr w:type="gramEnd"/>
      <w:r w:rsidR="009B0BBE" w:rsidRPr="00E91982">
        <w:rPr>
          <w:rFonts w:eastAsia="Times New Roman" w:cstheme="minorHAnsi"/>
          <w:sz w:val="24"/>
          <w:szCs w:val="24"/>
          <w:lang w:eastAsia="en-GB"/>
        </w:rPr>
        <w:t xml:space="preserve"> </w:t>
      </w:r>
      <w:hyperlink r:id="rId16" w:history="1">
        <w:r w:rsidR="009B0BBE" w:rsidRPr="00E91982">
          <w:rPr>
            <w:rStyle w:val="Hyperlink"/>
            <w:rFonts w:eastAsia="Times New Roman" w:cstheme="minorHAnsi"/>
            <w:sz w:val="24"/>
            <w:szCs w:val="24"/>
            <w:lang w:val="en-US" w:eastAsia="en-GB"/>
          </w:rPr>
          <w:t>http://dx.plos.org/10.1371/journal.pone.0089354</w:t>
        </w:r>
      </w:hyperlink>
    </w:p>
    <w:p w:rsidR="00D07B1F" w:rsidRPr="00E91982" w:rsidRDefault="00986E37" w:rsidP="006E6307">
      <w:pPr>
        <w:spacing w:after="240" w:line="312" w:lineRule="auto"/>
        <w:ind w:left="709" w:hanging="709"/>
        <w:rPr>
          <w:rFonts w:cstheme="minorHAnsi"/>
          <w:sz w:val="24"/>
          <w:szCs w:val="24"/>
        </w:rPr>
      </w:pPr>
      <w:r w:rsidRPr="00E91982">
        <w:rPr>
          <w:rFonts w:eastAsia="Times New Roman" w:cstheme="minorHAnsi"/>
          <w:sz w:val="24"/>
          <w:szCs w:val="24"/>
          <w:lang w:eastAsia="en-GB"/>
        </w:rPr>
        <w:t>5</w:t>
      </w:r>
      <w:r w:rsidR="00525A57" w:rsidRPr="00E91982">
        <w:rPr>
          <w:rFonts w:eastAsia="Times New Roman" w:cstheme="minorHAnsi"/>
          <w:sz w:val="24"/>
          <w:szCs w:val="24"/>
          <w:lang w:eastAsia="en-GB"/>
        </w:rPr>
        <w:t xml:space="preserve">. </w:t>
      </w:r>
      <w:r w:rsidR="00525A57" w:rsidRPr="00E91982">
        <w:rPr>
          <w:rFonts w:eastAsia="Times New Roman" w:cstheme="minorHAnsi"/>
          <w:sz w:val="24"/>
          <w:szCs w:val="24"/>
          <w:lang w:eastAsia="en-GB"/>
        </w:rPr>
        <w:tab/>
        <w:t xml:space="preserve">NDNS: time trend and income analyses for Years 1 to 9. </w:t>
      </w:r>
      <w:hyperlink r:id="rId17" w:history="1">
        <w:r w:rsidR="005E5DFF" w:rsidRPr="00E91982">
          <w:rPr>
            <w:rStyle w:val="Hyperlink"/>
            <w:rFonts w:cstheme="minorHAnsi"/>
            <w:sz w:val="24"/>
            <w:szCs w:val="24"/>
          </w:rPr>
          <w:t>https://www.gov.uk/government/statistics/ndns-time-trend-andincome-analyses-for-years-1-to-9</w:t>
        </w:r>
      </w:hyperlink>
      <w:r w:rsidR="005E5DFF" w:rsidRPr="00E91982">
        <w:rPr>
          <w:rFonts w:cstheme="minorHAnsi"/>
          <w:sz w:val="24"/>
          <w:szCs w:val="24"/>
        </w:rPr>
        <w:t xml:space="preserve"> </w:t>
      </w:r>
    </w:p>
    <w:p w:rsidR="00D57D31" w:rsidRPr="00E91982" w:rsidDel="003D6DF6" w:rsidRDefault="00D57D31" w:rsidP="00D57D31">
      <w:pPr>
        <w:spacing w:before="100" w:beforeAutospacing="1" w:after="240" w:line="312" w:lineRule="auto"/>
        <w:ind w:left="720" w:hanging="720"/>
        <w:rPr>
          <w:rFonts w:eastAsia="Times New Roman" w:cstheme="minorHAnsi"/>
          <w:sz w:val="24"/>
          <w:szCs w:val="24"/>
          <w:lang w:eastAsia="en-GB"/>
        </w:rPr>
      </w:pPr>
      <w:r>
        <w:rPr>
          <w:rFonts w:eastAsia="Times New Roman" w:cstheme="minorHAnsi"/>
          <w:sz w:val="24"/>
          <w:szCs w:val="24"/>
          <w:lang w:eastAsia="en-GB"/>
        </w:rPr>
        <w:t>6</w:t>
      </w:r>
      <w:r w:rsidRPr="00E91982" w:rsidDel="003D6DF6">
        <w:rPr>
          <w:rFonts w:eastAsia="Times New Roman" w:cstheme="minorHAnsi"/>
          <w:sz w:val="24"/>
          <w:szCs w:val="24"/>
          <w:lang w:eastAsia="en-GB"/>
        </w:rPr>
        <w:t>.</w:t>
      </w:r>
      <w:r w:rsidRPr="00E91982" w:rsidDel="003D6DF6">
        <w:rPr>
          <w:rFonts w:eastAsia="Times New Roman" w:cstheme="minorHAnsi"/>
          <w:sz w:val="24"/>
          <w:szCs w:val="24"/>
          <w:lang w:eastAsia="en-GB"/>
        </w:rPr>
        <w:tab/>
      </w:r>
      <w:r w:rsidRPr="00E91982" w:rsidDel="003D6DF6">
        <w:rPr>
          <w:rFonts w:cstheme="minorHAnsi"/>
          <w:sz w:val="24"/>
          <w:szCs w:val="24"/>
        </w:rPr>
        <w:t xml:space="preserve">Wald N, Law M, Morris J, Wald D. Quantifying the effect of folic acid. </w:t>
      </w:r>
      <w:r w:rsidRPr="00E91982" w:rsidDel="003D6DF6">
        <w:rPr>
          <w:rFonts w:cstheme="minorHAnsi"/>
          <w:i/>
          <w:sz w:val="24"/>
          <w:szCs w:val="24"/>
        </w:rPr>
        <w:t>Lancet</w:t>
      </w:r>
      <w:r w:rsidRPr="00E91982" w:rsidDel="003D6DF6">
        <w:rPr>
          <w:rFonts w:cstheme="minorHAnsi"/>
          <w:sz w:val="24"/>
          <w:szCs w:val="24"/>
        </w:rPr>
        <w:t xml:space="preserve"> 2001</w:t>
      </w:r>
      <w:proofErr w:type="gramStart"/>
      <w:r w:rsidRPr="00E91982" w:rsidDel="003D6DF6">
        <w:rPr>
          <w:rFonts w:cstheme="minorHAnsi"/>
          <w:sz w:val="24"/>
          <w:szCs w:val="24"/>
        </w:rPr>
        <w:t>;</w:t>
      </w:r>
      <w:r w:rsidRPr="00E91982" w:rsidDel="003D6DF6">
        <w:rPr>
          <w:rFonts w:cstheme="minorHAnsi"/>
          <w:b/>
          <w:sz w:val="24"/>
          <w:szCs w:val="24"/>
        </w:rPr>
        <w:t>358</w:t>
      </w:r>
      <w:r w:rsidRPr="00E91982" w:rsidDel="003D6DF6">
        <w:rPr>
          <w:rFonts w:cstheme="minorHAnsi"/>
          <w:sz w:val="24"/>
          <w:szCs w:val="24"/>
        </w:rPr>
        <w:t>:2069</w:t>
      </w:r>
      <w:proofErr w:type="gramEnd"/>
      <w:r w:rsidRPr="00E91982" w:rsidDel="003D6DF6">
        <w:rPr>
          <w:rFonts w:cstheme="minorHAnsi"/>
          <w:sz w:val="24"/>
          <w:szCs w:val="24"/>
        </w:rPr>
        <w:t>-73</w:t>
      </w:r>
      <w:r w:rsidRPr="00E91982" w:rsidDel="003D6DF6">
        <w:rPr>
          <w:rFonts w:cstheme="minorHAnsi"/>
          <w:sz w:val="24"/>
          <w:szCs w:val="24"/>
        </w:rPr>
        <w:br/>
      </w:r>
      <w:hyperlink r:id="rId18" w:history="1">
        <w:r w:rsidRPr="00E91982" w:rsidDel="003D6DF6">
          <w:rPr>
            <w:rStyle w:val="Hyperlink"/>
            <w:rFonts w:cstheme="minorHAnsi"/>
            <w:sz w:val="24"/>
            <w:szCs w:val="24"/>
          </w:rPr>
          <w:t>https://www.thelancet.com/journals/lancet/article/PIIS0140-6736(01)07104-5/fulltext</w:t>
        </w:r>
      </w:hyperlink>
    </w:p>
    <w:p w:rsidR="006F5725" w:rsidRPr="00E91982" w:rsidRDefault="00D256F3" w:rsidP="006E6307">
      <w:pPr>
        <w:spacing w:before="100" w:beforeAutospacing="1" w:after="240" w:line="312" w:lineRule="auto"/>
        <w:ind w:left="720" w:hanging="720"/>
        <w:rPr>
          <w:rFonts w:cstheme="minorHAnsi"/>
          <w:sz w:val="24"/>
          <w:szCs w:val="24"/>
        </w:rPr>
      </w:pPr>
      <w:r w:rsidRPr="00E91982">
        <w:rPr>
          <w:rFonts w:eastAsia="Times New Roman" w:cstheme="minorHAnsi"/>
          <w:sz w:val="24"/>
          <w:szCs w:val="24"/>
          <w:lang w:eastAsia="en-GB"/>
        </w:rPr>
        <w:t>7</w:t>
      </w:r>
      <w:r w:rsidR="00271194" w:rsidRPr="00E91982">
        <w:rPr>
          <w:rFonts w:eastAsia="Times New Roman" w:cstheme="minorHAnsi"/>
          <w:sz w:val="24"/>
          <w:szCs w:val="24"/>
          <w:lang w:eastAsia="en-GB"/>
        </w:rPr>
        <w:t>.</w:t>
      </w:r>
      <w:r w:rsidR="00F41721" w:rsidRPr="00E91982">
        <w:rPr>
          <w:rFonts w:eastAsia="Times New Roman" w:cstheme="minorHAnsi"/>
          <w:sz w:val="24"/>
          <w:szCs w:val="24"/>
          <w:lang w:eastAsia="en-GB"/>
        </w:rPr>
        <w:tab/>
      </w:r>
      <w:r w:rsidR="005D5E33" w:rsidRPr="00E91982">
        <w:rPr>
          <w:rFonts w:eastAsia="Times New Roman" w:cstheme="minorHAnsi"/>
          <w:sz w:val="24"/>
          <w:szCs w:val="24"/>
          <w:lang w:eastAsia="en-GB"/>
        </w:rPr>
        <w:t xml:space="preserve">Institute of Medicine. Food and Nutrition Board. Dietary Reference Intakes: </w:t>
      </w:r>
      <w:proofErr w:type="spellStart"/>
      <w:r w:rsidR="005D5E33" w:rsidRPr="00E91982">
        <w:rPr>
          <w:rFonts w:eastAsia="Times New Roman" w:cstheme="minorHAnsi"/>
          <w:sz w:val="24"/>
          <w:szCs w:val="24"/>
          <w:lang w:eastAsia="en-GB"/>
        </w:rPr>
        <w:t>Thiamin</w:t>
      </w:r>
      <w:proofErr w:type="spellEnd"/>
      <w:r w:rsidR="005D5E33" w:rsidRPr="00E91982">
        <w:rPr>
          <w:rFonts w:eastAsia="Times New Roman" w:cstheme="minorHAnsi"/>
          <w:sz w:val="24"/>
          <w:szCs w:val="24"/>
          <w:lang w:eastAsia="en-GB"/>
        </w:rPr>
        <w:t>, Riboflavin, Niacin, Vitamin B6, Folate, Vitamin B12, Pantothenic Acid, Biotin, and Choline. Washington, DC: National Academy Press; 1998</w:t>
      </w:r>
      <w:r w:rsidR="006F5725" w:rsidRPr="00E91982">
        <w:rPr>
          <w:rFonts w:eastAsia="Times New Roman" w:cstheme="minorHAnsi"/>
          <w:sz w:val="24"/>
          <w:szCs w:val="24"/>
          <w:lang w:eastAsia="en-GB"/>
        </w:rPr>
        <w:br/>
      </w:r>
      <w:hyperlink r:id="rId19" w:history="1">
        <w:r w:rsidR="006F5725" w:rsidRPr="00E91982">
          <w:rPr>
            <w:rStyle w:val="Hyperlink"/>
            <w:rFonts w:cstheme="minorHAnsi"/>
            <w:sz w:val="24"/>
            <w:szCs w:val="24"/>
          </w:rPr>
          <w:t>https://www.ncbi.nlm.nih.gov/books/NBK114310/</w:t>
        </w:r>
      </w:hyperlink>
    </w:p>
    <w:p w:rsidR="008F1560" w:rsidRPr="00E91982" w:rsidRDefault="00D256F3" w:rsidP="006E6307">
      <w:pPr>
        <w:spacing w:before="100" w:beforeAutospacing="1" w:after="240" w:line="312" w:lineRule="auto"/>
        <w:ind w:left="720" w:hanging="720"/>
        <w:rPr>
          <w:rFonts w:cstheme="minorHAnsi"/>
          <w:sz w:val="24"/>
          <w:szCs w:val="24"/>
        </w:rPr>
      </w:pPr>
      <w:r w:rsidRPr="00E91982">
        <w:rPr>
          <w:rFonts w:cstheme="minorHAnsi"/>
          <w:sz w:val="24"/>
          <w:szCs w:val="24"/>
        </w:rPr>
        <w:t>8</w:t>
      </w:r>
      <w:r w:rsidR="008F1560" w:rsidRPr="00E91982">
        <w:rPr>
          <w:rFonts w:cstheme="minorHAnsi"/>
          <w:sz w:val="24"/>
          <w:szCs w:val="24"/>
        </w:rPr>
        <w:t xml:space="preserve">. </w:t>
      </w:r>
      <w:r w:rsidR="008F1560" w:rsidRPr="00E91982">
        <w:rPr>
          <w:rFonts w:cstheme="minorHAnsi"/>
          <w:sz w:val="24"/>
          <w:szCs w:val="24"/>
        </w:rPr>
        <w:tab/>
        <w:t xml:space="preserve">Dickinson CJ. Does folic acid harm people with vitamin B12 deficiency? </w:t>
      </w:r>
      <w:r w:rsidR="008F1560" w:rsidRPr="00E91982">
        <w:rPr>
          <w:rFonts w:cstheme="minorHAnsi"/>
          <w:i/>
          <w:sz w:val="24"/>
          <w:szCs w:val="24"/>
        </w:rPr>
        <w:t>Q J Med</w:t>
      </w:r>
      <w:r w:rsidR="008F1560" w:rsidRPr="00E91982">
        <w:rPr>
          <w:rFonts w:cstheme="minorHAnsi"/>
          <w:sz w:val="24"/>
          <w:szCs w:val="24"/>
        </w:rPr>
        <w:t xml:space="preserve"> 1995</w:t>
      </w:r>
      <w:proofErr w:type="gramStart"/>
      <w:r w:rsidR="008F1560" w:rsidRPr="00E91982">
        <w:rPr>
          <w:rFonts w:cstheme="minorHAnsi"/>
          <w:sz w:val="24"/>
          <w:szCs w:val="24"/>
        </w:rPr>
        <w:t>;</w:t>
      </w:r>
      <w:r w:rsidR="008F1560" w:rsidRPr="00E91982">
        <w:rPr>
          <w:rFonts w:cstheme="minorHAnsi"/>
          <w:b/>
          <w:sz w:val="24"/>
          <w:szCs w:val="24"/>
        </w:rPr>
        <w:t>88</w:t>
      </w:r>
      <w:r w:rsidR="008F1560" w:rsidRPr="00E91982">
        <w:rPr>
          <w:rFonts w:cstheme="minorHAnsi"/>
          <w:sz w:val="24"/>
          <w:szCs w:val="24"/>
        </w:rPr>
        <w:t>:357</w:t>
      </w:r>
      <w:proofErr w:type="gramEnd"/>
      <w:r w:rsidR="008F1560" w:rsidRPr="00E91982">
        <w:rPr>
          <w:rFonts w:cstheme="minorHAnsi"/>
          <w:sz w:val="24"/>
          <w:szCs w:val="24"/>
        </w:rPr>
        <w:t>–64.</w:t>
      </w:r>
      <w:r w:rsidR="008250F8" w:rsidRPr="00E91982">
        <w:rPr>
          <w:rFonts w:cstheme="minorHAnsi"/>
          <w:sz w:val="24"/>
          <w:szCs w:val="24"/>
        </w:rPr>
        <w:br/>
      </w:r>
      <w:hyperlink r:id="rId20" w:history="1">
        <w:r w:rsidR="008250F8" w:rsidRPr="00E91982">
          <w:rPr>
            <w:rStyle w:val="Hyperlink"/>
            <w:rFonts w:cstheme="minorHAnsi"/>
            <w:sz w:val="24"/>
            <w:szCs w:val="24"/>
          </w:rPr>
          <w:t>https://academic.oup.com/qjmed/article-abstract/88/5/357/1588151</w:t>
        </w:r>
      </w:hyperlink>
    </w:p>
    <w:p w:rsidR="00D57D31" w:rsidRPr="00E91982" w:rsidRDefault="00D57D31" w:rsidP="00D57D31">
      <w:pPr>
        <w:spacing w:before="100" w:beforeAutospacing="1" w:after="240" w:line="312" w:lineRule="auto"/>
        <w:ind w:left="720" w:hanging="720"/>
        <w:rPr>
          <w:rFonts w:cstheme="minorHAnsi"/>
          <w:sz w:val="24"/>
          <w:szCs w:val="24"/>
        </w:rPr>
      </w:pPr>
      <w:r>
        <w:rPr>
          <w:rFonts w:cstheme="minorHAnsi"/>
          <w:sz w:val="24"/>
          <w:szCs w:val="24"/>
        </w:rPr>
        <w:t>9</w:t>
      </w:r>
      <w:r w:rsidRPr="00E91982">
        <w:rPr>
          <w:rFonts w:cstheme="minorHAnsi"/>
          <w:sz w:val="24"/>
          <w:szCs w:val="24"/>
        </w:rPr>
        <w:t>.</w:t>
      </w:r>
      <w:r w:rsidRPr="00E91982">
        <w:rPr>
          <w:rFonts w:cstheme="minorHAnsi"/>
          <w:sz w:val="24"/>
          <w:szCs w:val="24"/>
        </w:rPr>
        <w:tab/>
        <w:t xml:space="preserve">Wald NJ, Morris J, Blakemore C. Public health failure in the prevention of neural tube defects: time to abandon the Tolerable Upper Intake Level of folate. </w:t>
      </w:r>
      <w:r w:rsidRPr="00E91982">
        <w:rPr>
          <w:rFonts w:cstheme="minorHAnsi"/>
          <w:i/>
          <w:sz w:val="24"/>
          <w:szCs w:val="24"/>
        </w:rPr>
        <w:t>Public Health Reviews</w:t>
      </w:r>
      <w:r w:rsidRPr="00E91982">
        <w:rPr>
          <w:rFonts w:cstheme="minorHAnsi"/>
          <w:sz w:val="24"/>
          <w:szCs w:val="24"/>
        </w:rPr>
        <w:t xml:space="preserve"> 2018;</w:t>
      </w:r>
      <w:r w:rsidRPr="00E91982">
        <w:rPr>
          <w:rFonts w:cstheme="minorHAnsi"/>
          <w:b/>
          <w:sz w:val="24"/>
          <w:szCs w:val="24"/>
        </w:rPr>
        <w:t>39</w:t>
      </w:r>
      <w:r w:rsidRPr="00E91982">
        <w:rPr>
          <w:rFonts w:cstheme="minorHAnsi"/>
          <w:sz w:val="24"/>
          <w:szCs w:val="24"/>
        </w:rPr>
        <w:t xml:space="preserve">(2). </w:t>
      </w:r>
      <w:proofErr w:type="spellStart"/>
      <w:proofErr w:type="gramStart"/>
      <w:r w:rsidRPr="00E91982">
        <w:rPr>
          <w:rFonts w:cstheme="minorHAnsi"/>
          <w:sz w:val="24"/>
          <w:szCs w:val="24"/>
        </w:rPr>
        <w:t>doi</w:t>
      </w:r>
      <w:proofErr w:type="spellEnd"/>
      <w:proofErr w:type="gramEnd"/>
      <w:r w:rsidRPr="00E91982">
        <w:rPr>
          <w:rFonts w:cstheme="minorHAnsi"/>
          <w:sz w:val="24"/>
          <w:szCs w:val="24"/>
        </w:rPr>
        <w:t>: 10.1186/s40985-018-0079-6.</w:t>
      </w:r>
      <w:r w:rsidRPr="00E91982">
        <w:rPr>
          <w:rFonts w:cstheme="minorHAnsi"/>
          <w:sz w:val="24"/>
          <w:szCs w:val="24"/>
        </w:rPr>
        <w:br/>
      </w:r>
      <w:hyperlink r:id="rId21" w:history="1">
        <w:r w:rsidRPr="00E91982">
          <w:rPr>
            <w:rStyle w:val="Hyperlink"/>
            <w:rFonts w:cstheme="minorHAnsi"/>
            <w:sz w:val="24"/>
            <w:szCs w:val="24"/>
          </w:rPr>
          <w:t>https://publichealthreviews.biomedcentral.com/articles/10.1186/s40985-018-0079-6</w:t>
        </w:r>
      </w:hyperlink>
    </w:p>
    <w:p w:rsidR="007C30B1" w:rsidRPr="00E91982" w:rsidRDefault="00D57D31" w:rsidP="006E6307">
      <w:pPr>
        <w:spacing w:before="100" w:beforeAutospacing="1" w:after="240" w:line="312" w:lineRule="auto"/>
        <w:ind w:left="720" w:hanging="720"/>
        <w:rPr>
          <w:rFonts w:eastAsia="Times New Roman" w:cstheme="minorHAnsi"/>
          <w:sz w:val="24"/>
          <w:szCs w:val="24"/>
          <w:lang w:eastAsia="en-GB"/>
        </w:rPr>
      </w:pPr>
      <w:r>
        <w:rPr>
          <w:rFonts w:cstheme="minorHAnsi"/>
          <w:sz w:val="24"/>
          <w:szCs w:val="24"/>
        </w:rPr>
        <w:lastRenderedPageBreak/>
        <w:t>10</w:t>
      </w:r>
      <w:r w:rsidR="00271194" w:rsidRPr="00E91982">
        <w:rPr>
          <w:rFonts w:cstheme="minorHAnsi"/>
          <w:sz w:val="24"/>
          <w:szCs w:val="24"/>
        </w:rPr>
        <w:t>.</w:t>
      </w:r>
      <w:r w:rsidR="005D5E33" w:rsidRPr="00E91982">
        <w:rPr>
          <w:rFonts w:cstheme="minorHAnsi"/>
          <w:sz w:val="24"/>
          <w:szCs w:val="24"/>
        </w:rPr>
        <w:tab/>
      </w:r>
      <w:r w:rsidR="005D5E33" w:rsidRPr="00E91982">
        <w:rPr>
          <w:rFonts w:eastAsia="Times New Roman" w:cstheme="minorHAnsi"/>
          <w:sz w:val="24"/>
          <w:szCs w:val="24"/>
          <w:lang w:eastAsia="en-GB"/>
        </w:rPr>
        <w:t>Berry RJ, Lack of histori</w:t>
      </w:r>
      <w:r w:rsidR="00205E91" w:rsidRPr="00E91982">
        <w:rPr>
          <w:rFonts w:eastAsia="Times New Roman" w:cstheme="minorHAnsi"/>
          <w:sz w:val="24"/>
          <w:szCs w:val="24"/>
          <w:lang w:eastAsia="en-GB"/>
        </w:rPr>
        <w:t>c</w:t>
      </w:r>
      <w:r w:rsidR="005D5E33" w:rsidRPr="00E91982">
        <w:rPr>
          <w:rFonts w:eastAsia="Times New Roman" w:cstheme="minorHAnsi"/>
          <w:sz w:val="24"/>
          <w:szCs w:val="24"/>
          <w:lang w:eastAsia="en-GB"/>
        </w:rPr>
        <w:t xml:space="preserve">al evidence to support folic acid exacerbation of the neuropathy caused by vitamin B12 deficiency. </w:t>
      </w:r>
      <w:r w:rsidR="005D5E33" w:rsidRPr="00E91982">
        <w:rPr>
          <w:rFonts w:eastAsia="Times New Roman" w:cstheme="minorHAnsi"/>
          <w:i/>
          <w:sz w:val="24"/>
          <w:szCs w:val="24"/>
          <w:lang w:eastAsia="en-GB"/>
        </w:rPr>
        <w:t xml:space="preserve">Am J </w:t>
      </w:r>
      <w:proofErr w:type="spellStart"/>
      <w:r w:rsidR="005D5E33" w:rsidRPr="00E91982">
        <w:rPr>
          <w:rFonts w:eastAsia="Times New Roman" w:cstheme="minorHAnsi"/>
          <w:i/>
          <w:sz w:val="24"/>
          <w:szCs w:val="24"/>
          <w:lang w:eastAsia="en-GB"/>
        </w:rPr>
        <w:t>Clin</w:t>
      </w:r>
      <w:proofErr w:type="spellEnd"/>
      <w:r w:rsidR="005D5E33" w:rsidRPr="00E91982">
        <w:rPr>
          <w:rFonts w:eastAsia="Times New Roman" w:cstheme="minorHAnsi"/>
          <w:i/>
          <w:sz w:val="24"/>
          <w:szCs w:val="24"/>
          <w:lang w:eastAsia="en-GB"/>
        </w:rPr>
        <w:t xml:space="preserve"> </w:t>
      </w:r>
      <w:proofErr w:type="spellStart"/>
      <w:r w:rsidR="005D5E33" w:rsidRPr="00E91982">
        <w:rPr>
          <w:rFonts w:eastAsia="Times New Roman" w:cstheme="minorHAnsi"/>
          <w:i/>
          <w:sz w:val="24"/>
          <w:szCs w:val="24"/>
          <w:lang w:eastAsia="en-GB"/>
        </w:rPr>
        <w:t>Nutr</w:t>
      </w:r>
      <w:proofErr w:type="spellEnd"/>
      <w:r w:rsidR="005D5E33" w:rsidRPr="00E91982">
        <w:rPr>
          <w:rFonts w:eastAsia="Times New Roman" w:cstheme="minorHAnsi"/>
          <w:sz w:val="24"/>
          <w:szCs w:val="24"/>
          <w:lang w:eastAsia="en-GB"/>
        </w:rPr>
        <w:t xml:space="preserve"> 2019</w:t>
      </w:r>
      <w:proofErr w:type="gramStart"/>
      <w:r w:rsidR="005D5E33" w:rsidRPr="00E91982">
        <w:rPr>
          <w:rFonts w:eastAsia="Times New Roman" w:cstheme="minorHAnsi"/>
          <w:sz w:val="24"/>
          <w:szCs w:val="24"/>
          <w:lang w:eastAsia="en-GB"/>
        </w:rPr>
        <w:t>;</w:t>
      </w:r>
      <w:r w:rsidR="005E5DFF" w:rsidRPr="00E91982">
        <w:rPr>
          <w:rFonts w:eastAsia="Times New Roman" w:cstheme="minorHAnsi"/>
          <w:b/>
          <w:sz w:val="24"/>
          <w:szCs w:val="24"/>
          <w:lang w:eastAsia="en-GB"/>
        </w:rPr>
        <w:t>110</w:t>
      </w:r>
      <w:r w:rsidR="005D5E33" w:rsidRPr="00E91982">
        <w:rPr>
          <w:rFonts w:eastAsia="Times New Roman" w:cstheme="minorHAnsi"/>
          <w:sz w:val="24"/>
          <w:szCs w:val="24"/>
          <w:lang w:eastAsia="en-GB"/>
        </w:rPr>
        <w:t>:</w:t>
      </w:r>
      <w:r w:rsidR="005E5DFF" w:rsidRPr="00E91982">
        <w:rPr>
          <w:rFonts w:eastAsia="Times New Roman" w:cstheme="minorHAnsi"/>
          <w:sz w:val="24"/>
          <w:szCs w:val="24"/>
          <w:lang w:eastAsia="en-GB"/>
        </w:rPr>
        <w:t>554</w:t>
      </w:r>
      <w:proofErr w:type="gramEnd"/>
      <w:r w:rsidR="005E5DFF" w:rsidRPr="00E91982">
        <w:rPr>
          <w:rFonts w:eastAsia="Times New Roman" w:cstheme="minorHAnsi"/>
          <w:sz w:val="24"/>
          <w:szCs w:val="24"/>
          <w:lang w:eastAsia="en-GB"/>
        </w:rPr>
        <w:t>-561</w:t>
      </w:r>
      <w:r w:rsidR="005E5DFF" w:rsidRPr="00E91982">
        <w:rPr>
          <w:rFonts w:eastAsia="Times New Roman" w:cstheme="minorHAnsi"/>
          <w:sz w:val="24"/>
          <w:szCs w:val="24"/>
          <w:lang w:eastAsia="en-GB"/>
        </w:rPr>
        <w:br/>
      </w:r>
      <w:hyperlink r:id="rId22" w:history="1">
        <w:r w:rsidR="005E5DFF" w:rsidRPr="00E91982">
          <w:rPr>
            <w:rStyle w:val="Hyperlink"/>
            <w:rFonts w:cstheme="minorHAnsi"/>
            <w:color w:val="006FB7"/>
            <w:sz w:val="24"/>
            <w:szCs w:val="24"/>
            <w:bdr w:val="none" w:sz="0" w:space="0" w:color="auto" w:frame="1"/>
            <w:shd w:val="clear" w:color="auto" w:fill="FFFFFF"/>
          </w:rPr>
          <w:t>https://doi.org/10.1093/ajcn/nqz089</w:t>
        </w:r>
      </w:hyperlink>
    </w:p>
    <w:p w:rsidR="00376F68" w:rsidRDefault="0077239F" w:rsidP="006E6307">
      <w:pPr>
        <w:spacing w:before="100" w:beforeAutospacing="1" w:line="312" w:lineRule="auto"/>
        <w:ind w:left="720" w:hanging="720"/>
        <w:rPr>
          <w:rFonts w:cstheme="minorHAnsi"/>
          <w:sz w:val="24"/>
          <w:szCs w:val="24"/>
          <w:lang w:val="en-HK"/>
        </w:rPr>
      </w:pPr>
      <w:r>
        <w:rPr>
          <w:rFonts w:eastAsia="Times New Roman" w:cstheme="minorHAnsi"/>
          <w:sz w:val="24"/>
          <w:szCs w:val="24"/>
          <w:lang w:eastAsia="en-GB"/>
        </w:rPr>
        <w:t>11</w:t>
      </w:r>
      <w:r w:rsidRPr="00E91982">
        <w:rPr>
          <w:rFonts w:eastAsia="Times New Roman" w:cstheme="minorHAnsi"/>
          <w:sz w:val="24"/>
          <w:szCs w:val="24"/>
          <w:lang w:eastAsia="en-GB"/>
        </w:rPr>
        <w:t>.</w:t>
      </w:r>
      <w:r w:rsidRPr="00E91982">
        <w:rPr>
          <w:rFonts w:eastAsia="Times New Roman" w:cstheme="minorHAnsi"/>
          <w:sz w:val="24"/>
          <w:szCs w:val="24"/>
          <w:lang w:eastAsia="en-GB"/>
        </w:rPr>
        <w:tab/>
      </w:r>
      <w:r w:rsidRPr="00E91982">
        <w:rPr>
          <w:rFonts w:cstheme="minorHAnsi"/>
          <w:sz w:val="24"/>
          <w:szCs w:val="24"/>
        </w:rPr>
        <w:t xml:space="preserve">Food Standards Scotland. </w:t>
      </w:r>
      <w:r w:rsidRPr="00E91982">
        <w:rPr>
          <w:rFonts w:cstheme="minorHAnsi"/>
          <w:sz w:val="24"/>
          <w:szCs w:val="24"/>
          <w:lang w:val="en-HK"/>
        </w:rPr>
        <w:t>Stochastic Modelling to estimate the potential impact of fortification of flour with folic acid in the UK. Food Standards Scotland (FSS). July 2017</w:t>
      </w:r>
    </w:p>
    <w:p w:rsidR="00000000" w:rsidRDefault="00221A12">
      <w:pPr>
        <w:spacing w:line="240" w:lineRule="auto"/>
        <w:ind w:left="720"/>
        <w:rPr>
          <w:rFonts w:eastAsia="Times New Roman" w:cstheme="minorHAnsi"/>
          <w:sz w:val="24"/>
          <w:szCs w:val="24"/>
          <w:lang w:eastAsia="en-GB"/>
        </w:rPr>
      </w:pPr>
      <w:hyperlink r:id="rId23" w:history="1">
        <w:r w:rsidR="0077239F" w:rsidRPr="00E91982">
          <w:rPr>
            <w:rStyle w:val="Hyperlink"/>
            <w:rFonts w:cstheme="minorHAnsi"/>
            <w:sz w:val="24"/>
            <w:szCs w:val="24"/>
          </w:rPr>
          <w:t>https://www.foodstandards.gov.scot/downloads/STOCHASTIC_MODELLING_TO_ESTIMATE_THE_POTENTIAL_IMPACT_OF_FORTIFICATION_OF_FLOUR_WITH_FOLIC_ACID_IN_THE_UK_-_FINAL_REPORT_-_July_31_2017.pdf</w:t>
        </w:r>
      </w:hyperlink>
    </w:p>
    <w:p w:rsidR="007C30B1" w:rsidRPr="00E91982" w:rsidRDefault="0077239F" w:rsidP="006E6307">
      <w:pPr>
        <w:spacing w:before="100" w:beforeAutospacing="1" w:after="240" w:line="312" w:lineRule="auto"/>
        <w:ind w:left="720" w:hanging="720"/>
        <w:rPr>
          <w:rFonts w:eastAsia="Times New Roman" w:cstheme="minorHAnsi"/>
          <w:sz w:val="24"/>
          <w:szCs w:val="24"/>
          <w:lang w:eastAsia="en-GB"/>
        </w:rPr>
      </w:pPr>
      <w:r>
        <w:rPr>
          <w:rFonts w:cstheme="minorHAnsi"/>
          <w:sz w:val="24"/>
          <w:szCs w:val="24"/>
        </w:rPr>
        <w:t>12</w:t>
      </w:r>
      <w:r w:rsidR="00401AB9" w:rsidRPr="00E91982">
        <w:rPr>
          <w:rFonts w:cstheme="minorHAnsi"/>
          <w:sz w:val="24"/>
          <w:szCs w:val="24"/>
        </w:rPr>
        <w:t>.</w:t>
      </w:r>
      <w:r w:rsidR="00401AB9" w:rsidRPr="00E91982">
        <w:rPr>
          <w:rFonts w:cstheme="minorHAnsi"/>
          <w:sz w:val="24"/>
          <w:szCs w:val="24"/>
        </w:rPr>
        <w:tab/>
      </w:r>
      <w:r w:rsidR="005D5E33" w:rsidRPr="00E91982">
        <w:rPr>
          <w:rFonts w:cstheme="minorHAnsi"/>
          <w:sz w:val="24"/>
          <w:szCs w:val="24"/>
        </w:rPr>
        <w:t>Lopez-</w:t>
      </w:r>
      <w:proofErr w:type="spellStart"/>
      <w:r w:rsidR="005D5E33" w:rsidRPr="00E91982">
        <w:rPr>
          <w:rFonts w:cstheme="minorHAnsi"/>
          <w:sz w:val="24"/>
          <w:szCs w:val="24"/>
        </w:rPr>
        <w:t>Camelo</w:t>
      </w:r>
      <w:proofErr w:type="spellEnd"/>
      <w:r w:rsidR="005D5E33" w:rsidRPr="00E91982">
        <w:rPr>
          <w:rFonts w:cstheme="minorHAnsi"/>
          <w:sz w:val="24"/>
          <w:szCs w:val="24"/>
        </w:rPr>
        <w:t xml:space="preserve"> JS, </w:t>
      </w:r>
      <w:proofErr w:type="spellStart"/>
      <w:r w:rsidR="005D5E33" w:rsidRPr="00E91982">
        <w:rPr>
          <w:rFonts w:cstheme="minorHAnsi"/>
          <w:sz w:val="24"/>
          <w:szCs w:val="24"/>
        </w:rPr>
        <w:t>Orioli</w:t>
      </w:r>
      <w:proofErr w:type="spellEnd"/>
      <w:r w:rsidR="005D5E33" w:rsidRPr="00E91982">
        <w:rPr>
          <w:rFonts w:cstheme="minorHAnsi"/>
          <w:sz w:val="24"/>
          <w:szCs w:val="24"/>
        </w:rPr>
        <w:t xml:space="preserve"> IM, </w:t>
      </w:r>
      <w:proofErr w:type="spellStart"/>
      <w:r w:rsidR="005D5E33" w:rsidRPr="00E91982">
        <w:rPr>
          <w:rFonts w:cstheme="minorHAnsi"/>
          <w:sz w:val="24"/>
          <w:szCs w:val="24"/>
        </w:rPr>
        <w:t>da</w:t>
      </w:r>
      <w:proofErr w:type="spellEnd"/>
      <w:r w:rsidR="005D5E33" w:rsidRPr="00E91982">
        <w:rPr>
          <w:rFonts w:cstheme="minorHAnsi"/>
          <w:sz w:val="24"/>
          <w:szCs w:val="24"/>
        </w:rPr>
        <w:t xml:space="preserve"> </w:t>
      </w:r>
      <w:proofErr w:type="spellStart"/>
      <w:r w:rsidR="005D5E33" w:rsidRPr="00E91982">
        <w:rPr>
          <w:rFonts w:cstheme="minorHAnsi"/>
          <w:sz w:val="24"/>
          <w:szCs w:val="24"/>
        </w:rPr>
        <w:t>Graca</w:t>
      </w:r>
      <w:proofErr w:type="spellEnd"/>
      <w:r w:rsidR="005D5E33" w:rsidRPr="00E91982">
        <w:rPr>
          <w:rFonts w:cstheme="minorHAnsi"/>
          <w:sz w:val="24"/>
          <w:szCs w:val="24"/>
        </w:rPr>
        <w:t xml:space="preserve"> Dutra M, </w:t>
      </w:r>
      <w:proofErr w:type="spellStart"/>
      <w:r w:rsidR="005D5E33" w:rsidRPr="00E91982">
        <w:rPr>
          <w:rFonts w:cstheme="minorHAnsi"/>
          <w:sz w:val="24"/>
          <w:szCs w:val="24"/>
        </w:rPr>
        <w:t>Nazer</w:t>
      </w:r>
      <w:proofErr w:type="spellEnd"/>
      <w:r w:rsidR="005D5E33" w:rsidRPr="00E91982">
        <w:rPr>
          <w:rFonts w:cstheme="minorHAnsi"/>
          <w:sz w:val="24"/>
          <w:szCs w:val="24"/>
        </w:rPr>
        <w:t xml:space="preserve">-Herrera J, Rivera N, Ojeda ME, et al. Reduction of birth prevalence rates of neural tube defects after folic acid fortification in Chile. Am J Med Genet A. 2005;135(2):120-5. </w:t>
      </w:r>
      <w:proofErr w:type="spellStart"/>
      <w:r w:rsidR="005D5E33" w:rsidRPr="00E91982">
        <w:rPr>
          <w:rFonts w:cstheme="minorHAnsi"/>
          <w:sz w:val="24"/>
          <w:szCs w:val="24"/>
        </w:rPr>
        <w:t>Epub</w:t>
      </w:r>
      <w:proofErr w:type="spellEnd"/>
      <w:r w:rsidR="005D5E33" w:rsidRPr="00E91982">
        <w:rPr>
          <w:rFonts w:cstheme="minorHAnsi"/>
          <w:sz w:val="24"/>
          <w:szCs w:val="24"/>
        </w:rPr>
        <w:t xml:space="preserve"> 2005/04/23. </w:t>
      </w:r>
      <w:proofErr w:type="spellStart"/>
      <w:r w:rsidR="005D5E33" w:rsidRPr="00E91982">
        <w:rPr>
          <w:rFonts w:cstheme="minorHAnsi"/>
          <w:sz w:val="24"/>
          <w:szCs w:val="24"/>
        </w:rPr>
        <w:t>doi</w:t>
      </w:r>
      <w:proofErr w:type="spellEnd"/>
      <w:r w:rsidR="005D5E33" w:rsidRPr="00E91982">
        <w:rPr>
          <w:rFonts w:cstheme="minorHAnsi"/>
          <w:sz w:val="24"/>
          <w:szCs w:val="24"/>
        </w:rPr>
        <w:t xml:space="preserve">: 10.1002/ajmg.a.30651. </w:t>
      </w:r>
      <w:proofErr w:type="spellStart"/>
      <w:r w:rsidR="005D5E33" w:rsidRPr="00E91982">
        <w:rPr>
          <w:rFonts w:cstheme="minorHAnsi"/>
          <w:sz w:val="24"/>
          <w:szCs w:val="24"/>
        </w:rPr>
        <w:t>PubMed</w:t>
      </w:r>
      <w:proofErr w:type="spellEnd"/>
      <w:r w:rsidR="005D5E33" w:rsidRPr="00E91982">
        <w:rPr>
          <w:rFonts w:cstheme="minorHAnsi"/>
          <w:sz w:val="24"/>
          <w:szCs w:val="24"/>
        </w:rPr>
        <w:t xml:space="preserve"> PMID: </w:t>
      </w:r>
      <w:proofErr w:type="gramStart"/>
      <w:r w:rsidR="005D5E33" w:rsidRPr="00E91982">
        <w:rPr>
          <w:rFonts w:cstheme="minorHAnsi"/>
          <w:sz w:val="24"/>
          <w:szCs w:val="24"/>
        </w:rPr>
        <w:t>15846825</w:t>
      </w:r>
      <w:r w:rsidR="006F5725" w:rsidRPr="00E91982">
        <w:rPr>
          <w:rFonts w:cstheme="minorHAnsi"/>
          <w:sz w:val="24"/>
          <w:szCs w:val="24"/>
        </w:rPr>
        <w:br/>
      </w:r>
      <w:hyperlink r:id="rId24" w:history="1">
        <w:r w:rsidR="006F5725" w:rsidRPr="00E91982">
          <w:rPr>
            <w:rStyle w:val="Hyperlink"/>
            <w:rFonts w:cstheme="minorHAnsi"/>
            <w:sz w:val="24"/>
            <w:szCs w:val="24"/>
          </w:rPr>
          <w:t>https://onlinelibrary.wiley.com/doi/abs/10.1002/ajmg.a.30651</w:t>
        </w:r>
        <w:proofErr w:type="gramEnd"/>
      </w:hyperlink>
    </w:p>
    <w:p w:rsidR="004237FE" w:rsidRPr="00E91982" w:rsidRDefault="00C43BA5" w:rsidP="006E6307">
      <w:pPr>
        <w:spacing w:before="100" w:beforeAutospacing="1" w:after="240" w:line="312" w:lineRule="auto"/>
        <w:ind w:left="709" w:hanging="709"/>
        <w:rPr>
          <w:rFonts w:cstheme="minorHAnsi"/>
          <w:sz w:val="24"/>
          <w:szCs w:val="24"/>
        </w:rPr>
      </w:pPr>
      <w:r>
        <w:rPr>
          <w:rFonts w:eastAsia="Times New Roman" w:cstheme="minorHAnsi"/>
          <w:noProof/>
          <w:sz w:val="24"/>
          <w:szCs w:val="24"/>
          <w:lang w:val="en-US" w:eastAsia="en-GB"/>
        </w:rPr>
        <w:t>13</w:t>
      </w:r>
      <w:r w:rsidR="004237FE" w:rsidRPr="00E91982">
        <w:rPr>
          <w:rFonts w:eastAsia="Times New Roman" w:cstheme="minorHAnsi"/>
          <w:noProof/>
          <w:sz w:val="24"/>
          <w:szCs w:val="24"/>
          <w:lang w:val="en-US" w:eastAsia="en-GB"/>
        </w:rPr>
        <w:t xml:space="preserve">. </w:t>
      </w:r>
      <w:r w:rsidR="004237FE" w:rsidRPr="00E91982">
        <w:rPr>
          <w:rFonts w:eastAsia="Times New Roman" w:cstheme="minorHAnsi"/>
          <w:noProof/>
          <w:sz w:val="24"/>
          <w:szCs w:val="24"/>
          <w:lang w:val="en-US" w:eastAsia="en-GB"/>
        </w:rPr>
        <w:tab/>
      </w:r>
      <w:proofErr w:type="spellStart"/>
      <w:r w:rsidR="004237FE" w:rsidRPr="00E91982">
        <w:rPr>
          <w:rFonts w:cstheme="minorHAnsi"/>
          <w:sz w:val="24"/>
          <w:szCs w:val="24"/>
        </w:rPr>
        <w:t>Odewole</w:t>
      </w:r>
      <w:proofErr w:type="spellEnd"/>
      <w:r w:rsidR="004237FE" w:rsidRPr="00E91982">
        <w:rPr>
          <w:rFonts w:cstheme="minorHAnsi"/>
          <w:sz w:val="24"/>
          <w:szCs w:val="24"/>
        </w:rPr>
        <w:t xml:space="preserve"> OA, </w:t>
      </w:r>
      <w:proofErr w:type="spellStart"/>
      <w:r w:rsidR="004237FE" w:rsidRPr="00E91982">
        <w:rPr>
          <w:rFonts w:cstheme="minorHAnsi"/>
          <w:sz w:val="24"/>
          <w:szCs w:val="24"/>
        </w:rPr>
        <w:t>Willamson</w:t>
      </w:r>
      <w:proofErr w:type="spellEnd"/>
      <w:r w:rsidR="004237FE" w:rsidRPr="00E91982">
        <w:rPr>
          <w:rFonts w:cstheme="minorHAnsi"/>
          <w:sz w:val="24"/>
          <w:szCs w:val="24"/>
        </w:rPr>
        <w:t xml:space="preserve"> RS, </w:t>
      </w:r>
      <w:proofErr w:type="spellStart"/>
      <w:r w:rsidR="004237FE" w:rsidRPr="00E91982">
        <w:rPr>
          <w:rFonts w:cstheme="minorHAnsi"/>
          <w:sz w:val="24"/>
          <w:szCs w:val="24"/>
        </w:rPr>
        <w:t>Zakai</w:t>
      </w:r>
      <w:proofErr w:type="spellEnd"/>
      <w:r w:rsidR="004237FE" w:rsidRPr="00E91982">
        <w:rPr>
          <w:rFonts w:cstheme="minorHAnsi"/>
          <w:sz w:val="24"/>
          <w:szCs w:val="24"/>
        </w:rPr>
        <w:t xml:space="preserve"> NA, Berry RJ, Judd SE, </w:t>
      </w:r>
      <w:proofErr w:type="spellStart"/>
      <w:r w:rsidR="004237FE" w:rsidRPr="00E91982">
        <w:rPr>
          <w:rFonts w:cstheme="minorHAnsi"/>
          <w:sz w:val="24"/>
          <w:szCs w:val="24"/>
        </w:rPr>
        <w:t>Qi</w:t>
      </w:r>
      <w:proofErr w:type="spellEnd"/>
      <w:r w:rsidR="004237FE" w:rsidRPr="00E91982">
        <w:rPr>
          <w:rFonts w:cstheme="minorHAnsi"/>
          <w:sz w:val="24"/>
          <w:szCs w:val="24"/>
        </w:rPr>
        <w:t xml:space="preserve"> YP, </w:t>
      </w:r>
      <w:proofErr w:type="spellStart"/>
      <w:r w:rsidR="004237FE" w:rsidRPr="00E91982">
        <w:rPr>
          <w:rFonts w:cstheme="minorHAnsi"/>
          <w:sz w:val="24"/>
          <w:szCs w:val="24"/>
        </w:rPr>
        <w:t>Adedinsewo</w:t>
      </w:r>
      <w:proofErr w:type="spellEnd"/>
      <w:r w:rsidR="004237FE" w:rsidRPr="00E91982">
        <w:rPr>
          <w:rFonts w:cstheme="minorHAnsi"/>
          <w:sz w:val="24"/>
          <w:szCs w:val="24"/>
        </w:rPr>
        <w:t xml:space="preserve"> DA, Oakley GP. Near elimination of folate deficiency </w:t>
      </w:r>
      <w:proofErr w:type="spellStart"/>
      <w:r w:rsidR="004237FE" w:rsidRPr="00E91982">
        <w:rPr>
          <w:rFonts w:cstheme="minorHAnsi"/>
          <w:sz w:val="24"/>
          <w:szCs w:val="24"/>
        </w:rPr>
        <w:t>anemia</w:t>
      </w:r>
      <w:proofErr w:type="spellEnd"/>
      <w:r w:rsidR="004237FE" w:rsidRPr="00E91982">
        <w:rPr>
          <w:rFonts w:cstheme="minorHAnsi"/>
          <w:sz w:val="24"/>
          <w:szCs w:val="24"/>
        </w:rPr>
        <w:t xml:space="preserve"> by mandatory folic acid fortification in older US adults: reasons for the geographic and racial differences in stroke study 2003-2007. </w:t>
      </w:r>
      <w:r w:rsidR="004237FE" w:rsidRPr="00E91982">
        <w:rPr>
          <w:rFonts w:cstheme="minorHAnsi"/>
          <w:i/>
          <w:sz w:val="24"/>
          <w:szCs w:val="24"/>
        </w:rPr>
        <w:t xml:space="preserve">Am J </w:t>
      </w:r>
      <w:proofErr w:type="spellStart"/>
      <w:r w:rsidR="004237FE" w:rsidRPr="00E91982">
        <w:rPr>
          <w:rFonts w:cstheme="minorHAnsi"/>
          <w:i/>
          <w:sz w:val="24"/>
          <w:szCs w:val="24"/>
        </w:rPr>
        <w:t>Clin</w:t>
      </w:r>
      <w:proofErr w:type="spellEnd"/>
      <w:r w:rsidR="004237FE" w:rsidRPr="00E91982">
        <w:rPr>
          <w:rFonts w:cstheme="minorHAnsi"/>
          <w:i/>
          <w:sz w:val="24"/>
          <w:szCs w:val="24"/>
        </w:rPr>
        <w:t xml:space="preserve"> </w:t>
      </w:r>
      <w:proofErr w:type="spellStart"/>
      <w:r w:rsidR="004237FE" w:rsidRPr="00E91982">
        <w:rPr>
          <w:rFonts w:cstheme="minorHAnsi"/>
          <w:i/>
          <w:sz w:val="24"/>
          <w:szCs w:val="24"/>
        </w:rPr>
        <w:t>Nutr</w:t>
      </w:r>
      <w:proofErr w:type="spellEnd"/>
      <w:r w:rsidR="004237FE" w:rsidRPr="00E91982">
        <w:rPr>
          <w:rFonts w:cstheme="minorHAnsi"/>
          <w:sz w:val="24"/>
          <w:szCs w:val="24"/>
        </w:rPr>
        <w:t xml:space="preserve"> 2013</w:t>
      </w:r>
      <w:proofErr w:type="gramStart"/>
      <w:r w:rsidR="004237FE" w:rsidRPr="00E91982">
        <w:rPr>
          <w:rFonts w:cstheme="minorHAnsi"/>
          <w:sz w:val="24"/>
          <w:szCs w:val="24"/>
        </w:rPr>
        <w:t>;</w:t>
      </w:r>
      <w:r w:rsidR="004237FE" w:rsidRPr="00E91982">
        <w:rPr>
          <w:rFonts w:cstheme="minorHAnsi"/>
          <w:b/>
          <w:sz w:val="24"/>
          <w:szCs w:val="24"/>
        </w:rPr>
        <w:t>98</w:t>
      </w:r>
      <w:r w:rsidR="0055582D" w:rsidRPr="00E91982">
        <w:rPr>
          <w:rFonts w:cstheme="minorHAnsi"/>
          <w:sz w:val="24"/>
          <w:szCs w:val="24"/>
        </w:rPr>
        <w:t>:1042</w:t>
      </w:r>
      <w:proofErr w:type="gramEnd"/>
      <w:r w:rsidR="0055582D" w:rsidRPr="00E91982">
        <w:rPr>
          <w:rFonts w:cstheme="minorHAnsi"/>
          <w:sz w:val="24"/>
          <w:szCs w:val="24"/>
        </w:rPr>
        <w:t>–7</w:t>
      </w:r>
      <w:r w:rsidR="0055582D" w:rsidRPr="00E91982">
        <w:rPr>
          <w:rFonts w:cstheme="minorHAnsi"/>
          <w:sz w:val="24"/>
          <w:szCs w:val="24"/>
        </w:rPr>
        <w:br/>
      </w:r>
      <w:hyperlink r:id="rId25" w:history="1">
        <w:r w:rsidR="0055582D" w:rsidRPr="00E91982">
          <w:rPr>
            <w:rStyle w:val="Hyperlink"/>
            <w:rFonts w:cstheme="minorHAnsi"/>
            <w:sz w:val="24"/>
            <w:szCs w:val="24"/>
          </w:rPr>
          <w:t>https://academic.oup.com/ajcn/article/98/4/1042/4577067</w:t>
        </w:r>
      </w:hyperlink>
    </w:p>
    <w:p w:rsidR="004237FE" w:rsidRPr="00E91982" w:rsidRDefault="00C43BA5" w:rsidP="006E6307">
      <w:pPr>
        <w:spacing w:before="100" w:beforeAutospacing="1" w:after="240" w:line="312" w:lineRule="auto"/>
        <w:ind w:left="720" w:hanging="720"/>
        <w:rPr>
          <w:rStyle w:val="Hyperlink"/>
          <w:rFonts w:cstheme="minorHAnsi"/>
          <w:sz w:val="24"/>
          <w:szCs w:val="24"/>
        </w:rPr>
      </w:pPr>
      <w:r>
        <w:rPr>
          <w:rFonts w:eastAsia="Times New Roman" w:cstheme="minorHAnsi"/>
          <w:noProof/>
          <w:sz w:val="24"/>
          <w:szCs w:val="24"/>
          <w:lang w:val="en-US" w:eastAsia="en-GB"/>
        </w:rPr>
        <w:t>14</w:t>
      </w:r>
      <w:r w:rsidR="004237FE" w:rsidRPr="00E91982">
        <w:rPr>
          <w:rFonts w:eastAsia="Times New Roman" w:cstheme="minorHAnsi"/>
          <w:noProof/>
          <w:sz w:val="24"/>
          <w:szCs w:val="24"/>
          <w:lang w:val="en-US" w:eastAsia="en-GB"/>
        </w:rPr>
        <w:t>.</w:t>
      </w:r>
      <w:r w:rsidR="004237FE" w:rsidRPr="00E91982">
        <w:rPr>
          <w:rFonts w:cstheme="minorHAnsi"/>
          <w:sz w:val="24"/>
          <w:szCs w:val="24"/>
        </w:rPr>
        <w:t xml:space="preserve"> </w:t>
      </w:r>
      <w:r w:rsidR="004237FE" w:rsidRPr="00E91982">
        <w:rPr>
          <w:rFonts w:cstheme="minorHAnsi"/>
          <w:sz w:val="24"/>
          <w:szCs w:val="24"/>
        </w:rPr>
        <w:tab/>
      </w:r>
      <w:r w:rsidR="00221A12" w:rsidRPr="00E91982">
        <w:rPr>
          <w:rFonts w:eastAsia="Times New Roman" w:cstheme="minorHAnsi"/>
          <w:noProof/>
          <w:sz w:val="24"/>
          <w:szCs w:val="24"/>
          <w:lang w:val="en-US" w:eastAsia="en-GB"/>
        </w:rPr>
        <w:fldChar w:fldCharType="begin"/>
      </w:r>
      <w:r w:rsidR="004237FE" w:rsidRPr="00E91982">
        <w:rPr>
          <w:rFonts w:eastAsia="Times New Roman" w:cstheme="minorHAnsi"/>
          <w:sz w:val="24"/>
          <w:szCs w:val="24"/>
          <w:lang w:eastAsia="en-GB"/>
        </w:rPr>
        <w:instrText xml:space="preserve"> ADDIN EN.REFLIST </w:instrText>
      </w:r>
      <w:r w:rsidR="00221A12" w:rsidRPr="00E91982">
        <w:rPr>
          <w:rFonts w:eastAsia="Times New Roman" w:cstheme="minorHAnsi"/>
          <w:noProof/>
          <w:sz w:val="24"/>
          <w:szCs w:val="24"/>
          <w:lang w:val="en-US" w:eastAsia="en-GB"/>
        </w:rPr>
        <w:fldChar w:fldCharType="end"/>
      </w:r>
      <w:r w:rsidR="004237FE" w:rsidRPr="00E91982">
        <w:rPr>
          <w:rFonts w:cstheme="minorHAnsi"/>
          <w:sz w:val="24"/>
          <w:szCs w:val="24"/>
        </w:rPr>
        <w:t xml:space="preserve">Wald DS, Bishop L, Wald NJ, Hennessy E, Weir D, </w:t>
      </w:r>
      <w:proofErr w:type="spellStart"/>
      <w:r w:rsidR="004237FE" w:rsidRPr="00E91982">
        <w:rPr>
          <w:rFonts w:cstheme="minorHAnsi"/>
          <w:sz w:val="24"/>
          <w:szCs w:val="24"/>
        </w:rPr>
        <w:t>McPartlin</w:t>
      </w:r>
      <w:proofErr w:type="spellEnd"/>
      <w:r w:rsidR="004237FE" w:rsidRPr="00E91982">
        <w:rPr>
          <w:rFonts w:cstheme="minorHAnsi"/>
          <w:sz w:val="24"/>
          <w:szCs w:val="24"/>
        </w:rPr>
        <w:t xml:space="preserve"> J, Scott J. Randomised trial of folic acid supplementation and serum homocysteine levels. </w:t>
      </w:r>
      <w:r w:rsidR="004237FE" w:rsidRPr="00E91982">
        <w:rPr>
          <w:rFonts w:cstheme="minorHAnsi"/>
          <w:i/>
          <w:sz w:val="24"/>
          <w:szCs w:val="24"/>
        </w:rPr>
        <w:t>Arch Intern Med</w:t>
      </w:r>
      <w:r w:rsidR="004237FE" w:rsidRPr="00E91982">
        <w:rPr>
          <w:rFonts w:cstheme="minorHAnsi"/>
          <w:sz w:val="24"/>
          <w:szCs w:val="24"/>
        </w:rPr>
        <w:t xml:space="preserve"> 2001; </w:t>
      </w:r>
      <w:r w:rsidR="004237FE" w:rsidRPr="00E91982">
        <w:rPr>
          <w:rFonts w:cstheme="minorHAnsi"/>
          <w:b/>
          <w:sz w:val="24"/>
          <w:szCs w:val="24"/>
        </w:rPr>
        <w:t>161</w:t>
      </w:r>
      <w:r w:rsidR="004237FE" w:rsidRPr="00E91982">
        <w:rPr>
          <w:rFonts w:cstheme="minorHAnsi"/>
          <w:sz w:val="24"/>
          <w:szCs w:val="24"/>
        </w:rPr>
        <w:t>: 695-700</w:t>
      </w:r>
      <w:r w:rsidR="004237FE" w:rsidRPr="00E91982">
        <w:rPr>
          <w:rFonts w:cstheme="minorHAnsi"/>
          <w:sz w:val="24"/>
          <w:szCs w:val="24"/>
        </w:rPr>
        <w:br/>
      </w:r>
      <w:hyperlink r:id="rId26" w:history="1">
        <w:r w:rsidR="004237FE" w:rsidRPr="00E91982">
          <w:rPr>
            <w:rStyle w:val="Hyperlink"/>
            <w:rFonts w:cstheme="minorHAnsi"/>
            <w:sz w:val="24"/>
            <w:szCs w:val="24"/>
          </w:rPr>
          <w:t>https://jamanetwork.com/journals/jamainternalmedicine/fullarticle/647576</w:t>
        </w:r>
      </w:hyperlink>
    </w:p>
    <w:p w:rsidR="003F2763" w:rsidRPr="00E91982" w:rsidRDefault="00C43BA5" w:rsidP="006E6307">
      <w:pPr>
        <w:spacing w:before="100" w:beforeAutospacing="1" w:after="240" w:line="312" w:lineRule="auto"/>
        <w:ind w:left="720" w:hanging="720"/>
        <w:rPr>
          <w:rStyle w:val="Hyperlink"/>
          <w:rFonts w:cstheme="minorHAnsi"/>
          <w:sz w:val="24"/>
          <w:szCs w:val="24"/>
        </w:rPr>
      </w:pPr>
      <w:r>
        <w:rPr>
          <w:rFonts w:eastAsia="Times New Roman" w:cstheme="minorHAnsi"/>
          <w:noProof/>
          <w:sz w:val="24"/>
          <w:szCs w:val="24"/>
          <w:lang w:val="en-US" w:eastAsia="en-GB"/>
        </w:rPr>
        <w:t>15</w:t>
      </w:r>
      <w:r w:rsidR="004237FE" w:rsidRPr="00E91982">
        <w:rPr>
          <w:rFonts w:eastAsia="Times New Roman" w:cstheme="minorHAnsi"/>
          <w:noProof/>
          <w:sz w:val="24"/>
          <w:szCs w:val="24"/>
          <w:lang w:val="en-US" w:eastAsia="en-GB"/>
        </w:rPr>
        <w:t>.</w:t>
      </w:r>
      <w:r w:rsidR="004237FE" w:rsidRPr="00E91982">
        <w:rPr>
          <w:rFonts w:cstheme="minorHAnsi"/>
          <w:sz w:val="24"/>
          <w:szCs w:val="24"/>
        </w:rPr>
        <w:t xml:space="preserve"> </w:t>
      </w:r>
      <w:r w:rsidR="004237FE" w:rsidRPr="00E91982">
        <w:rPr>
          <w:rFonts w:cstheme="minorHAnsi"/>
          <w:sz w:val="24"/>
          <w:szCs w:val="24"/>
        </w:rPr>
        <w:tab/>
        <w:t xml:space="preserve">Wang X, Qin X, </w:t>
      </w:r>
      <w:proofErr w:type="spellStart"/>
      <w:r w:rsidR="004237FE" w:rsidRPr="00E91982">
        <w:rPr>
          <w:rFonts w:cstheme="minorHAnsi"/>
          <w:sz w:val="24"/>
          <w:szCs w:val="24"/>
        </w:rPr>
        <w:t>Demirtas</w:t>
      </w:r>
      <w:proofErr w:type="spellEnd"/>
      <w:r w:rsidR="004237FE" w:rsidRPr="00E91982">
        <w:rPr>
          <w:rFonts w:cstheme="minorHAnsi"/>
          <w:sz w:val="24"/>
          <w:szCs w:val="24"/>
        </w:rPr>
        <w:t xml:space="preserve"> H, Li J, Mao G, </w:t>
      </w:r>
      <w:proofErr w:type="spellStart"/>
      <w:r w:rsidR="004237FE" w:rsidRPr="00E91982">
        <w:rPr>
          <w:rFonts w:cstheme="minorHAnsi"/>
          <w:sz w:val="24"/>
          <w:szCs w:val="24"/>
        </w:rPr>
        <w:t>Huo</w:t>
      </w:r>
      <w:proofErr w:type="spellEnd"/>
      <w:r w:rsidR="004237FE" w:rsidRPr="00E91982">
        <w:rPr>
          <w:rFonts w:cstheme="minorHAnsi"/>
          <w:sz w:val="24"/>
          <w:szCs w:val="24"/>
        </w:rPr>
        <w:t xml:space="preserve"> Y. Efficacy of folic acid supplementation in stroke prevention: a meta-analysis. </w:t>
      </w:r>
      <w:r w:rsidR="004237FE" w:rsidRPr="00E91982">
        <w:rPr>
          <w:rFonts w:cstheme="minorHAnsi"/>
          <w:i/>
          <w:sz w:val="24"/>
          <w:szCs w:val="24"/>
        </w:rPr>
        <w:t>Lancet</w:t>
      </w:r>
      <w:r w:rsidR="004237FE" w:rsidRPr="00E91982">
        <w:rPr>
          <w:rFonts w:cstheme="minorHAnsi"/>
          <w:sz w:val="24"/>
          <w:szCs w:val="24"/>
        </w:rPr>
        <w:t xml:space="preserve"> 2007</w:t>
      </w:r>
      <w:proofErr w:type="gramStart"/>
      <w:r w:rsidR="004237FE" w:rsidRPr="00E91982">
        <w:rPr>
          <w:rFonts w:cstheme="minorHAnsi"/>
          <w:sz w:val="24"/>
          <w:szCs w:val="24"/>
        </w:rPr>
        <w:t>;</w:t>
      </w:r>
      <w:r w:rsidR="004237FE" w:rsidRPr="00E91982">
        <w:rPr>
          <w:rFonts w:cstheme="minorHAnsi"/>
          <w:b/>
          <w:sz w:val="24"/>
          <w:szCs w:val="24"/>
        </w:rPr>
        <w:t>369</w:t>
      </w:r>
      <w:r w:rsidR="004237FE" w:rsidRPr="00E91982">
        <w:rPr>
          <w:rFonts w:cstheme="minorHAnsi"/>
          <w:sz w:val="24"/>
          <w:szCs w:val="24"/>
        </w:rPr>
        <w:t>:1876</w:t>
      </w:r>
      <w:proofErr w:type="gramEnd"/>
      <w:r w:rsidR="004237FE" w:rsidRPr="00E91982">
        <w:rPr>
          <w:rFonts w:cstheme="minorHAnsi"/>
          <w:sz w:val="24"/>
          <w:szCs w:val="24"/>
        </w:rPr>
        <w:t>-82</w:t>
      </w:r>
      <w:r w:rsidR="004237FE" w:rsidRPr="00E91982">
        <w:rPr>
          <w:rFonts w:cstheme="minorHAnsi"/>
          <w:sz w:val="24"/>
          <w:szCs w:val="24"/>
        </w:rPr>
        <w:br/>
      </w:r>
      <w:hyperlink r:id="rId27" w:history="1">
        <w:r w:rsidR="004237FE" w:rsidRPr="00E91982">
          <w:rPr>
            <w:rStyle w:val="Hyperlink"/>
            <w:rFonts w:cstheme="minorHAnsi"/>
            <w:sz w:val="24"/>
            <w:szCs w:val="24"/>
          </w:rPr>
          <w:t>https://doi.org/10.1016/S0140-6736(07)60854-X</w:t>
        </w:r>
      </w:hyperlink>
    </w:p>
    <w:p w:rsidR="00930C36" w:rsidRPr="00E91982" w:rsidRDefault="00C43BA5" w:rsidP="006E6307">
      <w:pPr>
        <w:spacing w:after="240" w:line="312" w:lineRule="auto"/>
        <w:ind w:left="709" w:hanging="709"/>
        <w:rPr>
          <w:rFonts w:cstheme="minorHAnsi"/>
          <w:sz w:val="24"/>
          <w:szCs w:val="24"/>
        </w:rPr>
      </w:pPr>
      <w:r>
        <w:rPr>
          <w:rFonts w:eastAsia="Times New Roman" w:cstheme="minorHAnsi"/>
          <w:noProof/>
          <w:sz w:val="24"/>
          <w:szCs w:val="24"/>
          <w:lang w:val="en-US" w:eastAsia="en-GB"/>
        </w:rPr>
        <w:t>16</w:t>
      </w:r>
      <w:r w:rsidR="00D07B1F" w:rsidRPr="00E91982">
        <w:rPr>
          <w:rFonts w:eastAsia="Times New Roman" w:cstheme="minorHAnsi"/>
          <w:noProof/>
          <w:sz w:val="24"/>
          <w:szCs w:val="24"/>
          <w:lang w:val="en-US" w:eastAsia="en-GB"/>
        </w:rPr>
        <w:t xml:space="preserve">. </w:t>
      </w:r>
      <w:r w:rsidR="00D07B1F" w:rsidRPr="00E91982">
        <w:rPr>
          <w:rFonts w:eastAsia="Times New Roman" w:cstheme="minorHAnsi"/>
          <w:noProof/>
          <w:sz w:val="24"/>
          <w:szCs w:val="24"/>
          <w:lang w:val="en-US" w:eastAsia="en-GB"/>
        </w:rPr>
        <w:tab/>
      </w:r>
      <w:hyperlink r:id="rId28" w:tooltip="Lydia A. Bazzano" w:history="1">
        <w:r w:rsidR="00D07B1F" w:rsidRPr="00E91982">
          <w:rPr>
            <w:rStyle w:val="Hyperlink"/>
            <w:rFonts w:cstheme="minorHAnsi"/>
            <w:color w:val="4A4A4A"/>
            <w:sz w:val="24"/>
            <w:szCs w:val="24"/>
          </w:rPr>
          <w:t>Bazzano</w:t>
        </w:r>
      </w:hyperlink>
      <w:r w:rsidR="00D07B1F" w:rsidRPr="00E91982">
        <w:rPr>
          <w:rFonts w:cstheme="minorHAnsi"/>
          <w:color w:val="4A4A4A"/>
          <w:sz w:val="24"/>
          <w:szCs w:val="24"/>
        </w:rPr>
        <w:t xml:space="preserve">, LS et al. </w:t>
      </w:r>
      <w:r w:rsidR="00D07B1F" w:rsidRPr="00E91982">
        <w:rPr>
          <w:rFonts w:eastAsia="Times New Roman" w:cstheme="minorHAnsi"/>
          <w:noProof/>
          <w:sz w:val="24"/>
          <w:szCs w:val="24"/>
          <w:lang w:eastAsia="en-GB"/>
        </w:rPr>
        <w:t>Dietary Intake of Folate and Ris</w:t>
      </w:r>
      <w:r w:rsidR="0055582D" w:rsidRPr="00E91982">
        <w:rPr>
          <w:rFonts w:eastAsia="Times New Roman" w:cstheme="minorHAnsi"/>
          <w:noProof/>
          <w:sz w:val="24"/>
          <w:szCs w:val="24"/>
          <w:lang w:eastAsia="en-GB"/>
        </w:rPr>
        <w:t xml:space="preserve">k of Stroke in US Men and Women: NHANES Epidemiologic Follow-up Study. </w:t>
      </w:r>
      <w:r w:rsidR="0055582D" w:rsidRPr="00E91982">
        <w:rPr>
          <w:rFonts w:eastAsia="Times New Roman" w:cstheme="minorHAnsi"/>
          <w:i/>
          <w:noProof/>
          <w:sz w:val="24"/>
          <w:szCs w:val="24"/>
          <w:lang w:eastAsia="en-GB"/>
        </w:rPr>
        <w:t>Stroke</w:t>
      </w:r>
      <w:r w:rsidR="0055582D" w:rsidRPr="00E91982">
        <w:rPr>
          <w:rFonts w:eastAsia="Times New Roman" w:cstheme="minorHAnsi"/>
          <w:noProof/>
          <w:sz w:val="24"/>
          <w:szCs w:val="24"/>
          <w:lang w:eastAsia="en-GB"/>
        </w:rPr>
        <w:t xml:space="preserve"> 2002;</w:t>
      </w:r>
      <w:r w:rsidR="0055582D" w:rsidRPr="00E91982">
        <w:rPr>
          <w:rFonts w:eastAsia="Times New Roman" w:cstheme="minorHAnsi"/>
          <w:b/>
          <w:noProof/>
          <w:sz w:val="24"/>
          <w:szCs w:val="24"/>
          <w:lang w:eastAsia="en-GB"/>
        </w:rPr>
        <w:t>33</w:t>
      </w:r>
      <w:r w:rsidR="0055582D" w:rsidRPr="00E91982">
        <w:rPr>
          <w:rFonts w:eastAsia="Times New Roman" w:cstheme="minorHAnsi"/>
          <w:noProof/>
          <w:sz w:val="24"/>
          <w:szCs w:val="24"/>
          <w:lang w:eastAsia="en-GB"/>
        </w:rPr>
        <w:t>:1183-9</w:t>
      </w:r>
      <w:r w:rsidR="0055582D" w:rsidRPr="00E91982">
        <w:rPr>
          <w:rFonts w:eastAsia="Times New Roman" w:cstheme="minorHAnsi"/>
          <w:noProof/>
          <w:sz w:val="24"/>
          <w:szCs w:val="24"/>
          <w:lang w:eastAsia="en-GB"/>
        </w:rPr>
        <w:br/>
      </w:r>
      <w:hyperlink r:id="rId29" w:history="1">
        <w:r w:rsidR="0055582D" w:rsidRPr="00E91982">
          <w:rPr>
            <w:rStyle w:val="Hyperlink"/>
            <w:rFonts w:cstheme="minorHAnsi"/>
            <w:sz w:val="24"/>
            <w:szCs w:val="24"/>
          </w:rPr>
          <w:t>https://www.ahajournals.org/doi/full/10.1161/01.str.0000014607.90464.88?url_ver=Z39.88-2003&amp;rfr_id=ori:rid:crossref.org&amp;rfr_dat=cr_pub%3dpubmed</w:t>
        </w:r>
      </w:hyperlink>
    </w:p>
    <w:sectPr w:rsidR="00930C36" w:rsidRPr="00E91982" w:rsidSect="008250F8">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56002F" w15:done="0"/>
  <w15:commentEx w15:paraId="6451CB23" w15:done="0"/>
  <w15:commentEx w15:paraId="30EAE32B" w15:done="0"/>
  <w15:commentEx w15:paraId="5A8236F1" w15:done="0"/>
  <w15:commentEx w15:paraId="5082B156" w15:done="0"/>
  <w15:commentEx w15:paraId="40DA1E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56002F" w16cid:durableId="215C3427"/>
  <w16cid:commentId w16cid:paraId="6451CB23" w16cid:durableId="215C3608"/>
  <w16cid:commentId w16cid:paraId="30EAE32B" w16cid:durableId="215C3A52"/>
  <w16cid:commentId w16cid:paraId="5A8236F1" w16cid:durableId="215C385A"/>
  <w16cid:commentId w16cid:paraId="5082B156" w16cid:durableId="215C38B7"/>
  <w16cid:commentId w16cid:paraId="40DA1EC3" w16cid:durableId="215C395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E32" w:rsidRDefault="00886E32" w:rsidP="005C4870">
      <w:pPr>
        <w:spacing w:line="240" w:lineRule="auto"/>
      </w:pPr>
      <w:r>
        <w:separator/>
      </w:r>
    </w:p>
  </w:endnote>
  <w:endnote w:type="continuationSeparator" w:id="0">
    <w:p w:rsidR="00886E32" w:rsidRDefault="00886E32" w:rsidP="005C48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E32" w:rsidRDefault="00886E32" w:rsidP="005C4870">
      <w:pPr>
        <w:spacing w:line="240" w:lineRule="auto"/>
      </w:pPr>
      <w:r>
        <w:separator/>
      </w:r>
    </w:p>
  </w:footnote>
  <w:footnote w:type="continuationSeparator" w:id="0">
    <w:p w:rsidR="00886E32" w:rsidRDefault="00886E32" w:rsidP="005C487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6693"/>
      <w:docPartObj>
        <w:docPartGallery w:val="Page Numbers (Top of Page)"/>
        <w:docPartUnique/>
      </w:docPartObj>
    </w:sdtPr>
    <w:sdtContent>
      <w:p w:rsidR="00890928" w:rsidRDefault="00221A12">
        <w:pPr>
          <w:pStyle w:val="Header"/>
          <w:jc w:val="right"/>
        </w:pPr>
        <w:r>
          <w:fldChar w:fldCharType="begin"/>
        </w:r>
        <w:r w:rsidR="0037058D">
          <w:instrText xml:space="preserve"> PAGE   \* MERGEFORMAT </w:instrText>
        </w:r>
        <w:r>
          <w:fldChar w:fldCharType="separate"/>
        </w:r>
        <w:r w:rsidR="00005EE8">
          <w:rPr>
            <w:noProof/>
          </w:rPr>
          <w:t>11</w:t>
        </w:r>
        <w:r>
          <w:rPr>
            <w:noProof/>
          </w:rPr>
          <w:fldChar w:fldCharType="end"/>
        </w:r>
      </w:p>
    </w:sdtContent>
  </w:sdt>
  <w:p w:rsidR="00890928" w:rsidRDefault="008909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4EEB"/>
    <w:multiLevelType w:val="multilevel"/>
    <w:tmpl w:val="A38EFEB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1B70183"/>
    <w:multiLevelType w:val="multilevel"/>
    <w:tmpl w:val="52DE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05763"/>
    <w:multiLevelType w:val="hybridMultilevel"/>
    <w:tmpl w:val="6DC6AF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698345E"/>
    <w:multiLevelType w:val="multilevel"/>
    <w:tmpl w:val="5BE84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315F91"/>
    <w:multiLevelType w:val="multilevel"/>
    <w:tmpl w:val="2B64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575F25"/>
    <w:multiLevelType w:val="multilevel"/>
    <w:tmpl w:val="B276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B76D1"/>
    <w:multiLevelType w:val="multilevel"/>
    <w:tmpl w:val="EF84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EE304F"/>
    <w:multiLevelType w:val="hybridMultilevel"/>
    <w:tmpl w:val="AA2AA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155AC3"/>
    <w:multiLevelType w:val="multilevel"/>
    <w:tmpl w:val="4BD0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B2398B"/>
    <w:multiLevelType w:val="multilevel"/>
    <w:tmpl w:val="B672D032"/>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3B5208"/>
    <w:multiLevelType w:val="multilevel"/>
    <w:tmpl w:val="77209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B706F2"/>
    <w:multiLevelType w:val="multilevel"/>
    <w:tmpl w:val="25D6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7850B1F"/>
    <w:multiLevelType w:val="multilevel"/>
    <w:tmpl w:val="954A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9665A4"/>
    <w:multiLevelType w:val="multilevel"/>
    <w:tmpl w:val="0952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7610B2"/>
    <w:multiLevelType w:val="multilevel"/>
    <w:tmpl w:val="51C44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634F38"/>
    <w:multiLevelType w:val="multilevel"/>
    <w:tmpl w:val="D32A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C478F1"/>
    <w:multiLevelType w:val="multilevel"/>
    <w:tmpl w:val="F8FC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B028EF"/>
    <w:multiLevelType w:val="multilevel"/>
    <w:tmpl w:val="44F60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FE2035"/>
    <w:multiLevelType w:val="multilevel"/>
    <w:tmpl w:val="7E4C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6820A5"/>
    <w:multiLevelType w:val="multilevel"/>
    <w:tmpl w:val="0774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0"/>
  </w:num>
  <w:num w:numId="11">
    <w:abstractNumId w:val="14"/>
  </w:num>
  <w:num w:numId="12">
    <w:abstractNumId w:val="3"/>
  </w:num>
  <w:num w:numId="13">
    <w:abstractNumId w:val="15"/>
  </w:num>
  <w:num w:numId="14">
    <w:abstractNumId w:val="13"/>
  </w:num>
  <w:num w:numId="15">
    <w:abstractNumId w:val="4"/>
  </w:num>
  <w:num w:numId="16">
    <w:abstractNumId w:val="8"/>
  </w:num>
  <w:num w:numId="17">
    <w:abstractNumId w:val="19"/>
  </w:num>
  <w:num w:numId="18">
    <w:abstractNumId w:val="9"/>
  </w:num>
  <w:num w:numId="19">
    <w:abstractNumId w:val="17"/>
  </w:num>
  <w:num w:numId="20">
    <w:abstractNumId w:val="1"/>
  </w:num>
  <w:num w:numId="21">
    <w:abstractNumId w:val="18"/>
  </w:num>
  <w:num w:numId="22">
    <w:abstractNumId w:val="6"/>
  </w:num>
  <w:num w:numId="23">
    <w:abstractNumId w:val="5"/>
  </w:num>
  <w:num w:numId="24">
    <w:abstractNumId w:val="16"/>
  </w:num>
  <w:num w:numId="25">
    <w:abstractNumId w:val="12"/>
  </w:num>
  <w:num w:numId="26">
    <w:abstractNumId w:val="7"/>
  </w:num>
  <w:num w:numId="27">
    <w:abstractNumId w:val="2"/>
  </w:num>
  <w:num w:numId="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 Morris">
    <w15:presenceInfo w15:providerId="AD" w15:userId="S-1-5-21-2835755355-634858697-2241794094-17077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e0ev2ppe22spez295xs9doewttzzdwdtpx&quot;&gt;Library 2016&lt;record-ids&gt;&lt;item&gt;1330&lt;/item&gt;&lt;/record-ids&gt;&lt;/item&gt;&lt;/Libraries&gt;"/>
  </w:docVars>
  <w:rsids>
    <w:rsidRoot w:val="008A6DD7"/>
    <w:rsid w:val="00005EE8"/>
    <w:rsid w:val="0000605D"/>
    <w:rsid w:val="000147F4"/>
    <w:rsid w:val="0001709B"/>
    <w:rsid w:val="00033D0A"/>
    <w:rsid w:val="000345CA"/>
    <w:rsid w:val="0004116D"/>
    <w:rsid w:val="00041F0B"/>
    <w:rsid w:val="00042771"/>
    <w:rsid w:val="000616F5"/>
    <w:rsid w:val="00065DF4"/>
    <w:rsid w:val="0007045D"/>
    <w:rsid w:val="00072B91"/>
    <w:rsid w:val="000A7E40"/>
    <w:rsid w:val="000B3AD4"/>
    <w:rsid w:val="000C0A4A"/>
    <w:rsid w:val="000C3AEA"/>
    <w:rsid w:val="000D53FD"/>
    <w:rsid w:val="000F4CB8"/>
    <w:rsid w:val="000F7D85"/>
    <w:rsid w:val="0010514C"/>
    <w:rsid w:val="00112532"/>
    <w:rsid w:val="00126B87"/>
    <w:rsid w:val="001545E7"/>
    <w:rsid w:val="00154DDA"/>
    <w:rsid w:val="00187B5C"/>
    <w:rsid w:val="0019224F"/>
    <w:rsid w:val="00193361"/>
    <w:rsid w:val="00195EB3"/>
    <w:rsid w:val="001B18AF"/>
    <w:rsid w:val="001B3062"/>
    <w:rsid w:val="001B6ACB"/>
    <w:rsid w:val="001C5FEB"/>
    <w:rsid w:val="001C674F"/>
    <w:rsid w:val="001C7D10"/>
    <w:rsid w:val="001D0FAB"/>
    <w:rsid w:val="001D1FF6"/>
    <w:rsid w:val="001E2C55"/>
    <w:rsid w:val="001F2637"/>
    <w:rsid w:val="00205E91"/>
    <w:rsid w:val="00206E1C"/>
    <w:rsid w:val="0021525F"/>
    <w:rsid w:val="002171CC"/>
    <w:rsid w:val="00221A12"/>
    <w:rsid w:val="00240F7C"/>
    <w:rsid w:val="002465B9"/>
    <w:rsid w:val="002573E7"/>
    <w:rsid w:val="00261351"/>
    <w:rsid w:val="00271194"/>
    <w:rsid w:val="002722EF"/>
    <w:rsid w:val="00292C68"/>
    <w:rsid w:val="002A3326"/>
    <w:rsid w:val="002A49E6"/>
    <w:rsid w:val="002B6629"/>
    <w:rsid w:val="002C3443"/>
    <w:rsid w:val="002C5861"/>
    <w:rsid w:val="002C7257"/>
    <w:rsid w:val="002D6568"/>
    <w:rsid w:val="00312FCD"/>
    <w:rsid w:val="00317BBC"/>
    <w:rsid w:val="00327851"/>
    <w:rsid w:val="003316A1"/>
    <w:rsid w:val="0033661B"/>
    <w:rsid w:val="0033769A"/>
    <w:rsid w:val="00353218"/>
    <w:rsid w:val="0035348D"/>
    <w:rsid w:val="00363056"/>
    <w:rsid w:val="00365145"/>
    <w:rsid w:val="0037058D"/>
    <w:rsid w:val="0037396E"/>
    <w:rsid w:val="00374AD6"/>
    <w:rsid w:val="00376F68"/>
    <w:rsid w:val="00394951"/>
    <w:rsid w:val="003976AB"/>
    <w:rsid w:val="003B556B"/>
    <w:rsid w:val="003C0845"/>
    <w:rsid w:val="003D6DF6"/>
    <w:rsid w:val="003F0F68"/>
    <w:rsid w:val="003F15BE"/>
    <w:rsid w:val="003F2763"/>
    <w:rsid w:val="00401AB9"/>
    <w:rsid w:val="00410361"/>
    <w:rsid w:val="00414109"/>
    <w:rsid w:val="004237FE"/>
    <w:rsid w:val="00447AF2"/>
    <w:rsid w:val="0045306E"/>
    <w:rsid w:val="00455205"/>
    <w:rsid w:val="00460CFA"/>
    <w:rsid w:val="004635CF"/>
    <w:rsid w:val="00463CBC"/>
    <w:rsid w:val="004665F4"/>
    <w:rsid w:val="004741BD"/>
    <w:rsid w:val="0048520E"/>
    <w:rsid w:val="00495D95"/>
    <w:rsid w:val="004A6985"/>
    <w:rsid w:val="004A7033"/>
    <w:rsid w:val="004B0887"/>
    <w:rsid w:val="004C2435"/>
    <w:rsid w:val="004C38E9"/>
    <w:rsid w:val="004D32B9"/>
    <w:rsid w:val="004D44EF"/>
    <w:rsid w:val="004D4682"/>
    <w:rsid w:val="004E0CC4"/>
    <w:rsid w:val="004E63C5"/>
    <w:rsid w:val="004E69E7"/>
    <w:rsid w:val="004F0DEA"/>
    <w:rsid w:val="00505A91"/>
    <w:rsid w:val="00525A57"/>
    <w:rsid w:val="005516DF"/>
    <w:rsid w:val="00554994"/>
    <w:rsid w:val="0055582D"/>
    <w:rsid w:val="00564F2C"/>
    <w:rsid w:val="00580E12"/>
    <w:rsid w:val="00592E04"/>
    <w:rsid w:val="005B4951"/>
    <w:rsid w:val="005C00C9"/>
    <w:rsid w:val="005C4870"/>
    <w:rsid w:val="005D5E33"/>
    <w:rsid w:val="005E19F0"/>
    <w:rsid w:val="005E5DFF"/>
    <w:rsid w:val="005F1B5E"/>
    <w:rsid w:val="005F5B4E"/>
    <w:rsid w:val="00602D0C"/>
    <w:rsid w:val="006054DD"/>
    <w:rsid w:val="00631A8C"/>
    <w:rsid w:val="00655C83"/>
    <w:rsid w:val="006578AF"/>
    <w:rsid w:val="006772F3"/>
    <w:rsid w:val="0068288D"/>
    <w:rsid w:val="0069261C"/>
    <w:rsid w:val="00694759"/>
    <w:rsid w:val="006B5A5C"/>
    <w:rsid w:val="006E6307"/>
    <w:rsid w:val="006E7AB2"/>
    <w:rsid w:val="006F5725"/>
    <w:rsid w:val="00704A90"/>
    <w:rsid w:val="00723664"/>
    <w:rsid w:val="0077239F"/>
    <w:rsid w:val="007764CF"/>
    <w:rsid w:val="00795873"/>
    <w:rsid w:val="00796CCF"/>
    <w:rsid w:val="007A0370"/>
    <w:rsid w:val="007C30B1"/>
    <w:rsid w:val="007D1EEA"/>
    <w:rsid w:val="007E3894"/>
    <w:rsid w:val="00805EC1"/>
    <w:rsid w:val="00807366"/>
    <w:rsid w:val="008250F8"/>
    <w:rsid w:val="008463F3"/>
    <w:rsid w:val="00872DBA"/>
    <w:rsid w:val="008754FF"/>
    <w:rsid w:val="00884C33"/>
    <w:rsid w:val="00886E32"/>
    <w:rsid w:val="00886EAE"/>
    <w:rsid w:val="00890928"/>
    <w:rsid w:val="00892318"/>
    <w:rsid w:val="008970BC"/>
    <w:rsid w:val="008A6DD7"/>
    <w:rsid w:val="008B10BB"/>
    <w:rsid w:val="008C7689"/>
    <w:rsid w:val="008D370B"/>
    <w:rsid w:val="008E1034"/>
    <w:rsid w:val="008E1D51"/>
    <w:rsid w:val="008F1560"/>
    <w:rsid w:val="008F720B"/>
    <w:rsid w:val="00907071"/>
    <w:rsid w:val="009109E8"/>
    <w:rsid w:val="0092475E"/>
    <w:rsid w:val="00930C36"/>
    <w:rsid w:val="0093142D"/>
    <w:rsid w:val="009368DD"/>
    <w:rsid w:val="00950986"/>
    <w:rsid w:val="0095519F"/>
    <w:rsid w:val="009565ED"/>
    <w:rsid w:val="0097113E"/>
    <w:rsid w:val="00973AC7"/>
    <w:rsid w:val="00986E37"/>
    <w:rsid w:val="009B0BBE"/>
    <w:rsid w:val="009B3C5A"/>
    <w:rsid w:val="009C372C"/>
    <w:rsid w:val="009E7423"/>
    <w:rsid w:val="009F66DF"/>
    <w:rsid w:val="00A05F7E"/>
    <w:rsid w:val="00A2080A"/>
    <w:rsid w:val="00A2516A"/>
    <w:rsid w:val="00A25303"/>
    <w:rsid w:val="00A31AC7"/>
    <w:rsid w:val="00A45640"/>
    <w:rsid w:val="00A9378C"/>
    <w:rsid w:val="00AB4B59"/>
    <w:rsid w:val="00AC4186"/>
    <w:rsid w:val="00AD213A"/>
    <w:rsid w:val="00AD4965"/>
    <w:rsid w:val="00AE27EB"/>
    <w:rsid w:val="00AF77F3"/>
    <w:rsid w:val="00B05A93"/>
    <w:rsid w:val="00B13BC8"/>
    <w:rsid w:val="00B21B8F"/>
    <w:rsid w:val="00B22351"/>
    <w:rsid w:val="00B24EFC"/>
    <w:rsid w:val="00B4652A"/>
    <w:rsid w:val="00B46B4F"/>
    <w:rsid w:val="00B63318"/>
    <w:rsid w:val="00B82505"/>
    <w:rsid w:val="00B86AB0"/>
    <w:rsid w:val="00BA6F9E"/>
    <w:rsid w:val="00BC1841"/>
    <w:rsid w:val="00BC1BC0"/>
    <w:rsid w:val="00BC741C"/>
    <w:rsid w:val="00BE37D7"/>
    <w:rsid w:val="00BE5093"/>
    <w:rsid w:val="00BE6AF5"/>
    <w:rsid w:val="00C32054"/>
    <w:rsid w:val="00C36344"/>
    <w:rsid w:val="00C43BA5"/>
    <w:rsid w:val="00C5661A"/>
    <w:rsid w:val="00C67FFA"/>
    <w:rsid w:val="00CA1F74"/>
    <w:rsid w:val="00CC6FE1"/>
    <w:rsid w:val="00CD06F7"/>
    <w:rsid w:val="00CD3276"/>
    <w:rsid w:val="00CD6DB4"/>
    <w:rsid w:val="00CE60C3"/>
    <w:rsid w:val="00CF0185"/>
    <w:rsid w:val="00D07138"/>
    <w:rsid w:val="00D07B1F"/>
    <w:rsid w:val="00D10FF5"/>
    <w:rsid w:val="00D248C3"/>
    <w:rsid w:val="00D256F3"/>
    <w:rsid w:val="00D266F3"/>
    <w:rsid w:val="00D26AC4"/>
    <w:rsid w:val="00D449D2"/>
    <w:rsid w:val="00D57D31"/>
    <w:rsid w:val="00D81831"/>
    <w:rsid w:val="00D929D8"/>
    <w:rsid w:val="00DA259E"/>
    <w:rsid w:val="00DB676C"/>
    <w:rsid w:val="00DC53B7"/>
    <w:rsid w:val="00DD334E"/>
    <w:rsid w:val="00DD5D50"/>
    <w:rsid w:val="00E03727"/>
    <w:rsid w:val="00E20AC3"/>
    <w:rsid w:val="00E31692"/>
    <w:rsid w:val="00E40738"/>
    <w:rsid w:val="00E50D81"/>
    <w:rsid w:val="00E75B9B"/>
    <w:rsid w:val="00E91982"/>
    <w:rsid w:val="00E93700"/>
    <w:rsid w:val="00EA0ACE"/>
    <w:rsid w:val="00EB41FD"/>
    <w:rsid w:val="00EC3D9F"/>
    <w:rsid w:val="00EF4674"/>
    <w:rsid w:val="00EF7AA1"/>
    <w:rsid w:val="00F17B8A"/>
    <w:rsid w:val="00F361CD"/>
    <w:rsid w:val="00F41721"/>
    <w:rsid w:val="00F5134E"/>
    <w:rsid w:val="00F53080"/>
    <w:rsid w:val="00F70BDD"/>
    <w:rsid w:val="00F979C7"/>
    <w:rsid w:val="00FB7398"/>
    <w:rsid w:val="00FC10AC"/>
    <w:rsid w:val="00FC442A"/>
    <w:rsid w:val="00FD6E74"/>
    <w:rsid w:val="00FE0DBE"/>
    <w:rsid w:val="00FE77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7C"/>
  </w:style>
  <w:style w:type="paragraph" w:styleId="Heading1">
    <w:name w:val="heading 1"/>
    <w:basedOn w:val="Normal"/>
    <w:next w:val="Normal"/>
    <w:link w:val="Heading1Char"/>
    <w:uiPriority w:val="9"/>
    <w:qFormat/>
    <w:rsid w:val="001D0FAB"/>
    <w:pPr>
      <w:keepNext/>
      <w:keepLines/>
      <w:numPr>
        <w:numId w:val="9"/>
      </w:numPr>
      <w:spacing w:before="480" w:line="240" w:lineRule="auto"/>
      <w:outlineLvl w:val="0"/>
    </w:pPr>
    <w:rPr>
      <w:rFonts w:asciiTheme="majorHAnsi" w:eastAsiaTheme="majorEastAsia" w:hAnsiTheme="majorHAnsi" w:cstheme="majorBidi"/>
      <w:b/>
      <w:bCs/>
      <w:color w:val="2D4F8E" w:themeColor="accent1" w:themeShade="B5"/>
      <w:sz w:val="28"/>
      <w:szCs w:val="32"/>
      <w:lang w:val="en-US"/>
    </w:rPr>
  </w:style>
  <w:style w:type="paragraph" w:styleId="Heading2">
    <w:name w:val="heading 2"/>
    <w:basedOn w:val="Normal"/>
    <w:next w:val="Normal"/>
    <w:link w:val="Heading2Char"/>
    <w:uiPriority w:val="9"/>
    <w:unhideWhenUsed/>
    <w:qFormat/>
    <w:rsid w:val="001D0FAB"/>
    <w:pPr>
      <w:keepNext/>
      <w:keepLines/>
      <w:numPr>
        <w:ilvl w:val="1"/>
        <w:numId w:val="9"/>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D0FAB"/>
    <w:pPr>
      <w:keepNext/>
      <w:keepLines/>
      <w:numPr>
        <w:ilvl w:val="2"/>
        <w:numId w:val="9"/>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D0FAB"/>
    <w:pPr>
      <w:keepNext/>
      <w:keepLines/>
      <w:numPr>
        <w:ilvl w:val="3"/>
        <w:numId w:val="9"/>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D0FAB"/>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D0FAB"/>
    <w:pPr>
      <w:keepNext/>
      <w:keepLines/>
      <w:numPr>
        <w:ilvl w:val="5"/>
        <w:numId w:val="9"/>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D0FAB"/>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D0FAB"/>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0FAB"/>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1D0FAB"/>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D0FAB"/>
    <w:rPr>
      <w:rFonts w:ascii="Calibri" w:hAnsi="Calibri" w:cs="Calibri"/>
      <w:noProof/>
      <w:lang w:val="en-US"/>
    </w:rPr>
  </w:style>
  <w:style w:type="paragraph" w:customStyle="1" w:styleId="EndNoteBibliography">
    <w:name w:val="EndNote Bibliography"/>
    <w:basedOn w:val="Normal"/>
    <w:link w:val="EndNoteBibliographyChar"/>
    <w:rsid w:val="001D0FAB"/>
    <w:pPr>
      <w:spacing w:line="240" w:lineRule="auto"/>
      <w:jc w:val="center"/>
    </w:pPr>
    <w:rPr>
      <w:rFonts w:ascii="Calibri" w:hAnsi="Calibri" w:cs="Calibri"/>
      <w:noProof/>
      <w:lang w:val="en-US"/>
    </w:rPr>
  </w:style>
  <w:style w:type="character" w:customStyle="1" w:styleId="EndNoteBibliographyChar">
    <w:name w:val="EndNote Bibliography Char"/>
    <w:basedOn w:val="DefaultParagraphFont"/>
    <w:link w:val="EndNoteBibliography"/>
    <w:rsid w:val="001D0FAB"/>
    <w:rPr>
      <w:rFonts w:ascii="Calibri" w:hAnsi="Calibri" w:cs="Calibri"/>
      <w:noProof/>
      <w:lang w:val="en-US"/>
    </w:rPr>
  </w:style>
  <w:style w:type="table" w:customStyle="1" w:styleId="TableGrid1">
    <w:name w:val="Table Grid1"/>
    <w:basedOn w:val="TableNormal"/>
    <w:next w:val="TableGrid"/>
    <w:uiPriority w:val="39"/>
    <w:rsid w:val="001D0FAB"/>
    <w:pPr>
      <w:spacing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D0FAB"/>
    <w:pPr>
      <w:spacing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D0FAB"/>
    <w:pPr>
      <w:spacing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D0FAB"/>
    <w:rPr>
      <w:rFonts w:asciiTheme="majorHAnsi" w:eastAsiaTheme="majorEastAsia" w:hAnsiTheme="majorHAnsi" w:cstheme="majorBidi"/>
      <w:b/>
      <w:bCs/>
      <w:color w:val="2D4F8E" w:themeColor="accent1" w:themeShade="B5"/>
      <w:sz w:val="28"/>
      <w:szCs w:val="32"/>
      <w:lang w:val="en-US"/>
    </w:rPr>
  </w:style>
  <w:style w:type="character" w:customStyle="1" w:styleId="Heading2Char">
    <w:name w:val="Heading 2 Char"/>
    <w:basedOn w:val="DefaultParagraphFont"/>
    <w:link w:val="Heading2"/>
    <w:uiPriority w:val="9"/>
    <w:rsid w:val="001D0F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D0F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D0FA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D0FA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D0FA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D0FA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D0F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0FAB"/>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qFormat/>
    <w:rsid w:val="001D0FAB"/>
    <w:pPr>
      <w:spacing w:after="100"/>
    </w:pPr>
  </w:style>
  <w:style w:type="paragraph" w:styleId="TOC2">
    <w:name w:val="toc 2"/>
    <w:basedOn w:val="Normal"/>
    <w:next w:val="Normal"/>
    <w:autoRedefine/>
    <w:uiPriority w:val="39"/>
    <w:unhideWhenUsed/>
    <w:qFormat/>
    <w:rsid w:val="001D0FAB"/>
    <w:pPr>
      <w:spacing w:after="100"/>
      <w:ind w:left="220"/>
    </w:pPr>
  </w:style>
  <w:style w:type="paragraph" w:styleId="TOC3">
    <w:name w:val="toc 3"/>
    <w:basedOn w:val="Normal"/>
    <w:next w:val="Normal"/>
    <w:autoRedefine/>
    <w:uiPriority w:val="39"/>
    <w:unhideWhenUsed/>
    <w:qFormat/>
    <w:rsid w:val="001D0FAB"/>
    <w:pPr>
      <w:spacing w:after="100"/>
      <w:ind w:left="440"/>
    </w:pPr>
  </w:style>
  <w:style w:type="paragraph" w:styleId="FootnoteText">
    <w:name w:val="footnote text"/>
    <w:basedOn w:val="Normal"/>
    <w:link w:val="FootnoteTextChar"/>
    <w:rsid w:val="001D0FAB"/>
    <w:pPr>
      <w:spacing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1D0FAB"/>
    <w:rPr>
      <w:rFonts w:ascii="Times New Roman" w:eastAsia="Times New Roman" w:hAnsi="Times New Roman" w:cs="Times New Roman"/>
      <w:sz w:val="20"/>
      <w:szCs w:val="20"/>
      <w:lang w:eastAsia="en-GB"/>
    </w:rPr>
  </w:style>
  <w:style w:type="paragraph" w:styleId="CommentText">
    <w:name w:val="annotation text"/>
    <w:basedOn w:val="Normal"/>
    <w:link w:val="CommentTextChar"/>
    <w:uiPriority w:val="99"/>
    <w:semiHidden/>
    <w:unhideWhenUsed/>
    <w:rsid w:val="001D0FAB"/>
    <w:pPr>
      <w:spacing w:line="240" w:lineRule="auto"/>
    </w:pPr>
    <w:rPr>
      <w:sz w:val="20"/>
      <w:szCs w:val="20"/>
    </w:rPr>
  </w:style>
  <w:style w:type="character" w:customStyle="1" w:styleId="CommentTextChar">
    <w:name w:val="Comment Text Char"/>
    <w:basedOn w:val="DefaultParagraphFont"/>
    <w:link w:val="CommentText"/>
    <w:uiPriority w:val="99"/>
    <w:semiHidden/>
    <w:rsid w:val="001D0FAB"/>
    <w:rPr>
      <w:sz w:val="20"/>
      <w:szCs w:val="20"/>
    </w:rPr>
  </w:style>
  <w:style w:type="paragraph" w:styleId="Header">
    <w:name w:val="header"/>
    <w:basedOn w:val="Normal"/>
    <w:link w:val="HeaderChar"/>
    <w:uiPriority w:val="99"/>
    <w:unhideWhenUsed/>
    <w:rsid w:val="001D0FAB"/>
    <w:pPr>
      <w:tabs>
        <w:tab w:val="center" w:pos="4513"/>
        <w:tab w:val="right" w:pos="9026"/>
      </w:tabs>
      <w:spacing w:line="240" w:lineRule="auto"/>
    </w:pPr>
  </w:style>
  <w:style w:type="character" w:customStyle="1" w:styleId="HeaderChar">
    <w:name w:val="Header Char"/>
    <w:basedOn w:val="DefaultParagraphFont"/>
    <w:link w:val="Header"/>
    <w:uiPriority w:val="99"/>
    <w:rsid w:val="001D0FAB"/>
  </w:style>
  <w:style w:type="paragraph" w:styleId="Footer">
    <w:name w:val="footer"/>
    <w:basedOn w:val="Normal"/>
    <w:link w:val="FooterChar"/>
    <w:uiPriority w:val="99"/>
    <w:unhideWhenUsed/>
    <w:rsid w:val="001D0FAB"/>
    <w:pPr>
      <w:tabs>
        <w:tab w:val="center" w:pos="4513"/>
        <w:tab w:val="right" w:pos="9026"/>
      </w:tabs>
      <w:spacing w:line="240" w:lineRule="auto"/>
    </w:pPr>
  </w:style>
  <w:style w:type="character" w:customStyle="1" w:styleId="FooterChar">
    <w:name w:val="Footer Char"/>
    <w:basedOn w:val="DefaultParagraphFont"/>
    <w:link w:val="Footer"/>
    <w:uiPriority w:val="99"/>
    <w:rsid w:val="001D0FAB"/>
  </w:style>
  <w:style w:type="character" w:styleId="FootnoteReference">
    <w:name w:val="footnote reference"/>
    <w:basedOn w:val="DefaultParagraphFont"/>
    <w:rsid w:val="001D0FAB"/>
    <w:rPr>
      <w:rFonts w:cs="Times New Roman"/>
      <w:vertAlign w:val="superscript"/>
    </w:rPr>
  </w:style>
  <w:style w:type="character" w:styleId="CommentReference">
    <w:name w:val="annotation reference"/>
    <w:basedOn w:val="DefaultParagraphFont"/>
    <w:uiPriority w:val="99"/>
    <w:semiHidden/>
    <w:unhideWhenUsed/>
    <w:rsid w:val="001D0FAB"/>
    <w:rPr>
      <w:sz w:val="16"/>
      <w:szCs w:val="16"/>
    </w:rPr>
  </w:style>
  <w:style w:type="paragraph" w:styleId="Title">
    <w:name w:val="Title"/>
    <w:basedOn w:val="Normal"/>
    <w:next w:val="Normal"/>
    <w:link w:val="TitleChar"/>
    <w:uiPriority w:val="10"/>
    <w:qFormat/>
    <w:rsid w:val="001D0FA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FA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D0FAB"/>
    <w:rPr>
      <w:color w:val="0563C1" w:themeColor="hyperlink"/>
      <w:u w:val="single"/>
    </w:rPr>
  </w:style>
  <w:style w:type="paragraph" w:styleId="NormalWeb">
    <w:name w:val="Normal (Web)"/>
    <w:basedOn w:val="Normal"/>
    <w:uiPriority w:val="99"/>
    <w:semiHidden/>
    <w:unhideWhenUsed/>
    <w:rsid w:val="001D0F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1D0FAB"/>
    <w:rPr>
      <w:b/>
      <w:bCs/>
    </w:rPr>
  </w:style>
  <w:style w:type="character" w:customStyle="1" w:styleId="CommentSubjectChar">
    <w:name w:val="Comment Subject Char"/>
    <w:basedOn w:val="CommentTextChar"/>
    <w:link w:val="CommentSubject"/>
    <w:uiPriority w:val="99"/>
    <w:semiHidden/>
    <w:rsid w:val="001D0FAB"/>
    <w:rPr>
      <w:b/>
      <w:bCs/>
      <w:sz w:val="20"/>
      <w:szCs w:val="20"/>
    </w:rPr>
  </w:style>
  <w:style w:type="paragraph" w:styleId="BalloonText">
    <w:name w:val="Balloon Text"/>
    <w:basedOn w:val="Normal"/>
    <w:link w:val="BalloonTextChar"/>
    <w:uiPriority w:val="99"/>
    <w:semiHidden/>
    <w:unhideWhenUsed/>
    <w:rsid w:val="001D0F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FAB"/>
    <w:rPr>
      <w:rFonts w:ascii="Segoe UI" w:hAnsi="Segoe UI" w:cs="Segoe UI"/>
      <w:sz w:val="18"/>
      <w:szCs w:val="18"/>
    </w:rPr>
  </w:style>
  <w:style w:type="paragraph" w:styleId="ListParagraph">
    <w:name w:val="List Paragraph"/>
    <w:basedOn w:val="Normal"/>
    <w:uiPriority w:val="34"/>
    <w:qFormat/>
    <w:rsid w:val="001D0FAB"/>
    <w:pPr>
      <w:ind w:left="720"/>
      <w:contextualSpacing/>
    </w:pPr>
  </w:style>
  <w:style w:type="paragraph" w:styleId="TOCHeading">
    <w:name w:val="TOC Heading"/>
    <w:basedOn w:val="Heading1"/>
    <w:next w:val="Normal"/>
    <w:uiPriority w:val="39"/>
    <w:semiHidden/>
    <w:unhideWhenUsed/>
    <w:qFormat/>
    <w:rsid w:val="001D0FAB"/>
    <w:pPr>
      <w:numPr>
        <w:numId w:val="0"/>
      </w:numPr>
      <w:spacing w:line="276" w:lineRule="auto"/>
      <w:outlineLvl w:val="9"/>
    </w:pPr>
    <w:rPr>
      <w:color w:val="2F5496" w:themeColor="accent1" w:themeShade="BF"/>
      <w:szCs w:val="28"/>
      <w:lang w:eastAsia="ja-JP"/>
    </w:rPr>
  </w:style>
  <w:style w:type="paragraph" w:customStyle="1" w:styleId="msonormal0">
    <w:name w:val="msonormal"/>
    <w:basedOn w:val="Normal"/>
    <w:rsid w:val="008A6D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A6DD7"/>
    <w:rPr>
      <w:color w:val="800080"/>
      <w:u w:val="single"/>
    </w:rPr>
  </w:style>
  <w:style w:type="paragraph" w:customStyle="1" w:styleId="gem-c-cookie-bannermessage">
    <w:name w:val="gem-c-cookie-banner__message"/>
    <w:basedOn w:val="Normal"/>
    <w:rsid w:val="008A6D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em-c-cookie-bannerhide-link">
    <w:name w:val="gem-c-cookie-banner__hide-link"/>
    <w:basedOn w:val="DefaultParagraphFont"/>
    <w:rsid w:val="008A6DD7"/>
  </w:style>
  <w:style w:type="paragraph" w:styleId="z-TopofForm">
    <w:name w:val="HTML Top of Form"/>
    <w:basedOn w:val="Normal"/>
    <w:next w:val="Normal"/>
    <w:link w:val="z-TopofFormChar"/>
    <w:hidden/>
    <w:uiPriority w:val="99"/>
    <w:semiHidden/>
    <w:unhideWhenUsed/>
    <w:rsid w:val="008A6DD7"/>
    <w:pPr>
      <w:pBdr>
        <w:bottom w:val="single" w:sz="6" w:space="1" w:color="auto"/>
      </w:pBdr>
      <w:spacing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8A6DD7"/>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8A6DD7"/>
    <w:pPr>
      <w:pBdr>
        <w:top w:val="single" w:sz="6" w:space="1" w:color="auto"/>
      </w:pBdr>
      <w:spacing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8A6DD7"/>
    <w:rPr>
      <w:rFonts w:ascii="Arial" w:eastAsia="Times New Roman" w:hAnsi="Arial" w:cs="Arial"/>
      <w:vanish/>
      <w:sz w:val="16"/>
      <w:szCs w:val="16"/>
      <w:lang w:eastAsia="en-GB"/>
    </w:rPr>
  </w:style>
  <w:style w:type="paragraph" w:customStyle="1" w:styleId="govuk-breadcrumbslist-item">
    <w:name w:val="govuk-breadcrumbs__list-item"/>
    <w:basedOn w:val="Normal"/>
    <w:rsid w:val="008A6D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rganisation-logo">
    <w:name w:val="organisation-logo"/>
    <w:basedOn w:val="Normal"/>
    <w:rsid w:val="008A6D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em-c-organisation-logoname">
    <w:name w:val="gem-c-organisation-logo__name"/>
    <w:basedOn w:val="DefaultParagraphFont"/>
    <w:rsid w:val="008A6DD7"/>
  </w:style>
  <w:style w:type="paragraph" w:customStyle="1" w:styleId="gem-c-titlecontext">
    <w:name w:val="gem-c-title__context"/>
    <w:basedOn w:val="Normal"/>
    <w:rsid w:val="008A6D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blication-headerlast-changed">
    <w:name w:val="publication-header__last-changed"/>
    <w:basedOn w:val="Normal"/>
    <w:rsid w:val="008A6D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contents-listlist-item">
    <w:name w:val="gem-c-contents-list__list-item"/>
    <w:basedOn w:val="Normal"/>
    <w:rsid w:val="008A6D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em-c-contents-listnumber">
    <w:name w:val="gem-c-contents-list__number"/>
    <w:basedOn w:val="DefaultParagraphFont"/>
    <w:rsid w:val="008A6DD7"/>
  </w:style>
  <w:style w:type="character" w:customStyle="1" w:styleId="gem-c-contents-listnumbered-text">
    <w:name w:val="gem-c-contents-list__numbered-text"/>
    <w:basedOn w:val="DefaultParagraphFont"/>
    <w:rsid w:val="008A6DD7"/>
  </w:style>
  <w:style w:type="character" w:customStyle="1" w:styleId="number">
    <w:name w:val="number"/>
    <w:basedOn w:val="DefaultParagraphFont"/>
    <w:rsid w:val="008A6DD7"/>
  </w:style>
  <w:style w:type="character" w:customStyle="1" w:styleId="visually-hidden">
    <w:name w:val="visually-hidden"/>
    <w:basedOn w:val="DefaultParagraphFont"/>
    <w:rsid w:val="008A6DD7"/>
  </w:style>
  <w:style w:type="paragraph" w:customStyle="1" w:styleId="logo">
    <w:name w:val="logo"/>
    <w:basedOn w:val="Normal"/>
    <w:rsid w:val="008A6D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5C4870"/>
    <w:pPr>
      <w:spacing w:line="240" w:lineRule="auto"/>
    </w:pPr>
  </w:style>
  <w:style w:type="character" w:customStyle="1" w:styleId="apple-converted-space">
    <w:name w:val="apple-converted-space"/>
    <w:basedOn w:val="DefaultParagraphFont"/>
    <w:rsid w:val="004237FE"/>
  </w:style>
  <w:style w:type="character" w:customStyle="1" w:styleId="epub-sectionitem">
    <w:name w:val="epub-section__item"/>
    <w:basedOn w:val="DefaultParagraphFont"/>
    <w:rsid w:val="004237FE"/>
  </w:style>
  <w:style w:type="character" w:customStyle="1" w:styleId="epub-sectionstate">
    <w:name w:val="epub-section__state"/>
    <w:basedOn w:val="DefaultParagraphFont"/>
    <w:rsid w:val="004237FE"/>
  </w:style>
  <w:style w:type="character" w:customStyle="1" w:styleId="epub-sectiondate">
    <w:name w:val="epub-section__date"/>
    <w:basedOn w:val="DefaultParagraphFont"/>
    <w:rsid w:val="004237FE"/>
  </w:style>
  <w:style w:type="character" w:customStyle="1" w:styleId="UnresolvedMention1">
    <w:name w:val="Unresolved Mention1"/>
    <w:basedOn w:val="DefaultParagraphFont"/>
    <w:uiPriority w:val="99"/>
    <w:semiHidden/>
    <w:unhideWhenUsed/>
    <w:rsid w:val="00CF018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3953056">
      <w:bodyDiv w:val="1"/>
      <w:marLeft w:val="0"/>
      <w:marRight w:val="0"/>
      <w:marTop w:val="0"/>
      <w:marBottom w:val="0"/>
      <w:divBdr>
        <w:top w:val="none" w:sz="0" w:space="0" w:color="auto"/>
        <w:left w:val="none" w:sz="0" w:space="0" w:color="auto"/>
        <w:bottom w:val="none" w:sz="0" w:space="0" w:color="auto"/>
        <w:right w:val="none" w:sz="0" w:space="0" w:color="auto"/>
      </w:divBdr>
      <w:divsChild>
        <w:div w:id="517433236">
          <w:marLeft w:val="0"/>
          <w:marRight w:val="0"/>
          <w:marTop w:val="0"/>
          <w:marBottom w:val="0"/>
          <w:divBdr>
            <w:top w:val="none" w:sz="0" w:space="0" w:color="auto"/>
            <w:left w:val="none" w:sz="0" w:space="0" w:color="auto"/>
            <w:bottom w:val="none" w:sz="0" w:space="0" w:color="auto"/>
            <w:right w:val="none" w:sz="0" w:space="0" w:color="auto"/>
          </w:divBdr>
          <w:divsChild>
            <w:div w:id="238171611">
              <w:marLeft w:val="0"/>
              <w:marRight w:val="0"/>
              <w:marTop w:val="0"/>
              <w:marBottom w:val="0"/>
              <w:divBdr>
                <w:top w:val="none" w:sz="0" w:space="0" w:color="auto"/>
                <w:left w:val="none" w:sz="0" w:space="0" w:color="auto"/>
                <w:bottom w:val="none" w:sz="0" w:space="0" w:color="auto"/>
                <w:right w:val="none" w:sz="0" w:space="0" w:color="auto"/>
              </w:divBdr>
            </w:div>
          </w:divsChild>
        </w:div>
        <w:div w:id="1191383749">
          <w:marLeft w:val="0"/>
          <w:marRight w:val="0"/>
          <w:marTop w:val="0"/>
          <w:marBottom w:val="0"/>
          <w:divBdr>
            <w:top w:val="none" w:sz="0" w:space="0" w:color="auto"/>
            <w:left w:val="none" w:sz="0" w:space="0" w:color="auto"/>
            <w:bottom w:val="none" w:sz="0" w:space="0" w:color="auto"/>
            <w:right w:val="none" w:sz="0" w:space="0" w:color="auto"/>
          </w:divBdr>
          <w:divsChild>
            <w:div w:id="1360012606">
              <w:marLeft w:val="0"/>
              <w:marRight w:val="0"/>
              <w:marTop w:val="0"/>
              <w:marBottom w:val="0"/>
              <w:divBdr>
                <w:top w:val="none" w:sz="0" w:space="0" w:color="auto"/>
                <w:left w:val="none" w:sz="0" w:space="0" w:color="auto"/>
                <w:bottom w:val="none" w:sz="0" w:space="0" w:color="auto"/>
                <w:right w:val="none" w:sz="0" w:space="0" w:color="auto"/>
              </w:divBdr>
            </w:div>
          </w:divsChild>
        </w:div>
        <w:div w:id="100802502">
          <w:marLeft w:val="0"/>
          <w:marRight w:val="0"/>
          <w:marTop w:val="0"/>
          <w:marBottom w:val="0"/>
          <w:divBdr>
            <w:top w:val="none" w:sz="0" w:space="0" w:color="auto"/>
            <w:left w:val="none" w:sz="0" w:space="0" w:color="auto"/>
            <w:bottom w:val="none" w:sz="0" w:space="0" w:color="auto"/>
            <w:right w:val="none" w:sz="0" w:space="0" w:color="auto"/>
          </w:divBdr>
          <w:divsChild>
            <w:div w:id="1645697187">
              <w:marLeft w:val="0"/>
              <w:marRight w:val="0"/>
              <w:marTop w:val="0"/>
              <w:marBottom w:val="0"/>
              <w:divBdr>
                <w:top w:val="none" w:sz="0" w:space="0" w:color="auto"/>
                <w:left w:val="none" w:sz="0" w:space="0" w:color="auto"/>
                <w:bottom w:val="none" w:sz="0" w:space="0" w:color="auto"/>
                <w:right w:val="none" w:sz="0" w:space="0" w:color="auto"/>
              </w:divBdr>
              <w:divsChild>
                <w:div w:id="802119471">
                  <w:marLeft w:val="0"/>
                  <w:marRight w:val="0"/>
                  <w:marTop w:val="0"/>
                  <w:marBottom w:val="0"/>
                  <w:divBdr>
                    <w:top w:val="none" w:sz="0" w:space="0" w:color="auto"/>
                    <w:left w:val="none" w:sz="0" w:space="0" w:color="auto"/>
                    <w:bottom w:val="none" w:sz="0" w:space="0" w:color="auto"/>
                    <w:right w:val="none" w:sz="0" w:space="0" w:color="auto"/>
                  </w:divBdr>
                </w:div>
                <w:div w:id="8755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50373">
          <w:marLeft w:val="0"/>
          <w:marRight w:val="0"/>
          <w:marTop w:val="0"/>
          <w:marBottom w:val="0"/>
          <w:divBdr>
            <w:top w:val="none" w:sz="0" w:space="0" w:color="auto"/>
            <w:left w:val="none" w:sz="0" w:space="0" w:color="auto"/>
            <w:bottom w:val="none" w:sz="0" w:space="0" w:color="auto"/>
            <w:right w:val="none" w:sz="0" w:space="0" w:color="auto"/>
          </w:divBdr>
          <w:divsChild>
            <w:div w:id="2121801019">
              <w:marLeft w:val="0"/>
              <w:marRight w:val="0"/>
              <w:marTop w:val="0"/>
              <w:marBottom w:val="0"/>
              <w:divBdr>
                <w:top w:val="none" w:sz="0" w:space="0" w:color="auto"/>
                <w:left w:val="none" w:sz="0" w:space="0" w:color="auto"/>
                <w:bottom w:val="none" w:sz="0" w:space="0" w:color="auto"/>
                <w:right w:val="none" w:sz="0" w:space="0" w:color="auto"/>
              </w:divBdr>
            </w:div>
          </w:divsChild>
        </w:div>
        <w:div w:id="1042366148">
          <w:marLeft w:val="0"/>
          <w:marRight w:val="0"/>
          <w:marTop w:val="0"/>
          <w:marBottom w:val="0"/>
          <w:divBdr>
            <w:top w:val="none" w:sz="0" w:space="0" w:color="auto"/>
            <w:left w:val="none" w:sz="0" w:space="0" w:color="auto"/>
            <w:bottom w:val="none" w:sz="0" w:space="0" w:color="auto"/>
            <w:right w:val="none" w:sz="0" w:space="0" w:color="auto"/>
          </w:divBdr>
          <w:divsChild>
            <w:div w:id="745805444">
              <w:marLeft w:val="0"/>
              <w:marRight w:val="0"/>
              <w:marTop w:val="0"/>
              <w:marBottom w:val="0"/>
              <w:divBdr>
                <w:top w:val="none" w:sz="0" w:space="0" w:color="auto"/>
                <w:left w:val="none" w:sz="0" w:space="0" w:color="auto"/>
                <w:bottom w:val="none" w:sz="0" w:space="0" w:color="auto"/>
                <w:right w:val="none" w:sz="0" w:space="0" w:color="auto"/>
              </w:divBdr>
              <w:divsChild>
                <w:div w:id="1881160079">
                  <w:marLeft w:val="0"/>
                  <w:marRight w:val="0"/>
                  <w:marTop w:val="0"/>
                  <w:marBottom w:val="0"/>
                  <w:divBdr>
                    <w:top w:val="none" w:sz="0" w:space="0" w:color="auto"/>
                    <w:left w:val="none" w:sz="0" w:space="0" w:color="auto"/>
                    <w:bottom w:val="none" w:sz="0" w:space="0" w:color="auto"/>
                    <w:right w:val="none" w:sz="0" w:space="0" w:color="auto"/>
                  </w:divBdr>
                </w:div>
              </w:divsChild>
            </w:div>
            <w:div w:id="2019308782">
              <w:marLeft w:val="0"/>
              <w:marRight w:val="0"/>
              <w:marTop w:val="0"/>
              <w:marBottom w:val="0"/>
              <w:divBdr>
                <w:top w:val="none" w:sz="0" w:space="0" w:color="auto"/>
                <w:left w:val="none" w:sz="0" w:space="0" w:color="auto"/>
                <w:bottom w:val="none" w:sz="0" w:space="0" w:color="auto"/>
                <w:right w:val="none" w:sz="0" w:space="0" w:color="auto"/>
              </w:divBdr>
              <w:divsChild>
                <w:div w:id="69036628">
                  <w:marLeft w:val="0"/>
                  <w:marRight w:val="0"/>
                  <w:marTop w:val="0"/>
                  <w:marBottom w:val="0"/>
                  <w:divBdr>
                    <w:top w:val="none" w:sz="0" w:space="0" w:color="auto"/>
                    <w:left w:val="none" w:sz="0" w:space="0" w:color="auto"/>
                    <w:bottom w:val="none" w:sz="0" w:space="0" w:color="auto"/>
                    <w:right w:val="none" w:sz="0" w:space="0" w:color="auto"/>
                  </w:divBdr>
                </w:div>
                <w:div w:id="1102844530">
                  <w:marLeft w:val="0"/>
                  <w:marRight w:val="0"/>
                  <w:marTop w:val="0"/>
                  <w:marBottom w:val="0"/>
                  <w:divBdr>
                    <w:top w:val="none" w:sz="0" w:space="0" w:color="auto"/>
                    <w:left w:val="none" w:sz="0" w:space="0" w:color="auto"/>
                    <w:bottom w:val="none" w:sz="0" w:space="0" w:color="auto"/>
                    <w:right w:val="none" w:sz="0" w:space="0" w:color="auto"/>
                  </w:divBdr>
                </w:div>
                <w:div w:id="565071130">
                  <w:marLeft w:val="0"/>
                  <w:marRight w:val="0"/>
                  <w:marTop w:val="0"/>
                  <w:marBottom w:val="0"/>
                  <w:divBdr>
                    <w:top w:val="none" w:sz="0" w:space="0" w:color="auto"/>
                    <w:left w:val="none" w:sz="0" w:space="0" w:color="auto"/>
                    <w:bottom w:val="none" w:sz="0" w:space="0" w:color="auto"/>
                    <w:right w:val="none" w:sz="0" w:space="0" w:color="auto"/>
                  </w:divBdr>
                </w:div>
                <w:div w:id="71508300">
                  <w:marLeft w:val="0"/>
                  <w:marRight w:val="0"/>
                  <w:marTop w:val="0"/>
                  <w:marBottom w:val="0"/>
                  <w:divBdr>
                    <w:top w:val="none" w:sz="0" w:space="0" w:color="auto"/>
                    <w:left w:val="none" w:sz="0" w:space="0" w:color="auto"/>
                    <w:bottom w:val="none" w:sz="0" w:space="0" w:color="auto"/>
                    <w:right w:val="none" w:sz="0" w:space="0" w:color="auto"/>
                  </w:divBdr>
                </w:div>
              </w:divsChild>
            </w:div>
            <w:div w:id="560561194">
              <w:marLeft w:val="0"/>
              <w:marRight w:val="0"/>
              <w:marTop w:val="0"/>
              <w:marBottom w:val="0"/>
              <w:divBdr>
                <w:top w:val="none" w:sz="0" w:space="0" w:color="auto"/>
                <w:left w:val="none" w:sz="0" w:space="0" w:color="auto"/>
                <w:bottom w:val="none" w:sz="0" w:space="0" w:color="auto"/>
                <w:right w:val="none" w:sz="0" w:space="0" w:color="auto"/>
              </w:divBdr>
            </w:div>
            <w:div w:id="1996717519">
              <w:marLeft w:val="0"/>
              <w:marRight w:val="0"/>
              <w:marTop w:val="0"/>
              <w:marBottom w:val="0"/>
              <w:divBdr>
                <w:top w:val="none" w:sz="0" w:space="0" w:color="auto"/>
                <w:left w:val="none" w:sz="0" w:space="0" w:color="auto"/>
                <w:bottom w:val="none" w:sz="0" w:space="0" w:color="auto"/>
                <w:right w:val="none" w:sz="0" w:space="0" w:color="auto"/>
              </w:divBdr>
              <w:divsChild>
                <w:div w:id="1004019454">
                  <w:marLeft w:val="0"/>
                  <w:marRight w:val="0"/>
                  <w:marTop w:val="0"/>
                  <w:marBottom w:val="0"/>
                  <w:divBdr>
                    <w:top w:val="none" w:sz="0" w:space="0" w:color="auto"/>
                    <w:left w:val="none" w:sz="0" w:space="0" w:color="auto"/>
                    <w:bottom w:val="none" w:sz="0" w:space="0" w:color="auto"/>
                    <w:right w:val="none" w:sz="0" w:space="0" w:color="auto"/>
                  </w:divBdr>
                </w:div>
                <w:div w:id="679938274">
                  <w:marLeft w:val="0"/>
                  <w:marRight w:val="0"/>
                  <w:marTop w:val="0"/>
                  <w:marBottom w:val="0"/>
                  <w:divBdr>
                    <w:top w:val="none" w:sz="0" w:space="0" w:color="auto"/>
                    <w:left w:val="none" w:sz="0" w:space="0" w:color="auto"/>
                    <w:bottom w:val="none" w:sz="0" w:space="0" w:color="auto"/>
                    <w:right w:val="none" w:sz="0" w:space="0" w:color="auto"/>
                  </w:divBdr>
                  <w:divsChild>
                    <w:div w:id="1044063592">
                      <w:marLeft w:val="0"/>
                      <w:marRight w:val="0"/>
                      <w:marTop w:val="0"/>
                      <w:marBottom w:val="0"/>
                      <w:divBdr>
                        <w:top w:val="none" w:sz="0" w:space="0" w:color="auto"/>
                        <w:left w:val="none" w:sz="0" w:space="0" w:color="auto"/>
                        <w:bottom w:val="none" w:sz="0" w:space="0" w:color="auto"/>
                        <w:right w:val="none" w:sz="0" w:space="0" w:color="auto"/>
                      </w:divBdr>
                      <w:divsChild>
                        <w:div w:id="1858300707">
                          <w:marLeft w:val="0"/>
                          <w:marRight w:val="0"/>
                          <w:marTop w:val="0"/>
                          <w:marBottom w:val="0"/>
                          <w:divBdr>
                            <w:top w:val="none" w:sz="0" w:space="0" w:color="auto"/>
                            <w:left w:val="none" w:sz="0" w:space="0" w:color="auto"/>
                            <w:bottom w:val="none" w:sz="0" w:space="0" w:color="auto"/>
                            <w:right w:val="none" w:sz="0" w:space="0" w:color="auto"/>
                          </w:divBdr>
                          <w:divsChild>
                            <w:div w:id="332297474">
                              <w:marLeft w:val="0"/>
                              <w:marRight w:val="0"/>
                              <w:marTop w:val="0"/>
                              <w:marBottom w:val="0"/>
                              <w:divBdr>
                                <w:top w:val="none" w:sz="0" w:space="0" w:color="auto"/>
                                <w:left w:val="none" w:sz="0" w:space="0" w:color="auto"/>
                                <w:bottom w:val="none" w:sz="0" w:space="0" w:color="auto"/>
                                <w:right w:val="none" w:sz="0" w:space="0" w:color="auto"/>
                              </w:divBdr>
                              <w:divsChild>
                                <w:div w:id="108402792">
                                  <w:marLeft w:val="0"/>
                                  <w:marRight w:val="0"/>
                                  <w:marTop w:val="0"/>
                                  <w:marBottom w:val="0"/>
                                  <w:divBdr>
                                    <w:top w:val="none" w:sz="0" w:space="0" w:color="auto"/>
                                    <w:left w:val="none" w:sz="0" w:space="0" w:color="auto"/>
                                    <w:bottom w:val="none" w:sz="0" w:space="0" w:color="auto"/>
                                    <w:right w:val="none" w:sz="0" w:space="0" w:color="auto"/>
                                  </w:divBdr>
                                </w:div>
                                <w:div w:id="18335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219295">
                  <w:marLeft w:val="0"/>
                  <w:marRight w:val="0"/>
                  <w:marTop w:val="0"/>
                  <w:marBottom w:val="0"/>
                  <w:divBdr>
                    <w:top w:val="none" w:sz="0" w:space="0" w:color="auto"/>
                    <w:left w:val="none" w:sz="0" w:space="0" w:color="auto"/>
                    <w:bottom w:val="none" w:sz="0" w:space="0" w:color="auto"/>
                    <w:right w:val="none" w:sz="0" w:space="0" w:color="auto"/>
                  </w:divBdr>
                </w:div>
              </w:divsChild>
            </w:div>
            <w:div w:id="748384008">
              <w:marLeft w:val="0"/>
              <w:marRight w:val="0"/>
              <w:marTop w:val="0"/>
              <w:marBottom w:val="0"/>
              <w:divBdr>
                <w:top w:val="none" w:sz="0" w:space="0" w:color="auto"/>
                <w:left w:val="none" w:sz="0" w:space="0" w:color="auto"/>
                <w:bottom w:val="none" w:sz="0" w:space="0" w:color="auto"/>
                <w:right w:val="none" w:sz="0" w:space="0" w:color="auto"/>
              </w:divBdr>
              <w:divsChild>
                <w:div w:id="340812815">
                  <w:marLeft w:val="0"/>
                  <w:marRight w:val="0"/>
                  <w:marTop w:val="0"/>
                  <w:marBottom w:val="0"/>
                  <w:divBdr>
                    <w:top w:val="none" w:sz="0" w:space="0" w:color="auto"/>
                    <w:left w:val="none" w:sz="0" w:space="0" w:color="auto"/>
                    <w:bottom w:val="none" w:sz="0" w:space="0" w:color="auto"/>
                    <w:right w:val="none" w:sz="0" w:space="0" w:color="auto"/>
                  </w:divBdr>
                  <w:divsChild>
                    <w:div w:id="3156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4752">
          <w:marLeft w:val="0"/>
          <w:marRight w:val="0"/>
          <w:marTop w:val="0"/>
          <w:marBottom w:val="0"/>
          <w:divBdr>
            <w:top w:val="none" w:sz="0" w:space="0" w:color="auto"/>
            <w:left w:val="none" w:sz="0" w:space="0" w:color="auto"/>
            <w:bottom w:val="none" w:sz="0" w:space="0" w:color="auto"/>
            <w:right w:val="none" w:sz="0" w:space="0" w:color="auto"/>
          </w:divBdr>
          <w:divsChild>
            <w:div w:id="661349303">
              <w:marLeft w:val="0"/>
              <w:marRight w:val="0"/>
              <w:marTop w:val="0"/>
              <w:marBottom w:val="0"/>
              <w:divBdr>
                <w:top w:val="none" w:sz="0" w:space="0" w:color="auto"/>
                <w:left w:val="none" w:sz="0" w:space="0" w:color="auto"/>
                <w:bottom w:val="none" w:sz="0" w:space="0" w:color="auto"/>
                <w:right w:val="none" w:sz="0" w:space="0" w:color="auto"/>
              </w:divBdr>
              <w:divsChild>
                <w:div w:id="581835365">
                  <w:marLeft w:val="0"/>
                  <w:marRight w:val="0"/>
                  <w:marTop w:val="0"/>
                  <w:marBottom w:val="0"/>
                  <w:divBdr>
                    <w:top w:val="none" w:sz="0" w:space="0" w:color="auto"/>
                    <w:left w:val="none" w:sz="0" w:space="0" w:color="auto"/>
                    <w:bottom w:val="none" w:sz="0" w:space="0" w:color="auto"/>
                    <w:right w:val="none" w:sz="0" w:space="0" w:color="auto"/>
                  </w:divBdr>
                </w:div>
              </w:divsChild>
            </w:div>
            <w:div w:id="1030178779">
              <w:marLeft w:val="0"/>
              <w:marRight w:val="0"/>
              <w:marTop w:val="0"/>
              <w:marBottom w:val="0"/>
              <w:divBdr>
                <w:top w:val="none" w:sz="0" w:space="0" w:color="auto"/>
                <w:left w:val="none" w:sz="0" w:space="0" w:color="auto"/>
                <w:bottom w:val="none" w:sz="0" w:space="0" w:color="auto"/>
                <w:right w:val="none" w:sz="0" w:space="0" w:color="auto"/>
              </w:divBdr>
              <w:divsChild>
                <w:div w:id="1936472884">
                  <w:marLeft w:val="0"/>
                  <w:marRight w:val="0"/>
                  <w:marTop w:val="0"/>
                  <w:marBottom w:val="0"/>
                  <w:divBdr>
                    <w:top w:val="none" w:sz="0" w:space="0" w:color="auto"/>
                    <w:left w:val="none" w:sz="0" w:space="0" w:color="auto"/>
                    <w:bottom w:val="none" w:sz="0" w:space="0" w:color="auto"/>
                    <w:right w:val="none" w:sz="0" w:space="0" w:color="auto"/>
                  </w:divBdr>
                </w:div>
                <w:div w:id="1407874978">
                  <w:marLeft w:val="0"/>
                  <w:marRight w:val="0"/>
                  <w:marTop w:val="0"/>
                  <w:marBottom w:val="0"/>
                  <w:divBdr>
                    <w:top w:val="none" w:sz="0" w:space="0" w:color="auto"/>
                    <w:left w:val="none" w:sz="0" w:space="0" w:color="auto"/>
                    <w:bottom w:val="none" w:sz="0" w:space="0" w:color="auto"/>
                    <w:right w:val="none" w:sz="0" w:space="0" w:color="auto"/>
                  </w:divBdr>
                </w:div>
              </w:divsChild>
            </w:div>
            <w:div w:id="463423763">
              <w:marLeft w:val="0"/>
              <w:marRight w:val="0"/>
              <w:marTop w:val="0"/>
              <w:marBottom w:val="0"/>
              <w:divBdr>
                <w:top w:val="none" w:sz="0" w:space="0" w:color="auto"/>
                <w:left w:val="none" w:sz="0" w:space="0" w:color="auto"/>
                <w:bottom w:val="none" w:sz="0" w:space="0" w:color="auto"/>
                <w:right w:val="none" w:sz="0" w:space="0" w:color="auto"/>
              </w:divBdr>
              <w:divsChild>
                <w:div w:id="737897763">
                  <w:marLeft w:val="0"/>
                  <w:marRight w:val="0"/>
                  <w:marTop w:val="0"/>
                  <w:marBottom w:val="0"/>
                  <w:divBdr>
                    <w:top w:val="none" w:sz="0" w:space="0" w:color="auto"/>
                    <w:left w:val="none" w:sz="0" w:space="0" w:color="auto"/>
                    <w:bottom w:val="none" w:sz="0" w:space="0" w:color="auto"/>
                    <w:right w:val="none" w:sz="0" w:space="0" w:color="auto"/>
                  </w:divBdr>
                  <w:divsChild>
                    <w:div w:id="633870282">
                      <w:marLeft w:val="0"/>
                      <w:marRight w:val="0"/>
                      <w:marTop w:val="0"/>
                      <w:marBottom w:val="0"/>
                      <w:divBdr>
                        <w:top w:val="none" w:sz="0" w:space="0" w:color="auto"/>
                        <w:left w:val="none" w:sz="0" w:space="0" w:color="auto"/>
                        <w:bottom w:val="none" w:sz="0" w:space="0" w:color="auto"/>
                        <w:right w:val="none" w:sz="0" w:space="0" w:color="auto"/>
                      </w:divBdr>
                    </w:div>
                  </w:divsChild>
                </w:div>
                <w:div w:id="19510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02656">
      <w:bodyDiv w:val="1"/>
      <w:marLeft w:val="0"/>
      <w:marRight w:val="0"/>
      <w:marTop w:val="0"/>
      <w:marBottom w:val="0"/>
      <w:divBdr>
        <w:top w:val="none" w:sz="0" w:space="0" w:color="auto"/>
        <w:left w:val="none" w:sz="0" w:space="0" w:color="auto"/>
        <w:bottom w:val="none" w:sz="0" w:space="0" w:color="auto"/>
        <w:right w:val="none" w:sz="0" w:space="0" w:color="auto"/>
      </w:divBdr>
      <w:divsChild>
        <w:div w:id="77791882">
          <w:marLeft w:val="0"/>
          <w:marRight w:val="0"/>
          <w:marTop w:val="0"/>
          <w:marBottom w:val="150"/>
          <w:divBdr>
            <w:top w:val="none" w:sz="0" w:space="0" w:color="auto"/>
            <w:left w:val="none" w:sz="0" w:space="0" w:color="auto"/>
            <w:bottom w:val="none" w:sz="0" w:space="0" w:color="auto"/>
            <w:right w:val="none" w:sz="0" w:space="0" w:color="auto"/>
          </w:divBdr>
        </w:div>
        <w:div w:id="1885873806">
          <w:marLeft w:val="0"/>
          <w:marRight w:val="0"/>
          <w:marTop w:val="0"/>
          <w:marBottom w:val="0"/>
          <w:divBdr>
            <w:top w:val="none" w:sz="0" w:space="0" w:color="auto"/>
            <w:left w:val="none" w:sz="0" w:space="0" w:color="auto"/>
            <w:bottom w:val="none" w:sz="0" w:space="0" w:color="auto"/>
            <w:right w:val="none" w:sz="0" w:space="0" w:color="auto"/>
          </w:divBdr>
          <w:divsChild>
            <w:div w:id="530000004">
              <w:marLeft w:val="0"/>
              <w:marRight w:val="0"/>
              <w:marTop w:val="0"/>
              <w:marBottom w:val="0"/>
              <w:divBdr>
                <w:top w:val="none" w:sz="0" w:space="0" w:color="auto"/>
                <w:left w:val="none" w:sz="0" w:space="0" w:color="auto"/>
                <w:bottom w:val="none" w:sz="0" w:space="0" w:color="auto"/>
                <w:right w:val="none" w:sz="0" w:space="0" w:color="auto"/>
              </w:divBdr>
              <w:divsChild>
                <w:div w:id="886839315">
                  <w:marLeft w:val="0"/>
                  <w:marRight w:val="0"/>
                  <w:marTop w:val="0"/>
                  <w:marBottom w:val="0"/>
                  <w:divBdr>
                    <w:top w:val="none" w:sz="0" w:space="0" w:color="auto"/>
                    <w:left w:val="none" w:sz="0" w:space="0" w:color="auto"/>
                    <w:bottom w:val="none" w:sz="0" w:space="0" w:color="auto"/>
                    <w:right w:val="none" w:sz="0" w:space="0" w:color="auto"/>
                  </w:divBdr>
                  <w:divsChild>
                    <w:div w:id="1871992610">
                      <w:marLeft w:val="0"/>
                      <w:marRight w:val="0"/>
                      <w:marTop w:val="0"/>
                      <w:marBottom w:val="0"/>
                      <w:divBdr>
                        <w:top w:val="none" w:sz="0" w:space="0" w:color="auto"/>
                        <w:left w:val="none" w:sz="0" w:space="0" w:color="auto"/>
                        <w:bottom w:val="none" w:sz="0" w:space="0" w:color="auto"/>
                        <w:right w:val="none" w:sz="0" w:space="0" w:color="auto"/>
                      </w:divBdr>
                    </w:div>
                    <w:div w:id="1533885975">
                      <w:marLeft w:val="0"/>
                      <w:marRight w:val="0"/>
                      <w:marTop w:val="0"/>
                      <w:marBottom w:val="0"/>
                      <w:divBdr>
                        <w:top w:val="none" w:sz="0" w:space="0" w:color="auto"/>
                        <w:left w:val="none" w:sz="0" w:space="0" w:color="auto"/>
                        <w:bottom w:val="none" w:sz="0" w:space="0" w:color="auto"/>
                        <w:right w:val="none" w:sz="0" w:space="0" w:color="auto"/>
                      </w:divBdr>
                    </w:div>
                    <w:div w:id="541285719">
                      <w:marLeft w:val="0"/>
                      <w:marRight w:val="0"/>
                      <w:marTop w:val="0"/>
                      <w:marBottom w:val="0"/>
                      <w:divBdr>
                        <w:top w:val="none" w:sz="0" w:space="0" w:color="auto"/>
                        <w:left w:val="none" w:sz="0" w:space="0" w:color="auto"/>
                        <w:bottom w:val="none" w:sz="0" w:space="0" w:color="auto"/>
                        <w:right w:val="none" w:sz="0" w:space="0" w:color="auto"/>
                      </w:divBdr>
                    </w:div>
                    <w:div w:id="1862015895">
                      <w:marLeft w:val="0"/>
                      <w:marRight w:val="0"/>
                      <w:marTop w:val="0"/>
                      <w:marBottom w:val="0"/>
                      <w:divBdr>
                        <w:top w:val="none" w:sz="0" w:space="0" w:color="auto"/>
                        <w:left w:val="none" w:sz="0" w:space="0" w:color="auto"/>
                        <w:bottom w:val="none" w:sz="0" w:space="0" w:color="auto"/>
                        <w:right w:val="none" w:sz="0" w:space="0" w:color="auto"/>
                      </w:divBdr>
                    </w:div>
                    <w:div w:id="234779177">
                      <w:marLeft w:val="0"/>
                      <w:marRight w:val="0"/>
                      <w:marTop w:val="0"/>
                      <w:marBottom w:val="0"/>
                      <w:divBdr>
                        <w:top w:val="none" w:sz="0" w:space="0" w:color="auto"/>
                        <w:left w:val="none" w:sz="0" w:space="0" w:color="auto"/>
                        <w:bottom w:val="none" w:sz="0" w:space="0" w:color="auto"/>
                        <w:right w:val="none" w:sz="0" w:space="0" w:color="auto"/>
                      </w:divBdr>
                    </w:div>
                    <w:div w:id="995916038">
                      <w:marLeft w:val="0"/>
                      <w:marRight w:val="0"/>
                      <w:marTop w:val="0"/>
                      <w:marBottom w:val="0"/>
                      <w:divBdr>
                        <w:top w:val="none" w:sz="0" w:space="0" w:color="auto"/>
                        <w:left w:val="none" w:sz="0" w:space="0" w:color="auto"/>
                        <w:bottom w:val="none" w:sz="0" w:space="0" w:color="auto"/>
                        <w:right w:val="none" w:sz="0" w:space="0" w:color="auto"/>
                      </w:divBdr>
                    </w:div>
                    <w:div w:id="21036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10832">
          <w:marLeft w:val="0"/>
          <w:marRight w:val="0"/>
          <w:marTop w:val="120"/>
          <w:marBottom w:val="120"/>
          <w:divBdr>
            <w:top w:val="none" w:sz="0" w:space="0" w:color="auto"/>
            <w:left w:val="none" w:sz="0" w:space="0" w:color="auto"/>
            <w:bottom w:val="none" w:sz="0" w:space="0" w:color="auto"/>
            <w:right w:val="none" w:sz="0" w:space="0" w:color="auto"/>
          </w:divBdr>
        </w:div>
      </w:divsChild>
    </w:div>
    <w:div w:id="1258828750">
      <w:bodyDiv w:val="1"/>
      <w:marLeft w:val="0"/>
      <w:marRight w:val="0"/>
      <w:marTop w:val="0"/>
      <w:marBottom w:val="0"/>
      <w:divBdr>
        <w:top w:val="none" w:sz="0" w:space="0" w:color="auto"/>
        <w:left w:val="none" w:sz="0" w:space="0" w:color="auto"/>
        <w:bottom w:val="none" w:sz="0" w:space="0" w:color="auto"/>
        <w:right w:val="none" w:sz="0" w:space="0" w:color="auto"/>
      </w:divBdr>
      <w:divsChild>
        <w:div w:id="969549738">
          <w:marLeft w:val="0"/>
          <w:marRight w:val="0"/>
          <w:marTop w:val="0"/>
          <w:marBottom w:val="0"/>
          <w:divBdr>
            <w:top w:val="none" w:sz="0" w:space="0" w:color="auto"/>
            <w:left w:val="none" w:sz="0" w:space="0" w:color="auto"/>
            <w:bottom w:val="none" w:sz="0" w:space="0" w:color="auto"/>
            <w:right w:val="none" w:sz="0" w:space="0" w:color="auto"/>
          </w:divBdr>
          <w:divsChild>
            <w:div w:id="1079982806">
              <w:marLeft w:val="0"/>
              <w:marRight w:val="0"/>
              <w:marTop w:val="0"/>
              <w:marBottom w:val="0"/>
              <w:divBdr>
                <w:top w:val="none" w:sz="0" w:space="0" w:color="auto"/>
                <w:left w:val="none" w:sz="0" w:space="0" w:color="auto"/>
                <w:bottom w:val="none" w:sz="0" w:space="0" w:color="auto"/>
                <w:right w:val="none" w:sz="0" w:space="0" w:color="auto"/>
              </w:divBdr>
              <w:divsChild>
                <w:div w:id="12001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91281">
      <w:bodyDiv w:val="1"/>
      <w:marLeft w:val="0"/>
      <w:marRight w:val="0"/>
      <w:marTop w:val="0"/>
      <w:marBottom w:val="0"/>
      <w:divBdr>
        <w:top w:val="none" w:sz="0" w:space="0" w:color="auto"/>
        <w:left w:val="none" w:sz="0" w:space="0" w:color="auto"/>
        <w:bottom w:val="none" w:sz="0" w:space="0" w:color="auto"/>
        <w:right w:val="none" w:sz="0" w:space="0" w:color="auto"/>
      </w:divBdr>
      <w:divsChild>
        <w:div w:id="667631726">
          <w:marLeft w:val="0"/>
          <w:marRight w:val="0"/>
          <w:marTop w:val="0"/>
          <w:marBottom w:val="0"/>
          <w:divBdr>
            <w:top w:val="none" w:sz="0" w:space="0" w:color="auto"/>
            <w:left w:val="none" w:sz="0" w:space="0" w:color="auto"/>
            <w:bottom w:val="none" w:sz="0" w:space="0" w:color="auto"/>
            <w:right w:val="none" w:sz="0" w:space="0" w:color="auto"/>
          </w:divBdr>
          <w:divsChild>
            <w:div w:id="1985117357">
              <w:marLeft w:val="0"/>
              <w:marRight w:val="0"/>
              <w:marTop w:val="0"/>
              <w:marBottom w:val="0"/>
              <w:divBdr>
                <w:top w:val="none" w:sz="0" w:space="0" w:color="auto"/>
                <w:left w:val="none" w:sz="0" w:space="0" w:color="auto"/>
                <w:bottom w:val="none" w:sz="0" w:space="0" w:color="auto"/>
                <w:right w:val="none" w:sz="0" w:space="0" w:color="auto"/>
              </w:divBdr>
              <w:divsChild>
                <w:div w:id="1400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5037">
      <w:bodyDiv w:val="1"/>
      <w:marLeft w:val="0"/>
      <w:marRight w:val="0"/>
      <w:marTop w:val="0"/>
      <w:marBottom w:val="0"/>
      <w:divBdr>
        <w:top w:val="none" w:sz="0" w:space="0" w:color="auto"/>
        <w:left w:val="none" w:sz="0" w:space="0" w:color="auto"/>
        <w:bottom w:val="none" w:sz="0" w:space="0" w:color="auto"/>
        <w:right w:val="none" w:sz="0" w:space="0" w:color="auto"/>
      </w:divBdr>
      <w:divsChild>
        <w:div w:id="1526751234">
          <w:marLeft w:val="0"/>
          <w:marRight w:val="0"/>
          <w:marTop w:val="0"/>
          <w:marBottom w:val="0"/>
          <w:divBdr>
            <w:top w:val="none" w:sz="0" w:space="0" w:color="auto"/>
            <w:left w:val="none" w:sz="0" w:space="0" w:color="auto"/>
            <w:bottom w:val="none" w:sz="0" w:space="0" w:color="auto"/>
            <w:right w:val="none" w:sz="0" w:space="0" w:color="auto"/>
          </w:divBdr>
          <w:divsChild>
            <w:div w:id="896747437">
              <w:marLeft w:val="0"/>
              <w:marRight w:val="0"/>
              <w:marTop w:val="0"/>
              <w:marBottom w:val="0"/>
              <w:divBdr>
                <w:top w:val="none" w:sz="0" w:space="0" w:color="auto"/>
                <w:left w:val="none" w:sz="0" w:space="0" w:color="auto"/>
                <w:bottom w:val="none" w:sz="0" w:space="0" w:color="auto"/>
                <w:right w:val="none" w:sz="0" w:space="0" w:color="auto"/>
              </w:divBdr>
              <w:divsChild>
                <w:div w:id="12514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84095">
      <w:bodyDiv w:val="1"/>
      <w:marLeft w:val="0"/>
      <w:marRight w:val="0"/>
      <w:marTop w:val="0"/>
      <w:marBottom w:val="0"/>
      <w:divBdr>
        <w:top w:val="none" w:sz="0" w:space="0" w:color="auto"/>
        <w:left w:val="none" w:sz="0" w:space="0" w:color="auto"/>
        <w:bottom w:val="none" w:sz="0" w:space="0" w:color="auto"/>
        <w:right w:val="none" w:sz="0" w:space="0" w:color="auto"/>
      </w:divBdr>
      <w:divsChild>
        <w:div w:id="1084231380">
          <w:marLeft w:val="0"/>
          <w:marRight w:val="0"/>
          <w:marTop w:val="0"/>
          <w:marBottom w:val="0"/>
          <w:divBdr>
            <w:top w:val="none" w:sz="0" w:space="0" w:color="auto"/>
            <w:left w:val="none" w:sz="0" w:space="0" w:color="auto"/>
            <w:bottom w:val="none" w:sz="0" w:space="0" w:color="auto"/>
            <w:right w:val="none" w:sz="0" w:space="0" w:color="auto"/>
          </w:divBdr>
          <w:divsChild>
            <w:div w:id="1850216000">
              <w:marLeft w:val="0"/>
              <w:marRight w:val="0"/>
              <w:marTop w:val="0"/>
              <w:marBottom w:val="0"/>
              <w:divBdr>
                <w:top w:val="none" w:sz="0" w:space="0" w:color="auto"/>
                <w:left w:val="none" w:sz="0" w:space="0" w:color="auto"/>
                <w:bottom w:val="none" w:sz="0" w:space="0" w:color="auto"/>
                <w:right w:val="none" w:sz="0" w:space="0" w:color="auto"/>
              </w:divBdr>
              <w:divsChild>
                <w:div w:id="45248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8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c.gov/mmwr/preview/mmwrhtml/mm6401a2.htm" TargetMode="External"/><Relationship Id="rId18" Type="http://schemas.openxmlformats.org/officeDocument/2006/relationships/hyperlink" Target="https://www.thelancet.com/journals/lancet/article/PIIS0140-6736(01)07104-5/fulltext" TargetMode="External"/><Relationship Id="rId26" Type="http://schemas.openxmlformats.org/officeDocument/2006/relationships/hyperlink" Target="https://jamanetwork.com/journals/jamainternalmedicine/fullarticle/647576" TargetMode="External"/><Relationship Id="rId3" Type="http://schemas.openxmlformats.org/officeDocument/2006/relationships/numbering" Target="numbering.xml"/><Relationship Id="rId21" Type="http://schemas.openxmlformats.org/officeDocument/2006/relationships/hyperlink" Target="https://publichealthreviews.biomedcentral.com/articles/10.1186/s40985-018-0079-6"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thelancet.com/journals/lancet/article/PII0140-6736(91)90133-A/fulltext" TargetMode="External"/><Relationship Id="rId17" Type="http://schemas.openxmlformats.org/officeDocument/2006/relationships/hyperlink" Target="https://www.gov.uk/government/statistics/ndns-time-trend-andincome-analyses-for-years-1-to-9" TargetMode="External"/><Relationship Id="rId25" Type="http://schemas.openxmlformats.org/officeDocument/2006/relationships/hyperlink" Target="https://academic.oup.com/ajcn/article/98/4/1042/4577067"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dx.plos.org/10.1371/journal.pone.0089354" TargetMode="External"/><Relationship Id="rId20" Type="http://schemas.openxmlformats.org/officeDocument/2006/relationships/hyperlink" Target="https://academic.oup.com/qjmed/article-abstract/88/5/357/1588151" TargetMode="External"/><Relationship Id="rId29" Type="http://schemas.openxmlformats.org/officeDocument/2006/relationships/hyperlink" Target="https://www.ahajournals.org/doi/full/10.1161/01.str.0000014607.90464.88?url_ver=Z39.88-2003&amp;rfr_id=ori:rid:crossref.org&amp;rfr_dat=cr_pub%3dpubme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onlinelibrary.wiley.com/doi/abs/10.1002/ajmg.a.30651" TargetMode="External"/><Relationship Id="rId5" Type="http://schemas.openxmlformats.org/officeDocument/2006/relationships/settings" Target="settings.xml"/><Relationship Id="rId15" Type="http://schemas.openxmlformats.org/officeDocument/2006/relationships/hyperlink" Target="https://www.ncbi.nlm.nih.gov/pmc/articles/PMC4941168/pdf/archdischild-2015-309226.pdf" TargetMode="External"/><Relationship Id="rId23" Type="http://schemas.openxmlformats.org/officeDocument/2006/relationships/hyperlink" Target="https://www.foodstandards.gov.scot/downloads/STOCHASTIC_MODELLING_TO_ESTIMATE_THE_POTENTIAL_IMPACT_OF_FORTIFICATION_OF_FLOUR_WITH_FOLIC_ACID_IN_THE_UK_-_FINAL_REPORT_-_July_31_2017.pdf" TargetMode="External"/><Relationship Id="rId28" Type="http://schemas.openxmlformats.org/officeDocument/2006/relationships/hyperlink" Target="https://www.ahajournals.org/doi/10.1161/01.STR.0000014607.90464.88" TargetMode="External"/><Relationship Id="rId10" Type="http://schemas.openxmlformats.org/officeDocument/2006/relationships/hyperlink" Target="mailto:jmorris@sgul.ac.uk" TargetMode="External"/><Relationship Id="rId19" Type="http://schemas.openxmlformats.org/officeDocument/2006/relationships/hyperlink" Target="https://www.ncbi.nlm.nih.gov/books/NBK114310/"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nwald@sgul.ac.uk" TargetMode="External"/><Relationship Id="rId14" Type="http://schemas.openxmlformats.org/officeDocument/2006/relationships/hyperlink" Target="https://www.cdc.gov/ncbddd/folicacid/features/folicacid-prevents-ntds.html" TargetMode="External"/><Relationship Id="rId22" Type="http://schemas.openxmlformats.org/officeDocument/2006/relationships/hyperlink" Target="https://doi.org/10.1093/ajcn/nqz089" TargetMode="External"/><Relationship Id="rId27" Type="http://schemas.openxmlformats.org/officeDocument/2006/relationships/hyperlink" Target="https://doi.org/10.1016/S0140-6736(07)60854-X" TargetMode="External"/><Relationship Id="rId30" Type="http://schemas.openxmlformats.org/officeDocument/2006/relationships/fontTable" Target="fontTable.xm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8FCC7-7495-42BE-AC31-0F91C8321713}">
  <ds:schemaRefs>
    <ds:schemaRef ds:uri="http://schemas.openxmlformats.org/officeDocument/2006/bibliography"/>
  </ds:schemaRefs>
</ds:datastoreItem>
</file>

<file path=customXml/itemProps2.xml><?xml version="1.0" encoding="utf-8"?>
<ds:datastoreItem xmlns:ds="http://schemas.openxmlformats.org/officeDocument/2006/customXml" ds:itemID="{26A064D6-1D88-47C3-9431-F0441191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4021</Words>
  <Characters>22923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Morris</dc:creator>
  <cp:lastModifiedBy>Dallas</cp:lastModifiedBy>
  <cp:revision>3</cp:revision>
  <cp:lastPrinted>2019-10-25T11:59:00Z</cp:lastPrinted>
  <dcterms:created xsi:type="dcterms:W3CDTF">2019-10-25T11:50:00Z</dcterms:created>
  <dcterms:modified xsi:type="dcterms:W3CDTF">2019-10-25T12:02:00Z</dcterms:modified>
</cp:coreProperties>
</file>